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D79A1" w14:textId="77777777" w:rsidR="000E0B74" w:rsidRPr="006D0240" w:rsidRDefault="000E0B74" w:rsidP="008E6292"/>
    <w:p w14:paraId="75F00F65" w14:textId="77777777" w:rsidR="0061543F" w:rsidRDefault="0061543F" w:rsidP="00457942"/>
    <w:p w14:paraId="158B83EA" w14:textId="77777777" w:rsidR="0061543F" w:rsidRDefault="0061543F" w:rsidP="00457942"/>
    <w:p w14:paraId="245062FA" w14:textId="77777777" w:rsidR="0061543F" w:rsidRDefault="0061543F" w:rsidP="00457942"/>
    <w:p w14:paraId="3AF1E8C9" w14:textId="77777777" w:rsidR="0061543F" w:rsidRDefault="0061543F" w:rsidP="00457942"/>
    <w:p w14:paraId="6D7C4A4C" w14:textId="77777777" w:rsidR="0061543F" w:rsidRDefault="0061543F" w:rsidP="00457942"/>
    <w:p w14:paraId="543B394C" w14:textId="77777777" w:rsidR="000E0B74" w:rsidRPr="00A524B9" w:rsidRDefault="0061543F" w:rsidP="000E0B74">
      <w:pPr>
        <w:pStyle w:val="Title"/>
      </w:pPr>
      <w:r>
        <w:t>C</w:t>
      </w:r>
      <w:r w:rsidR="006D79A9">
        <w:t xml:space="preserve">onsultation on </w:t>
      </w:r>
      <w:r>
        <w:t xml:space="preserve">the draft </w:t>
      </w:r>
      <w:bookmarkStart w:id="0" w:name="_GoBack"/>
      <w:bookmarkEnd w:id="0"/>
    </w:p>
    <w:p w14:paraId="7F1203D4" w14:textId="48C7ABFE" w:rsidR="000E0B74" w:rsidRPr="00D45AF8" w:rsidRDefault="0061543F" w:rsidP="00457942">
      <w:pPr>
        <w:pStyle w:val="Title"/>
      </w:pPr>
      <w:r>
        <w:t xml:space="preserve">Treasury Laws Amendment (Research and Development Incentive) Bill 2018 and Explanatory </w:t>
      </w:r>
      <w:r w:rsidR="001437D1">
        <w:t>Materials</w:t>
      </w:r>
    </w:p>
    <w:p w14:paraId="7129D971" w14:textId="77777777" w:rsidR="00056880" w:rsidRDefault="00BE0048" w:rsidP="000E0B74">
      <w:pPr>
        <w:pStyle w:val="ReportDate"/>
        <w:ind w:right="0"/>
        <w:rPr>
          <w:rFonts w:ascii="Rockwell" w:hAnsi="Rockwell"/>
          <w:sz w:val="24"/>
        </w:rPr>
      </w:pPr>
      <w:r>
        <w:rPr>
          <w:rStyle w:val="ReportDateChar"/>
        </w:rPr>
        <w:t xml:space="preserve">June </w:t>
      </w:r>
      <w:r w:rsidR="00391277">
        <w:rPr>
          <w:rStyle w:val="ReportDateChar"/>
        </w:rPr>
        <w:t>2018</w:t>
      </w:r>
    </w:p>
    <w:p w14:paraId="6D87C6F3" w14:textId="77777777" w:rsidR="002F617F" w:rsidRPr="005D561D" w:rsidRDefault="002F617F" w:rsidP="00A16E03">
      <w:pPr>
        <w:pStyle w:val="Divider"/>
        <w:spacing w:after="3000"/>
      </w:pPr>
    </w:p>
    <w:p w14:paraId="0CE83EB5" w14:textId="77777777" w:rsidR="002F617F" w:rsidRDefault="002F617F"/>
    <w:p w14:paraId="44BA64EB" w14:textId="77777777" w:rsidR="000E0B74" w:rsidRDefault="000E0B74" w:rsidP="000E0B74">
      <w:pPr>
        <w:rPr>
          <w:rFonts w:cs="Calibri"/>
          <w:sz w:val="20"/>
        </w:rPr>
      </w:pPr>
    </w:p>
    <w:p w14:paraId="3DBE69EE" w14:textId="77777777" w:rsidR="000E0B74" w:rsidRDefault="000E0B74" w:rsidP="000E0B74">
      <w:pPr>
        <w:sectPr w:rsidR="000E0B74" w:rsidSect="00E1136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8" w:right="1418" w:bottom="1418" w:left="1418" w:header="709" w:footer="709" w:gutter="0"/>
          <w:pgNumType w:fmt="lowerRoman" w:start="1"/>
          <w:cols w:space="720"/>
        </w:sectPr>
      </w:pPr>
    </w:p>
    <w:p w14:paraId="4CF2B224" w14:textId="77777777" w:rsidR="000E0B74" w:rsidRDefault="000E0B74" w:rsidP="000E0B74">
      <w:pPr>
        <w:spacing w:before="240"/>
      </w:pPr>
      <w:r w:rsidRPr="00661BF0">
        <w:lastRenderedPageBreak/>
        <w:t xml:space="preserve">© Commonwealth of Australia </w:t>
      </w:r>
      <w:r w:rsidR="00860D55" w:rsidRPr="00860D55">
        <w:t>2018</w:t>
      </w:r>
    </w:p>
    <w:p w14:paraId="15A8F163" w14:textId="77777777" w:rsidR="000E0B74" w:rsidRPr="00086F82" w:rsidRDefault="000E0B74" w:rsidP="000E0B74">
      <w:pPr>
        <w:tabs>
          <w:tab w:val="left" w:pos="1650"/>
        </w:tabs>
        <w:spacing w:before="240"/>
        <w:rPr>
          <w:rFonts w:cstheme="minorBidi"/>
          <w:sz w:val="24"/>
          <w:szCs w:val="24"/>
        </w:rPr>
      </w:pPr>
      <w:r w:rsidRPr="002F1BC2">
        <w:t>This publication is available for your use under a</w:t>
      </w:r>
      <w:r w:rsidRPr="00476F09">
        <w:rPr>
          <w:rFonts w:cstheme="minorHAnsi"/>
          <w:sz w:val="24"/>
          <w:szCs w:val="24"/>
        </w:rPr>
        <w:t xml:space="preserve"> </w:t>
      </w:r>
      <w:hyperlink r:id="rId20" w:history="1">
        <w:r w:rsidRPr="006627B4">
          <w:rPr>
            <w:rStyle w:val="Hyperlink"/>
          </w:rPr>
          <w:t>Creative Commons Attribution 3.0 Australia</w:t>
        </w:r>
      </w:hyperlink>
      <w:r w:rsidRPr="00476F09">
        <w:rPr>
          <w:rFonts w:cstheme="minorHAnsi"/>
          <w:sz w:val="24"/>
          <w:szCs w:val="24"/>
        </w:rPr>
        <w:t xml:space="preserve"> </w:t>
      </w:r>
      <w:r w:rsidRPr="002F1BC2">
        <w:t>licence, with the exception of the Commonwealth Coat of Arms, the Treasury logo</w:t>
      </w:r>
      <w:r>
        <w:t xml:space="preserve">, photographs, images, signatures </w:t>
      </w:r>
      <w:r w:rsidRPr="002F1BC2">
        <w:t>and where otherwise stated</w:t>
      </w:r>
      <w:r w:rsidR="00860D55">
        <w:t xml:space="preserve">. </w:t>
      </w:r>
      <w:r w:rsidRPr="002F1BC2">
        <w:t>The full licence terms are available from</w:t>
      </w:r>
      <w:r w:rsidRPr="00476F09">
        <w:rPr>
          <w:rFonts w:cstheme="minorHAnsi"/>
          <w:sz w:val="24"/>
          <w:szCs w:val="24"/>
        </w:rPr>
        <w:t xml:space="preserve"> </w:t>
      </w:r>
      <w:hyperlink r:id="rId21" w:history="1">
        <w:r w:rsidRPr="00D45AF8">
          <w:rPr>
            <w:rStyle w:val="Hyperlink"/>
          </w:rPr>
          <w:t>http://creativecommons.org/licenses/by/3.0/au/legalcode</w:t>
        </w:r>
      </w:hyperlink>
      <w:r w:rsidRPr="006627B4">
        <w:rPr>
          <w:rStyle w:val="Hyperlink"/>
        </w:rPr>
        <w:t>.</w:t>
      </w:r>
      <w:r w:rsidRPr="00D06A21">
        <w:rPr>
          <w:sz w:val="24"/>
          <w:szCs w:val="24"/>
        </w:rPr>
        <w:t xml:space="preserve"> </w:t>
      </w:r>
    </w:p>
    <w:p w14:paraId="0D41226F" w14:textId="77777777" w:rsidR="000E0B74" w:rsidRDefault="000E0B74" w:rsidP="000E0B74">
      <w:pPr>
        <w:pStyle w:val="ChartGraphic"/>
        <w:jc w:val="left"/>
      </w:pPr>
      <w:r w:rsidRPr="00E56DFB">
        <w:rPr>
          <w:noProof/>
        </w:rPr>
        <w:drawing>
          <wp:inline distT="0" distB="0" distL="0" distR="0" wp14:anchorId="038C9B45" wp14:editId="442D55A5">
            <wp:extent cx="809625" cy="285750"/>
            <wp:effectExtent l="0" t="0" r="9525" b="0"/>
            <wp:docPr id="3" name="Picture 1" descr="Creative Commons attribution licence 3.0 icon. " title="Creative Common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 by_grey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D2AA09" w14:textId="77777777" w:rsidR="000E0B74" w:rsidRPr="006627B4" w:rsidRDefault="000E0B74" w:rsidP="000E0B74">
      <w:pPr>
        <w:tabs>
          <w:tab w:val="left" w:pos="1650"/>
        </w:tabs>
        <w:spacing w:before="240"/>
      </w:pPr>
      <w:r w:rsidRPr="006627B4">
        <w:t>Use of Treasury material under a</w:t>
      </w:r>
      <w:r w:rsidRPr="00476F09">
        <w:rPr>
          <w:rFonts w:cstheme="minorHAnsi"/>
          <w:sz w:val="24"/>
          <w:szCs w:val="24"/>
        </w:rPr>
        <w:t xml:space="preserve"> </w:t>
      </w:r>
      <w:hyperlink r:id="rId23" w:history="1">
        <w:r w:rsidRPr="002F1BC2">
          <w:rPr>
            <w:rStyle w:val="Hyperlink"/>
          </w:rPr>
          <w:t>Creative Commons Attribution 3.0 Australia</w:t>
        </w:r>
      </w:hyperlink>
      <w:r w:rsidRPr="002F1BC2">
        <w:rPr>
          <w:rStyle w:val="Hyperlink"/>
        </w:rPr>
        <w:t xml:space="preserve"> </w:t>
      </w:r>
      <w:r w:rsidRPr="006627B4">
        <w:t>licence requires you to attribute the work (but not in any way that suggests that the Treasury endorse</w:t>
      </w:r>
      <w:r>
        <w:t>s you or your use of the work).</w:t>
      </w:r>
    </w:p>
    <w:p w14:paraId="2AD1C71B" w14:textId="77777777" w:rsidR="000E0B74" w:rsidRPr="002F1BC2" w:rsidRDefault="000E0B74" w:rsidP="000E0B74">
      <w:pPr>
        <w:ind w:left="709"/>
        <w:rPr>
          <w:i/>
        </w:rPr>
      </w:pPr>
      <w:r w:rsidRPr="002F1BC2">
        <w:rPr>
          <w:i/>
        </w:rPr>
        <w:t xml:space="preserve">Treasury material used </w:t>
      </w:r>
      <w:r>
        <w:rPr>
          <w:i/>
        </w:rPr>
        <w:t>‘</w:t>
      </w:r>
      <w:r w:rsidRPr="002F1BC2">
        <w:rPr>
          <w:i/>
        </w:rPr>
        <w:t>as supplied</w:t>
      </w:r>
      <w:r>
        <w:rPr>
          <w:i/>
        </w:rPr>
        <w:t>’.</w:t>
      </w:r>
    </w:p>
    <w:p w14:paraId="4CD01440" w14:textId="77777777" w:rsidR="000E0B74" w:rsidRPr="00476F09" w:rsidRDefault="000E0B74" w:rsidP="000E0B74">
      <w:pPr>
        <w:spacing w:before="240"/>
      </w:pPr>
      <w:r w:rsidRPr="00476F09">
        <w:t>Provided you have not modified or transformed Treasury material in any way including, for example, by</w:t>
      </w:r>
      <w:r>
        <w:t xml:space="preserve"> </w:t>
      </w:r>
      <w:r w:rsidRPr="0096692D">
        <w:t>changing the Treasury text; calculating percentage changes; graphing or charting data</w:t>
      </w:r>
      <w:r>
        <w:t>;</w:t>
      </w:r>
      <w:r w:rsidRPr="0096692D">
        <w:t xml:space="preserve"> or deriving new statistics from published Treasury statistics</w:t>
      </w:r>
      <w:r>
        <w:t xml:space="preserve"> — then Treasury prefers t</w:t>
      </w:r>
      <w:r w:rsidRPr="00476F09">
        <w:t xml:space="preserve">he following attribution: </w:t>
      </w:r>
    </w:p>
    <w:p w14:paraId="65A5B2FD" w14:textId="77777777" w:rsidR="000E0B74" w:rsidRPr="00A13A11" w:rsidRDefault="000E0B74" w:rsidP="000E0B74">
      <w:pPr>
        <w:ind w:firstLine="720"/>
      </w:pPr>
      <w:r w:rsidRPr="002F1BC2">
        <w:rPr>
          <w:i/>
        </w:rPr>
        <w:t xml:space="preserve">Source: The </w:t>
      </w:r>
      <w:r w:rsidRPr="002F1BC2">
        <w:rPr>
          <w:i/>
          <w:iCs/>
        </w:rPr>
        <w:t>Australian G</w:t>
      </w:r>
      <w:r w:rsidR="00860D55">
        <w:rPr>
          <w:i/>
          <w:iCs/>
        </w:rPr>
        <w:t>overnment the Treasury</w:t>
      </w:r>
      <w:r w:rsidR="00860D55">
        <w:t>.</w:t>
      </w:r>
    </w:p>
    <w:p w14:paraId="20D088A7" w14:textId="77777777" w:rsidR="000E0B74" w:rsidRPr="006627B4" w:rsidRDefault="000E0B74" w:rsidP="000E0B74">
      <w:pPr>
        <w:spacing w:before="240"/>
      </w:pPr>
      <w:r w:rsidRPr="00CC63CC">
        <w:rPr>
          <w:b/>
        </w:rPr>
        <w:t>Derivative</w:t>
      </w:r>
      <w:r w:rsidRPr="006627B4">
        <w:t xml:space="preserve"> </w:t>
      </w:r>
      <w:r w:rsidRPr="00CC63CC">
        <w:rPr>
          <w:b/>
        </w:rPr>
        <w:t>material</w:t>
      </w:r>
    </w:p>
    <w:p w14:paraId="7B1721FE" w14:textId="77777777" w:rsidR="000E0B74" w:rsidRPr="006627B4" w:rsidRDefault="000E0B74" w:rsidP="000E0B74">
      <w:r w:rsidRPr="006627B4">
        <w:t xml:space="preserve">If you have modified or transformed Treasury material, or derived new material from those of the Treasury in any way, then Treasury prefers the following attribution: </w:t>
      </w:r>
    </w:p>
    <w:p w14:paraId="417FF75F" w14:textId="77777777" w:rsidR="000E0B74" w:rsidRPr="006627B4" w:rsidRDefault="000E0B74" w:rsidP="000E0B74">
      <w:pPr>
        <w:ind w:firstLine="720"/>
      </w:pPr>
      <w:r w:rsidRPr="002F1BC2">
        <w:rPr>
          <w:i/>
        </w:rPr>
        <w:t>Based on The Australian Government the Treasury data</w:t>
      </w:r>
      <w:r w:rsidR="00860D55">
        <w:t>.</w:t>
      </w:r>
    </w:p>
    <w:p w14:paraId="6541D924" w14:textId="77777777" w:rsidR="000E0B74" w:rsidRPr="006627B4" w:rsidRDefault="000E0B74" w:rsidP="000E0B74">
      <w:pPr>
        <w:spacing w:before="240"/>
        <w:rPr>
          <w:b/>
        </w:rPr>
      </w:pPr>
      <w:r w:rsidRPr="006627B4">
        <w:rPr>
          <w:b/>
        </w:rPr>
        <w:t>Use of the Coat of Arms</w:t>
      </w:r>
    </w:p>
    <w:p w14:paraId="2A342DEB" w14:textId="77777777" w:rsidR="000E0B74" w:rsidRPr="006627B4" w:rsidRDefault="000E0B74" w:rsidP="000E0B74">
      <w:r w:rsidRPr="006627B4">
        <w:t xml:space="preserve">The terms under which the Coat of Arms can be used are set out on the It’s an Honour website (see </w:t>
      </w:r>
      <w:hyperlink r:id="rId24" w:history="1">
        <w:r w:rsidRPr="00D45AF8">
          <w:rPr>
            <w:rStyle w:val="Hyperlink"/>
          </w:rPr>
          <w:t>www.itsanhonour.gov.au</w:t>
        </w:r>
      </w:hyperlink>
      <w:r w:rsidRPr="006627B4">
        <w:t>)</w:t>
      </w:r>
      <w:r>
        <w:t>.</w:t>
      </w:r>
    </w:p>
    <w:p w14:paraId="2ED2632B" w14:textId="77777777" w:rsidR="000E0B74" w:rsidRPr="006627B4" w:rsidRDefault="000E0B74" w:rsidP="000E0B74">
      <w:pPr>
        <w:spacing w:before="240"/>
        <w:rPr>
          <w:b/>
        </w:rPr>
      </w:pPr>
      <w:r>
        <w:rPr>
          <w:b/>
        </w:rPr>
        <w:t>Other u</w:t>
      </w:r>
      <w:r w:rsidRPr="006627B4">
        <w:rPr>
          <w:b/>
        </w:rPr>
        <w:t>ses</w:t>
      </w:r>
    </w:p>
    <w:p w14:paraId="58333772" w14:textId="77777777" w:rsidR="000E0B74" w:rsidRPr="006627B4" w:rsidRDefault="000E0B74" w:rsidP="000E0B74">
      <w:r>
        <w:t>E</w:t>
      </w:r>
      <w:r w:rsidRPr="006627B4">
        <w:t>nquiries regarding this licence and any other use of this document are welcome at:</w:t>
      </w:r>
    </w:p>
    <w:p w14:paraId="3FE2ED8D" w14:textId="77777777" w:rsidR="000E0B74" w:rsidRPr="002F1BC2" w:rsidRDefault="000E0B74" w:rsidP="000E0B74">
      <w:pPr>
        <w:ind w:left="720"/>
        <w:rPr>
          <w:rStyle w:val="Hyperlink"/>
        </w:rPr>
      </w:pPr>
      <w:r w:rsidRPr="006627B4">
        <w:t>Manager</w:t>
      </w:r>
      <w:r w:rsidR="009A668A">
        <w:br/>
      </w:r>
      <w:r>
        <w:t>Media and Speeches Unit</w:t>
      </w:r>
      <w:r>
        <w:br/>
      </w:r>
      <w:r w:rsidRPr="006627B4">
        <w:t>The Treasury</w:t>
      </w:r>
      <w:r>
        <w:br/>
      </w:r>
      <w:r w:rsidRPr="006627B4">
        <w:t xml:space="preserve">Langton Crescent </w:t>
      </w:r>
      <w:r>
        <w:br/>
      </w:r>
      <w:r w:rsidRPr="006627B4">
        <w:t xml:space="preserve">Parkes </w:t>
      </w:r>
      <w:r>
        <w:t xml:space="preserve"> </w:t>
      </w:r>
      <w:r w:rsidRPr="006627B4">
        <w:t xml:space="preserve">ACT </w:t>
      </w:r>
      <w:r>
        <w:t xml:space="preserve"> </w:t>
      </w:r>
      <w:r w:rsidRPr="006627B4">
        <w:t>2600</w:t>
      </w:r>
      <w:r>
        <w:br/>
      </w:r>
      <w:r w:rsidRPr="006627B4">
        <w:t xml:space="preserve">Email: </w:t>
      </w:r>
      <w:hyperlink r:id="rId25" w:history="1">
        <w:r w:rsidRPr="00B31CFB">
          <w:rPr>
            <w:rStyle w:val="Hyperlink"/>
          </w:rPr>
          <w:t>medialiaison@treasury.gov.au</w:t>
        </w:r>
      </w:hyperlink>
    </w:p>
    <w:p w14:paraId="7FC00B97" w14:textId="77777777" w:rsidR="000E0B74" w:rsidRDefault="000E0B74" w:rsidP="000E0B74">
      <w:pPr>
        <w:pStyle w:val="SingleParagraph"/>
        <w:sectPr w:rsidR="000E0B74" w:rsidSect="00475B7B">
          <w:headerReference w:type="even" r:id="rId26"/>
          <w:headerReference w:type="default" r:id="rId27"/>
          <w:footerReference w:type="even" r:id="rId28"/>
          <w:pgSz w:w="11906" w:h="16838" w:code="9"/>
          <w:pgMar w:top="1418" w:right="1418" w:bottom="1418" w:left="1418" w:header="709" w:footer="709" w:gutter="0"/>
          <w:pgNumType w:fmt="lowerRoman"/>
          <w:cols w:space="708"/>
          <w:titlePg/>
          <w:docGrid w:linePitch="360"/>
        </w:sectPr>
      </w:pPr>
    </w:p>
    <w:p w14:paraId="0589AA1A" w14:textId="77777777" w:rsidR="000E0B74" w:rsidRDefault="000E0B74" w:rsidP="000E0B74">
      <w:pPr>
        <w:pStyle w:val="Heading1"/>
      </w:pPr>
      <w:bookmarkStart w:id="1" w:name="_Toc514762281"/>
      <w:bookmarkStart w:id="2" w:name="_Toc514767407"/>
      <w:bookmarkStart w:id="3" w:name="_Toc514943944"/>
      <w:bookmarkStart w:id="4" w:name="_Toc516055141"/>
      <w:bookmarkStart w:id="5" w:name="_Toc517199129"/>
      <w:r>
        <w:lastRenderedPageBreak/>
        <w:t>Contents</w:t>
      </w:r>
      <w:bookmarkEnd w:id="1"/>
      <w:bookmarkEnd w:id="2"/>
      <w:bookmarkEnd w:id="3"/>
      <w:bookmarkEnd w:id="4"/>
      <w:bookmarkEnd w:id="5"/>
    </w:p>
    <w:p w14:paraId="0D4F5FDF" w14:textId="77777777" w:rsidR="00111A97" w:rsidRDefault="00257AEE">
      <w:pPr>
        <w:pStyle w:val="TOC1"/>
        <w:rPr>
          <w:rFonts w:asciiTheme="minorHAnsi" w:eastAsiaTheme="minorEastAsia" w:hAnsiTheme="minorHAnsi" w:cstheme="minorBidi"/>
          <w:b w:val="0"/>
          <w:color w:val="auto"/>
        </w:rPr>
      </w:pPr>
      <w:r>
        <w:fldChar w:fldCharType="begin"/>
      </w:r>
      <w:r>
        <w:instrText xml:space="preserve"> TOC \o "1-2" \h \z \t "Heading 3,3,Chart Main Heading,3,Table Main Heading,3,Heading 3 Numbered,3,Table Heading Continued,3" </w:instrText>
      </w:r>
      <w:r>
        <w:fldChar w:fldCharType="separate"/>
      </w:r>
      <w:hyperlink w:anchor="_Toc517199129" w:history="1">
        <w:r w:rsidR="00111A97" w:rsidRPr="00B71181">
          <w:rPr>
            <w:rStyle w:val="Hyperlink"/>
          </w:rPr>
          <w:t>Contents</w:t>
        </w:r>
        <w:r w:rsidR="00111A97">
          <w:rPr>
            <w:webHidden/>
          </w:rPr>
          <w:tab/>
        </w:r>
        <w:r w:rsidR="00111A97">
          <w:rPr>
            <w:webHidden/>
          </w:rPr>
          <w:fldChar w:fldCharType="begin"/>
        </w:r>
        <w:r w:rsidR="00111A97">
          <w:rPr>
            <w:webHidden/>
          </w:rPr>
          <w:instrText xml:space="preserve"> PAGEREF _Toc517199129 \h </w:instrText>
        </w:r>
        <w:r w:rsidR="00111A97">
          <w:rPr>
            <w:webHidden/>
          </w:rPr>
        </w:r>
        <w:r w:rsidR="00111A97">
          <w:rPr>
            <w:webHidden/>
          </w:rPr>
          <w:fldChar w:fldCharType="separate"/>
        </w:r>
        <w:r w:rsidR="00135B74">
          <w:rPr>
            <w:webHidden/>
          </w:rPr>
          <w:t>iii</w:t>
        </w:r>
        <w:r w:rsidR="00111A97">
          <w:rPr>
            <w:webHidden/>
          </w:rPr>
          <w:fldChar w:fldCharType="end"/>
        </w:r>
      </w:hyperlink>
    </w:p>
    <w:p w14:paraId="391D98DF" w14:textId="77777777" w:rsidR="00111A97" w:rsidRDefault="001056B7">
      <w:pPr>
        <w:pStyle w:val="TOC1"/>
        <w:rPr>
          <w:rFonts w:asciiTheme="minorHAnsi" w:eastAsiaTheme="minorEastAsia" w:hAnsiTheme="minorHAnsi" w:cstheme="minorBidi"/>
          <w:b w:val="0"/>
          <w:color w:val="auto"/>
        </w:rPr>
      </w:pPr>
      <w:hyperlink w:anchor="_Toc517199130" w:history="1">
        <w:r w:rsidR="00111A97" w:rsidRPr="00B71181">
          <w:rPr>
            <w:rStyle w:val="Hyperlink"/>
          </w:rPr>
          <w:t>Consultation Process</w:t>
        </w:r>
        <w:r w:rsidR="00111A97">
          <w:rPr>
            <w:webHidden/>
          </w:rPr>
          <w:tab/>
        </w:r>
        <w:r w:rsidR="00111A97">
          <w:rPr>
            <w:webHidden/>
          </w:rPr>
          <w:fldChar w:fldCharType="begin"/>
        </w:r>
        <w:r w:rsidR="00111A97">
          <w:rPr>
            <w:webHidden/>
          </w:rPr>
          <w:instrText xml:space="preserve"> PAGEREF _Toc517199130 \h </w:instrText>
        </w:r>
        <w:r w:rsidR="00111A97">
          <w:rPr>
            <w:webHidden/>
          </w:rPr>
        </w:r>
        <w:r w:rsidR="00111A97">
          <w:rPr>
            <w:webHidden/>
          </w:rPr>
          <w:fldChar w:fldCharType="separate"/>
        </w:r>
        <w:r w:rsidR="00135B74">
          <w:rPr>
            <w:webHidden/>
          </w:rPr>
          <w:t>1</w:t>
        </w:r>
        <w:r w:rsidR="00111A97">
          <w:rPr>
            <w:webHidden/>
          </w:rPr>
          <w:fldChar w:fldCharType="end"/>
        </w:r>
      </w:hyperlink>
    </w:p>
    <w:p w14:paraId="3F7E78F4" w14:textId="77777777" w:rsidR="00111A97" w:rsidRDefault="001056B7">
      <w:pPr>
        <w:pStyle w:val="TOC2"/>
        <w:rPr>
          <w:rFonts w:asciiTheme="minorHAnsi" w:eastAsiaTheme="minorEastAsia" w:hAnsiTheme="minorHAnsi" w:cstheme="minorBidi"/>
          <w:color w:val="auto"/>
          <w:szCs w:val="22"/>
        </w:rPr>
      </w:pPr>
      <w:hyperlink w:anchor="_Toc517199131" w:history="1">
        <w:r w:rsidR="00111A97" w:rsidRPr="00B71181">
          <w:rPr>
            <w:rStyle w:val="Hyperlink"/>
          </w:rPr>
          <w:t>Request for feedback and comments</w:t>
        </w:r>
        <w:r w:rsidR="00111A97">
          <w:rPr>
            <w:webHidden/>
          </w:rPr>
          <w:tab/>
        </w:r>
        <w:r w:rsidR="00111A97">
          <w:rPr>
            <w:webHidden/>
          </w:rPr>
          <w:fldChar w:fldCharType="begin"/>
        </w:r>
        <w:r w:rsidR="00111A97">
          <w:rPr>
            <w:webHidden/>
          </w:rPr>
          <w:instrText xml:space="preserve"> PAGEREF _Toc517199131 \h </w:instrText>
        </w:r>
        <w:r w:rsidR="00111A97">
          <w:rPr>
            <w:webHidden/>
          </w:rPr>
        </w:r>
        <w:r w:rsidR="00111A97">
          <w:rPr>
            <w:webHidden/>
          </w:rPr>
          <w:fldChar w:fldCharType="separate"/>
        </w:r>
        <w:r w:rsidR="00135B74">
          <w:rPr>
            <w:webHidden/>
          </w:rPr>
          <w:t>1</w:t>
        </w:r>
        <w:r w:rsidR="00111A97">
          <w:rPr>
            <w:webHidden/>
          </w:rPr>
          <w:fldChar w:fldCharType="end"/>
        </w:r>
      </w:hyperlink>
    </w:p>
    <w:p w14:paraId="71F30F97" w14:textId="77777777" w:rsidR="00111A97" w:rsidRDefault="001056B7">
      <w:pPr>
        <w:pStyle w:val="TOC1"/>
        <w:rPr>
          <w:rFonts w:asciiTheme="minorHAnsi" w:eastAsiaTheme="minorEastAsia" w:hAnsiTheme="minorHAnsi" w:cstheme="minorBidi"/>
          <w:b w:val="0"/>
          <w:color w:val="auto"/>
        </w:rPr>
      </w:pPr>
      <w:hyperlink w:anchor="_Toc517199132" w:history="1">
        <w:r w:rsidR="00111A97" w:rsidRPr="00B71181">
          <w:rPr>
            <w:rStyle w:val="Hyperlink"/>
          </w:rPr>
          <w:t>Research and Development Tax Incentive</w:t>
        </w:r>
        <w:r w:rsidR="00111A97">
          <w:rPr>
            <w:webHidden/>
          </w:rPr>
          <w:tab/>
        </w:r>
        <w:r w:rsidR="00111A97">
          <w:rPr>
            <w:webHidden/>
          </w:rPr>
          <w:fldChar w:fldCharType="begin"/>
        </w:r>
        <w:r w:rsidR="00111A97">
          <w:rPr>
            <w:webHidden/>
          </w:rPr>
          <w:instrText xml:space="preserve"> PAGEREF _Toc517199132 \h </w:instrText>
        </w:r>
        <w:r w:rsidR="00111A97">
          <w:rPr>
            <w:webHidden/>
          </w:rPr>
        </w:r>
        <w:r w:rsidR="00111A97">
          <w:rPr>
            <w:webHidden/>
          </w:rPr>
          <w:fldChar w:fldCharType="separate"/>
        </w:r>
        <w:r w:rsidR="00135B74">
          <w:rPr>
            <w:webHidden/>
          </w:rPr>
          <w:t>2</w:t>
        </w:r>
        <w:r w:rsidR="00111A97">
          <w:rPr>
            <w:webHidden/>
          </w:rPr>
          <w:fldChar w:fldCharType="end"/>
        </w:r>
      </w:hyperlink>
    </w:p>
    <w:p w14:paraId="14AA03BA" w14:textId="77777777" w:rsidR="00111A97" w:rsidRDefault="001056B7">
      <w:pPr>
        <w:pStyle w:val="TOC2"/>
        <w:rPr>
          <w:rFonts w:asciiTheme="minorHAnsi" w:eastAsiaTheme="minorEastAsia" w:hAnsiTheme="minorHAnsi" w:cstheme="minorBidi"/>
          <w:color w:val="auto"/>
          <w:szCs w:val="22"/>
        </w:rPr>
      </w:pPr>
      <w:hyperlink w:anchor="_Toc517199133" w:history="1">
        <w:r w:rsidR="00111A97" w:rsidRPr="00B71181">
          <w:rPr>
            <w:rStyle w:val="Hyperlink"/>
          </w:rPr>
          <w:t>Reforming the Research and Development Tax Incentive</w:t>
        </w:r>
        <w:r w:rsidR="00111A97">
          <w:rPr>
            <w:webHidden/>
          </w:rPr>
          <w:tab/>
        </w:r>
        <w:r w:rsidR="00111A97">
          <w:rPr>
            <w:webHidden/>
          </w:rPr>
          <w:fldChar w:fldCharType="begin"/>
        </w:r>
        <w:r w:rsidR="00111A97">
          <w:rPr>
            <w:webHidden/>
          </w:rPr>
          <w:instrText xml:space="preserve"> PAGEREF _Toc517199133 \h </w:instrText>
        </w:r>
        <w:r w:rsidR="00111A97">
          <w:rPr>
            <w:webHidden/>
          </w:rPr>
        </w:r>
        <w:r w:rsidR="00111A97">
          <w:rPr>
            <w:webHidden/>
          </w:rPr>
          <w:fldChar w:fldCharType="separate"/>
        </w:r>
        <w:r w:rsidR="00135B74">
          <w:rPr>
            <w:webHidden/>
          </w:rPr>
          <w:t>2</w:t>
        </w:r>
        <w:r w:rsidR="00111A97">
          <w:rPr>
            <w:webHidden/>
          </w:rPr>
          <w:fldChar w:fldCharType="end"/>
        </w:r>
      </w:hyperlink>
    </w:p>
    <w:p w14:paraId="595DB163" w14:textId="77777777" w:rsidR="00111A97" w:rsidRDefault="001056B7">
      <w:pPr>
        <w:pStyle w:val="TOC3"/>
        <w:rPr>
          <w:rFonts w:asciiTheme="minorHAnsi" w:eastAsiaTheme="minorEastAsia" w:hAnsiTheme="minorHAnsi" w:cstheme="minorBidi"/>
          <w:color w:val="auto"/>
          <w:szCs w:val="22"/>
        </w:rPr>
      </w:pPr>
      <w:hyperlink w:anchor="_Toc517199134" w:history="1">
        <w:r w:rsidR="00111A97" w:rsidRPr="00B71181">
          <w:rPr>
            <w:rStyle w:val="Hyperlink"/>
          </w:rPr>
          <w:t>2018-19 Budget Announcement</w:t>
        </w:r>
        <w:r w:rsidR="00111A97">
          <w:rPr>
            <w:webHidden/>
          </w:rPr>
          <w:tab/>
        </w:r>
        <w:r w:rsidR="00111A97">
          <w:rPr>
            <w:webHidden/>
          </w:rPr>
          <w:fldChar w:fldCharType="begin"/>
        </w:r>
        <w:r w:rsidR="00111A97">
          <w:rPr>
            <w:webHidden/>
          </w:rPr>
          <w:instrText xml:space="preserve"> PAGEREF _Toc517199134 \h </w:instrText>
        </w:r>
        <w:r w:rsidR="00111A97">
          <w:rPr>
            <w:webHidden/>
          </w:rPr>
        </w:r>
        <w:r w:rsidR="00111A97">
          <w:rPr>
            <w:webHidden/>
          </w:rPr>
          <w:fldChar w:fldCharType="separate"/>
        </w:r>
        <w:r w:rsidR="00135B74">
          <w:rPr>
            <w:webHidden/>
          </w:rPr>
          <w:t>2</w:t>
        </w:r>
        <w:r w:rsidR="00111A97">
          <w:rPr>
            <w:webHidden/>
          </w:rPr>
          <w:fldChar w:fldCharType="end"/>
        </w:r>
      </w:hyperlink>
    </w:p>
    <w:p w14:paraId="7A6B135B" w14:textId="77777777" w:rsidR="00111A97" w:rsidRDefault="001056B7">
      <w:pPr>
        <w:pStyle w:val="TOC2"/>
        <w:rPr>
          <w:rFonts w:asciiTheme="minorHAnsi" w:eastAsiaTheme="minorEastAsia" w:hAnsiTheme="minorHAnsi" w:cstheme="minorBidi"/>
          <w:color w:val="auto"/>
          <w:szCs w:val="22"/>
        </w:rPr>
      </w:pPr>
      <w:hyperlink w:anchor="_Toc517199135" w:history="1">
        <w:r w:rsidR="00111A97" w:rsidRPr="00B71181">
          <w:rPr>
            <w:rStyle w:val="Hyperlink"/>
          </w:rPr>
          <w:t>Calculation of R&amp;D Intensity – total expenditure</w:t>
        </w:r>
        <w:r w:rsidR="00111A97">
          <w:rPr>
            <w:webHidden/>
          </w:rPr>
          <w:tab/>
        </w:r>
        <w:r w:rsidR="00111A97">
          <w:rPr>
            <w:webHidden/>
          </w:rPr>
          <w:fldChar w:fldCharType="begin"/>
        </w:r>
        <w:r w:rsidR="00111A97">
          <w:rPr>
            <w:webHidden/>
          </w:rPr>
          <w:instrText xml:space="preserve"> PAGEREF _Toc517199135 \h </w:instrText>
        </w:r>
        <w:r w:rsidR="00111A97">
          <w:rPr>
            <w:webHidden/>
          </w:rPr>
        </w:r>
        <w:r w:rsidR="00111A97">
          <w:rPr>
            <w:webHidden/>
          </w:rPr>
          <w:fldChar w:fldCharType="separate"/>
        </w:r>
        <w:r w:rsidR="00135B74">
          <w:rPr>
            <w:webHidden/>
          </w:rPr>
          <w:t>3</w:t>
        </w:r>
        <w:r w:rsidR="00111A97">
          <w:rPr>
            <w:webHidden/>
          </w:rPr>
          <w:fldChar w:fldCharType="end"/>
        </w:r>
      </w:hyperlink>
    </w:p>
    <w:p w14:paraId="78D27594" w14:textId="77777777" w:rsidR="00111A97" w:rsidRDefault="001056B7">
      <w:pPr>
        <w:pStyle w:val="TOC3"/>
        <w:rPr>
          <w:rFonts w:asciiTheme="minorHAnsi" w:eastAsiaTheme="minorEastAsia" w:hAnsiTheme="minorHAnsi" w:cstheme="minorBidi"/>
          <w:color w:val="auto"/>
          <w:szCs w:val="22"/>
        </w:rPr>
      </w:pPr>
      <w:hyperlink w:anchor="_Toc517199136" w:history="1">
        <w:r w:rsidR="00111A97" w:rsidRPr="00B71181">
          <w:rPr>
            <w:rStyle w:val="Hyperlink"/>
          </w:rPr>
          <w:t>Proposed implementation</w:t>
        </w:r>
        <w:r w:rsidR="00111A97">
          <w:rPr>
            <w:webHidden/>
          </w:rPr>
          <w:tab/>
        </w:r>
        <w:r w:rsidR="00111A97">
          <w:rPr>
            <w:webHidden/>
          </w:rPr>
          <w:fldChar w:fldCharType="begin"/>
        </w:r>
        <w:r w:rsidR="00111A97">
          <w:rPr>
            <w:webHidden/>
          </w:rPr>
          <w:instrText xml:space="preserve"> PAGEREF _Toc517199136 \h </w:instrText>
        </w:r>
        <w:r w:rsidR="00111A97">
          <w:rPr>
            <w:webHidden/>
          </w:rPr>
        </w:r>
        <w:r w:rsidR="00111A97">
          <w:rPr>
            <w:webHidden/>
          </w:rPr>
          <w:fldChar w:fldCharType="separate"/>
        </w:r>
        <w:r w:rsidR="00135B74">
          <w:rPr>
            <w:webHidden/>
          </w:rPr>
          <w:t>3</w:t>
        </w:r>
        <w:r w:rsidR="00111A97">
          <w:rPr>
            <w:webHidden/>
          </w:rPr>
          <w:fldChar w:fldCharType="end"/>
        </w:r>
      </w:hyperlink>
    </w:p>
    <w:p w14:paraId="3CF5A1C8" w14:textId="77777777" w:rsidR="00111A97" w:rsidRDefault="001056B7">
      <w:pPr>
        <w:pStyle w:val="TOC3"/>
        <w:rPr>
          <w:rFonts w:asciiTheme="minorHAnsi" w:eastAsiaTheme="minorEastAsia" w:hAnsiTheme="minorHAnsi" w:cstheme="minorBidi"/>
          <w:color w:val="auto"/>
          <w:szCs w:val="22"/>
        </w:rPr>
      </w:pPr>
      <w:hyperlink w:anchor="_Toc517199137" w:history="1">
        <w:r w:rsidR="00111A97" w:rsidRPr="00B71181">
          <w:rPr>
            <w:rStyle w:val="Hyperlink"/>
          </w:rPr>
          <w:t>Questions</w:t>
        </w:r>
        <w:r w:rsidR="00111A97">
          <w:rPr>
            <w:webHidden/>
          </w:rPr>
          <w:tab/>
        </w:r>
        <w:r w:rsidR="00111A97">
          <w:rPr>
            <w:webHidden/>
          </w:rPr>
          <w:fldChar w:fldCharType="begin"/>
        </w:r>
        <w:r w:rsidR="00111A97">
          <w:rPr>
            <w:webHidden/>
          </w:rPr>
          <w:instrText xml:space="preserve"> PAGEREF _Toc517199137 \h </w:instrText>
        </w:r>
        <w:r w:rsidR="00111A97">
          <w:rPr>
            <w:webHidden/>
          </w:rPr>
        </w:r>
        <w:r w:rsidR="00111A97">
          <w:rPr>
            <w:webHidden/>
          </w:rPr>
          <w:fldChar w:fldCharType="separate"/>
        </w:r>
        <w:r w:rsidR="00135B74">
          <w:rPr>
            <w:webHidden/>
          </w:rPr>
          <w:t>3</w:t>
        </w:r>
        <w:r w:rsidR="00111A97">
          <w:rPr>
            <w:webHidden/>
          </w:rPr>
          <w:fldChar w:fldCharType="end"/>
        </w:r>
      </w:hyperlink>
    </w:p>
    <w:p w14:paraId="364C489A" w14:textId="77777777" w:rsidR="00111A97" w:rsidRDefault="001056B7">
      <w:pPr>
        <w:pStyle w:val="TOC2"/>
        <w:rPr>
          <w:rFonts w:asciiTheme="minorHAnsi" w:eastAsiaTheme="minorEastAsia" w:hAnsiTheme="minorHAnsi" w:cstheme="minorBidi"/>
          <w:color w:val="auto"/>
          <w:szCs w:val="22"/>
        </w:rPr>
      </w:pPr>
      <w:hyperlink w:anchor="_Toc517199138" w:history="1">
        <w:r w:rsidR="00111A97" w:rsidRPr="00B71181">
          <w:rPr>
            <w:rStyle w:val="Hyperlink"/>
          </w:rPr>
          <w:t>Clinical Trials exemption under the $4 million refund cap</w:t>
        </w:r>
        <w:r w:rsidR="00111A97">
          <w:rPr>
            <w:webHidden/>
          </w:rPr>
          <w:tab/>
        </w:r>
        <w:r w:rsidR="00111A97">
          <w:rPr>
            <w:webHidden/>
          </w:rPr>
          <w:fldChar w:fldCharType="begin"/>
        </w:r>
        <w:r w:rsidR="00111A97">
          <w:rPr>
            <w:webHidden/>
          </w:rPr>
          <w:instrText xml:space="preserve"> PAGEREF _Toc517199138 \h </w:instrText>
        </w:r>
        <w:r w:rsidR="00111A97">
          <w:rPr>
            <w:webHidden/>
          </w:rPr>
        </w:r>
        <w:r w:rsidR="00111A97">
          <w:rPr>
            <w:webHidden/>
          </w:rPr>
          <w:fldChar w:fldCharType="separate"/>
        </w:r>
        <w:r w:rsidR="00135B74">
          <w:rPr>
            <w:webHidden/>
          </w:rPr>
          <w:t>3</w:t>
        </w:r>
        <w:r w:rsidR="00111A97">
          <w:rPr>
            <w:webHidden/>
          </w:rPr>
          <w:fldChar w:fldCharType="end"/>
        </w:r>
      </w:hyperlink>
    </w:p>
    <w:p w14:paraId="278A18B5" w14:textId="77777777" w:rsidR="00111A97" w:rsidRDefault="001056B7">
      <w:pPr>
        <w:pStyle w:val="TOC3"/>
        <w:rPr>
          <w:rFonts w:asciiTheme="minorHAnsi" w:eastAsiaTheme="minorEastAsia" w:hAnsiTheme="minorHAnsi" w:cstheme="minorBidi"/>
          <w:color w:val="auto"/>
          <w:szCs w:val="22"/>
        </w:rPr>
      </w:pPr>
      <w:hyperlink w:anchor="_Toc517199139" w:history="1">
        <w:r w:rsidR="00111A97" w:rsidRPr="00B71181">
          <w:rPr>
            <w:rStyle w:val="Hyperlink"/>
          </w:rPr>
          <w:t>Proposed implementation</w:t>
        </w:r>
        <w:r w:rsidR="00111A97">
          <w:rPr>
            <w:webHidden/>
          </w:rPr>
          <w:tab/>
        </w:r>
        <w:r w:rsidR="00111A97">
          <w:rPr>
            <w:webHidden/>
          </w:rPr>
          <w:fldChar w:fldCharType="begin"/>
        </w:r>
        <w:r w:rsidR="00111A97">
          <w:rPr>
            <w:webHidden/>
          </w:rPr>
          <w:instrText xml:space="preserve"> PAGEREF _Toc517199139 \h </w:instrText>
        </w:r>
        <w:r w:rsidR="00111A97">
          <w:rPr>
            <w:webHidden/>
          </w:rPr>
        </w:r>
        <w:r w:rsidR="00111A97">
          <w:rPr>
            <w:webHidden/>
          </w:rPr>
          <w:fldChar w:fldCharType="separate"/>
        </w:r>
        <w:r w:rsidR="00135B74">
          <w:rPr>
            <w:webHidden/>
          </w:rPr>
          <w:t>3</w:t>
        </w:r>
        <w:r w:rsidR="00111A97">
          <w:rPr>
            <w:webHidden/>
          </w:rPr>
          <w:fldChar w:fldCharType="end"/>
        </w:r>
      </w:hyperlink>
    </w:p>
    <w:p w14:paraId="77E2ACA5" w14:textId="77777777" w:rsidR="00111A97" w:rsidRDefault="001056B7">
      <w:pPr>
        <w:pStyle w:val="TOC3"/>
        <w:rPr>
          <w:rFonts w:asciiTheme="minorHAnsi" w:eastAsiaTheme="minorEastAsia" w:hAnsiTheme="minorHAnsi" w:cstheme="minorBidi"/>
          <w:color w:val="auto"/>
          <w:szCs w:val="22"/>
        </w:rPr>
      </w:pPr>
      <w:hyperlink w:anchor="_Toc517199140" w:history="1">
        <w:r w:rsidR="00111A97" w:rsidRPr="00B71181">
          <w:rPr>
            <w:rStyle w:val="Hyperlink"/>
          </w:rPr>
          <w:t>Questions</w:t>
        </w:r>
        <w:r w:rsidR="00111A97">
          <w:rPr>
            <w:webHidden/>
          </w:rPr>
          <w:tab/>
        </w:r>
        <w:r w:rsidR="00111A97">
          <w:rPr>
            <w:webHidden/>
          </w:rPr>
          <w:fldChar w:fldCharType="begin"/>
        </w:r>
        <w:r w:rsidR="00111A97">
          <w:rPr>
            <w:webHidden/>
          </w:rPr>
          <w:instrText xml:space="preserve"> PAGEREF _Toc517199140 \h </w:instrText>
        </w:r>
        <w:r w:rsidR="00111A97">
          <w:rPr>
            <w:webHidden/>
          </w:rPr>
        </w:r>
        <w:r w:rsidR="00111A97">
          <w:rPr>
            <w:webHidden/>
          </w:rPr>
          <w:fldChar w:fldCharType="separate"/>
        </w:r>
        <w:r w:rsidR="00135B74">
          <w:rPr>
            <w:webHidden/>
          </w:rPr>
          <w:t>4</w:t>
        </w:r>
        <w:r w:rsidR="00111A97">
          <w:rPr>
            <w:webHidden/>
          </w:rPr>
          <w:fldChar w:fldCharType="end"/>
        </w:r>
      </w:hyperlink>
    </w:p>
    <w:p w14:paraId="4E062E6D" w14:textId="77777777" w:rsidR="00111A97" w:rsidRDefault="001056B7">
      <w:pPr>
        <w:pStyle w:val="TOC2"/>
        <w:rPr>
          <w:rFonts w:asciiTheme="minorHAnsi" w:eastAsiaTheme="minorEastAsia" w:hAnsiTheme="minorHAnsi" w:cstheme="minorBidi"/>
          <w:color w:val="auto"/>
          <w:szCs w:val="22"/>
        </w:rPr>
      </w:pPr>
      <w:hyperlink w:anchor="_Toc517199141" w:history="1">
        <w:r w:rsidR="00111A97" w:rsidRPr="00B71181">
          <w:rPr>
            <w:rStyle w:val="Hyperlink"/>
          </w:rPr>
          <w:t>Additional questions</w:t>
        </w:r>
        <w:r w:rsidR="00111A97">
          <w:rPr>
            <w:webHidden/>
          </w:rPr>
          <w:tab/>
        </w:r>
        <w:r w:rsidR="00111A97">
          <w:rPr>
            <w:webHidden/>
          </w:rPr>
          <w:fldChar w:fldCharType="begin"/>
        </w:r>
        <w:r w:rsidR="00111A97">
          <w:rPr>
            <w:webHidden/>
          </w:rPr>
          <w:instrText xml:space="preserve"> PAGEREF _Toc517199141 \h </w:instrText>
        </w:r>
        <w:r w:rsidR="00111A97">
          <w:rPr>
            <w:webHidden/>
          </w:rPr>
        </w:r>
        <w:r w:rsidR="00111A97">
          <w:rPr>
            <w:webHidden/>
          </w:rPr>
          <w:fldChar w:fldCharType="separate"/>
        </w:r>
        <w:r w:rsidR="00135B74">
          <w:rPr>
            <w:webHidden/>
          </w:rPr>
          <w:t>4</w:t>
        </w:r>
        <w:r w:rsidR="00111A97">
          <w:rPr>
            <w:webHidden/>
          </w:rPr>
          <w:fldChar w:fldCharType="end"/>
        </w:r>
      </w:hyperlink>
    </w:p>
    <w:p w14:paraId="5E2FE86F" w14:textId="77777777" w:rsidR="00111A97" w:rsidRDefault="001056B7">
      <w:pPr>
        <w:pStyle w:val="TOC3"/>
        <w:rPr>
          <w:rFonts w:asciiTheme="minorHAnsi" w:eastAsiaTheme="minorEastAsia" w:hAnsiTheme="minorHAnsi" w:cstheme="minorBidi"/>
          <w:color w:val="auto"/>
          <w:szCs w:val="22"/>
        </w:rPr>
      </w:pPr>
      <w:hyperlink w:anchor="_Toc517199142" w:history="1">
        <w:r w:rsidR="00111A97" w:rsidRPr="00B71181">
          <w:rPr>
            <w:rStyle w:val="Hyperlink"/>
          </w:rPr>
          <w:t>Questions</w:t>
        </w:r>
        <w:r w:rsidR="00111A97">
          <w:rPr>
            <w:webHidden/>
          </w:rPr>
          <w:tab/>
        </w:r>
        <w:r w:rsidR="00111A97">
          <w:rPr>
            <w:webHidden/>
          </w:rPr>
          <w:fldChar w:fldCharType="begin"/>
        </w:r>
        <w:r w:rsidR="00111A97">
          <w:rPr>
            <w:webHidden/>
          </w:rPr>
          <w:instrText xml:space="preserve"> PAGEREF _Toc517199142 \h </w:instrText>
        </w:r>
        <w:r w:rsidR="00111A97">
          <w:rPr>
            <w:webHidden/>
          </w:rPr>
        </w:r>
        <w:r w:rsidR="00111A97">
          <w:rPr>
            <w:webHidden/>
          </w:rPr>
          <w:fldChar w:fldCharType="separate"/>
        </w:r>
        <w:r w:rsidR="00135B74">
          <w:rPr>
            <w:webHidden/>
          </w:rPr>
          <w:t>4</w:t>
        </w:r>
        <w:r w:rsidR="00111A97">
          <w:rPr>
            <w:webHidden/>
          </w:rPr>
          <w:fldChar w:fldCharType="end"/>
        </w:r>
      </w:hyperlink>
    </w:p>
    <w:p w14:paraId="6B863F8E" w14:textId="77777777" w:rsidR="000E0B74" w:rsidRDefault="00257AEE" w:rsidP="00656356">
      <w:pPr>
        <w:pStyle w:val="SingleParagraph"/>
        <w:tabs>
          <w:tab w:val="right" w:leader="dot" w:pos="9072"/>
        </w:tabs>
        <w:ind w:right="-2"/>
        <w:sectPr w:rsidR="000E0B74" w:rsidSect="00475B7B">
          <w:pgSz w:w="11906" w:h="16838" w:code="9"/>
          <w:pgMar w:top="1418" w:right="1418" w:bottom="1418" w:left="1418" w:header="709" w:footer="709" w:gutter="0"/>
          <w:pgNumType w:fmt="lowerRoman"/>
          <w:cols w:space="708"/>
          <w:titlePg/>
          <w:docGrid w:linePitch="360"/>
        </w:sectPr>
      </w:pPr>
      <w:r>
        <w:rPr>
          <w:noProof/>
          <w:color w:val="004A7F"/>
          <w:szCs w:val="22"/>
        </w:rPr>
        <w:fldChar w:fldCharType="end"/>
      </w:r>
    </w:p>
    <w:p w14:paraId="1841192F" w14:textId="77777777" w:rsidR="000E0B74" w:rsidRDefault="000E0B74" w:rsidP="000E0B74">
      <w:pPr>
        <w:pStyle w:val="Heading1"/>
      </w:pPr>
      <w:bookmarkStart w:id="6" w:name="_Toc514762282"/>
      <w:bookmarkStart w:id="7" w:name="_Toc514767408"/>
      <w:bookmarkStart w:id="8" w:name="_Toc514943945"/>
      <w:bookmarkStart w:id="9" w:name="_Toc516055142"/>
      <w:bookmarkStart w:id="10" w:name="_Toc517199130"/>
      <w:bookmarkStart w:id="11" w:name="_Toc432067103"/>
      <w:r>
        <w:t>Consultation Process</w:t>
      </w:r>
      <w:bookmarkEnd w:id="6"/>
      <w:bookmarkEnd w:id="7"/>
      <w:bookmarkEnd w:id="8"/>
      <w:bookmarkEnd w:id="9"/>
      <w:bookmarkEnd w:id="10"/>
    </w:p>
    <w:p w14:paraId="146FD773" w14:textId="77777777" w:rsidR="000E0B74" w:rsidRDefault="000E0B74" w:rsidP="000E0B74">
      <w:pPr>
        <w:pStyle w:val="Heading2"/>
      </w:pPr>
      <w:bookmarkStart w:id="12" w:name="_Toc514762283"/>
      <w:bookmarkStart w:id="13" w:name="_Toc514767409"/>
      <w:bookmarkStart w:id="14" w:name="_Toc514943946"/>
      <w:bookmarkStart w:id="15" w:name="_Toc516055143"/>
      <w:bookmarkStart w:id="16" w:name="_Toc517199131"/>
      <w:r>
        <w:t>Request for feedback and comments</w:t>
      </w:r>
      <w:bookmarkEnd w:id="12"/>
      <w:bookmarkEnd w:id="13"/>
      <w:bookmarkEnd w:id="14"/>
      <w:bookmarkEnd w:id="15"/>
      <w:bookmarkEnd w:id="16"/>
    </w:p>
    <w:p w14:paraId="21A9132C" w14:textId="77777777" w:rsidR="00347517" w:rsidRPr="005625CA" w:rsidRDefault="00347517" w:rsidP="00347517">
      <w:r w:rsidRPr="00692B1C">
        <w:t>The</w:t>
      </w:r>
      <w:r>
        <w:t xml:space="preserve"> purpose of this paper is to </w:t>
      </w:r>
      <w:r w:rsidR="00626FFC">
        <w:t>highlight key questions</w:t>
      </w:r>
      <w:r>
        <w:t xml:space="preserve"> on the implementation of the Government’s 2018</w:t>
      </w:r>
      <w:r>
        <w:noBreakHyphen/>
        <w:t>19 Budget measure – ‘</w:t>
      </w:r>
      <w:r w:rsidRPr="0082662B">
        <w:rPr>
          <w:i/>
        </w:rPr>
        <w:t>Better targeting the research and development tax incentive</w:t>
      </w:r>
      <w:r>
        <w:t>’. The Government is seeking stakeholder feedback on the implementation of this measure</w:t>
      </w:r>
      <w:r w:rsidR="00215730">
        <w:t>, specifically:</w:t>
      </w:r>
    </w:p>
    <w:p w14:paraId="6E5141E5" w14:textId="66D66FD5" w:rsidR="00347517" w:rsidRDefault="00215730" w:rsidP="00457942">
      <w:pPr>
        <w:pStyle w:val="Bullet"/>
      </w:pPr>
      <w:r>
        <w:t xml:space="preserve">The </w:t>
      </w:r>
      <w:r w:rsidR="00452F73">
        <w:t>calculation of R&amp;D intensity under the R&amp;D</w:t>
      </w:r>
      <w:r w:rsidR="00347517">
        <w:t xml:space="preserve"> </w:t>
      </w:r>
      <w:r w:rsidR="007033D2">
        <w:t>premium</w:t>
      </w:r>
      <w:r w:rsidR="00347517">
        <w:t>;</w:t>
      </w:r>
      <w:r w:rsidR="00501DA7">
        <w:t xml:space="preserve"> and</w:t>
      </w:r>
    </w:p>
    <w:p w14:paraId="3E59CFE6" w14:textId="77777777" w:rsidR="00347517" w:rsidRDefault="00215730" w:rsidP="00457942">
      <w:pPr>
        <w:pStyle w:val="Bullet"/>
      </w:pPr>
      <w:r>
        <w:t>The process for implementing a</w:t>
      </w:r>
      <w:r w:rsidR="00347517">
        <w:t xml:space="preserve"> ‘clinical trials’</w:t>
      </w:r>
      <w:r w:rsidR="007033D2">
        <w:t xml:space="preserve"> </w:t>
      </w:r>
      <w:r>
        <w:t>exemption under</w:t>
      </w:r>
      <w:r w:rsidR="007033D2">
        <w:t xml:space="preserve"> the $4 million cap on annual cash refunds</w:t>
      </w:r>
      <w:r w:rsidR="00501DA7">
        <w:t>.</w:t>
      </w:r>
    </w:p>
    <w:p w14:paraId="16897F00" w14:textId="00F4F65A" w:rsidR="00215730" w:rsidRDefault="00215730" w:rsidP="00604083">
      <w:r w:rsidRPr="008006A1">
        <w:t xml:space="preserve">Comments on other matters in the draft </w:t>
      </w:r>
      <w:r w:rsidR="00665F1D">
        <w:t>B</w:t>
      </w:r>
      <w:r w:rsidR="00626FFC">
        <w:t xml:space="preserve">ill and </w:t>
      </w:r>
      <w:r w:rsidR="00665F1D">
        <w:t>E</w:t>
      </w:r>
      <w:r w:rsidR="00626FFC">
        <w:t xml:space="preserve">xplanatory </w:t>
      </w:r>
      <w:r w:rsidR="00111A97">
        <w:t xml:space="preserve">Materials </w:t>
      </w:r>
      <w:r w:rsidRPr="008006A1">
        <w:t>are also welcome.</w:t>
      </w:r>
    </w:p>
    <w:p w14:paraId="33D9F1AD" w14:textId="77777777" w:rsidR="00860D55" w:rsidRDefault="00347517" w:rsidP="00860D55">
      <w:pPr>
        <w:rPr>
          <w:iCs/>
        </w:rPr>
      </w:pPr>
      <w:r>
        <w:t xml:space="preserve">The outcomes of this consultation will feed into the </w:t>
      </w:r>
      <w:r w:rsidR="00215730">
        <w:t xml:space="preserve">finalisation </w:t>
      </w:r>
      <w:r>
        <w:t>of legislation required to implement this measure.</w:t>
      </w:r>
      <w:r w:rsidR="00CE74A3">
        <w:t xml:space="preserve"> </w:t>
      </w:r>
      <w:r w:rsidR="00860D55">
        <w:t xml:space="preserve">Interested parties are invited to submit their responses to the discussion questions </w:t>
      </w:r>
      <w:r w:rsidR="00B249CF">
        <w:t xml:space="preserve">in the document, which have also been reproduced </w:t>
      </w:r>
      <w:r w:rsidR="00860D55">
        <w:t xml:space="preserve">at Appendix </w:t>
      </w:r>
      <w:r w:rsidR="00A16E19" w:rsidRPr="00626FFC">
        <w:t>A</w:t>
      </w:r>
      <w:r w:rsidR="00860D55" w:rsidRPr="00626FFC">
        <w:t>.</w:t>
      </w:r>
      <w:r w:rsidR="00630A31" w:rsidRPr="00626FFC">
        <w:t xml:space="preserve"> </w:t>
      </w:r>
      <w:r w:rsidRPr="00626FFC">
        <w:t xml:space="preserve"> </w:t>
      </w:r>
    </w:p>
    <w:p w14:paraId="4B19490C" w14:textId="77777777" w:rsidR="00860D55" w:rsidRPr="002B1800" w:rsidRDefault="00860D55" w:rsidP="00860D55">
      <w:pPr>
        <w:rPr>
          <w:iCs/>
        </w:rPr>
      </w:pPr>
      <w:r w:rsidRPr="002B1800">
        <w:t>Electronic lodgement is preferred. For accessibility reasons, please submit responses sent via email in a Word or RTF format. An additional PDF version may also be submitted.</w:t>
      </w:r>
    </w:p>
    <w:p w14:paraId="24142AFA" w14:textId="77777777" w:rsidR="00860D55" w:rsidRDefault="00860D55" w:rsidP="00860D55">
      <w:r w:rsidRPr="002B1800">
        <w:t>If you would like part of your submission to remain in confidence, you should provide this information marked as such in a separate attachment. A request made under the Freedom of Information Act 1982 (</w:t>
      </w:r>
      <w:proofErr w:type="spellStart"/>
      <w:r w:rsidRPr="002B1800">
        <w:t>Cth</w:t>
      </w:r>
      <w:proofErr w:type="spellEnd"/>
      <w:r w:rsidRPr="002B1800">
        <w:t>) for a submission marked ‘confidential’ to be made available will be determined in accordance with that Act.</w:t>
      </w:r>
    </w:p>
    <w:p w14:paraId="34C17597" w14:textId="77777777" w:rsidR="00DC292C" w:rsidRPr="00206885" w:rsidRDefault="00DC292C" w:rsidP="00206885">
      <w:pPr>
        <w:jc w:val="both"/>
        <w:rPr>
          <w:b/>
        </w:rPr>
      </w:pPr>
      <w:r w:rsidRPr="00206885">
        <w:rPr>
          <w:b/>
        </w:rPr>
        <w:t>Please note all submissions, including those that are confidential, will be shared with the Department of Industry, Innovation and Science, the Department of Health, the Australian Taxation Office</w:t>
      </w:r>
      <w:r w:rsidR="00E51B1F">
        <w:rPr>
          <w:b/>
        </w:rPr>
        <w:t xml:space="preserve"> (ATO)</w:t>
      </w:r>
      <w:r w:rsidRPr="00206885">
        <w:rPr>
          <w:b/>
        </w:rPr>
        <w:t xml:space="preserve"> and other Government agencies as required for the purposes of this consultation.</w:t>
      </w:r>
    </w:p>
    <w:p w14:paraId="7CC8E13E" w14:textId="374B3EB0" w:rsidR="000E0B74" w:rsidRDefault="000E0B74" w:rsidP="00257AEE">
      <w:pPr>
        <w:pStyle w:val="Heading3noTOC"/>
      </w:pPr>
      <w:r>
        <w:t>Closing date for submissions:</w:t>
      </w:r>
      <w:r w:rsidR="00AE1330">
        <w:t xml:space="preserve"> </w:t>
      </w:r>
      <w:r w:rsidR="00AE1330">
        <w:rPr>
          <w:rStyle w:val="Heading3Char"/>
        </w:rPr>
        <w:t>26 July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654"/>
      </w:tblGrid>
      <w:tr w:rsidR="000E0B74" w:rsidRPr="00B85F47" w14:paraId="0A3B7E60" w14:textId="77777777" w:rsidTr="00B85F47">
        <w:tc>
          <w:tcPr>
            <w:tcW w:w="1526" w:type="dxa"/>
            <w:shd w:val="clear" w:color="auto" w:fill="auto"/>
          </w:tcPr>
          <w:p w14:paraId="4175FAFD" w14:textId="77777777" w:rsidR="000E0B74" w:rsidRPr="00D4361E" w:rsidRDefault="000E0B74" w:rsidP="0017089D">
            <w:pPr>
              <w:rPr>
                <w:sz w:val="22"/>
                <w:szCs w:val="22"/>
              </w:rPr>
            </w:pPr>
            <w:r w:rsidRPr="00D4361E">
              <w:rPr>
                <w:szCs w:val="22"/>
              </w:rPr>
              <w:t>Email</w:t>
            </w:r>
          </w:p>
        </w:tc>
        <w:tc>
          <w:tcPr>
            <w:tcW w:w="7654" w:type="dxa"/>
            <w:shd w:val="clear" w:color="auto" w:fill="auto"/>
          </w:tcPr>
          <w:p w14:paraId="662A924D" w14:textId="7C9EE129" w:rsidR="000E0B74" w:rsidRPr="00D4361E" w:rsidRDefault="001056B7" w:rsidP="007231D7">
            <w:pPr>
              <w:rPr>
                <w:sz w:val="22"/>
                <w:szCs w:val="22"/>
              </w:rPr>
            </w:pPr>
            <w:hyperlink r:id="rId29" w:history="1">
              <w:r w:rsidR="002251EF" w:rsidRPr="00FF65F0">
                <w:rPr>
                  <w:rStyle w:val="Hyperlink"/>
                </w:rPr>
                <w:t>RnDamendments@treasury.gov.au</w:t>
              </w:r>
            </w:hyperlink>
            <w:r w:rsidR="002251EF">
              <w:t xml:space="preserve"> </w:t>
            </w:r>
          </w:p>
        </w:tc>
      </w:tr>
      <w:tr w:rsidR="000E0B74" w:rsidRPr="00B85F47" w14:paraId="05B584FA" w14:textId="77777777" w:rsidTr="00B85F47">
        <w:tc>
          <w:tcPr>
            <w:tcW w:w="1526" w:type="dxa"/>
            <w:shd w:val="clear" w:color="auto" w:fill="auto"/>
          </w:tcPr>
          <w:p w14:paraId="276BD9A8" w14:textId="77777777" w:rsidR="000E0B74" w:rsidRPr="00D4361E" w:rsidRDefault="000E0B74" w:rsidP="0017089D">
            <w:pPr>
              <w:rPr>
                <w:sz w:val="22"/>
                <w:szCs w:val="22"/>
              </w:rPr>
            </w:pPr>
            <w:r w:rsidRPr="00D4361E">
              <w:rPr>
                <w:szCs w:val="22"/>
              </w:rPr>
              <w:t>Mail</w:t>
            </w:r>
          </w:p>
          <w:p w14:paraId="6F89BF05" w14:textId="77777777" w:rsidR="008D7F38" w:rsidRPr="00D4361E" w:rsidRDefault="008D7F38" w:rsidP="0017089D">
            <w:pPr>
              <w:rPr>
                <w:sz w:val="22"/>
                <w:szCs w:val="22"/>
              </w:rPr>
            </w:pPr>
          </w:p>
          <w:p w14:paraId="12721D7A" w14:textId="77777777" w:rsidR="008D7F38" w:rsidRPr="00D4361E" w:rsidRDefault="008D7F38" w:rsidP="0017089D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14:paraId="3EE19222" w14:textId="77777777" w:rsidR="000E0B74" w:rsidRPr="00D4361E" w:rsidRDefault="00860D55" w:rsidP="0017089D">
            <w:pPr>
              <w:pStyle w:val="SingleParagraph"/>
              <w:rPr>
                <w:rFonts w:cs="Arial"/>
                <w:sz w:val="22"/>
                <w:szCs w:val="22"/>
              </w:rPr>
            </w:pPr>
            <w:r w:rsidRPr="00D4361E">
              <w:rPr>
                <w:rFonts w:cs="Arial"/>
                <w:szCs w:val="22"/>
              </w:rPr>
              <w:t>Manager</w:t>
            </w:r>
          </w:p>
          <w:p w14:paraId="6EB000C2" w14:textId="77777777" w:rsidR="000E0B74" w:rsidRPr="00D4361E" w:rsidRDefault="00860D55" w:rsidP="0017089D">
            <w:pPr>
              <w:pStyle w:val="SingleParagraph"/>
              <w:rPr>
                <w:rFonts w:cs="Arial"/>
                <w:sz w:val="22"/>
                <w:szCs w:val="22"/>
              </w:rPr>
            </w:pPr>
            <w:r w:rsidRPr="00D4361E">
              <w:rPr>
                <w:rFonts w:cs="Arial"/>
                <w:szCs w:val="22"/>
              </w:rPr>
              <w:t>Small Business Entities &amp; Industry Concessions Unit</w:t>
            </w:r>
          </w:p>
          <w:p w14:paraId="711A0D95" w14:textId="77777777" w:rsidR="000E0B74" w:rsidRPr="00D4361E" w:rsidRDefault="000E0B74" w:rsidP="0017089D">
            <w:pPr>
              <w:pStyle w:val="SingleParagraph"/>
              <w:rPr>
                <w:rFonts w:cs="Arial"/>
                <w:sz w:val="22"/>
                <w:szCs w:val="22"/>
              </w:rPr>
            </w:pPr>
            <w:r w:rsidRPr="00D4361E">
              <w:rPr>
                <w:rFonts w:cs="Arial"/>
                <w:szCs w:val="22"/>
              </w:rPr>
              <w:t>The Treasury</w:t>
            </w:r>
          </w:p>
          <w:p w14:paraId="0F87F7C1" w14:textId="77777777" w:rsidR="000E0B74" w:rsidRPr="00D4361E" w:rsidRDefault="000E0B74" w:rsidP="0017089D">
            <w:pPr>
              <w:pStyle w:val="SingleParagraph"/>
              <w:rPr>
                <w:rFonts w:cs="Arial"/>
                <w:sz w:val="22"/>
                <w:szCs w:val="22"/>
              </w:rPr>
            </w:pPr>
            <w:r w:rsidRPr="00D4361E">
              <w:rPr>
                <w:rFonts w:cs="Arial"/>
                <w:szCs w:val="22"/>
              </w:rPr>
              <w:t>Langton Crescent</w:t>
            </w:r>
          </w:p>
          <w:p w14:paraId="6E386CDE" w14:textId="77777777" w:rsidR="000E0B74" w:rsidRPr="00D4361E" w:rsidRDefault="000E0B74" w:rsidP="0017089D">
            <w:pPr>
              <w:pStyle w:val="SingleParagraph"/>
              <w:rPr>
                <w:sz w:val="22"/>
                <w:szCs w:val="22"/>
              </w:rPr>
            </w:pPr>
            <w:r w:rsidRPr="00D4361E">
              <w:rPr>
                <w:szCs w:val="22"/>
              </w:rPr>
              <w:t>PARKES ACT 2600</w:t>
            </w:r>
          </w:p>
        </w:tc>
      </w:tr>
      <w:tr w:rsidR="000E0B74" w:rsidRPr="00B85F47" w14:paraId="3D031ECB" w14:textId="77777777" w:rsidTr="00B85F47">
        <w:tc>
          <w:tcPr>
            <w:tcW w:w="1526" w:type="dxa"/>
            <w:shd w:val="clear" w:color="auto" w:fill="auto"/>
          </w:tcPr>
          <w:p w14:paraId="1FBB15E8" w14:textId="77777777" w:rsidR="000E0B74" w:rsidRPr="00D4361E" w:rsidRDefault="000E0B74" w:rsidP="0017089D">
            <w:pPr>
              <w:rPr>
                <w:sz w:val="22"/>
                <w:szCs w:val="22"/>
              </w:rPr>
            </w:pPr>
            <w:r w:rsidRPr="00D4361E">
              <w:rPr>
                <w:szCs w:val="22"/>
              </w:rPr>
              <w:t>Enquiries</w:t>
            </w:r>
          </w:p>
        </w:tc>
        <w:tc>
          <w:tcPr>
            <w:tcW w:w="7654" w:type="dxa"/>
            <w:shd w:val="clear" w:color="auto" w:fill="auto"/>
          </w:tcPr>
          <w:p w14:paraId="674429C3" w14:textId="77777777" w:rsidR="000E0B74" w:rsidRPr="00D4361E" w:rsidRDefault="000E0B74" w:rsidP="00626FFC">
            <w:pPr>
              <w:rPr>
                <w:sz w:val="22"/>
                <w:szCs w:val="22"/>
              </w:rPr>
            </w:pPr>
            <w:r w:rsidRPr="00D4361E">
              <w:rPr>
                <w:rFonts w:cs="Arial"/>
                <w:szCs w:val="22"/>
              </w:rPr>
              <w:t xml:space="preserve">Enquiries can be initially directed to </w:t>
            </w:r>
            <w:r w:rsidR="00215730">
              <w:t>Joshua Toohey</w:t>
            </w:r>
          </w:p>
        </w:tc>
      </w:tr>
      <w:tr w:rsidR="000E0B74" w:rsidRPr="00B85F47" w14:paraId="5EC18BD7" w14:textId="77777777" w:rsidTr="00B85F47">
        <w:tc>
          <w:tcPr>
            <w:tcW w:w="1526" w:type="dxa"/>
            <w:shd w:val="clear" w:color="auto" w:fill="auto"/>
          </w:tcPr>
          <w:p w14:paraId="3BC11C60" w14:textId="77777777" w:rsidR="000E0B74" w:rsidRPr="00D4361E" w:rsidRDefault="000E0B74" w:rsidP="0017089D">
            <w:pPr>
              <w:rPr>
                <w:sz w:val="22"/>
                <w:szCs w:val="22"/>
              </w:rPr>
            </w:pPr>
            <w:r w:rsidRPr="00D4361E">
              <w:rPr>
                <w:szCs w:val="22"/>
              </w:rPr>
              <w:t>Phone</w:t>
            </w:r>
          </w:p>
        </w:tc>
        <w:tc>
          <w:tcPr>
            <w:tcW w:w="7654" w:type="dxa"/>
            <w:shd w:val="clear" w:color="auto" w:fill="auto"/>
          </w:tcPr>
          <w:p w14:paraId="7A6A656A" w14:textId="77777777" w:rsidR="000E0B74" w:rsidRPr="00D4361E" w:rsidRDefault="000E0B74" w:rsidP="00626FFC">
            <w:pPr>
              <w:rPr>
                <w:sz w:val="22"/>
                <w:szCs w:val="22"/>
              </w:rPr>
            </w:pPr>
            <w:r w:rsidRPr="00D4361E">
              <w:rPr>
                <w:rFonts w:cs="Arial"/>
                <w:szCs w:val="22"/>
              </w:rPr>
              <w:t xml:space="preserve">02 6263 </w:t>
            </w:r>
            <w:r w:rsidR="00215730">
              <w:t>1553</w:t>
            </w:r>
          </w:p>
        </w:tc>
      </w:tr>
    </w:tbl>
    <w:bookmarkEnd w:id="11"/>
    <w:p w14:paraId="421EAC85" w14:textId="77777777" w:rsidR="00E10D39" w:rsidRDefault="00A16E03">
      <w:pPr>
        <w:spacing w:before="0" w:after="160" w:line="259" w:lineRule="auto"/>
        <w:rPr>
          <w:rFonts w:cs="Arial"/>
          <w:color w:val="004A7F"/>
          <w:kern w:val="32"/>
          <w:sz w:val="48"/>
          <w:szCs w:val="36"/>
        </w:rPr>
      </w:pPr>
      <w:r w:rsidRPr="00626FFC">
        <w:t>The principles outlined in this paper have not received Government approval and are not yet law. As a consequence, this paper is merely a guide as to how the principles might operate.</w:t>
      </w:r>
      <w:r w:rsidR="00E10D39">
        <w:br w:type="page"/>
      </w:r>
    </w:p>
    <w:p w14:paraId="2DCD35FF" w14:textId="77777777" w:rsidR="007033D2" w:rsidRDefault="007033D2" w:rsidP="00626FFC">
      <w:pPr>
        <w:pStyle w:val="Heading1"/>
      </w:pPr>
      <w:bookmarkStart w:id="17" w:name="_Toc516055144"/>
      <w:bookmarkStart w:id="18" w:name="_Toc517199132"/>
      <w:bookmarkStart w:id="19" w:name="_Toc514762284"/>
      <w:bookmarkStart w:id="20" w:name="_Toc514767410"/>
      <w:bookmarkStart w:id="21" w:name="_Toc514943947"/>
      <w:r>
        <w:t>Research and Development Tax Incentive</w:t>
      </w:r>
      <w:bookmarkEnd w:id="17"/>
      <w:bookmarkEnd w:id="18"/>
      <w:r w:rsidDel="007033D2">
        <w:t xml:space="preserve"> </w:t>
      </w:r>
    </w:p>
    <w:p w14:paraId="349D3CA6" w14:textId="77777777" w:rsidR="008D67D0" w:rsidRDefault="00BE0048" w:rsidP="00206885">
      <w:pPr>
        <w:pStyle w:val="Heading2"/>
      </w:pPr>
      <w:bookmarkStart w:id="22" w:name="_Toc514943948"/>
      <w:bookmarkStart w:id="23" w:name="_Toc516055145"/>
      <w:bookmarkStart w:id="24" w:name="_Toc517199133"/>
      <w:bookmarkEnd w:id="19"/>
      <w:bookmarkEnd w:id="20"/>
      <w:bookmarkEnd w:id="21"/>
      <w:r>
        <w:t>Reforming the Research and Development Tax Incentive</w:t>
      </w:r>
      <w:bookmarkEnd w:id="22"/>
      <w:bookmarkEnd w:id="23"/>
      <w:bookmarkEnd w:id="24"/>
    </w:p>
    <w:p w14:paraId="360F9A0F" w14:textId="77777777" w:rsidR="00C217A2" w:rsidRPr="00457942" w:rsidRDefault="00C217A2" w:rsidP="00C217A2">
      <w:pPr>
        <w:rPr>
          <w:rFonts w:asciiTheme="minorHAnsi" w:hAnsiTheme="minorHAnsi"/>
          <w:szCs w:val="22"/>
        </w:rPr>
      </w:pPr>
      <w:bookmarkStart w:id="25" w:name="_Toc514943949"/>
      <w:bookmarkStart w:id="26" w:name="_Toc516055146"/>
      <w:r w:rsidRPr="00457942">
        <w:rPr>
          <w:rFonts w:asciiTheme="minorHAnsi" w:hAnsiTheme="minorHAnsi"/>
          <w:szCs w:val="22"/>
        </w:rPr>
        <w:t xml:space="preserve">The 2016 </w:t>
      </w:r>
      <w:r w:rsidR="00950526" w:rsidRPr="00EE01B2">
        <w:rPr>
          <w:rFonts w:asciiTheme="minorHAnsi" w:hAnsiTheme="minorHAnsi"/>
          <w:i/>
          <w:szCs w:val="22"/>
        </w:rPr>
        <w:t xml:space="preserve">Review of the </w:t>
      </w:r>
      <w:r w:rsidR="00950526">
        <w:rPr>
          <w:rFonts w:asciiTheme="minorHAnsi" w:hAnsiTheme="minorHAnsi"/>
          <w:i/>
          <w:szCs w:val="22"/>
        </w:rPr>
        <w:t>R&amp;D</w:t>
      </w:r>
      <w:r w:rsidR="00950526" w:rsidRPr="00EE01B2">
        <w:rPr>
          <w:rFonts w:asciiTheme="minorHAnsi" w:hAnsiTheme="minorHAnsi"/>
          <w:i/>
          <w:szCs w:val="22"/>
        </w:rPr>
        <w:t xml:space="preserve"> Tax Incentive</w:t>
      </w:r>
      <w:r w:rsidRPr="00457942">
        <w:rPr>
          <w:rFonts w:asciiTheme="minorHAnsi" w:hAnsiTheme="minorHAnsi"/>
          <w:szCs w:val="22"/>
        </w:rPr>
        <w:t xml:space="preserve"> and</w:t>
      </w:r>
      <w:r w:rsidR="00950526">
        <w:rPr>
          <w:rFonts w:asciiTheme="minorHAnsi" w:hAnsiTheme="minorHAnsi"/>
          <w:szCs w:val="22"/>
        </w:rPr>
        <w:t xml:space="preserve"> the 2018</w:t>
      </w:r>
      <w:r w:rsidRPr="00457942">
        <w:rPr>
          <w:rFonts w:asciiTheme="minorHAnsi" w:hAnsiTheme="minorHAnsi"/>
          <w:szCs w:val="22"/>
        </w:rPr>
        <w:t xml:space="preserve"> </w:t>
      </w:r>
      <w:r w:rsidR="00950526" w:rsidRPr="00EE01B2">
        <w:rPr>
          <w:rFonts w:asciiTheme="minorHAnsi" w:hAnsiTheme="minorHAnsi"/>
          <w:i/>
          <w:szCs w:val="22"/>
        </w:rPr>
        <w:t>Innovation and Science Australia 2030 Strategic Plan</w:t>
      </w:r>
      <w:r w:rsidR="00950526" w:rsidRPr="00950526" w:rsidDel="00950526">
        <w:rPr>
          <w:rFonts w:asciiTheme="minorHAnsi" w:hAnsiTheme="minorHAnsi"/>
          <w:szCs w:val="22"/>
        </w:rPr>
        <w:t xml:space="preserve"> </w:t>
      </w:r>
      <w:r w:rsidRPr="00457942">
        <w:rPr>
          <w:rFonts w:asciiTheme="minorHAnsi" w:hAnsiTheme="minorHAnsi"/>
          <w:szCs w:val="22"/>
        </w:rPr>
        <w:t>found the R&amp;DTI did not fully meet its policy objectives, particularly in inducing business research and development expenditure beyond business as usual activities. The Government’s response acknowledges these reports’ findings with a package of reforms to enhance the additionality, integrity and fiscal affordability of the R&amp;DTI.</w:t>
      </w:r>
    </w:p>
    <w:p w14:paraId="0F960A9E" w14:textId="77777777" w:rsidR="00BE0048" w:rsidRPr="00BE0048" w:rsidRDefault="00AB3F47">
      <w:pPr>
        <w:pStyle w:val="Heading3"/>
      </w:pPr>
      <w:bookmarkStart w:id="27" w:name="_Toc517199134"/>
      <w:r>
        <w:t xml:space="preserve">2018-19 </w:t>
      </w:r>
      <w:r w:rsidR="00BE0048">
        <w:t>Budget Announcement</w:t>
      </w:r>
      <w:bookmarkEnd w:id="25"/>
      <w:bookmarkEnd w:id="26"/>
      <w:bookmarkEnd w:id="27"/>
    </w:p>
    <w:p w14:paraId="0A2208B9" w14:textId="72EDF60A" w:rsidR="00BE0048" w:rsidRPr="00206885" w:rsidRDefault="00AB3F47" w:rsidP="00206885">
      <w:pPr>
        <w:pStyle w:val="Normal2"/>
        <w:spacing w:before="120" w:after="12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 announced on 8 May </w:t>
      </w:r>
      <w:r w:rsidR="00477D1F">
        <w:rPr>
          <w:rFonts w:asciiTheme="minorHAnsi" w:hAnsiTheme="minorHAnsi"/>
          <w:sz w:val="22"/>
          <w:szCs w:val="22"/>
        </w:rPr>
        <w:t>2018</w:t>
      </w:r>
      <w:r>
        <w:rPr>
          <w:rFonts w:asciiTheme="minorHAnsi" w:hAnsiTheme="minorHAnsi"/>
          <w:sz w:val="22"/>
          <w:szCs w:val="22"/>
        </w:rPr>
        <w:t>, t</w:t>
      </w:r>
      <w:r w:rsidR="00BE0048" w:rsidRPr="00206885">
        <w:rPr>
          <w:rFonts w:asciiTheme="minorHAnsi" w:hAnsiTheme="minorHAnsi"/>
          <w:sz w:val="22"/>
          <w:szCs w:val="22"/>
        </w:rPr>
        <w:t xml:space="preserve">he Government will amend the </w:t>
      </w:r>
      <w:r w:rsidR="00606C85">
        <w:rPr>
          <w:rFonts w:asciiTheme="minorHAnsi" w:hAnsiTheme="minorHAnsi"/>
          <w:sz w:val="22"/>
          <w:szCs w:val="22"/>
        </w:rPr>
        <w:t>R</w:t>
      </w:r>
      <w:r w:rsidR="007033D2">
        <w:rPr>
          <w:rFonts w:asciiTheme="minorHAnsi" w:hAnsiTheme="minorHAnsi"/>
          <w:sz w:val="22"/>
          <w:szCs w:val="22"/>
        </w:rPr>
        <w:t xml:space="preserve">&amp;DTI </w:t>
      </w:r>
      <w:r w:rsidR="00BE0048" w:rsidRPr="00206885">
        <w:rPr>
          <w:rFonts w:asciiTheme="minorHAnsi" w:hAnsiTheme="minorHAnsi"/>
          <w:sz w:val="22"/>
          <w:szCs w:val="22"/>
        </w:rPr>
        <w:t xml:space="preserve">to better target the program and improve its integrity and fiscal affordability in response to the recommendations of the </w:t>
      </w:r>
      <w:r w:rsidR="00BE0048" w:rsidRPr="00206885">
        <w:rPr>
          <w:rFonts w:asciiTheme="minorHAnsi" w:hAnsiTheme="minorHAnsi"/>
          <w:iCs/>
          <w:sz w:val="22"/>
          <w:szCs w:val="22"/>
        </w:rPr>
        <w:t>2016</w:t>
      </w:r>
      <w:r w:rsidR="00BE0048" w:rsidRPr="00206885">
        <w:rPr>
          <w:rFonts w:asciiTheme="minorHAnsi" w:hAnsiTheme="minorHAnsi"/>
          <w:i/>
          <w:iCs/>
          <w:sz w:val="22"/>
          <w:szCs w:val="22"/>
        </w:rPr>
        <w:t xml:space="preserve"> Review of the R&amp;D Tax Incentive</w:t>
      </w:r>
      <w:r w:rsidR="00BE0048" w:rsidRPr="00206885">
        <w:rPr>
          <w:rFonts w:asciiTheme="minorHAnsi" w:hAnsiTheme="minorHAnsi"/>
          <w:sz w:val="22"/>
          <w:szCs w:val="22"/>
        </w:rPr>
        <w:t xml:space="preserve">. The changes will apply for income years starting on or after 1 July 2018. </w:t>
      </w:r>
    </w:p>
    <w:p w14:paraId="56B552F5" w14:textId="73251BB0" w:rsidR="00BE0048" w:rsidRPr="00206885" w:rsidRDefault="00BE0048" w:rsidP="00206885">
      <w:pPr>
        <w:pStyle w:val="Normal2"/>
        <w:spacing w:before="120" w:after="120" w:line="240" w:lineRule="auto"/>
        <w:rPr>
          <w:rFonts w:asciiTheme="minorHAnsi" w:hAnsiTheme="minorHAnsi"/>
          <w:sz w:val="22"/>
          <w:szCs w:val="22"/>
        </w:rPr>
      </w:pPr>
      <w:r w:rsidRPr="00206885">
        <w:rPr>
          <w:rFonts w:asciiTheme="minorHAnsi" w:hAnsiTheme="minorHAnsi"/>
          <w:sz w:val="22"/>
          <w:szCs w:val="22"/>
        </w:rPr>
        <w:t>For companies with aggregated annual turnover of $20 million or more, the Government will introduce an R&amp;D premium that ties the rates of the non</w:t>
      </w:r>
      <w:r w:rsidRPr="00206885">
        <w:rPr>
          <w:rFonts w:asciiTheme="minorHAnsi" w:hAnsiTheme="minorHAnsi"/>
          <w:sz w:val="22"/>
          <w:szCs w:val="22"/>
        </w:rPr>
        <w:noBreakHyphen/>
        <w:t xml:space="preserve">refundable R&amp;D tax offset to the incremental intensity of R&amp;D expenditure as a proportion of total expenditure for the year. The marginal R&amp;D premium will be the </w:t>
      </w:r>
      <w:r w:rsidR="00DF5ED5">
        <w:rPr>
          <w:rFonts w:asciiTheme="minorHAnsi" w:hAnsiTheme="minorHAnsi"/>
          <w:sz w:val="22"/>
          <w:szCs w:val="22"/>
        </w:rPr>
        <w:t>claimant’s</w:t>
      </w:r>
      <w:r w:rsidR="00DC5499" w:rsidRPr="00206885">
        <w:rPr>
          <w:rFonts w:asciiTheme="minorHAnsi" w:hAnsiTheme="minorHAnsi"/>
          <w:sz w:val="22"/>
          <w:szCs w:val="22"/>
        </w:rPr>
        <w:t xml:space="preserve"> </w:t>
      </w:r>
      <w:r w:rsidRPr="00206885">
        <w:rPr>
          <w:rFonts w:asciiTheme="minorHAnsi" w:hAnsiTheme="minorHAnsi"/>
          <w:sz w:val="22"/>
          <w:szCs w:val="22"/>
        </w:rPr>
        <w:t xml:space="preserve">company tax rate plus: </w:t>
      </w:r>
    </w:p>
    <w:p w14:paraId="053C7239" w14:textId="77777777" w:rsidR="00BE0048" w:rsidRPr="00206885" w:rsidRDefault="00BE0048" w:rsidP="00834E7B">
      <w:pPr>
        <w:pStyle w:val="Bullet"/>
        <w:keepLines/>
        <w:numPr>
          <w:ilvl w:val="0"/>
          <w:numId w:val="24"/>
        </w:numPr>
        <w:spacing w:before="120"/>
        <w:jc w:val="both"/>
        <w:rPr>
          <w:rFonts w:asciiTheme="minorHAnsi" w:hAnsiTheme="minorHAnsi"/>
          <w:szCs w:val="22"/>
        </w:rPr>
      </w:pPr>
      <w:r w:rsidRPr="00206885">
        <w:rPr>
          <w:rFonts w:asciiTheme="minorHAnsi" w:hAnsiTheme="minorHAnsi"/>
          <w:szCs w:val="22"/>
        </w:rPr>
        <w:t>4 percentage points for R&amp;D expenditure betwee</w:t>
      </w:r>
      <w:r w:rsidRPr="00BE0048">
        <w:rPr>
          <w:rFonts w:asciiTheme="minorHAnsi" w:hAnsiTheme="minorHAnsi"/>
          <w:szCs w:val="22"/>
        </w:rPr>
        <w:t xml:space="preserve">n 0 per cent to 2 per cent R&amp;D </w:t>
      </w:r>
      <w:r w:rsidRPr="00206885">
        <w:rPr>
          <w:rFonts w:asciiTheme="minorHAnsi" w:hAnsiTheme="minorHAnsi"/>
          <w:szCs w:val="22"/>
        </w:rPr>
        <w:t xml:space="preserve">intensity; </w:t>
      </w:r>
    </w:p>
    <w:p w14:paraId="7AF6B9CA" w14:textId="77777777" w:rsidR="00BE0048" w:rsidRPr="00206885" w:rsidRDefault="00BE0048" w:rsidP="00834E7B">
      <w:pPr>
        <w:pStyle w:val="Bullet"/>
        <w:keepLines/>
        <w:numPr>
          <w:ilvl w:val="0"/>
          <w:numId w:val="24"/>
        </w:numPr>
        <w:spacing w:before="120"/>
        <w:jc w:val="both"/>
        <w:rPr>
          <w:rFonts w:asciiTheme="minorHAnsi" w:hAnsiTheme="minorHAnsi"/>
          <w:szCs w:val="22"/>
        </w:rPr>
      </w:pPr>
      <w:r w:rsidRPr="00206885">
        <w:rPr>
          <w:rFonts w:asciiTheme="minorHAnsi" w:hAnsiTheme="minorHAnsi"/>
          <w:szCs w:val="22"/>
        </w:rPr>
        <w:t>6.5 percentage points for R&amp;D expenditure abov</w:t>
      </w:r>
      <w:r w:rsidRPr="00BE0048">
        <w:rPr>
          <w:rFonts w:asciiTheme="minorHAnsi" w:hAnsiTheme="minorHAnsi"/>
          <w:szCs w:val="22"/>
        </w:rPr>
        <w:t xml:space="preserve">e 2 per cent to 5 per cent R&amp;D </w:t>
      </w:r>
      <w:r w:rsidRPr="00206885">
        <w:rPr>
          <w:rFonts w:asciiTheme="minorHAnsi" w:hAnsiTheme="minorHAnsi"/>
          <w:szCs w:val="22"/>
        </w:rPr>
        <w:t xml:space="preserve">intensity; </w:t>
      </w:r>
    </w:p>
    <w:p w14:paraId="6642665A" w14:textId="77777777" w:rsidR="00BE0048" w:rsidRPr="00206885" w:rsidRDefault="00BE0048" w:rsidP="00834E7B">
      <w:pPr>
        <w:pStyle w:val="Bullet"/>
        <w:keepLines/>
        <w:numPr>
          <w:ilvl w:val="0"/>
          <w:numId w:val="24"/>
        </w:numPr>
        <w:spacing w:before="120"/>
        <w:jc w:val="both"/>
        <w:rPr>
          <w:rFonts w:asciiTheme="minorHAnsi" w:hAnsiTheme="minorHAnsi"/>
          <w:szCs w:val="22"/>
        </w:rPr>
      </w:pPr>
      <w:r w:rsidRPr="00206885">
        <w:rPr>
          <w:rFonts w:asciiTheme="minorHAnsi" w:hAnsiTheme="minorHAnsi"/>
          <w:szCs w:val="22"/>
        </w:rPr>
        <w:t>9 percentage points for R&amp;D expenditure above</w:t>
      </w:r>
      <w:r w:rsidRPr="00BE0048">
        <w:rPr>
          <w:rFonts w:asciiTheme="minorHAnsi" w:hAnsiTheme="minorHAnsi"/>
          <w:szCs w:val="22"/>
        </w:rPr>
        <w:t xml:space="preserve"> 5 per cent to 10 per cent R&amp;D </w:t>
      </w:r>
      <w:r w:rsidRPr="00206885">
        <w:rPr>
          <w:rFonts w:asciiTheme="minorHAnsi" w:hAnsiTheme="minorHAnsi"/>
          <w:szCs w:val="22"/>
        </w:rPr>
        <w:t xml:space="preserve">intensity; and </w:t>
      </w:r>
    </w:p>
    <w:p w14:paraId="1C5D8129" w14:textId="77777777" w:rsidR="00BE0048" w:rsidRPr="00206885" w:rsidRDefault="00BE0048" w:rsidP="00834E7B">
      <w:pPr>
        <w:pStyle w:val="Bullet"/>
        <w:keepLines/>
        <w:numPr>
          <w:ilvl w:val="0"/>
          <w:numId w:val="24"/>
        </w:numPr>
        <w:spacing w:before="120"/>
        <w:jc w:val="both"/>
        <w:rPr>
          <w:rFonts w:asciiTheme="minorHAnsi" w:hAnsiTheme="minorHAnsi"/>
          <w:szCs w:val="22"/>
        </w:rPr>
      </w:pPr>
      <w:r w:rsidRPr="00206885">
        <w:rPr>
          <w:rFonts w:asciiTheme="minorHAnsi" w:hAnsiTheme="minorHAnsi"/>
          <w:szCs w:val="22"/>
        </w:rPr>
        <w:t xml:space="preserve">12.5 percentage points for R&amp;D expenditure above 10 per cent R&amp;D intensity. </w:t>
      </w:r>
    </w:p>
    <w:p w14:paraId="4A30BC0A" w14:textId="71A41703" w:rsidR="00BE0048" w:rsidRPr="00206885" w:rsidRDefault="00BE0048" w:rsidP="00206885">
      <w:pPr>
        <w:pStyle w:val="Normal2"/>
        <w:spacing w:before="120" w:after="120" w:line="240" w:lineRule="auto"/>
        <w:rPr>
          <w:rFonts w:asciiTheme="minorHAnsi" w:hAnsiTheme="minorHAnsi"/>
          <w:sz w:val="22"/>
          <w:szCs w:val="22"/>
        </w:rPr>
      </w:pPr>
      <w:r w:rsidRPr="00206885">
        <w:rPr>
          <w:rFonts w:asciiTheme="minorHAnsi" w:hAnsiTheme="minorHAnsi"/>
          <w:sz w:val="22"/>
          <w:szCs w:val="22"/>
        </w:rPr>
        <w:t>The R&amp;D expenditure threshold — the maximum amount of R&amp;D expenditure eligible for concessional R&amp;D tax offsets</w:t>
      </w:r>
      <w:r w:rsidR="00834E7B">
        <w:rPr>
          <w:rFonts w:asciiTheme="minorHAnsi" w:hAnsiTheme="minorHAnsi"/>
          <w:sz w:val="22"/>
          <w:szCs w:val="22"/>
        </w:rPr>
        <w:t xml:space="preserve"> </w:t>
      </w:r>
      <w:r w:rsidR="00834E7B" w:rsidRPr="00206885">
        <w:rPr>
          <w:rFonts w:asciiTheme="minorHAnsi" w:hAnsiTheme="minorHAnsi"/>
          <w:sz w:val="22"/>
          <w:szCs w:val="22"/>
        </w:rPr>
        <w:t>—</w:t>
      </w:r>
      <w:r w:rsidRPr="00206885">
        <w:rPr>
          <w:rFonts w:asciiTheme="minorHAnsi" w:hAnsiTheme="minorHAnsi"/>
          <w:sz w:val="22"/>
          <w:szCs w:val="22"/>
        </w:rPr>
        <w:t xml:space="preserve"> will be increased from $100 million to $150 million per annum. </w:t>
      </w:r>
    </w:p>
    <w:p w14:paraId="0F55E7BC" w14:textId="2CF274D8" w:rsidR="00BE0048" w:rsidRPr="00206885" w:rsidRDefault="00BE0048" w:rsidP="00206885">
      <w:pPr>
        <w:pStyle w:val="Normal2"/>
        <w:spacing w:before="120" w:after="120" w:line="240" w:lineRule="auto"/>
        <w:rPr>
          <w:rFonts w:asciiTheme="minorHAnsi" w:hAnsiTheme="minorHAnsi"/>
          <w:sz w:val="22"/>
          <w:szCs w:val="22"/>
        </w:rPr>
      </w:pPr>
      <w:r w:rsidRPr="00206885">
        <w:rPr>
          <w:rFonts w:asciiTheme="minorHAnsi" w:hAnsiTheme="minorHAnsi"/>
          <w:sz w:val="22"/>
          <w:szCs w:val="22"/>
        </w:rPr>
        <w:t xml:space="preserve">For companies with aggregated annual turnover below $20 million, the refundable R&amp;D offset will be a premium of 13.5 percentage points above a </w:t>
      </w:r>
      <w:r w:rsidR="00DF5ED5">
        <w:rPr>
          <w:rFonts w:asciiTheme="minorHAnsi" w:hAnsiTheme="minorHAnsi"/>
          <w:sz w:val="22"/>
          <w:szCs w:val="22"/>
        </w:rPr>
        <w:t>claimant’s</w:t>
      </w:r>
      <w:r w:rsidR="00DC5499" w:rsidRPr="00206885">
        <w:rPr>
          <w:rFonts w:asciiTheme="minorHAnsi" w:hAnsiTheme="minorHAnsi"/>
          <w:sz w:val="22"/>
          <w:szCs w:val="22"/>
        </w:rPr>
        <w:t xml:space="preserve"> </w:t>
      </w:r>
      <w:r w:rsidRPr="00206885">
        <w:rPr>
          <w:rFonts w:asciiTheme="minorHAnsi" w:hAnsiTheme="minorHAnsi"/>
          <w:sz w:val="22"/>
          <w:szCs w:val="22"/>
        </w:rPr>
        <w:t xml:space="preserve">company tax rate. Cash refunds from the refundable R&amp;D tax offset will be capped at $4 million per annum. </w:t>
      </w:r>
      <w:r w:rsidR="00834E7B" w:rsidRPr="00206885">
        <w:rPr>
          <w:rFonts w:asciiTheme="minorHAnsi" w:hAnsiTheme="minorHAnsi"/>
          <w:sz w:val="22"/>
          <w:szCs w:val="22"/>
        </w:rPr>
        <w:t xml:space="preserve">Refundable R&amp;D tax offsets from R&amp;D expenditure on clinical trials will not count towards the cap. </w:t>
      </w:r>
      <w:r w:rsidRPr="00206885">
        <w:rPr>
          <w:rFonts w:asciiTheme="minorHAnsi" w:hAnsiTheme="minorHAnsi"/>
          <w:sz w:val="22"/>
          <w:szCs w:val="22"/>
        </w:rPr>
        <w:t>R&amp;D tax offsets that cannot be refunded will be carried forward as non</w:t>
      </w:r>
      <w:r w:rsidRPr="00206885">
        <w:rPr>
          <w:rFonts w:asciiTheme="minorHAnsi" w:hAnsiTheme="minorHAnsi"/>
          <w:sz w:val="22"/>
          <w:szCs w:val="22"/>
        </w:rPr>
        <w:noBreakHyphen/>
        <w:t xml:space="preserve">refundable tax offsets to future income years. </w:t>
      </w:r>
    </w:p>
    <w:p w14:paraId="5C5C7A18" w14:textId="6CF8FF9E" w:rsidR="00BE0048" w:rsidRPr="00206885" w:rsidRDefault="00BE0048" w:rsidP="00206885">
      <w:pPr>
        <w:pStyle w:val="Normal2"/>
        <w:spacing w:before="120" w:after="120" w:line="240" w:lineRule="auto"/>
        <w:rPr>
          <w:rFonts w:asciiTheme="minorHAnsi" w:hAnsiTheme="minorHAnsi"/>
          <w:sz w:val="22"/>
          <w:szCs w:val="22"/>
        </w:rPr>
      </w:pPr>
      <w:r w:rsidRPr="00206885">
        <w:rPr>
          <w:rFonts w:asciiTheme="minorHAnsi" w:hAnsiTheme="minorHAnsi"/>
          <w:sz w:val="22"/>
          <w:szCs w:val="22"/>
        </w:rPr>
        <w:t>The Government will further improve the integrity of the R&amp;D</w:t>
      </w:r>
      <w:r w:rsidR="00834E7B">
        <w:rPr>
          <w:rFonts w:asciiTheme="minorHAnsi" w:hAnsiTheme="minorHAnsi"/>
          <w:sz w:val="22"/>
          <w:szCs w:val="22"/>
        </w:rPr>
        <w:t>TI</w:t>
      </w:r>
      <w:r w:rsidRPr="00206885">
        <w:rPr>
          <w:rFonts w:asciiTheme="minorHAnsi" w:hAnsiTheme="minorHAnsi"/>
          <w:sz w:val="22"/>
          <w:szCs w:val="22"/>
        </w:rPr>
        <w:t xml:space="preserve"> by implementing stronger compliance and administrative improvements. These improvements include increased resourcing for the Australian Taxation Office </w:t>
      </w:r>
      <w:r w:rsidR="00834E7B">
        <w:rPr>
          <w:rFonts w:asciiTheme="minorHAnsi" w:hAnsiTheme="minorHAnsi"/>
          <w:sz w:val="22"/>
          <w:szCs w:val="22"/>
        </w:rPr>
        <w:t xml:space="preserve">(ATO) </w:t>
      </w:r>
      <w:r w:rsidRPr="00206885">
        <w:rPr>
          <w:rFonts w:asciiTheme="minorHAnsi" w:hAnsiTheme="minorHAnsi"/>
          <w:sz w:val="22"/>
          <w:szCs w:val="22"/>
        </w:rPr>
        <w:t xml:space="preserve">and Department of Industry, Innovation and Science, which will be used to </w:t>
      </w:r>
      <w:r w:rsidR="00834E7B" w:rsidRPr="00206885">
        <w:rPr>
          <w:rFonts w:asciiTheme="minorHAnsi" w:hAnsiTheme="minorHAnsi"/>
          <w:sz w:val="22"/>
          <w:szCs w:val="22"/>
        </w:rPr>
        <w:t xml:space="preserve">provide improved program guidance to </w:t>
      </w:r>
      <w:r w:rsidR="0097331A">
        <w:rPr>
          <w:rFonts w:asciiTheme="minorHAnsi" w:hAnsiTheme="minorHAnsi"/>
          <w:sz w:val="22"/>
          <w:szCs w:val="22"/>
        </w:rPr>
        <w:t>claimants</w:t>
      </w:r>
      <w:r w:rsidR="00834E7B">
        <w:rPr>
          <w:rFonts w:asciiTheme="minorHAnsi" w:hAnsiTheme="minorHAnsi"/>
          <w:sz w:val="22"/>
          <w:szCs w:val="22"/>
        </w:rPr>
        <w:t>, supported by</w:t>
      </w:r>
      <w:r w:rsidR="00834E7B" w:rsidRPr="00206885">
        <w:rPr>
          <w:rFonts w:asciiTheme="minorHAnsi" w:hAnsiTheme="minorHAnsi"/>
          <w:sz w:val="22"/>
          <w:szCs w:val="22"/>
        </w:rPr>
        <w:t xml:space="preserve"> </w:t>
      </w:r>
      <w:r w:rsidRPr="00206885">
        <w:rPr>
          <w:rFonts w:asciiTheme="minorHAnsi" w:hAnsiTheme="minorHAnsi"/>
          <w:sz w:val="22"/>
          <w:szCs w:val="22"/>
        </w:rPr>
        <w:t xml:space="preserve">greater enforcement activity. Other changes include improving the transparency of the program by enabling the ATO to publicly disclose </w:t>
      </w:r>
      <w:r w:rsidR="00DF5ED5">
        <w:rPr>
          <w:rFonts w:asciiTheme="minorHAnsi" w:hAnsiTheme="minorHAnsi"/>
          <w:sz w:val="22"/>
          <w:szCs w:val="22"/>
        </w:rPr>
        <w:t>claimant</w:t>
      </w:r>
      <w:r w:rsidR="00DC5499" w:rsidRPr="00206885">
        <w:rPr>
          <w:rFonts w:asciiTheme="minorHAnsi" w:hAnsiTheme="minorHAnsi"/>
          <w:sz w:val="22"/>
          <w:szCs w:val="22"/>
        </w:rPr>
        <w:t xml:space="preserve"> </w:t>
      </w:r>
      <w:r w:rsidRPr="00206885">
        <w:rPr>
          <w:rFonts w:asciiTheme="minorHAnsi" w:hAnsiTheme="minorHAnsi"/>
          <w:sz w:val="22"/>
          <w:szCs w:val="22"/>
        </w:rPr>
        <w:t>details</w:t>
      </w:r>
      <w:r w:rsidR="00834E7B">
        <w:rPr>
          <w:rFonts w:asciiTheme="minorHAnsi" w:hAnsiTheme="minorHAnsi"/>
          <w:sz w:val="22"/>
          <w:szCs w:val="22"/>
        </w:rPr>
        <w:t>, including</w:t>
      </w:r>
      <w:r w:rsidRPr="00206885">
        <w:rPr>
          <w:rFonts w:asciiTheme="minorHAnsi" w:hAnsiTheme="minorHAnsi"/>
          <w:sz w:val="22"/>
          <w:szCs w:val="22"/>
        </w:rPr>
        <w:t xml:space="preserve"> the R&amp;D expenditure they have claimed</w:t>
      </w:r>
      <w:r w:rsidR="00834E7B">
        <w:rPr>
          <w:rFonts w:asciiTheme="minorHAnsi" w:hAnsiTheme="minorHAnsi"/>
          <w:sz w:val="22"/>
          <w:szCs w:val="22"/>
        </w:rPr>
        <w:t>;</w:t>
      </w:r>
      <w:r w:rsidRPr="00206885">
        <w:rPr>
          <w:rFonts w:asciiTheme="minorHAnsi" w:hAnsiTheme="minorHAnsi"/>
          <w:sz w:val="22"/>
          <w:szCs w:val="22"/>
        </w:rPr>
        <w:t xml:space="preserve"> limits on time extensions to complete R&amp;D registrations</w:t>
      </w:r>
      <w:r w:rsidR="00834E7B">
        <w:rPr>
          <w:rFonts w:asciiTheme="minorHAnsi" w:hAnsiTheme="minorHAnsi"/>
          <w:sz w:val="22"/>
          <w:szCs w:val="22"/>
        </w:rPr>
        <w:t>;</w:t>
      </w:r>
      <w:r w:rsidRPr="00206885">
        <w:rPr>
          <w:rFonts w:asciiTheme="minorHAnsi" w:hAnsiTheme="minorHAnsi"/>
          <w:sz w:val="22"/>
          <w:szCs w:val="22"/>
        </w:rPr>
        <w:t xml:space="preserve"> and amendments to technical provisions (such as the feedstock and clawback rules and the general anti</w:t>
      </w:r>
      <w:r w:rsidRPr="00206885">
        <w:rPr>
          <w:rFonts w:asciiTheme="minorHAnsi" w:hAnsiTheme="minorHAnsi"/>
          <w:sz w:val="22"/>
          <w:szCs w:val="22"/>
        </w:rPr>
        <w:noBreakHyphen/>
        <w:t xml:space="preserve">avoidance rules). </w:t>
      </w:r>
    </w:p>
    <w:p w14:paraId="62C4E4A0" w14:textId="0DD830B7" w:rsidR="00A16E19" w:rsidRDefault="00BE0048" w:rsidP="00457942">
      <w:pPr>
        <w:pStyle w:val="Normal2"/>
        <w:spacing w:before="120" w:after="120" w:line="240" w:lineRule="auto"/>
        <w:rPr>
          <w:rFonts w:cs="Arial"/>
          <w:color w:val="7F7F7F"/>
          <w:kern w:val="32"/>
          <w:sz w:val="28"/>
          <w:szCs w:val="26"/>
        </w:rPr>
      </w:pPr>
      <w:r w:rsidRPr="00206885">
        <w:rPr>
          <w:rFonts w:asciiTheme="minorHAnsi" w:hAnsiTheme="minorHAnsi"/>
          <w:sz w:val="22"/>
          <w:szCs w:val="22"/>
        </w:rPr>
        <w:t xml:space="preserve">The </w:t>
      </w:r>
      <w:r w:rsidR="00834E7B">
        <w:rPr>
          <w:rFonts w:asciiTheme="minorHAnsi" w:hAnsiTheme="minorHAnsi"/>
          <w:sz w:val="22"/>
          <w:szCs w:val="22"/>
        </w:rPr>
        <w:t xml:space="preserve">package </w:t>
      </w:r>
      <w:r w:rsidRPr="00206885">
        <w:rPr>
          <w:rFonts w:asciiTheme="minorHAnsi" w:hAnsiTheme="minorHAnsi"/>
          <w:sz w:val="22"/>
          <w:szCs w:val="22"/>
        </w:rPr>
        <w:t xml:space="preserve">is estimated to have a net gain to the budget of $2.4 billion in fiscal balance terms over the forward estimates period. In underlying cash terms, the net gain to the budget is $2.0 billion over the forward estimates period. </w:t>
      </w:r>
      <w:r w:rsidR="00A16E19">
        <w:br w:type="page"/>
      </w:r>
    </w:p>
    <w:p w14:paraId="3683BC45" w14:textId="77777777" w:rsidR="000E0B74" w:rsidRDefault="00B46526" w:rsidP="000E0B74">
      <w:pPr>
        <w:pStyle w:val="Heading2"/>
      </w:pPr>
      <w:bookmarkStart w:id="28" w:name="_Toc306887373"/>
      <w:bookmarkStart w:id="29" w:name="_Toc432064637"/>
      <w:bookmarkStart w:id="30" w:name="_Toc514762288"/>
      <w:bookmarkStart w:id="31" w:name="_Toc514767414"/>
      <w:bookmarkStart w:id="32" w:name="_Toc514943953"/>
      <w:bookmarkStart w:id="33" w:name="_Toc516055148"/>
      <w:bookmarkStart w:id="34" w:name="_Toc517199135"/>
      <w:bookmarkEnd w:id="28"/>
      <w:bookmarkEnd w:id="29"/>
      <w:r>
        <w:t>Calculation of R&amp;D Intensity</w:t>
      </w:r>
      <w:bookmarkEnd w:id="30"/>
      <w:bookmarkEnd w:id="31"/>
      <w:bookmarkEnd w:id="32"/>
      <w:bookmarkEnd w:id="33"/>
      <w:r w:rsidR="00A84153">
        <w:t xml:space="preserve"> – total expenditure</w:t>
      </w:r>
      <w:bookmarkEnd w:id="34"/>
    </w:p>
    <w:p w14:paraId="76DA7D5A" w14:textId="77777777" w:rsidR="000362BB" w:rsidRDefault="000362BB" w:rsidP="000362BB">
      <w:pPr>
        <w:pStyle w:val="Heading3"/>
      </w:pPr>
      <w:bookmarkStart w:id="35" w:name="_Toc514762291"/>
      <w:bookmarkStart w:id="36" w:name="_Toc514767417"/>
      <w:bookmarkStart w:id="37" w:name="_Toc514943955"/>
      <w:bookmarkStart w:id="38" w:name="_Toc516055150"/>
      <w:bookmarkStart w:id="39" w:name="_Toc517199136"/>
      <w:r>
        <w:t>Propos</w:t>
      </w:r>
      <w:r w:rsidR="00F3738E">
        <w:t>ed implementation</w:t>
      </w:r>
      <w:bookmarkEnd w:id="35"/>
      <w:bookmarkEnd w:id="36"/>
      <w:bookmarkEnd w:id="37"/>
      <w:bookmarkEnd w:id="38"/>
      <w:bookmarkEnd w:id="39"/>
    </w:p>
    <w:p w14:paraId="3707E12E" w14:textId="385E523C" w:rsidR="00820872" w:rsidRDefault="00F3738E" w:rsidP="00BF3418">
      <w:r>
        <w:t xml:space="preserve">As outlined in the draft </w:t>
      </w:r>
      <w:r w:rsidR="006130BD">
        <w:t>B</w:t>
      </w:r>
      <w:r>
        <w:t xml:space="preserve">ill and </w:t>
      </w:r>
      <w:r w:rsidR="00084219">
        <w:t xml:space="preserve">Explanatory </w:t>
      </w:r>
      <w:r w:rsidR="00452F73">
        <w:t>Materials</w:t>
      </w:r>
      <w:r>
        <w:t>, i</w:t>
      </w:r>
      <w:r w:rsidR="00C52675">
        <w:t xml:space="preserve">ncremental </w:t>
      </w:r>
      <w:r w:rsidR="00BF3418">
        <w:t>R&amp;D intensity will be calculated as eligible R&amp;D expenditure as a percentage of total expenditure</w:t>
      </w:r>
      <w:r w:rsidR="00DF77D3">
        <w:t>, such that</w:t>
      </w:r>
      <w:r w:rsidR="00820872">
        <w:t>:</w:t>
      </w:r>
    </w:p>
    <w:p w14:paraId="44566260" w14:textId="77777777" w:rsidR="00820872" w:rsidRDefault="00AB6449" w:rsidP="00BF3418">
      <m:oMathPara>
        <m:oMath>
          <m:r>
            <w:rPr>
              <w:rFonts w:ascii="Cambria Math" w:hAnsi="Cambria Math"/>
            </w:rPr>
            <m:t>R&amp;D intensity=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eligible R&amp;D expenditure (R&amp;D notional deductions)</m:t>
              </m:r>
            </m:num>
            <m:den>
              <m:r>
                <w:rPr>
                  <w:rFonts w:ascii="Cambria Math" w:hAnsi="Cambria Math"/>
                </w:rPr>
                <m:t xml:space="preserve"> total expenditure (expenditure)</m:t>
              </m:r>
            </m:den>
          </m:f>
        </m:oMath>
      </m:oMathPara>
    </w:p>
    <w:p w14:paraId="4108CD59" w14:textId="4B55856C" w:rsidR="00A84153" w:rsidRDefault="00DF77D3">
      <w:r>
        <w:t xml:space="preserve">Eligible R&amp;D expenditure </w:t>
      </w:r>
      <w:r w:rsidR="00916E47">
        <w:t xml:space="preserve">(up to $150 million) </w:t>
      </w:r>
      <w:r>
        <w:t xml:space="preserve">will be determined from the R&amp;D notional deductions of the </w:t>
      </w:r>
      <w:r w:rsidR="00DF5ED5">
        <w:t>claimant</w:t>
      </w:r>
      <w:r w:rsidR="00A84153">
        <w:t>.</w:t>
      </w:r>
      <w:r w:rsidR="00606C85">
        <w:t xml:space="preserve"> </w:t>
      </w:r>
      <w:r w:rsidR="00084219">
        <w:t>The total expenditure will be based on th</w:t>
      </w:r>
      <w:r w:rsidR="00DF5ED5">
        <w:t>at of the claimant</w:t>
      </w:r>
      <w:r w:rsidR="009D53BC">
        <w:t>,</w:t>
      </w:r>
      <w:r w:rsidR="00DF5ED5">
        <w:t xml:space="preserve"> </w:t>
      </w:r>
      <w:r w:rsidR="00084219">
        <w:t xml:space="preserve">which </w:t>
      </w:r>
      <w:r w:rsidR="00111A97">
        <w:t xml:space="preserve">would </w:t>
      </w:r>
      <w:r w:rsidR="00084219">
        <w:t xml:space="preserve">be retrieved from the </w:t>
      </w:r>
      <w:r w:rsidR="00DF5ED5">
        <w:t>claimant’s</w:t>
      </w:r>
      <w:r w:rsidR="0072022F">
        <w:t xml:space="preserve"> </w:t>
      </w:r>
      <w:r w:rsidR="005866A8">
        <w:t xml:space="preserve">own </w:t>
      </w:r>
      <w:r w:rsidR="00084219">
        <w:t>tax return.</w:t>
      </w:r>
      <w:r w:rsidR="00AB4E27">
        <w:t xml:space="preserve"> </w:t>
      </w:r>
    </w:p>
    <w:p w14:paraId="09BAAC52" w14:textId="3A93C0D5" w:rsidR="00FF6B1F" w:rsidRDefault="00773D51">
      <w:r>
        <w:t>T</w:t>
      </w:r>
      <w:r w:rsidR="00FF6B1F">
        <w:t xml:space="preserve">his approach, while </w:t>
      </w:r>
      <w:r w:rsidR="00B86C3E">
        <w:t>administratively simple</w:t>
      </w:r>
      <w:r w:rsidR="00FF6B1F">
        <w:t xml:space="preserve">, </w:t>
      </w:r>
      <w:r w:rsidR="00BF34FD">
        <w:t xml:space="preserve">requires careful consideration </w:t>
      </w:r>
      <w:r w:rsidR="00452F73">
        <w:t>as to whether it would</w:t>
      </w:r>
      <w:r w:rsidR="00BF34FD">
        <w:t xml:space="preserve"> </w:t>
      </w:r>
      <w:r w:rsidR="00FF6B1F">
        <w:t xml:space="preserve">give rise to integrity concerns. </w:t>
      </w:r>
      <w:r w:rsidR="00452F73">
        <w:t>A</w:t>
      </w:r>
      <w:r>
        <w:t>n</w:t>
      </w:r>
      <w:r w:rsidR="00BF34FD">
        <w:t xml:space="preserve"> </w:t>
      </w:r>
      <w:r w:rsidR="00FF6B1F">
        <w:t xml:space="preserve">R&amp;D intensity calculation on a </w:t>
      </w:r>
      <w:r w:rsidR="00452F73">
        <w:t>claimant</w:t>
      </w:r>
      <w:r w:rsidR="00FF6B1F">
        <w:t xml:space="preserve"> level </w:t>
      </w:r>
      <w:r w:rsidR="00BF34FD">
        <w:t xml:space="preserve">may </w:t>
      </w:r>
      <w:r w:rsidR="00FF6B1F">
        <w:t xml:space="preserve">not appropriately reflect the R&amp;D intensity of </w:t>
      </w:r>
      <w:r w:rsidR="005866A8">
        <w:t xml:space="preserve">the </w:t>
      </w:r>
      <w:r w:rsidR="00452F73">
        <w:t xml:space="preserve">claimant as part of </w:t>
      </w:r>
      <w:r w:rsidR="00AE1330">
        <w:t xml:space="preserve">its </w:t>
      </w:r>
      <w:r w:rsidR="00452F73">
        <w:t xml:space="preserve">broader </w:t>
      </w:r>
      <w:r w:rsidR="00FF6B1F">
        <w:t xml:space="preserve">economic </w:t>
      </w:r>
      <w:r w:rsidR="00111A97">
        <w:t>group</w:t>
      </w:r>
      <w:r w:rsidR="00AE1330">
        <w:t>. Examples of where this might occur include where companies have diverse and non-consolidated business structures.</w:t>
      </w:r>
      <w:r w:rsidR="00FF6B1F">
        <w:t xml:space="preserve"> </w:t>
      </w:r>
      <w:r w:rsidR="002640DD">
        <w:t>Feedback on appropriate means of addressing integrity concerns is welcome.</w:t>
      </w:r>
    </w:p>
    <w:p w14:paraId="399FA144" w14:textId="77777777" w:rsidR="00B16CE7" w:rsidRDefault="006D67D1" w:rsidP="00452F73">
      <w:pPr>
        <w:pStyle w:val="Heading3"/>
      </w:pPr>
      <w:bookmarkStart w:id="40" w:name="_Toc517199137"/>
      <w:r>
        <w:t>Questions</w:t>
      </w:r>
      <w:bookmarkEnd w:id="40"/>
    </w:p>
    <w:p w14:paraId="3BFA8B37" w14:textId="48CF286C" w:rsidR="007862FB" w:rsidRPr="00457942" w:rsidRDefault="007862FB" w:rsidP="00457942">
      <w:pPr>
        <w:pStyle w:val="OutlineNumbered1"/>
        <w:numPr>
          <w:ilvl w:val="0"/>
          <w:numId w:val="6"/>
        </w:numPr>
        <w:rPr>
          <w:rFonts w:cs="Arial"/>
          <w:iCs/>
          <w:color w:val="004A7F"/>
          <w:kern w:val="32"/>
          <w:sz w:val="36"/>
          <w:szCs w:val="28"/>
        </w:rPr>
      </w:pPr>
      <w:bookmarkStart w:id="41" w:name="_Toc514762295"/>
      <w:bookmarkStart w:id="42" w:name="_Toc514767421"/>
      <w:bookmarkStart w:id="43" w:name="_Toc514943959"/>
      <w:bookmarkStart w:id="44" w:name="_Toc516055152"/>
      <w:r w:rsidRPr="00457942">
        <w:t xml:space="preserve">Do you foresee any implementation and ongoing </w:t>
      </w:r>
      <w:r w:rsidR="00477D1F">
        <w:t>compliance</w:t>
      </w:r>
      <w:r w:rsidR="00477D1F" w:rsidRPr="00457942">
        <w:t xml:space="preserve"> </w:t>
      </w:r>
      <w:r w:rsidRPr="00457942">
        <w:t xml:space="preserve">challenges arising from the </w:t>
      </w:r>
      <w:r w:rsidR="00477D1F">
        <w:t xml:space="preserve">proposed </w:t>
      </w:r>
      <w:r w:rsidRPr="00457942">
        <w:t>calculation</w:t>
      </w:r>
      <w:r w:rsidR="00B1122B">
        <w:t xml:space="preserve"> of R&amp;D intensity</w:t>
      </w:r>
      <w:r w:rsidRPr="00457942">
        <w:t>?</w:t>
      </w:r>
    </w:p>
    <w:p w14:paraId="15BB8AD5" w14:textId="515983A5" w:rsidR="00477D1F" w:rsidRDefault="00477D1F" w:rsidP="00457942">
      <w:pPr>
        <w:pStyle w:val="OutlineNumbered1"/>
        <w:numPr>
          <w:ilvl w:val="0"/>
          <w:numId w:val="6"/>
        </w:numPr>
      </w:pPr>
      <w:r>
        <w:t>Does the</w:t>
      </w:r>
      <w:r w:rsidR="00B1122B">
        <w:t xml:space="preserve"> proposed </w:t>
      </w:r>
      <w:r w:rsidR="00A4420C">
        <w:t xml:space="preserve">method of </w:t>
      </w:r>
      <w:r>
        <w:t xml:space="preserve">calculation </w:t>
      </w:r>
      <w:r w:rsidR="00B1122B">
        <w:t xml:space="preserve">of R&amp;D intensity </w:t>
      </w:r>
      <w:r>
        <w:t xml:space="preserve">pose any integrity risks? </w:t>
      </w:r>
    </w:p>
    <w:p w14:paraId="56C9DCA7" w14:textId="77777777" w:rsidR="00B1122B" w:rsidRDefault="00916E47" w:rsidP="00457942">
      <w:pPr>
        <w:pStyle w:val="OutlineNumbered1"/>
        <w:numPr>
          <w:ilvl w:val="0"/>
          <w:numId w:val="6"/>
        </w:numPr>
      </w:pPr>
      <w:r>
        <w:t>Could total expenditure be aggregated across a broader economic group? Would this create any implementation and ongoing compliance challenges?</w:t>
      </w:r>
    </w:p>
    <w:p w14:paraId="271246F0" w14:textId="574F647C" w:rsidR="00626FFC" w:rsidRDefault="00626FFC" w:rsidP="00457942">
      <w:pPr>
        <w:pStyle w:val="OutlineNumbered1"/>
        <w:rPr>
          <w:rFonts w:cs="Arial"/>
          <w:iCs/>
          <w:color w:val="004A7F"/>
          <w:kern w:val="32"/>
          <w:sz w:val="36"/>
          <w:szCs w:val="28"/>
        </w:rPr>
      </w:pPr>
    </w:p>
    <w:p w14:paraId="03382ED9" w14:textId="77777777" w:rsidR="0035163F" w:rsidRDefault="0035163F" w:rsidP="0035163F">
      <w:pPr>
        <w:pStyle w:val="Heading2"/>
      </w:pPr>
      <w:bookmarkStart w:id="45" w:name="_Toc517199138"/>
      <w:r>
        <w:t>Clinical Trials</w:t>
      </w:r>
      <w:bookmarkEnd w:id="41"/>
      <w:bookmarkEnd w:id="42"/>
      <w:bookmarkEnd w:id="43"/>
      <w:bookmarkEnd w:id="44"/>
      <w:r w:rsidR="00E139AD">
        <w:t xml:space="preserve"> </w:t>
      </w:r>
      <w:r w:rsidR="00C465A1">
        <w:t xml:space="preserve">exemption </w:t>
      </w:r>
      <w:r w:rsidR="004C6084">
        <w:t>under the $4</w:t>
      </w:r>
      <w:r w:rsidR="00E139AD">
        <w:t xml:space="preserve"> million</w:t>
      </w:r>
      <w:r w:rsidR="004C6084">
        <w:t xml:space="preserve"> refund cap</w:t>
      </w:r>
      <w:bookmarkEnd w:id="45"/>
    </w:p>
    <w:p w14:paraId="1D69DD27" w14:textId="77777777" w:rsidR="007F3E94" w:rsidRDefault="005950A6" w:rsidP="00FA20DF">
      <w:pPr>
        <w:pStyle w:val="Heading3"/>
      </w:pPr>
      <w:bookmarkStart w:id="46" w:name="_Toc517199139"/>
      <w:r>
        <w:t>Proposed implementation</w:t>
      </w:r>
      <w:bookmarkEnd w:id="46"/>
    </w:p>
    <w:p w14:paraId="0155DBFE" w14:textId="3E02D21C" w:rsidR="00A24B66" w:rsidRDefault="00D8150D" w:rsidP="00CD5FE6">
      <w:r>
        <w:t xml:space="preserve">As outlined in the draft </w:t>
      </w:r>
      <w:r w:rsidR="00606C85">
        <w:t>B</w:t>
      </w:r>
      <w:r>
        <w:t>ill and E</w:t>
      </w:r>
      <w:r w:rsidR="00606C85">
        <w:t xml:space="preserve">xplanatory </w:t>
      </w:r>
      <w:r w:rsidR="00452F73">
        <w:t>Materials</w:t>
      </w:r>
      <w:r>
        <w:t xml:space="preserve">, </w:t>
      </w:r>
      <w:r w:rsidR="002C5E02">
        <w:t>R&amp;D entities</w:t>
      </w:r>
      <w:r w:rsidR="00606C85">
        <w:t xml:space="preserve"> with an aggregated </w:t>
      </w:r>
      <w:r w:rsidR="00B256AD">
        <w:t xml:space="preserve">annual </w:t>
      </w:r>
      <w:r w:rsidR="00606C85">
        <w:t>turnover less than $20 million</w:t>
      </w:r>
      <w:r w:rsidR="002C5E02">
        <w:t xml:space="preserve"> may </w:t>
      </w:r>
      <w:r w:rsidR="00A24B66">
        <w:t xml:space="preserve">receive </w:t>
      </w:r>
      <w:r w:rsidR="00A32318">
        <w:t>an</w:t>
      </w:r>
      <w:r w:rsidR="002C5E02">
        <w:t xml:space="preserve"> exemption </w:t>
      </w:r>
      <w:r w:rsidR="00A32318">
        <w:t xml:space="preserve">from the $4 million refund cap </w:t>
      </w:r>
      <w:r w:rsidR="002C5E02">
        <w:t>for clinical trial</w:t>
      </w:r>
      <w:r>
        <w:t>s</w:t>
      </w:r>
      <w:r w:rsidR="002C5E02">
        <w:t xml:space="preserve"> expenditure provided </w:t>
      </w:r>
      <w:r w:rsidR="00A24B66">
        <w:t xml:space="preserve">Innovation and Science Australia (ISA) determines the eligible R&amp;D expenditure also satisfies the definition of </w:t>
      </w:r>
      <w:r w:rsidR="00B256AD">
        <w:t xml:space="preserve">a </w:t>
      </w:r>
      <w:r w:rsidR="00A24B66">
        <w:t>clinical trial.</w:t>
      </w:r>
    </w:p>
    <w:p w14:paraId="55E559F1" w14:textId="6BAEFE1B" w:rsidR="002C5E02" w:rsidRDefault="00A24B66" w:rsidP="00CD5FE6">
      <w:r>
        <w:t xml:space="preserve">For the purposes of the R&amp;DTI program, the proposed definition of </w:t>
      </w:r>
      <w:r w:rsidR="00B256AD">
        <w:t xml:space="preserve">a </w:t>
      </w:r>
      <w:r>
        <w:t xml:space="preserve">clinical trial is based on that of the </w:t>
      </w:r>
      <w:r w:rsidR="002C5E02">
        <w:t>Therapeutic Goods Administration (TGA)</w:t>
      </w:r>
      <w:r w:rsidR="00BD7C63">
        <w:t>. As noted in the E</w:t>
      </w:r>
      <w:r w:rsidR="00606C85">
        <w:t xml:space="preserve">xplanatory </w:t>
      </w:r>
      <w:r w:rsidR="00111A97">
        <w:t>Materials</w:t>
      </w:r>
      <w:r w:rsidR="002C5E02">
        <w:t>:</w:t>
      </w:r>
    </w:p>
    <w:p w14:paraId="5AB85502" w14:textId="77777777" w:rsidR="00BD7C63" w:rsidRPr="00457942" w:rsidRDefault="0043630E" w:rsidP="00077996">
      <w:pPr>
        <w:pStyle w:val="Bullet"/>
        <w:numPr>
          <w:ilvl w:val="0"/>
          <w:numId w:val="0"/>
        </w:numPr>
        <w:ind w:left="568"/>
        <w:rPr>
          <w:i/>
        </w:rPr>
      </w:pPr>
      <w:r w:rsidRPr="00C54309">
        <w:t>“</w:t>
      </w:r>
      <w:r w:rsidR="00BD7C63" w:rsidRPr="00457942">
        <w:rPr>
          <w:i/>
        </w:rPr>
        <w:t>A clinical trial is a planned study of the safety or efficacy in humans of an intervention (including a medicine, treatment or diagnostic procedure) with the aim of achieving at least one of the following:</w:t>
      </w:r>
    </w:p>
    <w:p w14:paraId="6CA20697" w14:textId="77777777" w:rsidR="00BD7C63" w:rsidRPr="00457942" w:rsidRDefault="00BD7C63" w:rsidP="00077996">
      <w:pPr>
        <w:pStyle w:val="Dash"/>
        <w:tabs>
          <w:tab w:val="clear" w:pos="567"/>
          <w:tab w:val="num" w:pos="851"/>
        </w:tabs>
        <w:ind w:left="852"/>
        <w:rPr>
          <w:i/>
        </w:rPr>
      </w:pPr>
      <w:r w:rsidRPr="00457942">
        <w:rPr>
          <w:i/>
        </w:rPr>
        <w:t xml:space="preserve">the discovery, or verification, of clinical, pharmacological or other </w:t>
      </w:r>
      <w:proofErr w:type="spellStart"/>
      <w:r w:rsidRPr="00457942">
        <w:rPr>
          <w:i/>
        </w:rPr>
        <w:t>pharmacodynamic</w:t>
      </w:r>
      <w:proofErr w:type="spellEnd"/>
      <w:r w:rsidRPr="00457942">
        <w:rPr>
          <w:i/>
        </w:rPr>
        <w:t xml:space="preserve"> effects;</w:t>
      </w:r>
    </w:p>
    <w:p w14:paraId="1EE3B908" w14:textId="77777777" w:rsidR="00BD7C63" w:rsidRPr="00457942" w:rsidRDefault="00BD7C63" w:rsidP="00077996">
      <w:pPr>
        <w:pStyle w:val="Dash"/>
        <w:tabs>
          <w:tab w:val="clear" w:pos="567"/>
          <w:tab w:val="num" w:pos="851"/>
        </w:tabs>
        <w:ind w:left="852"/>
        <w:rPr>
          <w:i/>
        </w:rPr>
      </w:pPr>
      <w:r w:rsidRPr="00457942">
        <w:rPr>
          <w:i/>
        </w:rPr>
        <w:t>the identification of adverse reactions or adverse effects;</w:t>
      </w:r>
    </w:p>
    <w:p w14:paraId="213E2A38" w14:textId="77777777" w:rsidR="00BD7C63" w:rsidRPr="00C54309" w:rsidRDefault="00BD7C63" w:rsidP="00077996">
      <w:pPr>
        <w:pStyle w:val="Dash"/>
        <w:tabs>
          <w:tab w:val="clear" w:pos="567"/>
          <w:tab w:val="num" w:pos="851"/>
        </w:tabs>
        <w:ind w:left="852"/>
      </w:pPr>
      <w:r w:rsidRPr="00457942">
        <w:rPr>
          <w:i/>
        </w:rPr>
        <w:t>the study of absorption, distribution, metabolism or excretion</w:t>
      </w:r>
      <w:r w:rsidRPr="00C54309">
        <w:t>.</w:t>
      </w:r>
      <w:r w:rsidR="0043630E" w:rsidRPr="00C54309">
        <w:t>”</w:t>
      </w:r>
    </w:p>
    <w:p w14:paraId="68E676AA" w14:textId="0469E54E" w:rsidR="007F3E94" w:rsidRDefault="007F3E94" w:rsidP="00077996">
      <w:pPr>
        <w:pStyle w:val="Bullet"/>
        <w:numPr>
          <w:ilvl w:val="0"/>
          <w:numId w:val="0"/>
        </w:numPr>
        <w:spacing w:before="120"/>
      </w:pPr>
      <w:r>
        <w:t xml:space="preserve">To facilitate the exemption of clinical trial expenditure, ISA will have expanded authority to make findings </w:t>
      </w:r>
      <w:r w:rsidR="00A24B66">
        <w:t xml:space="preserve">binding on the Commissioner </w:t>
      </w:r>
      <w:r w:rsidR="00111A97">
        <w:t>of Taxation about the</w:t>
      </w:r>
      <w:r>
        <w:t xml:space="preserve"> </w:t>
      </w:r>
      <w:r w:rsidR="00A24B66">
        <w:t xml:space="preserve">eligible R&amp;D </w:t>
      </w:r>
      <w:r>
        <w:t xml:space="preserve">activities </w:t>
      </w:r>
      <w:r w:rsidR="00111A97">
        <w:t xml:space="preserve">that </w:t>
      </w:r>
      <w:r w:rsidR="002C5E02">
        <w:t>qualify as</w:t>
      </w:r>
      <w:r>
        <w:t xml:space="preserve"> ‘clinical trials’. This authority is consistent with ISA’s current powers to make </w:t>
      </w:r>
      <w:r w:rsidR="00D8150D">
        <w:t xml:space="preserve">findings on whether an entity’s activities are R&amp;D activities. </w:t>
      </w:r>
    </w:p>
    <w:p w14:paraId="6C634D2B" w14:textId="77777777" w:rsidR="007F3E94" w:rsidRPr="006674CF" w:rsidRDefault="007F3E94" w:rsidP="00626FFC">
      <w:r w:rsidRPr="006674CF">
        <w:t>This car</w:t>
      </w:r>
      <w:r w:rsidR="006D56E7">
        <w:t>v</w:t>
      </w:r>
      <w:r w:rsidRPr="006674CF">
        <w:t xml:space="preserve">e-out is available </w:t>
      </w:r>
      <w:r>
        <w:t>only on R&amp;D expenditure incurred</w:t>
      </w:r>
      <w:r w:rsidRPr="006674CF">
        <w:t xml:space="preserve"> directly on the identified clinical trial activity. </w:t>
      </w:r>
      <w:r>
        <w:t>Clinical trial expenditure</w:t>
      </w:r>
      <w:r w:rsidRPr="006674CF">
        <w:t xml:space="preserve"> reported by R&amp;D entities as part of their </w:t>
      </w:r>
      <w:r>
        <w:t>ongoing registration</w:t>
      </w:r>
      <w:r w:rsidRPr="006674CF">
        <w:t xml:space="preserve"> must match the expenditure amounts subsequently reported to the ATO.</w:t>
      </w:r>
      <w:r w:rsidR="006D56E7">
        <w:t xml:space="preserve"> Current definitions around core and supporting R&amp;D activities, as well as the requirements around overseas expenditure, will continue to operate unchanged.</w:t>
      </w:r>
    </w:p>
    <w:p w14:paraId="38945CAA" w14:textId="48AC3A44" w:rsidR="007F3E94" w:rsidRPr="001765FF" w:rsidRDefault="003C58A9" w:rsidP="007F3E94">
      <w:r>
        <w:t>T</w:t>
      </w:r>
      <w:r w:rsidR="003D00BA">
        <w:t>o reduce undue administrative burden for the majority of R&amp;D entities, t</w:t>
      </w:r>
      <w:r>
        <w:t>he</w:t>
      </w:r>
      <w:r w:rsidR="007F3E94">
        <w:t xml:space="preserve"> clinical trial carve out will </w:t>
      </w:r>
      <w:r w:rsidR="002640DD">
        <w:t xml:space="preserve">operate on an opt in basis, and </w:t>
      </w:r>
      <w:r w:rsidR="007F3E94">
        <w:t>form part of existing registration and finding process</w:t>
      </w:r>
      <w:r>
        <w:t>es</w:t>
      </w:r>
      <w:r w:rsidR="007F3E94">
        <w:t xml:space="preserve">. </w:t>
      </w:r>
    </w:p>
    <w:p w14:paraId="2EB3AAEB" w14:textId="77777777" w:rsidR="006D67D1" w:rsidRDefault="006D67D1" w:rsidP="006D67D1">
      <w:pPr>
        <w:pStyle w:val="Heading3"/>
      </w:pPr>
      <w:bookmarkStart w:id="47" w:name="_Toc517199140"/>
      <w:r>
        <w:t>Questions</w:t>
      </w:r>
      <w:bookmarkEnd w:id="47"/>
    </w:p>
    <w:p w14:paraId="3DB0C5F3" w14:textId="77777777" w:rsidR="007862FB" w:rsidRPr="00457942" w:rsidRDefault="007862FB" w:rsidP="007862FB">
      <w:pPr>
        <w:pStyle w:val="OutlineNumbered1"/>
        <w:numPr>
          <w:ilvl w:val="0"/>
          <w:numId w:val="6"/>
        </w:numPr>
        <w:rPr>
          <w:rFonts w:cs="Arial"/>
          <w:iCs/>
          <w:color w:val="004A7F"/>
          <w:kern w:val="32"/>
          <w:szCs w:val="24"/>
        </w:rPr>
      </w:pPr>
      <w:bookmarkStart w:id="48" w:name="_Toc514762299"/>
      <w:bookmarkStart w:id="49" w:name="_Toc514767425"/>
      <w:bookmarkStart w:id="50" w:name="_Toc514943962"/>
      <w:bookmarkStart w:id="51" w:name="_Toc516055155"/>
      <w:r w:rsidRPr="00457942">
        <w:rPr>
          <w:szCs w:val="24"/>
        </w:rPr>
        <w:t>Does the definition of clinical trials for the purpose of the R&amp;DTI appropriately cover activities that may be conducted now and into the future?</w:t>
      </w:r>
    </w:p>
    <w:p w14:paraId="41A6C72E" w14:textId="77777777" w:rsidR="007862FB" w:rsidRDefault="007862FB" w:rsidP="007862FB">
      <w:pPr>
        <w:pStyle w:val="OutlineNumbered1"/>
        <w:numPr>
          <w:ilvl w:val="0"/>
          <w:numId w:val="6"/>
        </w:numPr>
        <w:rPr>
          <w:rFonts w:cs="Arial"/>
          <w:iCs/>
          <w:kern w:val="32"/>
          <w:szCs w:val="24"/>
        </w:rPr>
      </w:pPr>
      <w:r w:rsidRPr="00457942">
        <w:rPr>
          <w:rFonts w:cs="Arial"/>
          <w:iCs/>
          <w:kern w:val="32"/>
          <w:szCs w:val="24"/>
        </w:rPr>
        <w:t>Does the proposed finding process represent an appropriate means of identifying clinical trials expenditure for the purposes of the $4 million refund cap?</w:t>
      </w:r>
    </w:p>
    <w:p w14:paraId="056217C5" w14:textId="77777777" w:rsidR="001437D1" w:rsidRDefault="001437D1">
      <w:pPr>
        <w:spacing w:before="0" w:after="160" w:line="259" w:lineRule="auto"/>
        <w:rPr>
          <w:rFonts w:cs="Arial"/>
          <w:iCs/>
          <w:color w:val="004A7F"/>
          <w:kern w:val="32"/>
          <w:sz w:val="36"/>
          <w:szCs w:val="28"/>
        </w:rPr>
      </w:pPr>
    </w:p>
    <w:p w14:paraId="1F368F79" w14:textId="77777777" w:rsidR="00E67188" w:rsidRDefault="00822694" w:rsidP="002640DD">
      <w:pPr>
        <w:pStyle w:val="Heading2"/>
      </w:pPr>
      <w:bookmarkStart w:id="52" w:name="_Toc517199141"/>
      <w:r w:rsidRPr="001437D1">
        <w:t>Additional questions</w:t>
      </w:r>
      <w:bookmarkEnd w:id="52"/>
    </w:p>
    <w:p w14:paraId="0B2AE38F" w14:textId="77777777" w:rsidR="00111A97" w:rsidRDefault="00111A97" w:rsidP="00111A97">
      <w:pPr>
        <w:pStyle w:val="Heading3"/>
      </w:pPr>
      <w:bookmarkStart w:id="53" w:name="_Toc517199142"/>
      <w:r>
        <w:t>Questions</w:t>
      </w:r>
      <w:bookmarkEnd w:id="53"/>
    </w:p>
    <w:p w14:paraId="01B725E6" w14:textId="21346825" w:rsidR="00FA20DF" w:rsidRPr="00822694" w:rsidRDefault="00DC5499" w:rsidP="002640DD">
      <w:pPr>
        <w:pStyle w:val="OutlineNumbered1"/>
        <w:numPr>
          <w:ilvl w:val="0"/>
          <w:numId w:val="6"/>
        </w:numPr>
        <w:spacing w:after="160" w:line="259" w:lineRule="auto"/>
        <w:rPr>
          <w:rFonts w:cs="Arial"/>
          <w:iCs/>
          <w:color w:val="004A7F"/>
          <w:kern w:val="32"/>
          <w:sz w:val="36"/>
          <w:szCs w:val="28"/>
        </w:rPr>
      </w:pPr>
      <w:r>
        <w:rPr>
          <w:rFonts w:cs="Arial"/>
          <w:iCs/>
          <w:kern w:val="32"/>
          <w:szCs w:val="24"/>
        </w:rPr>
        <w:t>Do the draft feedstock and clawback provisions give rise to any unintended consequences that need to be addressed?</w:t>
      </w:r>
    </w:p>
    <w:bookmarkEnd w:id="48"/>
    <w:bookmarkEnd w:id="49"/>
    <w:bookmarkEnd w:id="50"/>
    <w:bookmarkEnd w:id="51"/>
    <w:p w14:paraId="7862DB86" w14:textId="77777777" w:rsidR="00F05F4A" w:rsidRPr="00531962" w:rsidRDefault="00F05F4A" w:rsidP="00626FFC"/>
    <w:sectPr w:rsidR="00F05F4A" w:rsidRPr="00531962" w:rsidSect="00E1136B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1548C6" w15:done="0"/>
  <w15:commentEx w15:paraId="3013C1BA" w15:done="0"/>
  <w15:commentEx w15:paraId="728A9AF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600E5" w14:textId="77777777" w:rsidR="00836113" w:rsidRDefault="00836113">
      <w:pPr>
        <w:spacing w:before="0" w:after="0"/>
      </w:pPr>
      <w:r>
        <w:separator/>
      </w:r>
    </w:p>
  </w:endnote>
  <w:endnote w:type="continuationSeparator" w:id="0">
    <w:p w14:paraId="62D6463C" w14:textId="77777777" w:rsidR="00836113" w:rsidRDefault="00836113">
      <w:pPr>
        <w:spacing w:before="0" w:after="0"/>
      </w:pPr>
      <w:r>
        <w:continuationSeparator/>
      </w:r>
    </w:p>
  </w:endnote>
  <w:endnote w:type="continuationNotice" w:id="1">
    <w:p w14:paraId="3A615C6A" w14:textId="77777777" w:rsidR="00836113" w:rsidRDefault="0083611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8CB91" w14:textId="77777777" w:rsidR="00CB3D1B" w:rsidRDefault="00CB3D1B">
    <w:pPr>
      <w:pStyle w:val="Footer"/>
    </w:pPr>
  </w:p>
  <w:p w14:paraId="62164CC5" w14:textId="04E60171" w:rsidR="00686099" w:rsidRDefault="00686099" w:rsidP="00686099">
    <w:pPr>
      <w:pStyle w:val="SecurityClassification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F595A" w14:textId="77777777" w:rsidR="00CB3D1B" w:rsidRDefault="00CB3D1B" w:rsidP="00E1136B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808D79B" wp14:editId="56441931">
          <wp:simplePos x="0" y="0"/>
          <wp:positionH relativeFrom="page">
            <wp:align>center</wp:align>
          </wp:positionH>
          <wp:positionV relativeFrom="page">
            <wp:posOffset>4860925</wp:posOffset>
          </wp:positionV>
          <wp:extent cx="7199640" cy="5675760"/>
          <wp:effectExtent l="0" t="0" r="1270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report_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40" cy="567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001056B7">
      <w:rPr>
        <w:noProof/>
      </w:rPr>
      <w:t>i</w:t>
    </w:r>
    <w:r>
      <w:rPr>
        <w:noProof/>
      </w:rPr>
      <w:fldChar w:fldCharType="end"/>
    </w:r>
  </w:p>
  <w:p w14:paraId="0ED3CAEF" w14:textId="06D1EEAC" w:rsidR="00686099" w:rsidRDefault="00686099" w:rsidP="00686099">
    <w:pPr>
      <w:pStyle w:val="SecurityClassificationFooter"/>
      <w:rPr>
        <w:noProof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6584D" w14:textId="77777777" w:rsidR="00CB3D1B" w:rsidRDefault="00CB3D1B">
    <w:pPr>
      <w:pStyle w:val="Footer"/>
    </w:pPr>
  </w:p>
  <w:p w14:paraId="52966327" w14:textId="1732C779" w:rsidR="00686099" w:rsidRDefault="00686099" w:rsidP="00686099">
    <w:pPr>
      <w:pStyle w:val="SecurityClassification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DFF40" w14:textId="77777777" w:rsidR="00CB3D1B" w:rsidRDefault="00CB3D1B" w:rsidP="0017089D"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</w:p>
  <w:p w14:paraId="5685E87B" w14:textId="20BDD0C9" w:rsidR="00686099" w:rsidRDefault="00686099" w:rsidP="00686099">
    <w:pPr>
      <w:pStyle w:val="SecurityClassification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0A861" w14:textId="77777777" w:rsidR="00CB3D1B" w:rsidRDefault="00CB3D1B" w:rsidP="0017089D"/>
  <w:p w14:paraId="6E986B73" w14:textId="48F49E7A" w:rsidR="00686099" w:rsidRDefault="00686099" w:rsidP="00686099">
    <w:pPr>
      <w:pStyle w:val="SecurityClassification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A751B" w14:textId="77777777" w:rsidR="00CB3D1B" w:rsidRDefault="00CB3D1B" w:rsidP="00E1136B">
    <w:pPr>
      <w:pStyle w:val="Foo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1056B7">
      <w:rPr>
        <w:noProof/>
      </w:rPr>
      <w:t>4</w:t>
    </w:r>
    <w:r>
      <w:rPr>
        <w:noProof/>
      </w:rPr>
      <w:fldChar w:fldCharType="end"/>
    </w:r>
  </w:p>
  <w:p w14:paraId="54CB63E0" w14:textId="6B708C94" w:rsidR="00686099" w:rsidRDefault="00686099" w:rsidP="00686099">
    <w:pPr>
      <w:pStyle w:val="SecurityClassificationFooter"/>
      <w:rPr>
        <w:noProof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0C5A4" w14:textId="77777777" w:rsidR="00CB3D1B" w:rsidRDefault="00CB3D1B">
    <w:pPr>
      <w:pStyle w:val="Footer"/>
    </w:pPr>
  </w:p>
  <w:p w14:paraId="311B1905" w14:textId="138721B1" w:rsidR="00686099" w:rsidRDefault="00686099" w:rsidP="00686099">
    <w:pPr>
      <w:pStyle w:val="SecurityClassification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7E8FF" w14:textId="77777777" w:rsidR="00836113" w:rsidRDefault="00836113">
      <w:pPr>
        <w:spacing w:before="0" w:after="0"/>
      </w:pPr>
      <w:r>
        <w:separator/>
      </w:r>
    </w:p>
  </w:footnote>
  <w:footnote w:type="continuationSeparator" w:id="0">
    <w:p w14:paraId="72FD5671" w14:textId="77777777" w:rsidR="00836113" w:rsidRDefault="00836113">
      <w:pPr>
        <w:spacing w:before="0" w:after="0"/>
      </w:pPr>
      <w:r>
        <w:continuationSeparator/>
      </w:r>
    </w:p>
  </w:footnote>
  <w:footnote w:type="continuationNotice" w:id="1">
    <w:p w14:paraId="6275012C" w14:textId="77777777" w:rsidR="00836113" w:rsidRDefault="0083611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7C066" w14:textId="721C29BB" w:rsidR="00CB3D1B" w:rsidRPr="007D76D4" w:rsidRDefault="00CB3D1B" w:rsidP="00686099">
    <w:pPr>
      <w:pStyle w:val="SecurityClassification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A2B38" w14:textId="3D79CE24" w:rsidR="00CB3D1B" w:rsidRPr="007D76D4" w:rsidRDefault="00CB3D1B" w:rsidP="00686099">
    <w:pPr>
      <w:pStyle w:val="SecurityClassification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6705E" w14:textId="3EBDECD0" w:rsidR="00CB3D1B" w:rsidRPr="007D76D4" w:rsidRDefault="00CB3D1B" w:rsidP="00686099">
    <w:pPr>
      <w:pStyle w:val="SecurityClassification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E3A9C" w14:textId="77777777" w:rsidR="00CB3D1B" w:rsidRPr="001F3912" w:rsidRDefault="00CB3D1B" w:rsidP="00EB493F">
    <w:pPr>
      <w:pStyle w:val="SecurityClassificationHeader"/>
    </w:pPr>
    <w:r>
      <w:fldChar w:fldCharType="begin"/>
    </w:r>
    <w:r>
      <w:instrText xml:space="preserve"> macrobutton nomacro [Click and add Publication Title] </w:instrTex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A9B2A" w14:textId="1DD8C9AE" w:rsidR="00CB3D1B" w:rsidRPr="007D76D4" w:rsidRDefault="00CB3D1B" w:rsidP="00686099">
    <w:pPr>
      <w:pStyle w:val="SecurityClassification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39190" w14:textId="2CFF67D1" w:rsidR="00CB3D1B" w:rsidRPr="007D76D4" w:rsidRDefault="00CB3D1B" w:rsidP="00686099">
    <w:pPr>
      <w:pStyle w:val="SecurityClassification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655DE" w14:textId="435903D3" w:rsidR="00CB3D1B" w:rsidRPr="001F3912" w:rsidRDefault="001056B7" w:rsidP="00860D55">
    <w:pPr>
      <w:pStyle w:val="SecurityClassificationHeader"/>
    </w:pPr>
    <w:r>
      <w:fldChar w:fldCharType="begin"/>
    </w:r>
    <w:r>
      <w:instrText xml:space="preserve"> STYLEREF  Title  \* MERGEFORMAT </w:instrText>
    </w:r>
    <w:r>
      <w:fldChar w:fldCharType="separate"/>
    </w:r>
    <w:r>
      <w:rPr>
        <w:noProof/>
      </w:rPr>
      <w:t>Treasury Laws Amendment (Research and Development Incentive) Bill 2018 and Explanatory Materials</w:t>
    </w:r>
    <w:r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D6541" w14:textId="57CDF6EF" w:rsidR="00CB3D1B" w:rsidRPr="007D76D4" w:rsidRDefault="00CB3D1B" w:rsidP="00686099">
    <w:pPr>
      <w:pStyle w:val="SecurityClassification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9CA"/>
    <w:multiLevelType w:val="multilevel"/>
    <w:tmpl w:val="BE44C77E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7ED3FC7"/>
    <w:multiLevelType w:val="multilevel"/>
    <w:tmpl w:val="79E48CD8"/>
    <w:styleLink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349"/>
        </w:tabs>
        <w:ind w:left="349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633"/>
        </w:tabs>
        <w:ind w:left="633" w:hanging="284"/>
      </w:pPr>
      <w:rPr>
        <w:rFonts w:hint="default"/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916"/>
        </w:tabs>
        <w:ind w:left="916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506"/>
        </w:tabs>
        <w:ind w:left="1506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66"/>
        </w:tabs>
        <w:ind w:left="1866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226"/>
        </w:tabs>
        <w:ind w:left="2226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86"/>
        </w:tabs>
        <w:ind w:left="2586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946"/>
        </w:tabs>
        <w:ind w:left="2946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306"/>
        </w:tabs>
        <w:ind w:left="3306" w:hanging="360"/>
      </w:pPr>
      <w:rPr>
        <w:rFonts w:hint="default"/>
        <w:b w:val="0"/>
        <w:i w:val="0"/>
      </w:rPr>
    </w:lvl>
  </w:abstractNum>
  <w:abstractNum w:abstractNumId="2">
    <w:nsid w:val="08747C41"/>
    <w:multiLevelType w:val="multilevel"/>
    <w:tmpl w:val="DB6444EE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0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  <w:color w:val="00000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abstractNum w:abstractNumId="3">
    <w:nsid w:val="0B8F13AF"/>
    <w:multiLevelType w:val="multilevel"/>
    <w:tmpl w:val="4192E21C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D7C7173"/>
    <w:multiLevelType w:val="hybridMultilevel"/>
    <w:tmpl w:val="7F763F82"/>
    <w:lvl w:ilvl="0" w:tplc="DACC52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53560"/>
    <w:multiLevelType w:val="multilevel"/>
    <w:tmpl w:val="72F8140E"/>
    <w:styleLink w:val="OutlineList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6CC4E5D"/>
    <w:multiLevelType w:val="multilevel"/>
    <w:tmpl w:val="D10E9CF6"/>
    <w:numStyleLink w:val="OneLevelList"/>
  </w:abstractNum>
  <w:abstractNum w:abstractNumId="7">
    <w:nsid w:val="16D35CA5"/>
    <w:multiLevelType w:val="hybridMultilevel"/>
    <w:tmpl w:val="B8760064"/>
    <w:lvl w:ilvl="0" w:tplc="0C09000F">
      <w:start w:val="1"/>
      <w:numFmt w:val="decimal"/>
      <w:lvlText w:val="%1."/>
      <w:lvlJc w:val="left"/>
      <w:pPr>
        <w:ind w:left="720" w:hanging="360"/>
      </w:pPr>
      <w:rPr>
        <w:color w:val="5B9BD5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7826BF0"/>
    <w:multiLevelType w:val="multilevel"/>
    <w:tmpl w:val="2A44CE48"/>
    <w:lvl w:ilvl="0">
      <w:start w:val="1"/>
      <w:numFmt w:val="lowerRoman"/>
      <w:pStyle w:val="Romannumer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FB909DC"/>
    <w:multiLevelType w:val="singleLevel"/>
    <w:tmpl w:val="66A40038"/>
    <w:lvl w:ilvl="0">
      <w:start w:val="1"/>
      <w:numFmt w:val="decimal"/>
      <w:pStyle w:val="OutlineNumbered3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</w:abstractNum>
  <w:abstractNum w:abstractNumId="11">
    <w:nsid w:val="308C2710"/>
    <w:multiLevelType w:val="multilevel"/>
    <w:tmpl w:val="0D723674"/>
    <w:styleLink w:val="BulletedList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2">
    <w:nsid w:val="3238442C"/>
    <w:multiLevelType w:val="multilevel"/>
    <w:tmpl w:val="FEB87FB6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30C16AD"/>
    <w:multiLevelType w:val="multilevel"/>
    <w:tmpl w:val="D10E9CF6"/>
    <w:styleLink w:val="OneLevelList"/>
    <w:lvl w:ilvl="0">
      <w:start w:val="1"/>
      <w:numFmt w:val="decimal"/>
      <w:pStyle w:val="OneLevel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CE558E3"/>
    <w:multiLevelType w:val="hybridMultilevel"/>
    <w:tmpl w:val="6554B58A"/>
    <w:lvl w:ilvl="0" w:tplc="259C575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14D4B"/>
    <w:multiLevelType w:val="multilevel"/>
    <w:tmpl w:val="A316FE50"/>
    <w:styleLink w:val="ChapterList"/>
    <w:lvl w:ilvl="0">
      <w:start w:val="1"/>
      <w:numFmt w:val="decimal"/>
      <w:pStyle w:val="ChapterHeading"/>
      <w:lvlText w:val="Chapter %1"/>
      <w:lvlJc w:val="left"/>
      <w:pPr>
        <w:tabs>
          <w:tab w:val="num" w:pos="1134"/>
        </w:tabs>
        <w:ind w:left="0" w:firstLine="0"/>
      </w:pPr>
    </w:lvl>
    <w:lvl w:ilvl="1">
      <w:start w:val="1"/>
      <w:numFmt w:val="decimal"/>
      <w:pStyle w:val="base-text-paragraph"/>
      <w:lvlText w:val="%1.%2"/>
      <w:lvlJc w:val="left"/>
      <w:pPr>
        <w:tabs>
          <w:tab w:val="num" w:pos="1985"/>
        </w:tabs>
        <w:ind w:left="1134" w:firstLine="0"/>
      </w:pPr>
    </w:lvl>
    <w:lvl w:ilvl="2">
      <w:start w:val="1"/>
      <w:numFmt w:val="decimal"/>
      <w:lvlRestart w:val="1"/>
      <w:pStyle w:val="Diagram"/>
      <w:suff w:val="nothing"/>
      <w:lvlText w:val="Diagram %1.%3"/>
      <w:lvlJc w:val="left"/>
      <w:pPr>
        <w:ind w:left="1134" w:firstLine="0"/>
      </w:pPr>
    </w:lvl>
    <w:lvl w:ilvl="3">
      <w:start w:val="1"/>
      <w:numFmt w:val="decimal"/>
      <w:lvlRestart w:val="1"/>
      <w:pStyle w:val="ExampleHeading"/>
      <w:suff w:val="nothing"/>
      <w:lvlText w:val="Example %1.%4"/>
      <w:lvlJc w:val="left"/>
      <w:pPr>
        <w:ind w:left="1134" w:firstLine="0"/>
      </w:pPr>
    </w:lvl>
    <w:lvl w:ilvl="4">
      <w:start w:val="1"/>
      <w:numFmt w:val="decimal"/>
      <w:lvlRestart w:val="1"/>
      <w:pStyle w:val="TableHeadingoutsidetable"/>
      <w:suff w:val="nothing"/>
      <w:lvlText w:val="Table %1.%5"/>
      <w:lvlJc w:val="left"/>
      <w:pPr>
        <w:ind w:left="1134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F950960"/>
    <w:multiLevelType w:val="multilevel"/>
    <w:tmpl w:val="AD1C7528"/>
    <w:name w:val="DotPointList"/>
    <w:lvl w:ilvl="0">
      <w:start w:val="1"/>
      <w:numFmt w:val="bullet"/>
      <w:pStyle w:val="dotpoint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7">
    <w:nsid w:val="428C45CF"/>
    <w:multiLevelType w:val="hybridMultilevel"/>
    <w:tmpl w:val="A2CA993C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4B400F83"/>
    <w:multiLevelType w:val="multilevel"/>
    <w:tmpl w:val="01C67538"/>
    <w:name w:val="StandardBulletedList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19">
    <w:nsid w:val="4BDC69BA"/>
    <w:multiLevelType w:val="multilevel"/>
    <w:tmpl w:val="FA96EC90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14841A5"/>
    <w:multiLevelType w:val="hybridMultilevel"/>
    <w:tmpl w:val="105600BA"/>
    <w:lvl w:ilvl="0" w:tplc="B1909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929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540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C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A4E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5C9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FEC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12A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C7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35E489A"/>
    <w:multiLevelType w:val="hybridMultilevel"/>
    <w:tmpl w:val="B8760064"/>
    <w:lvl w:ilvl="0" w:tplc="4E2A0C24">
      <w:start w:val="1"/>
      <w:numFmt w:val="decimal"/>
      <w:lvlText w:val="%1."/>
      <w:lvlJc w:val="left"/>
      <w:pPr>
        <w:ind w:left="720" w:hanging="360"/>
      </w:pPr>
      <w:rPr>
        <w:color w:val="5B9BD5" w:themeColor="accent1"/>
      </w:rPr>
    </w:lvl>
    <w:lvl w:ilvl="1" w:tplc="27624B08" w:tentative="1">
      <w:start w:val="1"/>
      <w:numFmt w:val="lowerLetter"/>
      <w:lvlText w:val="%2."/>
      <w:lvlJc w:val="left"/>
      <w:pPr>
        <w:ind w:left="1440" w:hanging="360"/>
      </w:pPr>
    </w:lvl>
    <w:lvl w:ilvl="2" w:tplc="D104157E" w:tentative="1">
      <w:start w:val="1"/>
      <w:numFmt w:val="lowerRoman"/>
      <w:lvlText w:val="%3."/>
      <w:lvlJc w:val="right"/>
      <w:pPr>
        <w:ind w:left="2160" w:hanging="180"/>
      </w:pPr>
    </w:lvl>
    <w:lvl w:ilvl="3" w:tplc="CB1C71D6" w:tentative="1">
      <w:start w:val="1"/>
      <w:numFmt w:val="decimal"/>
      <w:lvlText w:val="%4."/>
      <w:lvlJc w:val="left"/>
      <w:pPr>
        <w:ind w:left="2880" w:hanging="360"/>
      </w:pPr>
    </w:lvl>
    <w:lvl w:ilvl="4" w:tplc="81E82040" w:tentative="1">
      <w:start w:val="1"/>
      <w:numFmt w:val="lowerLetter"/>
      <w:lvlText w:val="%5."/>
      <w:lvlJc w:val="left"/>
      <w:pPr>
        <w:ind w:left="3600" w:hanging="360"/>
      </w:pPr>
    </w:lvl>
    <w:lvl w:ilvl="5" w:tplc="84F4F23E" w:tentative="1">
      <w:start w:val="1"/>
      <w:numFmt w:val="lowerRoman"/>
      <w:lvlText w:val="%6."/>
      <w:lvlJc w:val="right"/>
      <w:pPr>
        <w:ind w:left="4320" w:hanging="180"/>
      </w:pPr>
    </w:lvl>
    <w:lvl w:ilvl="6" w:tplc="F1701A6E" w:tentative="1">
      <w:start w:val="1"/>
      <w:numFmt w:val="decimal"/>
      <w:lvlText w:val="%7."/>
      <w:lvlJc w:val="left"/>
      <w:pPr>
        <w:ind w:left="5040" w:hanging="360"/>
      </w:pPr>
    </w:lvl>
    <w:lvl w:ilvl="7" w:tplc="71124E80" w:tentative="1">
      <w:start w:val="1"/>
      <w:numFmt w:val="lowerLetter"/>
      <w:lvlText w:val="%8."/>
      <w:lvlJc w:val="left"/>
      <w:pPr>
        <w:ind w:left="5760" w:hanging="360"/>
      </w:pPr>
    </w:lvl>
    <w:lvl w:ilvl="8" w:tplc="DF46F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D791E"/>
    <w:multiLevelType w:val="hybridMultilevel"/>
    <w:tmpl w:val="7A964E56"/>
    <w:lvl w:ilvl="0" w:tplc="0C09000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19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09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0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0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5DF6494"/>
    <w:multiLevelType w:val="multilevel"/>
    <w:tmpl w:val="A316FE50"/>
    <w:numStyleLink w:val="ChapterList"/>
  </w:abstractNum>
  <w:abstractNum w:abstractNumId="24">
    <w:nsid w:val="7032111F"/>
    <w:multiLevelType w:val="hybridMultilevel"/>
    <w:tmpl w:val="38D24770"/>
    <w:lvl w:ilvl="0" w:tplc="49EC6C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8926150" w:tentative="1">
      <w:start w:val="1"/>
      <w:numFmt w:val="lowerLetter"/>
      <w:lvlText w:val="%2."/>
      <w:lvlJc w:val="left"/>
      <w:pPr>
        <w:ind w:left="1440" w:hanging="360"/>
      </w:pPr>
    </w:lvl>
    <w:lvl w:ilvl="2" w:tplc="B8D43F1A" w:tentative="1">
      <w:start w:val="1"/>
      <w:numFmt w:val="lowerRoman"/>
      <w:lvlText w:val="%3."/>
      <w:lvlJc w:val="right"/>
      <w:pPr>
        <w:ind w:left="2160" w:hanging="180"/>
      </w:pPr>
    </w:lvl>
    <w:lvl w:ilvl="3" w:tplc="47842070" w:tentative="1">
      <w:start w:val="1"/>
      <w:numFmt w:val="decimal"/>
      <w:lvlText w:val="%4."/>
      <w:lvlJc w:val="left"/>
      <w:pPr>
        <w:ind w:left="2880" w:hanging="360"/>
      </w:pPr>
    </w:lvl>
    <w:lvl w:ilvl="4" w:tplc="E00E232E" w:tentative="1">
      <w:start w:val="1"/>
      <w:numFmt w:val="lowerLetter"/>
      <w:lvlText w:val="%5."/>
      <w:lvlJc w:val="left"/>
      <w:pPr>
        <w:ind w:left="3600" w:hanging="360"/>
      </w:pPr>
    </w:lvl>
    <w:lvl w:ilvl="5" w:tplc="0E508492" w:tentative="1">
      <w:start w:val="1"/>
      <w:numFmt w:val="lowerRoman"/>
      <w:lvlText w:val="%6."/>
      <w:lvlJc w:val="right"/>
      <w:pPr>
        <w:ind w:left="4320" w:hanging="180"/>
      </w:pPr>
    </w:lvl>
    <w:lvl w:ilvl="6" w:tplc="3E70DA5C" w:tentative="1">
      <w:start w:val="1"/>
      <w:numFmt w:val="decimal"/>
      <w:lvlText w:val="%7."/>
      <w:lvlJc w:val="left"/>
      <w:pPr>
        <w:ind w:left="5040" w:hanging="360"/>
      </w:pPr>
    </w:lvl>
    <w:lvl w:ilvl="7" w:tplc="82462E54" w:tentative="1">
      <w:start w:val="1"/>
      <w:numFmt w:val="lowerLetter"/>
      <w:lvlText w:val="%8."/>
      <w:lvlJc w:val="left"/>
      <w:pPr>
        <w:ind w:left="5760" w:hanging="360"/>
      </w:pPr>
    </w:lvl>
    <w:lvl w:ilvl="8" w:tplc="972ABB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BF275E"/>
    <w:multiLevelType w:val="multilevel"/>
    <w:tmpl w:val="A6800B9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84"/>
        </w:tabs>
        <w:ind w:left="1984" w:hanging="85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5"/>
  </w:num>
  <w:num w:numId="5">
    <w:abstractNumId w:val="6"/>
  </w:num>
  <w:num w:numId="6">
    <w:abstractNumId w:val="10"/>
  </w:num>
  <w:num w:numId="7">
    <w:abstractNumId w:val="12"/>
    <w:lvlOverride w:ilvl="0">
      <w:lvl w:ilvl="0">
        <w:start w:val="1"/>
        <w:numFmt w:val="lowerLetter"/>
        <w:pStyle w:val="ChartandTableFootnoteAlpha"/>
        <w:lvlText w:val="(%1)"/>
        <w:lvlJc w:val="left"/>
        <w:pPr>
          <w:ind w:left="360" w:hanging="360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18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8">
    <w:abstractNumId w:val="8"/>
  </w:num>
  <w:num w:numId="9">
    <w:abstractNumId w:val="3"/>
  </w:num>
  <w:num w:numId="10">
    <w:abstractNumId w:val="9"/>
  </w:num>
  <w:num w:numId="11">
    <w:abstractNumId w:val="25"/>
  </w:num>
  <w:num w:numId="12">
    <w:abstractNumId w:val="10"/>
  </w:num>
  <w:num w:numId="13">
    <w:abstractNumId w:val="9"/>
  </w:num>
  <w:num w:numId="14">
    <w:abstractNumId w:val="12"/>
  </w:num>
  <w:num w:numId="15">
    <w:abstractNumId w:val="18"/>
  </w:num>
  <w:num w:numId="16">
    <w:abstractNumId w:val="19"/>
  </w:num>
  <w:num w:numId="17">
    <w:abstractNumId w:val="21"/>
  </w:num>
  <w:num w:numId="18">
    <w:abstractNumId w:val="14"/>
  </w:num>
  <w:num w:numId="19">
    <w:abstractNumId w:val="24"/>
  </w:num>
  <w:num w:numId="20">
    <w:abstractNumId w:val="4"/>
  </w:num>
  <w:num w:numId="21">
    <w:abstractNumId w:val="7"/>
  </w:num>
  <w:num w:numId="22">
    <w:abstractNumId w:val="22"/>
  </w:num>
  <w:num w:numId="23">
    <w:abstractNumId w:val="20"/>
  </w:num>
  <w:num w:numId="24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lvl w:ilvl="0">
        <w:start w:val="1"/>
        <w:numFmt w:val="decimal"/>
        <w:lvlText w:val="Chapter %1"/>
        <w:lvlJc w:val="left"/>
        <w:pPr>
          <w:tabs>
            <w:tab w:val="num" w:pos="1134"/>
          </w:tabs>
          <w:ind w:left="0" w:firstLine="0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985"/>
          </w:tabs>
          <w:ind w:left="1134" w:firstLine="0"/>
        </w:pPr>
      </w:lvl>
    </w:lvlOverride>
    <w:lvlOverride w:ilvl="2">
      <w:lvl w:ilvl="2">
        <w:start w:val="1"/>
        <w:numFmt w:val="decimal"/>
        <w:lvlRestart w:val="1"/>
        <w:suff w:val="nothing"/>
        <w:lvlText w:val="Diagram %1.%3"/>
        <w:lvlJc w:val="left"/>
        <w:pPr>
          <w:ind w:left="1134" w:firstLine="0"/>
        </w:pPr>
      </w:lvl>
    </w:lvlOverride>
    <w:lvlOverride w:ilvl="3">
      <w:lvl w:ilvl="3">
        <w:start w:val="1"/>
        <w:numFmt w:val="decimal"/>
        <w:lvlRestart w:val="1"/>
        <w:suff w:val="nothing"/>
        <w:lvlText w:val="Example %1.%4"/>
        <w:lvlJc w:val="left"/>
        <w:pPr>
          <w:ind w:left="1134" w:firstLine="0"/>
        </w:pPr>
      </w:lvl>
    </w:lvlOverride>
    <w:lvlOverride w:ilvl="4">
      <w:lvl w:ilvl="4">
        <w:start w:val="1"/>
        <w:numFmt w:val="decimal"/>
        <w:lvlRestart w:val="1"/>
        <w:suff w:val="nothing"/>
        <w:lvlText w:val="Table %1.%5"/>
        <w:lvlJc w:val="left"/>
        <w:pPr>
          <w:ind w:left="1134" w:firstLine="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28">
    <w:abstractNumId w:val="15"/>
  </w:num>
  <w:num w:numId="29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nes, Malcolm">
    <w15:presenceInfo w15:providerId="AD" w15:userId="S-1-5-21-2957929095-3120739573-999721741-19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IClassificationInHeader" w:val="False"/>
    <w:docVar w:name="SecurityClassificationInHeader" w:val="False"/>
    <w:docVar w:name="SecurityDLMInHeader" w:val="False"/>
  </w:docVars>
  <w:rsids>
    <w:rsidRoot w:val="00860D55"/>
    <w:rsid w:val="0000278D"/>
    <w:rsid w:val="00010ACF"/>
    <w:rsid w:val="00011725"/>
    <w:rsid w:val="00012C62"/>
    <w:rsid w:val="00017096"/>
    <w:rsid w:val="00020B78"/>
    <w:rsid w:val="0002544D"/>
    <w:rsid w:val="000362BB"/>
    <w:rsid w:val="00037922"/>
    <w:rsid w:val="00041A8B"/>
    <w:rsid w:val="0004274D"/>
    <w:rsid w:val="000442F3"/>
    <w:rsid w:val="00044C0A"/>
    <w:rsid w:val="000518D3"/>
    <w:rsid w:val="0005556B"/>
    <w:rsid w:val="00056880"/>
    <w:rsid w:val="000675D1"/>
    <w:rsid w:val="0007102C"/>
    <w:rsid w:val="00073521"/>
    <w:rsid w:val="000775DE"/>
    <w:rsid w:val="00077996"/>
    <w:rsid w:val="00084219"/>
    <w:rsid w:val="000858F2"/>
    <w:rsid w:val="00087FAF"/>
    <w:rsid w:val="000A5821"/>
    <w:rsid w:val="000C38C8"/>
    <w:rsid w:val="000C3D7B"/>
    <w:rsid w:val="000C51C7"/>
    <w:rsid w:val="000C5F40"/>
    <w:rsid w:val="000E0B74"/>
    <w:rsid w:val="000E0CBC"/>
    <w:rsid w:val="000E6C95"/>
    <w:rsid w:val="000F0BF8"/>
    <w:rsid w:val="000F150B"/>
    <w:rsid w:val="000F44C4"/>
    <w:rsid w:val="000F7517"/>
    <w:rsid w:val="001056B7"/>
    <w:rsid w:val="00111A97"/>
    <w:rsid w:val="00117364"/>
    <w:rsid w:val="00132E4C"/>
    <w:rsid w:val="00134BDE"/>
    <w:rsid w:val="00135B16"/>
    <w:rsid w:val="00135B74"/>
    <w:rsid w:val="0014091C"/>
    <w:rsid w:val="001437D1"/>
    <w:rsid w:val="00153803"/>
    <w:rsid w:val="001538EE"/>
    <w:rsid w:val="001606CF"/>
    <w:rsid w:val="0016128D"/>
    <w:rsid w:val="00165126"/>
    <w:rsid w:val="0017089D"/>
    <w:rsid w:val="001765FF"/>
    <w:rsid w:val="00187A40"/>
    <w:rsid w:val="00187EE7"/>
    <w:rsid w:val="0019101A"/>
    <w:rsid w:val="00193957"/>
    <w:rsid w:val="00197387"/>
    <w:rsid w:val="001A2CA0"/>
    <w:rsid w:val="001B3275"/>
    <w:rsid w:val="001B5DD1"/>
    <w:rsid w:val="001B76EA"/>
    <w:rsid w:val="001C329F"/>
    <w:rsid w:val="001C358D"/>
    <w:rsid w:val="001D7621"/>
    <w:rsid w:val="001E7315"/>
    <w:rsid w:val="001F4D0C"/>
    <w:rsid w:val="001F72C2"/>
    <w:rsid w:val="00206885"/>
    <w:rsid w:val="002112A5"/>
    <w:rsid w:val="00212F01"/>
    <w:rsid w:val="00215730"/>
    <w:rsid w:val="0022170E"/>
    <w:rsid w:val="0022190E"/>
    <w:rsid w:val="0022220E"/>
    <w:rsid w:val="00222A32"/>
    <w:rsid w:val="002251EF"/>
    <w:rsid w:val="00225739"/>
    <w:rsid w:val="00231049"/>
    <w:rsid w:val="002314D2"/>
    <w:rsid w:val="002372A6"/>
    <w:rsid w:val="002423F0"/>
    <w:rsid w:val="00245E6B"/>
    <w:rsid w:val="00257AEE"/>
    <w:rsid w:val="00263B6C"/>
    <w:rsid w:val="00263FCF"/>
    <w:rsid w:val="002640DD"/>
    <w:rsid w:val="0027590B"/>
    <w:rsid w:val="00275E65"/>
    <w:rsid w:val="00285969"/>
    <w:rsid w:val="002940EC"/>
    <w:rsid w:val="002A75D0"/>
    <w:rsid w:val="002B1C39"/>
    <w:rsid w:val="002B27BE"/>
    <w:rsid w:val="002B3829"/>
    <w:rsid w:val="002B5C39"/>
    <w:rsid w:val="002C38BC"/>
    <w:rsid w:val="002C5E02"/>
    <w:rsid w:val="002D0A2A"/>
    <w:rsid w:val="002D488F"/>
    <w:rsid w:val="002E33B2"/>
    <w:rsid w:val="002E574C"/>
    <w:rsid w:val="002F617F"/>
    <w:rsid w:val="003122F4"/>
    <w:rsid w:val="00313D7F"/>
    <w:rsid w:val="00316E68"/>
    <w:rsid w:val="003217EF"/>
    <w:rsid w:val="00325FFC"/>
    <w:rsid w:val="003268D5"/>
    <w:rsid w:val="00337433"/>
    <w:rsid w:val="00344779"/>
    <w:rsid w:val="00347517"/>
    <w:rsid w:val="00350CC0"/>
    <w:rsid w:val="0035163F"/>
    <w:rsid w:val="00354D27"/>
    <w:rsid w:val="00356938"/>
    <w:rsid w:val="00377E9D"/>
    <w:rsid w:val="003828D9"/>
    <w:rsid w:val="003839F0"/>
    <w:rsid w:val="00384F14"/>
    <w:rsid w:val="003858A6"/>
    <w:rsid w:val="00391277"/>
    <w:rsid w:val="00392DCC"/>
    <w:rsid w:val="003B0F6C"/>
    <w:rsid w:val="003B5CFA"/>
    <w:rsid w:val="003C58A9"/>
    <w:rsid w:val="003D00BA"/>
    <w:rsid w:val="003E0FC6"/>
    <w:rsid w:val="003E41C6"/>
    <w:rsid w:val="003E4D87"/>
    <w:rsid w:val="003E589C"/>
    <w:rsid w:val="003F71F2"/>
    <w:rsid w:val="00406EB0"/>
    <w:rsid w:val="00415445"/>
    <w:rsid w:val="00416762"/>
    <w:rsid w:val="004319A7"/>
    <w:rsid w:val="0043630E"/>
    <w:rsid w:val="00445265"/>
    <w:rsid w:val="00452F73"/>
    <w:rsid w:val="004559CE"/>
    <w:rsid w:val="00457942"/>
    <w:rsid w:val="00460E70"/>
    <w:rsid w:val="00462144"/>
    <w:rsid w:val="00463F95"/>
    <w:rsid w:val="0046423A"/>
    <w:rsid w:val="00473512"/>
    <w:rsid w:val="00475B7B"/>
    <w:rsid w:val="00475F4D"/>
    <w:rsid w:val="00477D1F"/>
    <w:rsid w:val="00482AD1"/>
    <w:rsid w:val="00483049"/>
    <w:rsid w:val="00487DE6"/>
    <w:rsid w:val="00492FCB"/>
    <w:rsid w:val="004938D1"/>
    <w:rsid w:val="004951A8"/>
    <w:rsid w:val="00497045"/>
    <w:rsid w:val="004A5495"/>
    <w:rsid w:val="004B380A"/>
    <w:rsid w:val="004B6C3E"/>
    <w:rsid w:val="004C6084"/>
    <w:rsid w:val="004C61BA"/>
    <w:rsid w:val="004E4FBE"/>
    <w:rsid w:val="004E6E12"/>
    <w:rsid w:val="004F1164"/>
    <w:rsid w:val="004F37E0"/>
    <w:rsid w:val="005016FB"/>
    <w:rsid w:val="00501DA7"/>
    <w:rsid w:val="0050573F"/>
    <w:rsid w:val="00506DC2"/>
    <w:rsid w:val="00511E1E"/>
    <w:rsid w:val="00516785"/>
    <w:rsid w:val="0052419D"/>
    <w:rsid w:val="00524FB5"/>
    <w:rsid w:val="005301F8"/>
    <w:rsid w:val="005312FC"/>
    <w:rsid w:val="00531962"/>
    <w:rsid w:val="0053603D"/>
    <w:rsid w:val="00540016"/>
    <w:rsid w:val="005625CA"/>
    <w:rsid w:val="005762D0"/>
    <w:rsid w:val="00580918"/>
    <w:rsid w:val="005866A8"/>
    <w:rsid w:val="005868DE"/>
    <w:rsid w:val="005950A6"/>
    <w:rsid w:val="00596072"/>
    <w:rsid w:val="0059654E"/>
    <w:rsid w:val="005A6347"/>
    <w:rsid w:val="005B1926"/>
    <w:rsid w:val="005B5F17"/>
    <w:rsid w:val="005C3D68"/>
    <w:rsid w:val="005D25E8"/>
    <w:rsid w:val="005E385A"/>
    <w:rsid w:val="005F2068"/>
    <w:rsid w:val="0060097E"/>
    <w:rsid w:val="0060202B"/>
    <w:rsid w:val="00604083"/>
    <w:rsid w:val="0060595B"/>
    <w:rsid w:val="00605AFD"/>
    <w:rsid w:val="0060621A"/>
    <w:rsid w:val="00606C85"/>
    <w:rsid w:val="00606C99"/>
    <w:rsid w:val="00607C7C"/>
    <w:rsid w:val="006123D4"/>
    <w:rsid w:val="006130BD"/>
    <w:rsid w:val="0061543F"/>
    <w:rsid w:val="0061678C"/>
    <w:rsid w:val="00625D35"/>
    <w:rsid w:val="00626FFC"/>
    <w:rsid w:val="00630A31"/>
    <w:rsid w:val="00637C14"/>
    <w:rsid w:val="00656356"/>
    <w:rsid w:val="00662307"/>
    <w:rsid w:val="00662375"/>
    <w:rsid w:val="00662E65"/>
    <w:rsid w:val="00663238"/>
    <w:rsid w:val="00665F1D"/>
    <w:rsid w:val="00673793"/>
    <w:rsid w:val="006755BF"/>
    <w:rsid w:val="00683BE4"/>
    <w:rsid w:val="00684B17"/>
    <w:rsid w:val="00685CD6"/>
    <w:rsid w:val="00686099"/>
    <w:rsid w:val="00686165"/>
    <w:rsid w:val="006865EB"/>
    <w:rsid w:val="00691CB5"/>
    <w:rsid w:val="00692B1C"/>
    <w:rsid w:val="006A6EE1"/>
    <w:rsid w:val="006B10C6"/>
    <w:rsid w:val="006B5E7C"/>
    <w:rsid w:val="006C0852"/>
    <w:rsid w:val="006C170E"/>
    <w:rsid w:val="006C645D"/>
    <w:rsid w:val="006D3B73"/>
    <w:rsid w:val="006D42C7"/>
    <w:rsid w:val="006D56E7"/>
    <w:rsid w:val="006D67D1"/>
    <w:rsid w:val="006D79A9"/>
    <w:rsid w:val="006E3CC3"/>
    <w:rsid w:val="006E55FC"/>
    <w:rsid w:val="006F3128"/>
    <w:rsid w:val="006F656C"/>
    <w:rsid w:val="007033D2"/>
    <w:rsid w:val="00707014"/>
    <w:rsid w:val="007178A8"/>
    <w:rsid w:val="0072022F"/>
    <w:rsid w:val="00720810"/>
    <w:rsid w:val="007231D7"/>
    <w:rsid w:val="00723BB2"/>
    <w:rsid w:val="007320A6"/>
    <w:rsid w:val="00745A87"/>
    <w:rsid w:val="00745C1C"/>
    <w:rsid w:val="007464E9"/>
    <w:rsid w:val="007519D1"/>
    <w:rsid w:val="00751A29"/>
    <w:rsid w:val="007521DB"/>
    <w:rsid w:val="007527E8"/>
    <w:rsid w:val="00752BFF"/>
    <w:rsid w:val="007631ED"/>
    <w:rsid w:val="007663AE"/>
    <w:rsid w:val="00773D51"/>
    <w:rsid w:val="00773F74"/>
    <w:rsid w:val="00776988"/>
    <w:rsid w:val="007823DE"/>
    <w:rsid w:val="007825D1"/>
    <w:rsid w:val="007825E7"/>
    <w:rsid w:val="0078509F"/>
    <w:rsid w:val="007862FB"/>
    <w:rsid w:val="00786F66"/>
    <w:rsid w:val="00790D98"/>
    <w:rsid w:val="00793281"/>
    <w:rsid w:val="00794499"/>
    <w:rsid w:val="007A2CF4"/>
    <w:rsid w:val="007A2F2F"/>
    <w:rsid w:val="007A6264"/>
    <w:rsid w:val="007A7607"/>
    <w:rsid w:val="007A7CEA"/>
    <w:rsid w:val="007B3DB1"/>
    <w:rsid w:val="007C3BF4"/>
    <w:rsid w:val="007C4E9A"/>
    <w:rsid w:val="007C6273"/>
    <w:rsid w:val="007D110E"/>
    <w:rsid w:val="007D5AA6"/>
    <w:rsid w:val="007D768B"/>
    <w:rsid w:val="007D76D4"/>
    <w:rsid w:val="007E2AB9"/>
    <w:rsid w:val="007E5F43"/>
    <w:rsid w:val="007E6456"/>
    <w:rsid w:val="007F3E94"/>
    <w:rsid w:val="007F758D"/>
    <w:rsid w:val="00810475"/>
    <w:rsid w:val="00813B6F"/>
    <w:rsid w:val="00820872"/>
    <w:rsid w:val="00822694"/>
    <w:rsid w:val="00824935"/>
    <w:rsid w:val="00825F9D"/>
    <w:rsid w:val="0082662B"/>
    <w:rsid w:val="00834243"/>
    <w:rsid w:val="00834E7B"/>
    <w:rsid w:val="00836113"/>
    <w:rsid w:val="00847C8F"/>
    <w:rsid w:val="00855443"/>
    <w:rsid w:val="00855618"/>
    <w:rsid w:val="00857969"/>
    <w:rsid w:val="00860D55"/>
    <w:rsid w:val="008705D3"/>
    <w:rsid w:val="00870766"/>
    <w:rsid w:val="00874ED8"/>
    <w:rsid w:val="00895703"/>
    <w:rsid w:val="008A1187"/>
    <w:rsid w:val="008A7C06"/>
    <w:rsid w:val="008B1499"/>
    <w:rsid w:val="008B668E"/>
    <w:rsid w:val="008C0DDC"/>
    <w:rsid w:val="008C3D6B"/>
    <w:rsid w:val="008D0ECD"/>
    <w:rsid w:val="008D339F"/>
    <w:rsid w:val="008D67D0"/>
    <w:rsid w:val="008D6F06"/>
    <w:rsid w:val="008D7F38"/>
    <w:rsid w:val="008E0246"/>
    <w:rsid w:val="008E42D2"/>
    <w:rsid w:val="008E6292"/>
    <w:rsid w:val="008F0255"/>
    <w:rsid w:val="008F1168"/>
    <w:rsid w:val="008F5F84"/>
    <w:rsid w:val="008F7E9B"/>
    <w:rsid w:val="00902A1F"/>
    <w:rsid w:val="00910441"/>
    <w:rsid w:val="00910C8F"/>
    <w:rsid w:val="009114B6"/>
    <w:rsid w:val="00916E47"/>
    <w:rsid w:val="00925AA5"/>
    <w:rsid w:val="00936379"/>
    <w:rsid w:val="00936525"/>
    <w:rsid w:val="0094019D"/>
    <w:rsid w:val="009407FA"/>
    <w:rsid w:val="00942C11"/>
    <w:rsid w:val="0094478C"/>
    <w:rsid w:val="00950526"/>
    <w:rsid w:val="009543DA"/>
    <w:rsid w:val="0096103C"/>
    <w:rsid w:val="00965999"/>
    <w:rsid w:val="00966F84"/>
    <w:rsid w:val="009732EC"/>
    <w:rsid w:val="0097331A"/>
    <w:rsid w:val="009821CE"/>
    <w:rsid w:val="009852CF"/>
    <w:rsid w:val="00986942"/>
    <w:rsid w:val="009A658F"/>
    <w:rsid w:val="009A668A"/>
    <w:rsid w:val="009C1064"/>
    <w:rsid w:val="009C7A3A"/>
    <w:rsid w:val="009D20C4"/>
    <w:rsid w:val="009D53BC"/>
    <w:rsid w:val="009E7F72"/>
    <w:rsid w:val="009F115A"/>
    <w:rsid w:val="009F1E1C"/>
    <w:rsid w:val="00A00BFC"/>
    <w:rsid w:val="00A0763F"/>
    <w:rsid w:val="00A16E03"/>
    <w:rsid w:val="00A16E19"/>
    <w:rsid w:val="00A24B66"/>
    <w:rsid w:val="00A260CD"/>
    <w:rsid w:val="00A31380"/>
    <w:rsid w:val="00A32318"/>
    <w:rsid w:val="00A3749B"/>
    <w:rsid w:val="00A411E6"/>
    <w:rsid w:val="00A4420C"/>
    <w:rsid w:val="00A47148"/>
    <w:rsid w:val="00A474BB"/>
    <w:rsid w:val="00A51766"/>
    <w:rsid w:val="00A62E42"/>
    <w:rsid w:val="00A630BF"/>
    <w:rsid w:val="00A64A71"/>
    <w:rsid w:val="00A77587"/>
    <w:rsid w:val="00A80539"/>
    <w:rsid w:val="00A84153"/>
    <w:rsid w:val="00A91123"/>
    <w:rsid w:val="00A92A1A"/>
    <w:rsid w:val="00AA1724"/>
    <w:rsid w:val="00AA3E15"/>
    <w:rsid w:val="00AA437E"/>
    <w:rsid w:val="00AB08D0"/>
    <w:rsid w:val="00AB1626"/>
    <w:rsid w:val="00AB3F47"/>
    <w:rsid w:val="00AB4E27"/>
    <w:rsid w:val="00AB5779"/>
    <w:rsid w:val="00AB6449"/>
    <w:rsid w:val="00AC3E1C"/>
    <w:rsid w:val="00AC6353"/>
    <w:rsid w:val="00AD138D"/>
    <w:rsid w:val="00AE1330"/>
    <w:rsid w:val="00AE2F90"/>
    <w:rsid w:val="00AE4C31"/>
    <w:rsid w:val="00AE63C2"/>
    <w:rsid w:val="00AE7C40"/>
    <w:rsid w:val="00AF4D1E"/>
    <w:rsid w:val="00B1122B"/>
    <w:rsid w:val="00B16CE7"/>
    <w:rsid w:val="00B20226"/>
    <w:rsid w:val="00B232E2"/>
    <w:rsid w:val="00B249CF"/>
    <w:rsid w:val="00B256AD"/>
    <w:rsid w:val="00B3149D"/>
    <w:rsid w:val="00B3348A"/>
    <w:rsid w:val="00B41AEF"/>
    <w:rsid w:val="00B420B8"/>
    <w:rsid w:val="00B432F6"/>
    <w:rsid w:val="00B44051"/>
    <w:rsid w:val="00B46526"/>
    <w:rsid w:val="00B470CD"/>
    <w:rsid w:val="00B57EE6"/>
    <w:rsid w:val="00B63F10"/>
    <w:rsid w:val="00B64523"/>
    <w:rsid w:val="00B71CE1"/>
    <w:rsid w:val="00B770FF"/>
    <w:rsid w:val="00B82EF9"/>
    <w:rsid w:val="00B85F47"/>
    <w:rsid w:val="00B8672A"/>
    <w:rsid w:val="00B86C3E"/>
    <w:rsid w:val="00B87927"/>
    <w:rsid w:val="00B92619"/>
    <w:rsid w:val="00B9459A"/>
    <w:rsid w:val="00BC2C79"/>
    <w:rsid w:val="00BD3286"/>
    <w:rsid w:val="00BD5650"/>
    <w:rsid w:val="00BD6353"/>
    <w:rsid w:val="00BD7C63"/>
    <w:rsid w:val="00BE0048"/>
    <w:rsid w:val="00BE1BD5"/>
    <w:rsid w:val="00BE6FDB"/>
    <w:rsid w:val="00BE76FC"/>
    <w:rsid w:val="00BF1E85"/>
    <w:rsid w:val="00BF203F"/>
    <w:rsid w:val="00BF20C5"/>
    <w:rsid w:val="00BF3418"/>
    <w:rsid w:val="00BF34FD"/>
    <w:rsid w:val="00BF4250"/>
    <w:rsid w:val="00C019D6"/>
    <w:rsid w:val="00C02A17"/>
    <w:rsid w:val="00C11AB5"/>
    <w:rsid w:val="00C20BEE"/>
    <w:rsid w:val="00C21689"/>
    <w:rsid w:val="00C217A2"/>
    <w:rsid w:val="00C24E72"/>
    <w:rsid w:val="00C277AE"/>
    <w:rsid w:val="00C30297"/>
    <w:rsid w:val="00C3142A"/>
    <w:rsid w:val="00C465A1"/>
    <w:rsid w:val="00C52675"/>
    <w:rsid w:val="00C53417"/>
    <w:rsid w:val="00C54309"/>
    <w:rsid w:val="00C54E4E"/>
    <w:rsid w:val="00C5693E"/>
    <w:rsid w:val="00C61C21"/>
    <w:rsid w:val="00C622A8"/>
    <w:rsid w:val="00C6234D"/>
    <w:rsid w:val="00C62737"/>
    <w:rsid w:val="00C663AB"/>
    <w:rsid w:val="00C67687"/>
    <w:rsid w:val="00C67871"/>
    <w:rsid w:val="00C67DD2"/>
    <w:rsid w:val="00C839B4"/>
    <w:rsid w:val="00C85314"/>
    <w:rsid w:val="00C85E0E"/>
    <w:rsid w:val="00C93920"/>
    <w:rsid w:val="00C95C04"/>
    <w:rsid w:val="00CA46D6"/>
    <w:rsid w:val="00CA4BC0"/>
    <w:rsid w:val="00CB2316"/>
    <w:rsid w:val="00CB3D1B"/>
    <w:rsid w:val="00CC3490"/>
    <w:rsid w:val="00CC559D"/>
    <w:rsid w:val="00CD56FE"/>
    <w:rsid w:val="00CD57D0"/>
    <w:rsid w:val="00CD5FE6"/>
    <w:rsid w:val="00CD654B"/>
    <w:rsid w:val="00CD6BD4"/>
    <w:rsid w:val="00CD729A"/>
    <w:rsid w:val="00CE223E"/>
    <w:rsid w:val="00CE26C6"/>
    <w:rsid w:val="00CE514F"/>
    <w:rsid w:val="00CE74A3"/>
    <w:rsid w:val="00CF4499"/>
    <w:rsid w:val="00D00351"/>
    <w:rsid w:val="00D01790"/>
    <w:rsid w:val="00D023AF"/>
    <w:rsid w:val="00D0267C"/>
    <w:rsid w:val="00D028C6"/>
    <w:rsid w:val="00D02F4E"/>
    <w:rsid w:val="00D03468"/>
    <w:rsid w:val="00D11FF3"/>
    <w:rsid w:val="00D145F5"/>
    <w:rsid w:val="00D17266"/>
    <w:rsid w:val="00D2099A"/>
    <w:rsid w:val="00D22043"/>
    <w:rsid w:val="00D355F0"/>
    <w:rsid w:val="00D4361E"/>
    <w:rsid w:val="00D45AF8"/>
    <w:rsid w:val="00D51C05"/>
    <w:rsid w:val="00D70164"/>
    <w:rsid w:val="00D77186"/>
    <w:rsid w:val="00D8150D"/>
    <w:rsid w:val="00D839A2"/>
    <w:rsid w:val="00D83BD9"/>
    <w:rsid w:val="00D85F21"/>
    <w:rsid w:val="00D925B4"/>
    <w:rsid w:val="00D95FB9"/>
    <w:rsid w:val="00DA686B"/>
    <w:rsid w:val="00DB46B3"/>
    <w:rsid w:val="00DB5F52"/>
    <w:rsid w:val="00DB6AB6"/>
    <w:rsid w:val="00DB7F09"/>
    <w:rsid w:val="00DC00E8"/>
    <w:rsid w:val="00DC292C"/>
    <w:rsid w:val="00DC5499"/>
    <w:rsid w:val="00DC5893"/>
    <w:rsid w:val="00DC7DA1"/>
    <w:rsid w:val="00DE5C4D"/>
    <w:rsid w:val="00DF5ED5"/>
    <w:rsid w:val="00DF77D3"/>
    <w:rsid w:val="00DF7E6D"/>
    <w:rsid w:val="00E03830"/>
    <w:rsid w:val="00E038F9"/>
    <w:rsid w:val="00E03B89"/>
    <w:rsid w:val="00E10D39"/>
    <w:rsid w:val="00E1136B"/>
    <w:rsid w:val="00E118D3"/>
    <w:rsid w:val="00E12E5A"/>
    <w:rsid w:val="00E139AD"/>
    <w:rsid w:val="00E13F9A"/>
    <w:rsid w:val="00E150DE"/>
    <w:rsid w:val="00E2192A"/>
    <w:rsid w:val="00E22D51"/>
    <w:rsid w:val="00E35499"/>
    <w:rsid w:val="00E35D22"/>
    <w:rsid w:val="00E35FA1"/>
    <w:rsid w:val="00E36438"/>
    <w:rsid w:val="00E40D50"/>
    <w:rsid w:val="00E4618B"/>
    <w:rsid w:val="00E50E7C"/>
    <w:rsid w:val="00E51545"/>
    <w:rsid w:val="00E51B1F"/>
    <w:rsid w:val="00E55326"/>
    <w:rsid w:val="00E617F9"/>
    <w:rsid w:val="00E66B42"/>
    <w:rsid w:val="00E67188"/>
    <w:rsid w:val="00E711D7"/>
    <w:rsid w:val="00E75795"/>
    <w:rsid w:val="00E833A0"/>
    <w:rsid w:val="00E83486"/>
    <w:rsid w:val="00E8520E"/>
    <w:rsid w:val="00E902B0"/>
    <w:rsid w:val="00E902E8"/>
    <w:rsid w:val="00EA21F7"/>
    <w:rsid w:val="00EB030F"/>
    <w:rsid w:val="00EB1FB8"/>
    <w:rsid w:val="00EB493F"/>
    <w:rsid w:val="00EC5C47"/>
    <w:rsid w:val="00EC6B16"/>
    <w:rsid w:val="00ED24E6"/>
    <w:rsid w:val="00ED6D40"/>
    <w:rsid w:val="00ED78D8"/>
    <w:rsid w:val="00EE57D0"/>
    <w:rsid w:val="00EE677F"/>
    <w:rsid w:val="00EF367B"/>
    <w:rsid w:val="00EF6C4C"/>
    <w:rsid w:val="00F0082D"/>
    <w:rsid w:val="00F037AF"/>
    <w:rsid w:val="00F05DF0"/>
    <w:rsid w:val="00F05F4A"/>
    <w:rsid w:val="00F07C90"/>
    <w:rsid w:val="00F15481"/>
    <w:rsid w:val="00F20469"/>
    <w:rsid w:val="00F30885"/>
    <w:rsid w:val="00F340BE"/>
    <w:rsid w:val="00F36E29"/>
    <w:rsid w:val="00F3738E"/>
    <w:rsid w:val="00F55373"/>
    <w:rsid w:val="00F57794"/>
    <w:rsid w:val="00F579EF"/>
    <w:rsid w:val="00F644DC"/>
    <w:rsid w:val="00F654FB"/>
    <w:rsid w:val="00F66B9F"/>
    <w:rsid w:val="00F71A0E"/>
    <w:rsid w:val="00F9137F"/>
    <w:rsid w:val="00F919CA"/>
    <w:rsid w:val="00F92279"/>
    <w:rsid w:val="00FA20DF"/>
    <w:rsid w:val="00FB19A5"/>
    <w:rsid w:val="00FB5700"/>
    <w:rsid w:val="00FB64AA"/>
    <w:rsid w:val="00FC139B"/>
    <w:rsid w:val="00FC300E"/>
    <w:rsid w:val="00FC6ADA"/>
    <w:rsid w:val="00FD2225"/>
    <w:rsid w:val="00FE6B5D"/>
    <w:rsid w:val="00FF4405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EF6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C14"/>
    <w:pPr>
      <w:spacing w:before="120" w:after="120" w:line="240" w:lineRule="auto"/>
    </w:pPr>
    <w:rPr>
      <w:rFonts w:ascii="Calibri" w:eastAsia="Times New Roman" w:hAnsi="Calibri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E1136B"/>
    <w:pPr>
      <w:spacing w:before="480"/>
      <w:outlineLvl w:val="0"/>
    </w:pPr>
    <w:rPr>
      <w:bCs w:val="0"/>
      <w:sz w:val="48"/>
    </w:rPr>
  </w:style>
  <w:style w:type="paragraph" w:styleId="Heading2">
    <w:name w:val="heading 2"/>
    <w:basedOn w:val="HeadingBase"/>
    <w:next w:val="Normal"/>
    <w:link w:val="Heading2Char"/>
    <w:qFormat/>
    <w:rsid w:val="000E0B74"/>
    <w:pPr>
      <w:spacing w:before="360"/>
      <w:outlineLvl w:val="1"/>
    </w:pPr>
    <w:rPr>
      <w:bCs w:val="0"/>
      <w:iCs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3E4D87"/>
    <w:pPr>
      <w:spacing w:before="240"/>
      <w:outlineLvl w:val="2"/>
    </w:pPr>
    <w:rPr>
      <w:bCs w:val="0"/>
      <w:color w:val="7F7F7F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0E0B74"/>
    <w:pPr>
      <w:outlineLvl w:val="3"/>
    </w:pPr>
    <w:rPr>
      <w:bCs w:val="0"/>
      <w:color w:val="336E98"/>
      <w:sz w:val="26"/>
      <w:szCs w:val="26"/>
    </w:rPr>
  </w:style>
  <w:style w:type="paragraph" w:styleId="Heading5">
    <w:name w:val="heading 5"/>
    <w:basedOn w:val="HeadingBase"/>
    <w:next w:val="Normal"/>
    <w:link w:val="Heading5Char"/>
    <w:qFormat/>
    <w:rsid w:val="003E4D87"/>
    <w:pPr>
      <w:outlineLvl w:val="4"/>
    </w:pPr>
    <w:rPr>
      <w:b/>
      <w:bCs w:val="0"/>
      <w:iCs/>
    </w:rPr>
  </w:style>
  <w:style w:type="paragraph" w:styleId="Heading6">
    <w:name w:val="heading 6"/>
    <w:basedOn w:val="HeadingBase"/>
    <w:next w:val="Normal"/>
    <w:link w:val="Heading6Char"/>
    <w:qFormat/>
    <w:rsid w:val="003E4D87"/>
    <w:pPr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136B"/>
    <w:rPr>
      <w:rFonts w:ascii="Calibri" w:eastAsia="Times New Roman" w:hAnsi="Calibri" w:cs="Arial"/>
      <w:color w:val="004A7F"/>
      <w:kern w:val="32"/>
      <w:sz w:val="48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3E4D87"/>
    <w:rPr>
      <w:rFonts w:ascii="Calibri" w:eastAsia="Times New Roman" w:hAnsi="Calibri" w:cs="Arial"/>
      <w:iCs/>
      <w:color w:val="004A7F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E4D87"/>
    <w:rPr>
      <w:rFonts w:ascii="Calibri" w:eastAsia="Times New Roman" w:hAnsi="Calibri" w:cs="Arial"/>
      <w:color w:val="7F7F7F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3E4D87"/>
    <w:rPr>
      <w:rFonts w:ascii="Calibri" w:eastAsia="Times New Roman" w:hAnsi="Calibri" w:cs="Arial"/>
      <w:color w:val="336E98"/>
      <w:kern w:val="32"/>
      <w:sz w:val="26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3E4D87"/>
    <w:rPr>
      <w:rFonts w:ascii="Calibri" w:eastAsia="Times New Roman" w:hAnsi="Calibri" w:cs="Arial"/>
      <w:b/>
      <w:iCs/>
      <w:color w:val="004A7F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3E4D87"/>
    <w:rPr>
      <w:rFonts w:ascii="Calibri" w:eastAsia="Times New Roman" w:hAnsi="Calibri" w:cs="Arial"/>
      <w:color w:val="004A7F"/>
      <w:kern w:val="32"/>
      <w:lang w:eastAsia="en-AU"/>
    </w:rPr>
  </w:style>
  <w:style w:type="paragraph" w:customStyle="1" w:styleId="ChartGraphic">
    <w:name w:val="Chart Graphic"/>
    <w:basedOn w:val="Normal"/>
    <w:next w:val="Normal"/>
    <w:rsid w:val="000E0B74"/>
    <w:pPr>
      <w:keepNext/>
      <w:spacing w:before="0" w:after="0"/>
      <w:jc w:val="center"/>
    </w:pPr>
    <w:rPr>
      <w:color w:val="004A7F"/>
      <w:sz w:val="20"/>
    </w:rPr>
  </w:style>
  <w:style w:type="paragraph" w:customStyle="1" w:styleId="AlphaParagraph">
    <w:name w:val="Alpha Paragraph"/>
    <w:basedOn w:val="Normal"/>
    <w:qFormat/>
    <w:rsid w:val="000E0B74"/>
    <w:pPr>
      <w:numPr>
        <w:ilvl w:val="1"/>
        <w:numId w:val="13"/>
      </w:numPr>
      <w:spacing w:before="0"/>
    </w:pPr>
  </w:style>
  <w:style w:type="paragraph" w:customStyle="1" w:styleId="BoxBullet">
    <w:name w:val="Box Bullet"/>
    <w:basedOn w:val="Normal"/>
    <w:rsid w:val="000E0B74"/>
    <w:pPr>
      <w:numPr>
        <w:numId w:val="2"/>
      </w:numPr>
      <w:spacing w:before="0"/>
      <w:ind w:left="284" w:hanging="284"/>
    </w:pPr>
  </w:style>
  <w:style w:type="paragraph" w:customStyle="1" w:styleId="BoxDash">
    <w:name w:val="Box Dash"/>
    <w:basedOn w:val="Normal"/>
    <w:rsid w:val="000E0B74"/>
    <w:pPr>
      <w:numPr>
        <w:ilvl w:val="1"/>
        <w:numId w:val="2"/>
      </w:numPr>
      <w:spacing w:before="0"/>
      <w:ind w:left="568"/>
    </w:pPr>
  </w:style>
  <w:style w:type="paragraph" w:customStyle="1" w:styleId="BoxDoubleDot">
    <w:name w:val="Box Double Dot"/>
    <w:basedOn w:val="Normal"/>
    <w:rsid w:val="000E0B74"/>
    <w:pPr>
      <w:numPr>
        <w:ilvl w:val="2"/>
        <w:numId w:val="2"/>
      </w:numPr>
      <w:spacing w:before="0"/>
      <w:ind w:left="851" w:hanging="284"/>
    </w:pPr>
  </w:style>
  <w:style w:type="paragraph" w:customStyle="1" w:styleId="BoxHeading">
    <w:name w:val="Box Heading"/>
    <w:basedOn w:val="Normal"/>
    <w:next w:val="Normal"/>
    <w:rsid w:val="00CE223E"/>
    <w:pPr>
      <w:keepNext/>
      <w:spacing w:before="240"/>
    </w:pPr>
    <w:rPr>
      <w:b/>
      <w:color w:val="004A7F"/>
      <w:sz w:val="26"/>
      <w:szCs w:val="26"/>
    </w:rPr>
  </w:style>
  <w:style w:type="paragraph" w:customStyle="1" w:styleId="BoxText">
    <w:name w:val="Box Text"/>
    <w:basedOn w:val="Normal"/>
    <w:rsid w:val="000E0B74"/>
  </w:style>
  <w:style w:type="paragraph" w:customStyle="1" w:styleId="Bullet">
    <w:name w:val="Bullet"/>
    <w:aliases w:val="Body,Bullet + line,b,b + line,b1,level 1"/>
    <w:basedOn w:val="Normal"/>
    <w:link w:val="BulletChar"/>
    <w:qFormat/>
    <w:rsid w:val="000E0B74"/>
    <w:pPr>
      <w:numPr>
        <w:numId w:val="1"/>
      </w:numPr>
      <w:spacing w:before="0"/>
      <w:ind w:left="284" w:hanging="284"/>
    </w:pPr>
  </w:style>
  <w:style w:type="paragraph" w:customStyle="1" w:styleId="ChartandTableFootnoteAlpha">
    <w:name w:val="Chart and Table Footnote Alpha"/>
    <w:rsid w:val="002D488F"/>
    <w:pPr>
      <w:numPr>
        <w:numId w:val="7"/>
      </w:numPr>
      <w:tabs>
        <w:tab w:val="num" w:pos="284"/>
      </w:tabs>
      <w:spacing w:after="0" w:line="240" w:lineRule="auto"/>
      <w:ind w:left="284" w:hanging="284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MainHeading">
    <w:name w:val="Chart Main Heading"/>
    <w:basedOn w:val="TableMainHeading"/>
    <w:next w:val="ChartGraphic"/>
    <w:rsid w:val="000E0B74"/>
    <w:pPr>
      <w:jc w:val="center"/>
    </w:pPr>
  </w:style>
  <w:style w:type="paragraph" w:customStyle="1" w:styleId="ChartorTableNote">
    <w:name w:val="Chart or Table Note"/>
    <w:next w:val="Normal"/>
    <w:rsid w:val="000E0B74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0E0B74"/>
    <w:pPr>
      <w:jc w:val="center"/>
    </w:pPr>
  </w:style>
  <w:style w:type="paragraph" w:customStyle="1" w:styleId="ReportDate">
    <w:name w:val="Report Date"/>
    <w:basedOn w:val="Normal"/>
    <w:link w:val="ReportDateChar"/>
    <w:rsid w:val="00056880"/>
    <w:pPr>
      <w:keepNext/>
      <w:spacing w:before="0" w:after="360"/>
      <w:ind w:right="139"/>
      <w:jc w:val="right"/>
    </w:pPr>
    <w:rPr>
      <w:color w:val="004A7F"/>
      <w:sz w:val="44"/>
    </w:rPr>
  </w:style>
  <w:style w:type="paragraph" w:customStyle="1" w:styleId="Dash">
    <w:name w:val="Dash"/>
    <w:basedOn w:val="Normal"/>
    <w:link w:val="DashChar"/>
    <w:qFormat/>
    <w:rsid w:val="000E0B74"/>
    <w:pPr>
      <w:numPr>
        <w:ilvl w:val="1"/>
        <w:numId w:val="1"/>
      </w:numPr>
      <w:spacing w:before="0"/>
      <w:ind w:left="568"/>
    </w:pPr>
  </w:style>
  <w:style w:type="paragraph" w:customStyle="1" w:styleId="DoubleDot">
    <w:name w:val="Double Dot"/>
    <w:basedOn w:val="Normal"/>
    <w:qFormat/>
    <w:rsid w:val="000E0B74"/>
    <w:pPr>
      <w:numPr>
        <w:ilvl w:val="2"/>
        <w:numId w:val="1"/>
      </w:numPr>
      <w:spacing w:before="0"/>
      <w:ind w:left="851" w:hanging="284"/>
    </w:pPr>
  </w:style>
  <w:style w:type="paragraph" w:customStyle="1" w:styleId="TableMainHeading">
    <w:name w:val="Table Main Heading"/>
    <w:basedOn w:val="Heading3"/>
    <w:next w:val="Normal"/>
    <w:rsid w:val="000E0B74"/>
    <w:pPr>
      <w:spacing w:before="120" w:after="0"/>
    </w:pPr>
    <w:rPr>
      <w:b/>
    </w:rPr>
  </w:style>
  <w:style w:type="paragraph" w:customStyle="1" w:styleId="FooterEven">
    <w:name w:val="Footer Even"/>
    <w:basedOn w:val="Footer"/>
    <w:rsid w:val="000E0B74"/>
    <w:pPr>
      <w:keepNext/>
      <w:tabs>
        <w:tab w:val="clear" w:pos="4513"/>
        <w:tab w:val="clear" w:pos="9026"/>
      </w:tabs>
    </w:pPr>
    <w:rPr>
      <w:noProof/>
    </w:rPr>
  </w:style>
  <w:style w:type="paragraph" w:customStyle="1" w:styleId="FooterOdd">
    <w:name w:val="Footer Odd"/>
    <w:basedOn w:val="Footer"/>
    <w:rsid w:val="000E0B74"/>
    <w:pPr>
      <w:keepNext/>
      <w:tabs>
        <w:tab w:val="clear" w:pos="4513"/>
        <w:tab w:val="clear" w:pos="9026"/>
      </w:tabs>
      <w:jc w:val="right"/>
    </w:pPr>
  </w:style>
  <w:style w:type="character" w:styleId="Hyperlink">
    <w:name w:val="Hyperlink"/>
    <w:basedOn w:val="DefaultParagraphFont"/>
    <w:uiPriority w:val="99"/>
    <w:rsid w:val="00D45AF8"/>
    <w:rPr>
      <w:color w:val="004A7F"/>
      <w:u w:val="none"/>
    </w:rPr>
  </w:style>
  <w:style w:type="paragraph" w:customStyle="1" w:styleId="OutlineNumbered1">
    <w:name w:val="Outline Numbered 1"/>
    <w:basedOn w:val="Normal"/>
    <w:rsid w:val="000E0B74"/>
    <w:pPr>
      <w:spacing w:before="0"/>
    </w:pPr>
  </w:style>
  <w:style w:type="paragraph" w:customStyle="1" w:styleId="OneLevelNumberedParagraph">
    <w:name w:val="One Level Numbered Paragraph"/>
    <w:basedOn w:val="Normal"/>
    <w:rsid w:val="000E0B74"/>
    <w:pPr>
      <w:numPr>
        <w:numId w:val="5"/>
      </w:numPr>
      <w:spacing w:before="0"/>
    </w:pPr>
  </w:style>
  <w:style w:type="paragraph" w:customStyle="1" w:styleId="OutlineNumbered2">
    <w:name w:val="Outline Numbered 2"/>
    <w:basedOn w:val="Normal"/>
    <w:rsid w:val="000E0B74"/>
    <w:pPr>
      <w:numPr>
        <w:ilvl w:val="1"/>
        <w:numId w:val="6"/>
      </w:numPr>
      <w:tabs>
        <w:tab w:val="num" w:pos="1134"/>
      </w:tabs>
      <w:spacing w:before="0"/>
      <w:ind w:left="1134" w:hanging="1134"/>
    </w:pPr>
  </w:style>
  <w:style w:type="paragraph" w:customStyle="1" w:styleId="OutlineNumbered3">
    <w:name w:val="Outline Numbered 3"/>
    <w:basedOn w:val="Normal"/>
    <w:rsid w:val="000E0B74"/>
    <w:pPr>
      <w:numPr>
        <w:ilvl w:val="2"/>
        <w:numId w:val="6"/>
      </w:numPr>
      <w:tabs>
        <w:tab w:val="num" w:pos="1418"/>
      </w:tabs>
      <w:spacing w:before="0"/>
      <w:ind w:left="1418" w:hanging="1418"/>
    </w:pPr>
  </w:style>
  <w:style w:type="paragraph" w:customStyle="1" w:styleId="Romannumeral">
    <w:name w:val="Roman numeral"/>
    <w:basedOn w:val="Normal"/>
    <w:rsid w:val="00E35FA1"/>
    <w:pPr>
      <w:numPr>
        <w:numId w:val="13"/>
      </w:numPr>
      <w:tabs>
        <w:tab w:val="clear" w:pos="720"/>
        <w:tab w:val="left" w:pos="851"/>
      </w:tabs>
      <w:spacing w:before="0"/>
      <w:ind w:left="851" w:hanging="851"/>
    </w:pPr>
  </w:style>
  <w:style w:type="paragraph" w:customStyle="1" w:styleId="SingleParagraph">
    <w:name w:val="Single Paragraph"/>
    <w:basedOn w:val="Normal"/>
    <w:link w:val="SingleParagraphChar"/>
    <w:rsid w:val="000E0B74"/>
    <w:pPr>
      <w:spacing w:before="0" w:after="0"/>
    </w:pPr>
  </w:style>
  <w:style w:type="paragraph" w:customStyle="1" w:styleId="TableSecondHeading">
    <w:name w:val="Table Second Heading"/>
    <w:basedOn w:val="Normal"/>
    <w:next w:val="Normal"/>
    <w:rsid w:val="000E0B74"/>
    <w:pPr>
      <w:keepNext/>
      <w:spacing w:before="0" w:after="20"/>
    </w:pPr>
    <w:rPr>
      <w:b/>
      <w:color w:val="004A7F"/>
    </w:rPr>
  </w:style>
  <w:style w:type="paragraph" w:customStyle="1" w:styleId="TableColumnHeadingCentred">
    <w:name w:val="Table Column Heading Centred"/>
    <w:basedOn w:val="TableTextLeft"/>
    <w:rsid w:val="000E0B74"/>
    <w:pPr>
      <w:jc w:val="center"/>
    </w:pPr>
    <w:rPr>
      <w:b/>
      <w:color w:val="004A7F"/>
      <w:sz w:val="20"/>
    </w:rPr>
  </w:style>
  <w:style w:type="paragraph" w:customStyle="1" w:styleId="TableColumnHeadingLeft">
    <w:name w:val="Table Column Heading Left"/>
    <w:basedOn w:val="TableTextLeft"/>
    <w:rsid w:val="000E0B74"/>
    <w:rPr>
      <w:b/>
      <w:color w:val="004A7F"/>
      <w:sz w:val="20"/>
    </w:rPr>
  </w:style>
  <w:style w:type="paragraph" w:customStyle="1" w:styleId="TableColumnHeadingRight">
    <w:name w:val="Table Column Heading Right"/>
    <w:basedOn w:val="TableTextLeft"/>
    <w:rsid w:val="000E0B74"/>
    <w:pPr>
      <w:jc w:val="right"/>
    </w:pPr>
    <w:rPr>
      <w:b/>
      <w:color w:val="004A7F"/>
      <w:sz w:val="20"/>
    </w:rPr>
  </w:style>
  <w:style w:type="table" w:styleId="TableGrid">
    <w:name w:val="Table Grid"/>
    <w:basedOn w:val="TableNormal"/>
    <w:rsid w:val="000E0B74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clear" w:color="auto" w:fill="E6E6E6"/>
    </w:tcPr>
  </w:style>
  <w:style w:type="paragraph" w:customStyle="1" w:styleId="TableTextCentered">
    <w:name w:val="Table Text Centered"/>
    <w:basedOn w:val="TableTextRight"/>
    <w:rsid w:val="0060595B"/>
    <w:pPr>
      <w:jc w:val="center"/>
    </w:pPr>
  </w:style>
  <w:style w:type="paragraph" w:customStyle="1" w:styleId="TableTextLeft">
    <w:name w:val="Table Text Left"/>
    <w:basedOn w:val="TableTextRight"/>
    <w:rsid w:val="000E0B74"/>
    <w:pPr>
      <w:jc w:val="left"/>
    </w:pPr>
  </w:style>
  <w:style w:type="paragraph" w:customStyle="1" w:styleId="TableTextRight">
    <w:name w:val="Table Text Right"/>
    <w:basedOn w:val="Normal"/>
    <w:rsid w:val="000E0B74"/>
    <w:pPr>
      <w:spacing w:before="40" w:after="40"/>
      <w:jc w:val="right"/>
    </w:pPr>
    <w:rPr>
      <w:color w:val="000000"/>
      <w:sz w:val="18"/>
    </w:rPr>
  </w:style>
  <w:style w:type="paragraph" w:styleId="TOC1">
    <w:name w:val="toc 1"/>
    <w:basedOn w:val="Normal"/>
    <w:next w:val="Normal"/>
    <w:uiPriority w:val="39"/>
    <w:qFormat/>
    <w:rsid w:val="00656356"/>
    <w:pPr>
      <w:keepNext/>
      <w:tabs>
        <w:tab w:val="right" w:leader="dot" w:pos="9072"/>
      </w:tabs>
      <w:spacing w:before="180" w:after="0"/>
      <w:ind w:right="-2"/>
    </w:pPr>
    <w:rPr>
      <w:b/>
      <w:noProof/>
      <w:color w:val="004A7F"/>
      <w:szCs w:val="22"/>
    </w:rPr>
  </w:style>
  <w:style w:type="paragraph" w:styleId="TOC2">
    <w:name w:val="toc 2"/>
    <w:basedOn w:val="Normal"/>
    <w:next w:val="Normal"/>
    <w:uiPriority w:val="39"/>
    <w:qFormat/>
    <w:rsid w:val="00656356"/>
    <w:pPr>
      <w:keepNext/>
      <w:tabs>
        <w:tab w:val="right" w:leader="dot" w:pos="9072"/>
      </w:tabs>
      <w:spacing w:before="40" w:after="20"/>
      <w:ind w:right="-2"/>
    </w:pPr>
    <w:rPr>
      <w:noProof/>
      <w:color w:val="004A7F"/>
    </w:rPr>
  </w:style>
  <w:style w:type="paragraph" w:styleId="TOC3">
    <w:name w:val="toc 3"/>
    <w:basedOn w:val="Normal"/>
    <w:next w:val="Normal"/>
    <w:uiPriority w:val="39"/>
    <w:qFormat/>
    <w:rsid w:val="00E55326"/>
    <w:pPr>
      <w:tabs>
        <w:tab w:val="right" w:leader="dot" w:pos="9072"/>
      </w:tabs>
      <w:spacing w:before="20" w:after="0"/>
      <w:ind w:left="284" w:right="-2"/>
    </w:pPr>
    <w:rPr>
      <w:rFonts w:cs="Calibri"/>
      <w:noProof/>
      <w:color w:val="7F7F7F"/>
    </w:rPr>
  </w:style>
  <w:style w:type="numbering" w:customStyle="1" w:styleId="OutlineList">
    <w:name w:val="OutlineList"/>
    <w:uiPriority w:val="99"/>
    <w:rsid w:val="000E0B74"/>
    <w:pPr>
      <w:numPr>
        <w:numId w:val="4"/>
      </w:numPr>
    </w:pPr>
  </w:style>
  <w:style w:type="numbering" w:customStyle="1" w:styleId="BulletedList">
    <w:name w:val="Bulleted List"/>
    <w:uiPriority w:val="99"/>
    <w:rsid w:val="000E0B74"/>
    <w:pPr>
      <w:numPr>
        <w:numId w:val="1"/>
      </w:numPr>
    </w:pPr>
  </w:style>
  <w:style w:type="numbering" w:customStyle="1" w:styleId="BoxBulletedList">
    <w:name w:val="Box Bulleted List"/>
    <w:uiPriority w:val="99"/>
    <w:rsid w:val="000E0B74"/>
    <w:pPr>
      <w:numPr>
        <w:numId w:val="2"/>
      </w:numPr>
    </w:pPr>
  </w:style>
  <w:style w:type="numbering" w:customStyle="1" w:styleId="OneLevelList">
    <w:name w:val="OneLevelList"/>
    <w:uiPriority w:val="99"/>
    <w:rsid w:val="000E0B74"/>
    <w:pPr>
      <w:numPr>
        <w:numId w:val="3"/>
      </w:numPr>
    </w:pPr>
  </w:style>
  <w:style w:type="numbering" w:customStyle="1" w:styleId="ChartandTableFootnoteAlphaList">
    <w:name w:val="ChartandTableFootnoteAlphaList"/>
    <w:uiPriority w:val="99"/>
    <w:rsid w:val="000E0B74"/>
    <w:pPr>
      <w:numPr>
        <w:numId w:val="14"/>
      </w:numPr>
    </w:pPr>
  </w:style>
  <w:style w:type="paragraph" w:customStyle="1" w:styleId="Crest">
    <w:name w:val="Crest"/>
    <w:basedOn w:val="Header"/>
    <w:rsid w:val="000E0B74"/>
    <w:pPr>
      <w:spacing w:after="480"/>
      <w:jc w:val="center"/>
    </w:pPr>
    <w:rPr>
      <w:color w:val="000000" w:themeColor="text1"/>
    </w:rPr>
  </w:style>
  <w:style w:type="paragraph" w:customStyle="1" w:styleId="Heading1Numbered">
    <w:name w:val="Heading 1 Numbered"/>
    <w:basedOn w:val="Heading1"/>
    <w:next w:val="Normal"/>
    <w:rsid w:val="000E0B74"/>
    <w:pPr>
      <w:numPr>
        <w:numId w:val="8"/>
      </w:numPr>
    </w:pPr>
  </w:style>
  <w:style w:type="character" w:customStyle="1" w:styleId="SingleParagraphChar">
    <w:name w:val="Single Paragraph Char"/>
    <w:basedOn w:val="DefaultParagraphFont"/>
    <w:link w:val="SingleParagraph"/>
    <w:rsid w:val="000E0B74"/>
    <w:rPr>
      <w:rFonts w:ascii="Calibri" w:eastAsia="Times New Roman" w:hAnsi="Calibri" w:cs="Times New Roman"/>
      <w:szCs w:val="20"/>
      <w:lang w:eastAsia="en-AU"/>
    </w:rPr>
  </w:style>
  <w:style w:type="paragraph" w:customStyle="1" w:styleId="Heading2Numbered">
    <w:name w:val="Heading 2 Numbered"/>
    <w:basedOn w:val="Heading2"/>
    <w:next w:val="Normal"/>
    <w:rsid w:val="000E0B74"/>
    <w:pPr>
      <w:numPr>
        <w:ilvl w:val="1"/>
        <w:numId w:val="8"/>
      </w:numPr>
      <w:ind w:left="284" w:hanging="284"/>
    </w:pPr>
  </w:style>
  <w:style w:type="paragraph" w:customStyle="1" w:styleId="Heading3Numbered">
    <w:name w:val="Heading 3 Numbered"/>
    <w:basedOn w:val="Heading3"/>
    <w:qFormat/>
    <w:rsid w:val="000E0B74"/>
    <w:pPr>
      <w:numPr>
        <w:ilvl w:val="2"/>
        <w:numId w:val="8"/>
      </w:numPr>
      <w:ind w:left="284" w:hanging="284"/>
    </w:pPr>
  </w:style>
  <w:style w:type="paragraph" w:styleId="Title">
    <w:name w:val="Title"/>
    <w:basedOn w:val="Normal"/>
    <w:next w:val="Normal"/>
    <w:link w:val="TitleChar"/>
    <w:uiPriority w:val="10"/>
    <w:qFormat/>
    <w:rsid w:val="000E0B74"/>
    <w:pPr>
      <w:spacing w:before="0" w:after="300"/>
      <w:contextualSpacing/>
      <w:jc w:val="right"/>
    </w:pPr>
    <w:rPr>
      <w:rFonts w:eastAsiaTheme="majorEastAsia" w:cstheme="majorBidi"/>
      <w:b/>
      <w:color w:val="004A7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0B74"/>
    <w:rPr>
      <w:rFonts w:ascii="Calibri" w:eastAsiaTheme="majorEastAsia" w:hAnsi="Calibri" w:cstheme="majorBidi"/>
      <w:b/>
      <w:color w:val="004A7F"/>
      <w:spacing w:val="5"/>
      <w:kern w:val="28"/>
      <w:sz w:val="72"/>
      <w:szCs w:val="5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36B"/>
    <w:pPr>
      <w:numPr>
        <w:ilvl w:val="1"/>
      </w:numPr>
      <w:jc w:val="right"/>
    </w:pPr>
    <w:rPr>
      <w:rFonts w:eastAsiaTheme="majorEastAsia" w:cstheme="majorBidi"/>
      <w:iCs/>
      <w:color w:val="7F7F7F" w:themeColor="text1" w:themeTint="80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E1136B"/>
    <w:rPr>
      <w:rFonts w:ascii="Calibri" w:eastAsiaTheme="majorEastAsia" w:hAnsi="Calibri" w:cstheme="majorBidi"/>
      <w:iCs/>
      <w:color w:val="7F7F7F" w:themeColor="text1" w:themeTint="80"/>
      <w:sz w:val="44"/>
      <w:szCs w:val="44"/>
      <w:lang w:eastAsia="en-AU"/>
    </w:rPr>
  </w:style>
  <w:style w:type="character" w:styleId="SubtleEmphasis">
    <w:name w:val="Subtle Emphasis"/>
    <w:basedOn w:val="DefaultParagraphFont"/>
    <w:uiPriority w:val="19"/>
    <w:qFormat/>
    <w:rsid w:val="000E0B74"/>
    <w:rPr>
      <w:i/>
      <w:iCs/>
      <w:color w:val="808080" w:themeColor="text1" w:themeTint="7F"/>
    </w:rPr>
  </w:style>
  <w:style w:type="paragraph" w:styleId="Footer">
    <w:name w:val="footer"/>
    <w:basedOn w:val="Normal"/>
    <w:link w:val="FooterChar"/>
    <w:unhideWhenUsed/>
    <w:rsid w:val="001606CF"/>
    <w:pPr>
      <w:tabs>
        <w:tab w:val="center" w:pos="4513"/>
        <w:tab w:val="right" w:pos="9026"/>
      </w:tabs>
      <w:spacing w:before="0" w:after="0"/>
      <w:jc w:val="center"/>
    </w:pPr>
    <w:rPr>
      <w:color w:val="004A7F"/>
      <w:sz w:val="20"/>
    </w:rPr>
  </w:style>
  <w:style w:type="character" w:customStyle="1" w:styleId="FooterChar">
    <w:name w:val="Footer Char"/>
    <w:basedOn w:val="DefaultParagraphFont"/>
    <w:link w:val="Footer"/>
    <w:rsid w:val="001606CF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606C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606CF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056880"/>
    <w:rPr>
      <w:color w:val="808080"/>
    </w:rPr>
  </w:style>
  <w:style w:type="paragraph" w:customStyle="1" w:styleId="AppendixHeading">
    <w:name w:val="Appendix Heading"/>
    <w:basedOn w:val="Normal"/>
    <w:next w:val="Normal"/>
    <w:rsid w:val="00285969"/>
    <w:pPr>
      <w:keepNext/>
      <w:spacing w:before="720" w:after="360"/>
    </w:pPr>
    <w:rPr>
      <w:rFonts w:ascii="Arial Bold" w:hAnsi="Arial Bold"/>
      <w:b/>
      <w:smallCaps/>
      <w:color w:val="004A7F"/>
      <w:sz w:val="36"/>
      <w:szCs w:val="36"/>
    </w:rPr>
  </w:style>
  <w:style w:type="paragraph" w:customStyle="1" w:styleId="HeadingBase">
    <w:name w:val="Heading Base"/>
    <w:qFormat/>
    <w:rsid w:val="00263B6C"/>
    <w:pPr>
      <w:keepNext/>
      <w:spacing w:after="120" w:line="240" w:lineRule="auto"/>
    </w:pPr>
    <w:rPr>
      <w:rFonts w:ascii="Calibri" w:eastAsia="Times New Roman" w:hAnsi="Calibri" w:cs="Arial"/>
      <w:bCs/>
      <w:color w:val="004A7F"/>
      <w:kern w:val="32"/>
      <w:szCs w:val="36"/>
      <w:lang w:eastAsia="en-AU"/>
    </w:rPr>
  </w:style>
  <w:style w:type="character" w:customStyle="1" w:styleId="ReportDateChar">
    <w:name w:val="Report Date Char"/>
    <w:basedOn w:val="DefaultParagraphFont"/>
    <w:link w:val="ReportDate"/>
    <w:rsid w:val="00925AA5"/>
    <w:rPr>
      <w:rFonts w:ascii="Calibri" w:eastAsia="Times New Roman" w:hAnsi="Calibri" w:cs="Times New Roman"/>
      <w:color w:val="004A7F"/>
      <w:sz w:val="44"/>
      <w:szCs w:val="20"/>
      <w:lang w:eastAsia="en-AU"/>
    </w:rPr>
  </w:style>
  <w:style w:type="paragraph" w:customStyle="1" w:styleId="Disclaimer">
    <w:name w:val="Disclaimer"/>
    <w:basedOn w:val="ReportDate"/>
    <w:rsid w:val="002F617F"/>
    <w:pPr>
      <w:spacing w:after="1800"/>
      <w:ind w:right="142"/>
    </w:pPr>
    <w:rPr>
      <w:rFonts w:ascii="Century Gothic" w:hAnsi="Century Gothic"/>
      <w:b/>
      <w:bCs/>
      <w:color w:val="44546A" w:themeColor="text2"/>
      <w:sz w:val="22"/>
    </w:rPr>
  </w:style>
  <w:style w:type="paragraph" w:customStyle="1" w:styleId="NotesHeading">
    <w:name w:val="Notes Heading"/>
    <w:basedOn w:val="Normal"/>
    <w:rsid w:val="002F617F"/>
    <w:pPr>
      <w:keepNext/>
      <w:spacing w:before="240" w:after="360"/>
      <w:jc w:val="center"/>
    </w:pPr>
    <w:rPr>
      <w:rFonts w:ascii="Century Gothic" w:hAnsi="Century Gothic"/>
      <w:smallCaps/>
      <w:color w:val="44546A" w:themeColor="text2"/>
      <w:sz w:val="36"/>
      <w:szCs w:val="36"/>
    </w:rPr>
  </w:style>
  <w:style w:type="paragraph" w:customStyle="1" w:styleId="Divider">
    <w:name w:val="Divider"/>
    <w:basedOn w:val="ReportDate"/>
    <w:qFormat/>
    <w:rsid w:val="002F617F"/>
    <w:pPr>
      <w:spacing w:after="1800"/>
      <w:ind w:right="0"/>
    </w:pPr>
    <w:rPr>
      <w:rFonts w:ascii="Rockwell" w:hAnsi="Rockwell"/>
      <w:sz w:val="24"/>
    </w:rPr>
  </w:style>
  <w:style w:type="character" w:customStyle="1" w:styleId="FramedFooter">
    <w:name w:val="Framed Footer"/>
    <w:rsid w:val="00E22D51"/>
    <w:rPr>
      <w:rFonts w:ascii="Arial" w:hAnsi="Arial"/>
      <w:color w:val="004A7F"/>
      <w:sz w:val="18"/>
    </w:rPr>
  </w:style>
  <w:style w:type="character" w:customStyle="1" w:styleId="FramedHeader">
    <w:name w:val="Framed Header"/>
    <w:basedOn w:val="DefaultParagraphFont"/>
    <w:rsid w:val="0027590B"/>
    <w:rPr>
      <w:rFonts w:ascii="Arial" w:hAnsi="Arial"/>
      <w:dstrike w:val="0"/>
      <w:color w:val="auto"/>
      <w:sz w:val="18"/>
      <w:vertAlign w:val="baseline"/>
    </w:rPr>
  </w:style>
  <w:style w:type="paragraph" w:customStyle="1" w:styleId="TableTextIndented">
    <w:name w:val="Table Text Indented"/>
    <w:basedOn w:val="TableTextLeft"/>
    <w:qFormat/>
    <w:rsid w:val="008E6292"/>
    <w:pPr>
      <w:ind w:left="284"/>
    </w:pPr>
  </w:style>
  <w:style w:type="paragraph" w:customStyle="1" w:styleId="TableHeadingContinued">
    <w:name w:val="Table Heading Continued"/>
    <w:basedOn w:val="TableMainHeading"/>
    <w:next w:val="TableGraphic"/>
    <w:qFormat/>
    <w:rsid w:val="007E2AB9"/>
  </w:style>
  <w:style w:type="paragraph" w:customStyle="1" w:styleId="TableGraphic">
    <w:name w:val="Table Graphic"/>
    <w:basedOn w:val="HeadingBase"/>
    <w:next w:val="Normal"/>
    <w:qFormat/>
    <w:rsid w:val="008E6292"/>
    <w:pPr>
      <w:spacing w:after="0"/>
    </w:pPr>
  </w:style>
  <w:style w:type="character" w:styleId="FootnoteReference">
    <w:name w:val="footnote reference"/>
    <w:basedOn w:val="DefaultParagraphFont"/>
    <w:uiPriority w:val="99"/>
    <w:rsid w:val="000F7517"/>
    <w:rPr>
      <w:rFonts w:ascii="Calibri" w:hAnsi="Calibri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0595B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0595B"/>
    <w:rPr>
      <w:rFonts w:ascii="Calibri" w:eastAsia="Times New Roman" w:hAnsi="Calibri" w:cs="Times New Roman"/>
      <w:sz w:val="20"/>
      <w:szCs w:val="20"/>
      <w:lang w:eastAsia="en-AU"/>
    </w:rPr>
  </w:style>
  <w:style w:type="paragraph" w:customStyle="1" w:styleId="Heading3noTOC">
    <w:name w:val="Heading 3 no TOC"/>
    <w:basedOn w:val="Heading3"/>
    <w:qFormat/>
    <w:rsid w:val="00257AEE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7B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860D55"/>
    <w:pPr>
      <w:spacing w:before="240" w:after="60"/>
      <w:jc w:val="center"/>
    </w:pPr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860D55"/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860D55"/>
    <w:pPr>
      <w:spacing w:before="60" w:after="240"/>
      <w:jc w:val="center"/>
    </w:pPr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860D55"/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860D55"/>
    <w:pPr>
      <w:spacing w:before="60" w:after="240"/>
      <w:jc w:val="center"/>
    </w:pPr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860D55"/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860D55"/>
    <w:pPr>
      <w:spacing w:before="240" w:after="60"/>
      <w:jc w:val="center"/>
    </w:pPr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860D55"/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paragraph" w:customStyle="1" w:styleId="BodyTextCabNumbered">
    <w:name w:val="Body Text Cab Numbered"/>
    <w:basedOn w:val="BodyText"/>
    <w:uiPriority w:val="98"/>
    <w:rsid w:val="00625D35"/>
    <w:pPr>
      <w:tabs>
        <w:tab w:val="left" w:pos="567"/>
        <w:tab w:val="num" w:pos="624"/>
      </w:tabs>
      <w:spacing w:after="0"/>
      <w:ind w:left="624"/>
    </w:pPr>
    <w:rPr>
      <w:rFonts w:ascii="Arial" w:eastAsia="Arial" w:hAnsi="Arial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25D35"/>
  </w:style>
  <w:style w:type="character" w:customStyle="1" w:styleId="BodyTextChar">
    <w:name w:val="Body Text Char"/>
    <w:basedOn w:val="DefaultParagraphFont"/>
    <w:link w:val="BodyText"/>
    <w:uiPriority w:val="99"/>
    <w:semiHidden/>
    <w:rsid w:val="00625D35"/>
    <w:rPr>
      <w:rFonts w:ascii="Calibri" w:eastAsia="Times New Roman" w:hAnsi="Calibri" w:cs="Times New Roman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40B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ulletChar">
    <w:name w:val="Bullet Char"/>
    <w:aliases w:val="Body Char,b + line Char,b + line Char Char,b Char,b Char Char,b1 Char,level 1 Char"/>
    <w:basedOn w:val="DefaultParagraphFont"/>
    <w:link w:val="Bullet"/>
    <w:rsid w:val="007C6273"/>
    <w:rPr>
      <w:rFonts w:ascii="Calibri" w:eastAsia="Times New Roman" w:hAnsi="Calibri" w:cs="Times New Roman"/>
      <w:szCs w:val="20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BF20C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F20C5"/>
    <w:rPr>
      <w:rFonts w:ascii="Calibri" w:eastAsia="Times New Roman" w:hAnsi="Calibri" w:cs="Times New Roman"/>
      <w:i/>
      <w:iCs/>
      <w:color w:val="000000" w:themeColor="text1"/>
      <w:szCs w:val="20"/>
      <w:lang w:eastAsia="en-AU"/>
    </w:rPr>
  </w:style>
  <w:style w:type="paragraph" w:styleId="Revision">
    <w:name w:val="Revision"/>
    <w:hidden/>
    <w:uiPriority w:val="99"/>
    <w:semiHidden/>
    <w:rsid w:val="00BF20C5"/>
    <w:pPr>
      <w:spacing w:after="0" w:line="240" w:lineRule="auto"/>
    </w:pPr>
    <w:rPr>
      <w:rFonts w:ascii="Calibri" w:eastAsia="Times New Roman" w:hAnsi="Calibri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04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83"/>
    <w:rPr>
      <w:rFonts w:ascii="Calibri" w:eastAsia="Times New Roman" w:hAnsi="Calibri" w:cs="Times New Roman"/>
      <w:sz w:val="20"/>
      <w:szCs w:val="20"/>
      <w:lang w:eastAsia="en-AU"/>
    </w:rPr>
  </w:style>
  <w:style w:type="character" w:customStyle="1" w:styleId="DashChar">
    <w:name w:val="Dash Char"/>
    <w:basedOn w:val="DefaultParagraphFont"/>
    <w:link w:val="Dash"/>
    <w:rsid w:val="008D67D0"/>
    <w:rPr>
      <w:rFonts w:ascii="Calibri" w:eastAsia="Times New Roman" w:hAnsi="Calibri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2112A5"/>
    <w:pPr>
      <w:spacing w:before="0" w:after="0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92C"/>
    <w:rPr>
      <w:rFonts w:ascii="Calibri" w:eastAsia="Times New Roman" w:hAnsi="Calibri" w:cs="Times New Roman"/>
      <w:b/>
      <w:bCs/>
      <w:sz w:val="20"/>
      <w:szCs w:val="20"/>
      <w:lang w:eastAsia="en-AU"/>
    </w:rPr>
  </w:style>
  <w:style w:type="paragraph" w:customStyle="1" w:styleId="Normal2">
    <w:name w:val="Normal2"/>
    <w:qFormat/>
    <w:rsid w:val="00F9137F"/>
    <w:pPr>
      <w:spacing w:after="240" w:line="260" w:lineRule="exact"/>
      <w:jc w:val="both"/>
    </w:pPr>
    <w:rPr>
      <w:rFonts w:ascii="Book Antiqua" w:eastAsia="Times New Roman" w:hAnsi="Book Antiqua" w:cs="Times New Roman"/>
      <w:sz w:val="20"/>
      <w:szCs w:val="20"/>
      <w:lang w:eastAsia="en-AU"/>
    </w:rPr>
  </w:style>
  <w:style w:type="character" w:customStyle="1" w:styleId="base-text-paragraphChar">
    <w:name w:val="base-text-paragraph Char"/>
    <w:basedOn w:val="DefaultParagraphFont"/>
    <w:link w:val="base-text-paragraph"/>
    <w:locked/>
    <w:rsid w:val="00BD7C63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ase-text-paragraph">
    <w:name w:val="base-text-paragraph"/>
    <w:basedOn w:val="Normal"/>
    <w:link w:val="base-text-paragraphChar"/>
    <w:qFormat/>
    <w:rsid w:val="00BD7C63"/>
    <w:pPr>
      <w:numPr>
        <w:ilvl w:val="1"/>
        <w:numId w:val="28"/>
      </w:numPr>
    </w:pPr>
    <w:rPr>
      <w:rFonts w:ascii="Times New Roman" w:hAnsi="Times New Roman"/>
    </w:rPr>
  </w:style>
  <w:style w:type="paragraph" w:customStyle="1" w:styleId="ChapterHeading">
    <w:name w:val="Chapter Heading"/>
    <w:next w:val="Heading2"/>
    <w:rsid w:val="00BD7C63"/>
    <w:pPr>
      <w:numPr>
        <w:numId w:val="28"/>
      </w:numPr>
      <w:pBdr>
        <w:top w:val="single" w:sz="4" w:space="1" w:color="auto"/>
        <w:bottom w:val="single" w:sz="4" w:space="1" w:color="auto"/>
      </w:pBdr>
      <w:spacing w:before="240" w:after="360" w:line="260" w:lineRule="atLeast"/>
    </w:pPr>
    <w:rPr>
      <w:rFonts w:ascii="Helvetica" w:eastAsia="Times New Roman" w:hAnsi="Helvetica" w:cs="Times New Roman"/>
      <w:b/>
      <w:i/>
      <w:sz w:val="38"/>
      <w:szCs w:val="20"/>
      <w:lang w:eastAsia="en-AU"/>
    </w:rPr>
  </w:style>
  <w:style w:type="paragraph" w:customStyle="1" w:styleId="Diagram">
    <w:name w:val="Diagram"/>
    <w:basedOn w:val="Normal"/>
    <w:next w:val="Normal"/>
    <w:rsid w:val="00BD7C63"/>
    <w:pPr>
      <w:keepNext/>
      <w:numPr>
        <w:ilvl w:val="2"/>
        <w:numId w:val="28"/>
      </w:numPr>
      <w:spacing w:before="0" w:after="0"/>
    </w:pPr>
    <w:rPr>
      <w:rFonts w:ascii="Times New Roman" w:hAnsi="Times New Roman"/>
      <w:b/>
    </w:rPr>
  </w:style>
  <w:style w:type="character" w:customStyle="1" w:styleId="dotpointChar">
    <w:name w:val="dot point Char"/>
    <w:basedOn w:val="DefaultParagraphFont"/>
    <w:link w:val="dotpoint"/>
    <w:locked/>
    <w:rsid w:val="00BD7C63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otpoint">
    <w:name w:val="dot point"/>
    <w:basedOn w:val="Normal"/>
    <w:link w:val="dotpointChar"/>
    <w:rsid w:val="00BD7C63"/>
    <w:pPr>
      <w:numPr>
        <w:numId w:val="26"/>
      </w:numPr>
    </w:pPr>
    <w:rPr>
      <w:rFonts w:ascii="Times New Roman" w:hAnsi="Times New Roman"/>
    </w:rPr>
  </w:style>
  <w:style w:type="paragraph" w:customStyle="1" w:styleId="ExampleHeading">
    <w:name w:val="Example Heading"/>
    <w:basedOn w:val="Normal"/>
    <w:next w:val="Normal"/>
    <w:rsid w:val="00BD7C63"/>
    <w:pPr>
      <w:keepNext/>
      <w:numPr>
        <w:ilvl w:val="3"/>
        <w:numId w:val="28"/>
      </w:numPr>
    </w:pPr>
    <w:rPr>
      <w:rFonts w:ascii="Times New Roman" w:hAnsi="Times New Roman"/>
      <w:b/>
    </w:rPr>
  </w:style>
  <w:style w:type="paragraph" w:customStyle="1" w:styleId="TableHeadingoutsidetable">
    <w:name w:val="Table Heading (outside table)"/>
    <w:basedOn w:val="Heading4"/>
    <w:rsid w:val="00BD7C63"/>
    <w:pPr>
      <w:numPr>
        <w:ilvl w:val="4"/>
        <w:numId w:val="28"/>
      </w:numPr>
      <w:tabs>
        <w:tab w:val="num" w:pos="360"/>
      </w:tabs>
      <w:spacing w:before="120" w:after="200"/>
      <w:ind w:left="0"/>
    </w:pPr>
    <w:rPr>
      <w:rFonts w:ascii="Times New Roman" w:hAnsi="Times New Roman" w:cs="Times New Roman"/>
      <w:b/>
      <w:color w:val="auto"/>
      <w:kern w:val="0"/>
      <w:sz w:val="22"/>
      <w:szCs w:val="20"/>
    </w:rPr>
  </w:style>
  <w:style w:type="numbering" w:customStyle="1" w:styleId="ChapterList">
    <w:name w:val="ChapterList"/>
    <w:uiPriority w:val="99"/>
    <w:rsid w:val="00BD7C63"/>
    <w:pPr>
      <w:numPr>
        <w:numId w:val="2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2251E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C14"/>
    <w:pPr>
      <w:spacing w:before="120" w:after="120" w:line="240" w:lineRule="auto"/>
    </w:pPr>
    <w:rPr>
      <w:rFonts w:ascii="Calibri" w:eastAsia="Times New Roman" w:hAnsi="Calibri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E1136B"/>
    <w:pPr>
      <w:spacing w:before="480"/>
      <w:outlineLvl w:val="0"/>
    </w:pPr>
    <w:rPr>
      <w:bCs w:val="0"/>
      <w:sz w:val="48"/>
    </w:rPr>
  </w:style>
  <w:style w:type="paragraph" w:styleId="Heading2">
    <w:name w:val="heading 2"/>
    <w:basedOn w:val="HeadingBase"/>
    <w:next w:val="Normal"/>
    <w:link w:val="Heading2Char"/>
    <w:qFormat/>
    <w:rsid w:val="000E0B74"/>
    <w:pPr>
      <w:spacing w:before="360"/>
      <w:outlineLvl w:val="1"/>
    </w:pPr>
    <w:rPr>
      <w:bCs w:val="0"/>
      <w:iCs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3E4D87"/>
    <w:pPr>
      <w:spacing w:before="240"/>
      <w:outlineLvl w:val="2"/>
    </w:pPr>
    <w:rPr>
      <w:bCs w:val="0"/>
      <w:color w:val="7F7F7F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0E0B74"/>
    <w:pPr>
      <w:outlineLvl w:val="3"/>
    </w:pPr>
    <w:rPr>
      <w:bCs w:val="0"/>
      <w:color w:val="336E98"/>
      <w:sz w:val="26"/>
      <w:szCs w:val="26"/>
    </w:rPr>
  </w:style>
  <w:style w:type="paragraph" w:styleId="Heading5">
    <w:name w:val="heading 5"/>
    <w:basedOn w:val="HeadingBase"/>
    <w:next w:val="Normal"/>
    <w:link w:val="Heading5Char"/>
    <w:qFormat/>
    <w:rsid w:val="003E4D87"/>
    <w:pPr>
      <w:outlineLvl w:val="4"/>
    </w:pPr>
    <w:rPr>
      <w:b/>
      <w:bCs w:val="0"/>
      <w:iCs/>
    </w:rPr>
  </w:style>
  <w:style w:type="paragraph" w:styleId="Heading6">
    <w:name w:val="heading 6"/>
    <w:basedOn w:val="HeadingBase"/>
    <w:next w:val="Normal"/>
    <w:link w:val="Heading6Char"/>
    <w:qFormat/>
    <w:rsid w:val="003E4D87"/>
    <w:pPr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136B"/>
    <w:rPr>
      <w:rFonts w:ascii="Calibri" w:eastAsia="Times New Roman" w:hAnsi="Calibri" w:cs="Arial"/>
      <w:color w:val="004A7F"/>
      <w:kern w:val="32"/>
      <w:sz w:val="48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3E4D87"/>
    <w:rPr>
      <w:rFonts w:ascii="Calibri" w:eastAsia="Times New Roman" w:hAnsi="Calibri" w:cs="Arial"/>
      <w:iCs/>
      <w:color w:val="004A7F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E4D87"/>
    <w:rPr>
      <w:rFonts w:ascii="Calibri" w:eastAsia="Times New Roman" w:hAnsi="Calibri" w:cs="Arial"/>
      <w:color w:val="7F7F7F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3E4D87"/>
    <w:rPr>
      <w:rFonts w:ascii="Calibri" w:eastAsia="Times New Roman" w:hAnsi="Calibri" w:cs="Arial"/>
      <w:color w:val="336E98"/>
      <w:kern w:val="32"/>
      <w:sz w:val="26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3E4D87"/>
    <w:rPr>
      <w:rFonts w:ascii="Calibri" w:eastAsia="Times New Roman" w:hAnsi="Calibri" w:cs="Arial"/>
      <w:b/>
      <w:iCs/>
      <w:color w:val="004A7F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3E4D87"/>
    <w:rPr>
      <w:rFonts w:ascii="Calibri" w:eastAsia="Times New Roman" w:hAnsi="Calibri" w:cs="Arial"/>
      <w:color w:val="004A7F"/>
      <w:kern w:val="32"/>
      <w:lang w:eastAsia="en-AU"/>
    </w:rPr>
  </w:style>
  <w:style w:type="paragraph" w:customStyle="1" w:styleId="ChartGraphic">
    <w:name w:val="Chart Graphic"/>
    <w:basedOn w:val="Normal"/>
    <w:next w:val="Normal"/>
    <w:rsid w:val="000E0B74"/>
    <w:pPr>
      <w:keepNext/>
      <w:spacing w:before="0" w:after="0"/>
      <w:jc w:val="center"/>
    </w:pPr>
    <w:rPr>
      <w:color w:val="004A7F"/>
      <w:sz w:val="20"/>
    </w:rPr>
  </w:style>
  <w:style w:type="paragraph" w:customStyle="1" w:styleId="AlphaParagraph">
    <w:name w:val="Alpha Paragraph"/>
    <w:basedOn w:val="Normal"/>
    <w:qFormat/>
    <w:rsid w:val="000E0B74"/>
    <w:pPr>
      <w:numPr>
        <w:ilvl w:val="1"/>
        <w:numId w:val="13"/>
      </w:numPr>
      <w:spacing w:before="0"/>
    </w:pPr>
  </w:style>
  <w:style w:type="paragraph" w:customStyle="1" w:styleId="BoxBullet">
    <w:name w:val="Box Bullet"/>
    <w:basedOn w:val="Normal"/>
    <w:rsid w:val="000E0B74"/>
    <w:pPr>
      <w:numPr>
        <w:numId w:val="2"/>
      </w:numPr>
      <w:spacing w:before="0"/>
      <w:ind w:left="284" w:hanging="284"/>
    </w:pPr>
  </w:style>
  <w:style w:type="paragraph" w:customStyle="1" w:styleId="BoxDash">
    <w:name w:val="Box Dash"/>
    <w:basedOn w:val="Normal"/>
    <w:rsid w:val="000E0B74"/>
    <w:pPr>
      <w:numPr>
        <w:ilvl w:val="1"/>
        <w:numId w:val="2"/>
      </w:numPr>
      <w:spacing w:before="0"/>
      <w:ind w:left="568"/>
    </w:pPr>
  </w:style>
  <w:style w:type="paragraph" w:customStyle="1" w:styleId="BoxDoubleDot">
    <w:name w:val="Box Double Dot"/>
    <w:basedOn w:val="Normal"/>
    <w:rsid w:val="000E0B74"/>
    <w:pPr>
      <w:numPr>
        <w:ilvl w:val="2"/>
        <w:numId w:val="2"/>
      </w:numPr>
      <w:spacing w:before="0"/>
      <w:ind w:left="851" w:hanging="284"/>
    </w:pPr>
  </w:style>
  <w:style w:type="paragraph" w:customStyle="1" w:styleId="BoxHeading">
    <w:name w:val="Box Heading"/>
    <w:basedOn w:val="Normal"/>
    <w:next w:val="Normal"/>
    <w:rsid w:val="00CE223E"/>
    <w:pPr>
      <w:keepNext/>
      <w:spacing w:before="240"/>
    </w:pPr>
    <w:rPr>
      <w:b/>
      <w:color w:val="004A7F"/>
      <w:sz w:val="26"/>
      <w:szCs w:val="26"/>
    </w:rPr>
  </w:style>
  <w:style w:type="paragraph" w:customStyle="1" w:styleId="BoxText">
    <w:name w:val="Box Text"/>
    <w:basedOn w:val="Normal"/>
    <w:rsid w:val="000E0B74"/>
  </w:style>
  <w:style w:type="paragraph" w:customStyle="1" w:styleId="Bullet">
    <w:name w:val="Bullet"/>
    <w:aliases w:val="Body,Bullet + line,b,b + line,b1,level 1"/>
    <w:basedOn w:val="Normal"/>
    <w:link w:val="BulletChar"/>
    <w:qFormat/>
    <w:rsid w:val="000E0B74"/>
    <w:pPr>
      <w:numPr>
        <w:numId w:val="1"/>
      </w:numPr>
      <w:spacing w:before="0"/>
      <w:ind w:left="284" w:hanging="284"/>
    </w:pPr>
  </w:style>
  <w:style w:type="paragraph" w:customStyle="1" w:styleId="ChartandTableFootnoteAlpha">
    <w:name w:val="Chart and Table Footnote Alpha"/>
    <w:rsid w:val="002D488F"/>
    <w:pPr>
      <w:numPr>
        <w:numId w:val="7"/>
      </w:numPr>
      <w:tabs>
        <w:tab w:val="num" w:pos="284"/>
      </w:tabs>
      <w:spacing w:after="0" w:line="240" w:lineRule="auto"/>
      <w:ind w:left="284" w:hanging="284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MainHeading">
    <w:name w:val="Chart Main Heading"/>
    <w:basedOn w:val="TableMainHeading"/>
    <w:next w:val="ChartGraphic"/>
    <w:rsid w:val="000E0B74"/>
    <w:pPr>
      <w:jc w:val="center"/>
    </w:pPr>
  </w:style>
  <w:style w:type="paragraph" w:customStyle="1" w:styleId="ChartorTableNote">
    <w:name w:val="Chart or Table Note"/>
    <w:next w:val="Normal"/>
    <w:rsid w:val="000E0B74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0E0B74"/>
    <w:pPr>
      <w:jc w:val="center"/>
    </w:pPr>
  </w:style>
  <w:style w:type="paragraph" w:customStyle="1" w:styleId="ReportDate">
    <w:name w:val="Report Date"/>
    <w:basedOn w:val="Normal"/>
    <w:link w:val="ReportDateChar"/>
    <w:rsid w:val="00056880"/>
    <w:pPr>
      <w:keepNext/>
      <w:spacing w:before="0" w:after="360"/>
      <w:ind w:right="139"/>
      <w:jc w:val="right"/>
    </w:pPr>
    <w:rPr>
      <w:color w:val="004A7F"/>
      <w:sz w:val="44"/>
    </w:rPr>
  </w:style>
  <w:style w:type="paragraph" w:customStyle="1" w:styleId="Dash">
    <w:name w:val="Dash"/>
    <w:basedOn w:val="Normal"/>
    <w:link w:val="DashChar"/>
    <w:qFormat/>
    <w:rsid w:val="000E0B74"/>
    <w:pPr>
      <w:numPr>
        <w:ilvl w:val="1"/>
        <w:numId w:val="1"/>
      </w:numPr>
      <w:spacing w:before="0"/>
      <w:ind w:left="568"/>
    </w:pPr>
  </w:style>
  <w:style w:type="paragraph" w:customStyle="1" w:styleId="DoubleDot">
    <w:name w:val="Double Dot"/>
    <w:basedOn w:val="Normal"/>
    <w:qFormat/>
    <w:rsid w:val="000E0B74"/>
    <w:pPr>
      <w:numPr>
        <w:ilvl w:val="2"/>
        <w:numId w:val="1"/>
      </w:numPr>
      <w:spacing w:before="0"/>
      <w:ind w:left="851" w:hanging="284"/>
    </w:pPr>
  </w:style>
  <w:style w:type="paragraph" w:customStyle="1" w:styleId="TableMainHeading">
    <w:name w:val="Table Main Heading"/>
    <w:basedOn w:val="Heading3"/>
    <w:next w:val="Normal"/>
    <w:rsid w:val="000E0B74"/>
    <w:pPr>
      <w:spacing w:before="120" w:after="0"/>
    </w:pPr>
    <w:rPr>
      <w:b/>
    </w:rPr>
  </w:style>
  <w:style w:type="paragraph" w:customStyle="1" w:styleId="FooterEven">
    <w:name w:val="Footer Even"/>
    <w:basedOn w:val="Footer"/>
    <w:rsid w:val="000E0B74"/>
    <w:pPr>
      <w:keepNext/>
      <w:tabs>
        <w:tab w:val="clear" w:pos="4513"/>
        <w:tab w:val="clear" w:pos="9026"/>
      </w:tabs>
    </w:pPr>
    <w:rPr>
      <w:noProof/>
    </w:rPr>
  </w:style>
  <w:style w:type="paragraph" w:customStyle="1" w:styleId="FooterOdd">
    <w:name w:val="Footer Odd"/>
    <w:basedOn w:val="Footer"/>
    <w:rsid w:val="000E0B74"/>
    <w:pPr>
      <w:keepNext/>
      <w:tabs>
        <w:tab w:val="clear" w:pos="4513"/>
        <w:tab w:val="clear" w:pos="9026"/>
      </w:tabs>
      <w:jc w:val="right"/>
    </w:pPr>
  </w:style>
  <w:style w:type="character" w:styleId="Hyperlink">
    <w:name w:val="Hyperlink"/>
    <w:basedOn w:val="DefaultParagraphFont"/>
    <w:uiPriority w:val="99"/>
    <w:rsid w:val="00D45AF8"/>
    <w:rPr>
      <w:color w:val="004A7F"/>
      <w:u w:val="none"/>
    </w:rPr>
  </w:style>
  <w:style w:type="paragraph" w:customStyle="1" w:styleId="OutlineNumbered1">
    <w:name w:val="Outline Numbered 1"/>
    <w:basedOn w:val="Normal"/>
    <w:rsid w:val="000E0B74"/>
    <w:pPr>
      <w:spacing w:before="0"/>
    </w:pPr>
  </w:style>
  <w:style w:type="paragraph" w:customStyle="1" w:styleId="OneLevelNumberedParagraph">
    <w:name w:val="One Level Numbered Paragraph"/>
    <w:basedOn w:val="Normal"/>
    <w:rsid w:val="000E0B74"/>
    <w:pPr>
      <w:numPr>
        <w:numId w:val="5"/>
      </w:numPr>
      <w:spacing w:before="0"/>
    </w:pPr>
  </w:style>
  <w:style w:type="paragraph" w:customStyle="1" w:styleId="OutlineNumbered2">
    <w:name w:val="Outline Numbered 2"/>
    <w:basedOn w:val="Normal"/>
    <w:rsid w:val="000E0B74"/>
    <w:pPr>
      <w:numPr>
        <w:ilvl w:val="1"/>
        <w:numId w:val="6"/>
      </w:numPr>
      <w:tabs>
        <w:tab w:val="num" w:pos="1134"/>
      </w:tabs>
      <w:spacing w:before="0"/>
      <w:ind w:left="1134" w:hanging="1134"/>
    </w:pPr>
  </w:style>
  <w:style w:type="paragraph" w:customStyle="1" w:styleId="OutlineNumbered3">
    <w:name w:val="Outline Numbered 3"/>
    <w:basedOn w:val="Normal"/>
    <w:rsid w:val="000E0B74"/>
    <w:pPr>
      <w:numPr>
        <w:ilvl w:val="2"/>
        <w:numId w:val="6"/>
      </w:numPr>
      <w:tabs>
        <w:tab w:val="num" w:pos="1418"/>
      </w:tabs>
      <w:spacing w:before="0"/>
      <w:ind w:left="1418" w:hanging="1418"/>
    </w:pPr>
  </w:style>
  <w:style w:type="paragraph" w:customStyle="1" w:styleId="Romannumeral">
    <w:name w:val="Roman numeral"/>
    <w:basedOn w:val="Normal"/>
    <w:rsid w:val="00E35FA1"/>
    <w:pPr>
      <w:numPr>
        <w:numId w:val="13"/>
      </w:numPr>
      <w:tabs>
        <w:tab w:val="clear" w:pos="720"/>
        <w:tab w:val="left" w:pos="851"/>
      </w:tabs>
      <w:spacing w:before="0"/>
      <w:ind w:left="851" w:hanging="851"/>
    </w:pPr>
  </w:style>
  <w:style w:type="paragraph" w:customStyle="1" w:styleId="SingleParagraph">
    <w:name w:val="Single Paragraph"/>
    <w:basedOn w:val="Normal"/>
    <w:link w:val="SingleParagraphChar"/>
    <w:rsid w:val="000E0B74"/>
    <w:pPr>
      <w:spacing w:before="0" w:after="0"/>
    </w:pPr>
  </w:style>
  <w:style w:type="paragraph" w:customStyle="1" w:styleId="TableSecondHeading">
    <w:name w:val="Table Second Heading"/>
    <w:basedOn w:val="Normal"/>
    <w:next w:val="Normal"/>
    <w:rsid w:val="000E0B74"/>
    <w:pPr>
      <w:keepNext/>
      <w:spacing w:before="0" w:after="20"/>
    </w:pPr>
    <w:rPr>
      <w:b/>
      <w:color w:val="004A7F"/>
    </w:rPr>
  </w:style>
  <w:style w:type="paragraph" w:customStyle="1" w:styleId="TableColumnHeadingCentred">
    <w:name w:val="Table Column Heading Centred"/>
    <w:basedOn w:val="TableTextLeft"/>
    <w:rsid w:val="000E0B74"/>
    <w:pPr>
      <w:jc w:val="center"/>
    </w:pPr>
    <w:rPr>
      <w:b/>
      <w:color w:val="004A7F"/>
      <w:sz w:val="20"/>
    </w:rPr>
  </w:style>
  <w:style w:type="paragraph" w:customStyle="1" w:styleId="TableColumnHeadingLeft">
    <w:name w:val="Table Column Heading Left"/>
    <w:basedOn w:val="TableTextLeft"/>
    <w:rsid w:val="000E0B74"/>
    <w:rPr>
      <w:b/>
      <w:color w:val="004A7F"/>
      <w:sz w:val="20"/>
    </w:rPr>
  </w:style>
  <w:style w:type="paragraph" w:customStyle="1" w:styleId="TableColumnHeadingRight">
    <w:name w:val="Table Column Heading Right"/>
    <w:basedOn w:val="TableTextLeft"/>
    <w:rsid w:val="000E0B74"/>
    <w:pPr>
      <w:jc w:val="right"/>
    </w:pPr>
    <w:rPr>
      <w:b/>
      <w:color w:val="004A7F"/>
      <w:sz w:val="20"/>
    </w:rPr>
  </w:style>
  <w:style w:type="table" w:styleId="TableGrid">
    <w:name w:val="Table Grid"/>
    <w:basedOn w:val="TableNormal"/>
    <w:rsid w:val="000E0B74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clear" w:color="auto" w:fill="E6E6E6"/>
    </w:tcPr>
  </w:style>
  <w:style w:type="paragraph" w:customStyle="1" w:styleId="TableTextCentered">
    <w:name w:val="Table Text Centered"/>
    <w:basedOn w:val="TableTextRight"/>
    <w:rsid w:val="0060595B"/>
    <w:pPr>
      <w:jc w:val="center"/>
    </w:pPr>
  </w:style>
  <w:style w:type="paragraph" w:customStyle="1" w:styleId="TableTextLeft">
    <w:name w:val="Table Text Left"/>
    <w:basedOn w:val="TableTextRight"/>
    <w:rsid w:val="000E0B74"/>
    <w:pPr>
      <w:jc w:val="left"/>
    </w:pPr>
  </w:style>
  <w:style w:type="paragraph" w:customStyle="1" w:styleId="TableTextRight">
    <w:name w:val="Table Text Right"/>
    <w:basedOn w:val="Normal"/>
    <w:rsid w:val="000E0B74"/>
    <w:pPr>
      <w:spacing w:before="40" w:after="40"/>
      <w:jc w:val="right"/>
    </w:pPr>
    <w:rPr>
      <w:color w:val="000000"/>
      <w:sz w:val="18"/>
    </w:rPr>
  </w:style>
  <w:style w:type="paragraph" w:styleId="TOC1">
    <w:name w:val="toc 1"/>
    <w:basedOn w:val="Normal"/>
    <w:next w:val="Normal"/>
    <w:uiPriority w:val="39"/>
    <w:qFormat/>
    <w:rsid w:val="00656356"/>
    <w:pPr>
      <w:keepNext/>
      <w:tabs>
        <w:tab w:val="right" w:leader="dot" w:pos="9072"/>
      </w:tabs>
      <w:spacing w:before="180" w:after="0"/>
      <w:ind w:right="-2"/>
    </w:pPr>
    <w:rPr>
      <w:b/>
      <w:noProof/>
      <w:color w:val="004A7F"/>
      <w:szCs w:val="22"/>
    </w:rPr>
  </w:style>
  <w:style w:type="paragraph" w:styleId="TOC2">
    <w:name w:val="toc 2"/>
    <w:basedOn w:val="Normal"/>
    <w:next w:val="Normal"/>
    <w:uiPriority w:val="39"/>
    <w:qFormat/>
    <w:rsid w:val="00656356"/>
    <w:pPr>
      <w:keepNext/>
      <w:tabs>
        <w:tab w:val="right" w:leader="dot" w:pos="9072"/>
      </w:tabs>
      <w:spacing w:before="40" w:after="20"/>
      <w:ind w:right="-2"/>
    </w:pPr>
    <w:rPr>
      <w:noProof/>
      <w:color w:val="004A7F"/>
    </w:rPr>
  </w:style>
  <w:style w:type="paragraph" w:styleId="TOC3">
    <w:name w:val="toc 3"/>
    <w:basedOn w:val="Normal"/>
    <w:next w:val="Normal"/>
    <w:uiPriority w:val="39"/>
    <w:qFormat/>
    <w:rsid w:val="00E55326"/>
    <w:pPr>
      <w:tabs>
        <w:tab w:val="right" w:leader="dot" w:pos="9072"/>
      </w:tabs>
      <w:spacing w:before="20" w:after="0"/>
      <w:ind w:left="284" w:right="-2"/>
    </w:pPr>
    <w:rPr>
      <w:rFonts w:cs="Calibri"/>
      <w:noProof/>
      <w:color w:val="7F7F7F"/>
    </w:rPr>
  </w:style>
  <w:style w:type="numbering" w:customStyle="1" w:styleId="OutlineList">
    <w:name w:val="OutlineList"/>
    <w:uiPriority w:val="99"/>
    <w:rsid w:val="000E0B74"/>
    <w:pPr>
      <w:numPr>
        <w:numId w:val="4"/>
      </w:numPr>
    </w:pPr>
  </w:style>
  <w:style w:type="numbering" w:customStyle="1" w:styleId="BulletedList">
    <w:name w:val="Bulleted List"/>
    <w:uiPriority w:val="99"/>
    <w:rsid w:val="000E0B74"/>
    <w:pPr>
      <w:numPr>
        <w:numId w:val="1"/>
      </w:numPr>
    </w:pPr>
  </w:style>
  <w:style w:type="numbering" w:customStyle="1" w:styleId="BoxBulletedList">
    <w:name w:val="Box Bulleted List"/>
    <w:uiPriority w:val="99"/>
    <w:rsid w:val="000E0B74"/>
    <w:pPr>
      <w:numPr>
        <w:numId w:val="2"/>
      </w:numPr>
    </w:pPr>
  </w:style>
  <w:style w:type="numbering" w:customStyle="1" w:styleId="OneLevelList">
    <w:name w:val="OneLevelList"/>
    <w:uiPriority w:val="99"/>
    <w:rsid w:val="000E0B74"/>
    <w:pPr>
      <w:numPr>
        <w:numId w:val="3"/>
      </w:numPr>
    </w:pPr>
  </w:style>
  <w:style w:type="numbering" w:customStyle="1" w:styleId="ChartandTableFootnoteAlphaList">
    <w:name w:val="ChartandTableFootnoteAlphaList"/>
    <w:uiPriority w:val="99"/>
    <w:rsid w:val="000E0B74"/>
    <w:pPr>
      <w:numPr>
        <w:numId w:val="14"/>
      </w:numPr>
    </w:pPr>
  </w:style>
  <w:style w:type="paragraph" w:customStyle="1" w:styleId="Crest">
    <w:name w:val="Crest"/>
    <w:basedOn w:val="Header"/>
    <w:rsid w:val="000E0B74"/>
    <w:pPr>
      <w:spacing w:after="480"/>
      <w:jc w:val="center"/>
    </w:pPr>
    <w:rPr>
      <w:color w:val="000000" w:themeColor="text1"/>
    </w:rPr>
  </w:style>
  <w:style w:type="paragraph" w:customStyle="1" w:styleId="Heading1Numbered">
    <w:name w:val="Heading 1 Numbered"/>
    <w:basedOn w:val="Heading1"/>
    <w:next w:val="Normal"/>
    <w:rsid w:val="000E0B74"/>
    <w:pPr>
      <w:numPr>
        <w:numId w:val="8"/>
      </w:numPr>
    </w:pPr>
  </w:style>
  <w:style w:type="character" w:customStyle="1" w:styleId="SingleParagraphChar">
    <w:name w:val="Single Paragraph Char"/>
    <w:basedOn w:val="DefaultParagraphFont"/>
    <w:link w:val="SingleParagraph"/>
    <w:rsid w:val="000E0B74"/>
    <w:rPr>
      <w:rFonts w:ascii="Calibri" w:eastAsia="Times New Roman" w:hAnsi="Calibri" w:cs="Times New Roman"/>
      <w:szCs w:val="20"/>
      <w:lang w:eastAsia="en-AU"/>
    </w:rPr>
  </w:style>
  <w:style w:type="paragraph" w:customStyle="1" w:styleId="Heading2Numbered">
    <w:name w:val="Heading 2 Numbered"/>
    <w:basedOn w:val="Heading2"/>
    <w:next w:val="Normal"/>
    <w:rsid w:val="000E0B74"/>
    <w:pPr>
      <w:numPr>
        <w:ilvl w:val="1"/>
        <w:numId w:val="8"/>
      </w:numPr>
      <w:ind w:left="284" w:hanging="284"/>
    </w:pPr>
  </w:style>
  <w:style w:type="paragraph" w:customStyle="1" w:styleId="Heading3Numbered">
    <w:name w:val="Heading 3 Numbered"/>
    <w:basedOn w:val="Heading3"/>
    <w:qFormat/>
    <w:rsid w:val="000E0B74"/>
    <w:pPr>
      <w:numPr>
        <w:ilvl w:val="2"/>
        <w:numId w:val="8"/>
      </w:numPr>
      <w:ind w:left="284" w:hanging="284"/>
    </w:pPr>
  </w:style>
  <w:style w:type="paragraph" w:styleId="Title">
    <w:name w:val="Title"/>
    <w:basedOn w:val="Normal"/>
    <w:next w:val="Normal"/>
    <w:link w:val="TitleChar"/>
    <w:uiPriority w:val="10"/>
    <w:qFormat/>
    <w:rsid w:val="000E0B74"/>
    <w:pPr>
      <w:spacing w:before="0" w:after="300"/>
      <w:contextualSpacing/>
      <w:jc w:val="right"/>
    </w:pPr>
    <w:rPr>
      <w:rFonts w:eastAsiaTheme="majorEastAsia" w:cstheme="majorBidi"/>
      <w:b/>
      <w:color w:val="004A7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0B74"/>
    <w:rPr>
      <w:rFonts w:ascii="Calibri" w:eastAsiaTheme="majorEastAsia" w:hAnsi="Calibri" w:cstheme="majorBidi"/>
      <w:b/>
      <w:color w:val="004A7F"/>
      <w:spacing w:val="5"/>
      <w:kern w:val="28"/>
      <w:sz w:val="72"/>
      <w:szCs w:val="5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36B"/>
    <w:pPr>
      <w:numPr>
        <w:ilvl w:val="1"/>
      </w:numPr>
      <w:jc w:val="right"/>
    </w:pPr>
    <w:rPr>
      <w:rFonts w:eastAsiaTheme="majorEastAsia" w:cstheme="majorBidi"/>
      <w:iCs/>
      <w:color w:val="7F7F7F" w:themeColor="text1" w:themeTint="80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E1136B"/>
    <w:rPr>
      <w:rFonts w:ascii="Calibri" w:eastAsiaTheme="majorEastAsia" w:hAnsi="Calibri" w:cstheme="majorBidi"/>
      <w:iCs/>
      <w:color w:val="7F7F7F" w:themeColor="text1" w:themeTint="80"/>
      <w:sz w:val="44"/>
      <w:szCs w:val="44"/>
      <w:lang w:eastAsia="en-AU"/>
    </w:rPr>
  </w:style>
  <w:style w:type="character" w:styleId="SubtleEmphasis">
    <w:name w:val="Subtle Emphasis"/>
    <w:basedOn w:val="DefaultParagraphFont"/>
    <w:uiPriority w:val="19"/>
    <w:qFormat/>
    <w:rsid w:val="000E0B74"/>
    <w:rPr>
      <w:i/>
      <w:iCs/>
      <w:color w:val="808080" w:themeColor="text1" w:themeTint="7F"/>
    </w:rPr>
  </w:style>
  <w:style w:type="paragraph" w:styleId="Footer">
    <w:name w:val="footer"/>
    <w:basedOn w:val="Normal"/>
    <w:link w:val="FooterChar"/>
    <w:unhideWhenUsed/>
    <w:rsid w:val="001606CF"/>
    <w:pPr>
      <w:tabs>
        <w:tab w:val="center" w:pos="4513"/>
        <w:tab w:val="right" w:pos="9026"/>
      </w:tabs>
      <w:spacing w:before="0" w:after="0"/>
      <w:jc w:val="center"/>
    </w:pPr>
    <w:rPr>
      <w:color w:val="004A7F"/>
      <w:sz w:val="20"/>
    </w:rPr>
  </w:style>
  <w:style w:type="character" w:customStyle="1" w:styleId="FooterChar">
    <w:name w:val="Footer Char"/>
    <w:basedOn w:val="DefaultParagraphFont"/>
    <w:link w:val="Footer"/>
    <w:rsid w:val="001606CF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606C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606CF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056880"/>
    <w:rPr>
      <w:color w:val="808080"/>
    </w:rPr>
  </w:style>
  <w:style w:type="paragraph" w:customStyle="1" w:styleId="AppendixHeading">
    <w:name w:val="Appendix Heading"/>
    <w:basedOn w:val="Normal"/>
    <w:next w:val="Normal"/>
    <w:rsid w:val="00285969"/>
    <w:pPr>
      <w:keepNext/>
      <w:spacing w:before="720" w:after="360"/>
    </w:pPr>
    <w:rPr>
      <w:rFonts w:ascii="Arial Bold" w:hAnsi="Arial Bold"/>
      <w:b/>
      <w:smallCaps/>
      <w:color w:val="004A7F"/>
      <w:sz w:val="36"/>
      <w:szCs w:val="36"/>
    </w:rPr>
  </w:style>
  <w:style w:type="paragraph" w:customStyle="1" w:styleId="HeadingBase">
    <w:name w:val="Heading Base"/>
    <w:qFormat/>
    <w:rsid w:val="00263B6C"/>
    <w:pPr>
      <w:keepNext/>
      <w:spacing w:after="120" w:line="240" w:lineRule="auto"/>
    </w:pPr>
    <w:rPr>
      <w:rFonts w:ascii="Calibri" w:eastAsia="Times New Roman" w:hAnsi="Calibri" w:cs="Arial"/>
      <w:bCs/>
      <w:color w:val="004A7F"/>
      <w:kern w:val="32"/>
      <w:szCs w:val="36"/>
      <w:lang w:eastAsia="en-AU"/>
    </w:rPr>
  </w:style>
  <w:style w:type="character" w:customStyle="1" w:styleId="ReportDateChar">
    <w:name w:val="Report Date Char"/>
    <w:basedOn w:val="DefaultParagraphFont"/>
    <w:link w:val="ReportDate"/>
    <w:rsid w:val="00925AA5"/>
    <w:rPr>
      <w:rFonts w:ascii="Calibri" w:eastAsia="Times New Roman" w:hAnsi="Calibri" w:cs="Times New Roman"/>
      <w:color w:val="004A7F"/>
      <w:sz w:val="44"/>
      <w:szCs w:val="20"/>
      <w:lang w:eastAsia="en-AU"/>
    </w:rPr>
  </w:style>
  <w:style w:type="paragraph" w:customStyle="1" w:styleId="Disclaimer">
    <w:name w:val="Disclaimer"/>
    <w:basedOn w:val="ReportDate"/>
    <w:rsid w:val="002F617F"/>
    <w:pPr>
      <w:spacing w:after="1800"/>
      <w:ind w:right="142"/>
    </w:pPr>
    <w:rPr>
      <w:rFonts w:ascii="Century Gothic" w:hAnsi="Century Gothic"/>
      <w:b/>
      <w:bCs/>
      <w:color w:val="44546A" w:themeColor="text2"/>
      <w:sz w:val="22"/>
    </w:rPr>
  </w:style>
  <w:style w:type="paragraph" w:customStyle="1" w:styleId="NotesHeading">
    <w:name w:val="Notes Heading"/>
    <w:basedOn w:val="Normal"/>
    <w:rsid w:val="002F617F"/>
    <w:pPr>
      <w:keepNext/>
      <w:spacing w:before="240" w:after="360"/>
      <w:jc w:val="center"/>
    </w:pPr>
    <w:rPr>
      <w:rFonts w:ascii="Century Gothic" w:hAnsi="Century Gothic"/>
      <w:smallCaps/>
      <w:color w:val="44546A" w:themeColor="text2"/>
      <w:sz w:val="36"/>
      <w:szCs w:val="36"/>
    </w:rPr>
  </w:style>
  <w:style w:type="paragraph" w:customStyle="1" w:styleId="Divider">
    <w:name w:val="Divider"/>
    <w:basedOn w:val="ReportDate"/>
    <w:qFormat/>
    <w:rsid w:val="002F617F"/>
    <w:pPr>
      <w:spacing w:after="1800"/>
      <w:ind w:right="0"/>
    </w:pPr>
    <w:rPr>
      <w:rFonts w:ascii="Rockwell" w:hAnsi="Rockwell"/>
      <w:sz w:val="24"/>
    </w:rPr>
  </w:style>
  <w:style w:type="character" w:customStyle="1" w:styleId="FramedFooter">
    <w:name w:val="Framed Footer"/>
    <w:rsid w:val="00E22D51"/>
    <w:rPr>
      <w:rFonts w:ascii="Arial" w:hAnsi="Arial"/>
      <w:color w:val="004A7F"/>
      <w:sz w:val="18"/>
    </w:rPr>
  </w:style>
  <w:style w:type="character" w:customStyle="1" w:styleId="FramedHeader">
    <w:name w:val="Framed Header"/>
    <w:basedOn w:val="DefaultParagraphFont"/>
    <w:rsid w:val="0027590B"/>
    <w:rPr>
      <w:rFonts w:ascii="Arial" w:hAnsi="Arial"/>
      <w:dstrike w:val="0"/>
      <w:color w:val="auto"/>
      <w:sz w:val="18"/>
      <w:vertAlign w:val="baseline"/>
    </w:rPr>
  </w:style>
  <w:style w:type="paragraph" w:customStyle="1" w:styleId="TableTextIndented">
    <w:name w:val="Table Text Indented"/>
    <w:basedOn w:val="TableTextLeft"/>
    <w:qFormat/>
    <w:rsid w:val="008E6292"/>
    <w:pPr>
      <w:ind w:left="284"/>
    </w:pPr>
  </w:style>
  <w:style w:type="paragraph" w:customStyle="1" w:styleId="TableHeadingContinued">
    <w:name w:val="Table Heading Continued"/>
    <w:basedOn w:val="TableMainHeading"/>
    <w:next w:val="TableGraphic"/>
    <w:qFormat/>
    <w:rsid w:val="007E2AB9"/>
  </w:style>
  <w:style w:type="paragraph" w:customStyle="1" w:styleId="TableGraphic">
    <w:name w:val="Table Graphic"/>
    <w:basedOn w:val="HeadingBase"/>
    <w:next w:val="Normal"/>
    <w:qFormat/>
    <w:rsid w:val="008E6292"/>
    <w:pPr>
      <w:spacing w:after="0"/>
    </w:pPr>
  </w:style>
  <w:style w:type="character" w:styleId="FootnoteReference">
    <w:name w:val="footnote reference"/>
    <w:basedOn w:val="DefaultParagraphFont"/>
    <w:uiPriority w:val="99"/>
    <w:rsid w:val="000F7517"/>
    <w:rPr>
      <w:rFonts w:ascii="Calibri" w:hAnsi="Calibri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0595B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0595B"/>
    <w:rPr>
      <w:rFonts w:ascii="Calibri" w:eastAsia="Times New Roman" w:hAnsi="Calibri" w:cs="Times New Roman"/>
      <w:sz w:val="20"/>
      <w:szCs w:val="20"/>
      <w:lang w:eastAsia="en-AU"/>
    </w:rPr>
  </w:style>
  <w:style w:type="paragraph" w:customStyle="1" w:styleId="Heading3noTOC">
    <w:name w:val="Heading 3 no TOC"/>
    <w:basedOn w:val="Heading3"/>
    <w:qFormat/>
    <w:rsid w:val="00257AEE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7B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860D55"/>
    <w:pPr>
      <w:spacing w:before="240" w:after="60"/>
      <w:jc w:val="center"/>
    </w:pPr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860D55"/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860D55"/>
    <w:pPr>
      <w:spacing w:before="60" w:after="240"/>
      <w:jc w:val="center"/>
    </w:pPr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860D55"/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860D55"/>
    <w:pPr>
      <w:spacing w:before="60" w:after="240"/>
      <w:jc w:val="center"/>
    </w:pPr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860D55"/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860D55"/>
    <w:pPr>
      <w:spacing w:before="240" w:after="60"/>
      <w:jc w:val="center"/>
    </w:pPr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860D55"/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paragraph" w:customStyle="1" w:styleId="BodyTextCabNumbered">
    <w:name w:val="Body Text Cab Numbered"/>
    <w:basedOn w:val="BodyText"/>
    <w:uiPriority w:val="98"/>
    <w:rsid w:val="00625D35"/>
    <w:pPr>
      <w:tabs>
        <w:tab w:val="left" w:pos="567"/>
        <w:tab w:val="num" w:pos="624"/>
      </w:tabs>
      <w:spacing w:after="0"/>
      <w:ind w:left="624"/>
    </w:pPr>
    <w:rPr>
      <w:rFonts w:ascii="Arial" w:eastAsia="Arial" w:hAnsi="Arial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25D35"/>
  </w:style>
  <w:style w:type="character" w:customStyle="1" w:styleId="BodyTextChar">
    <w:name w:val="Body Text Char"/>
    <w:basedOn w:val="DefaultParagraphFont"/>
    <w:link w:val="BodyText"/>
    <w:uiPriority w:val="99"/>
    <w:semiHidden/>
    <w:rsid w:val="00625D35"/>
    <w:rPr>
      <w:rFonts w:ascii="Calibri" w:eastAsia="Times New Roman" w:hAnsi="Calibri" w:cs="Times New Roman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40B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ulletChar">
    <w:name w:val="Bullet Char"/>
    <w:aliases w:val="Body Char,b + line Char,b + line Char Char,b Char,b Char Char,b1 Char,level 1 Char"/>
    <w:basedOn w:val="DefaultParagraphFont"/>
    <w:link w:val="Bullet"/>
    <w:rsid w:val="007C6273"/>
    <w:rPr>
      <w:rFonts w:ascii="Calibri" w:eastAsia="Times New Roman" w:hAnsi="Calibri" w:cs="Times New Roman"/>
      <w:szCs w:val="20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BF20C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F20C5"/>
    <w:rPr>
      <w:rFonts w:ascii="Calibri" w:eastAsia="Times New Roman" w:hAnsi="Calibri" w:cs="Times New Roman"/>
      <w:i/>
      <w:iCs/>
      <w:color w:val="000000" w:themeColor="text1"/>
      <w:szCs w:val="20"/>
      <w:lang w:eastAsia="en-AU"/>
    </w:rPr>
  </w:style>
  <w:style w:type="paragraph" w:styleId="Revision">
    <w:name w:val="Revision"/>
    <w:hidden/>
    <w:uiPriority w:val="99"/>
    <w:semiHidden/>
    <w:rsid w:val="00BF20C5"/>
    <w:pPr>
      <w:spacing w:after="0" w:line="240" w:lineRule="auto"/>
    </w:pPr>
    <w:rPr>
      <w:rFonts w:ascii="Calibri" w:eastAsia="Times New Roman" w:hAnsi="Calibri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04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83"/>
    <w:rPr>
      <w:rFonts w:ascii="Calibri" w:eastAsia="Times New Roman" w:hAnsi="Calibri" w:cs="Times New Roman"/>
      <w:sz w:val="20"/>
      <w:szCs w:val="20"/>
      <w:lang w:eastAsia="en-AU"/>
    </w:rPr>
  </w:style>
  <w:style w:type="character" w:customStyle="1" w:styleId="DashChar">
    <w:name w:val="Dash Char"/>
    <w:basedOn w:val="DefaultParagraphFont"/>
    <w:link w:val="Dash"/>
    <w:rsid w:val="008D67D0"/>
    <w:rPr>
      <w:rFonts w:ascii="Calibri" w:eastAsia="Times New Roman" w:hAnsi="Calibri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2112A5"/>
    <w:pPr>
      <w:spacing w:before="0" w:after="0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92C"/>
    <w:rPr>
      <w:rFonts w:ascii="Calibri" w:eastAsia="Times New Roman" w:hAnsi="Calibri" w:cs="Times New Roman"/>
      <w:b/>
      <w:bCs/>
      <w:sz w:val="20"/>
      <w:szCs w:val="20"/>
      <w:lang w:eastAsia="en-AU"/>
    </w:rPr>
  </w:style>
  <w:style w:type="paragraph" w:customStyle="1" w:styleId="Normal2">
    <w:name w:val="Normal2"/>
    <w:qFormat/>
    <w:rsid w:val="00F9137F"/>
    <w:pPr>
      <w:spacing w:after="240" w:line="260" w:lineRule="exact"/>
      <w:jc w:val="both"/>
    </w:pPr>
    <w:rPr>
      <w:rFonts w:ascii="Book Antiqua" w:eastAsia="Times New Roman" w:hAnsi="Book Antiqua" w:cs="Times New Roman"/>
      <w:sz w:val="20"/>
      <w:szCs w:val="20"/>
      <w:lang w:eastAsia="en-AU"/>
    </w:rPr>
  </w:style>
  <w:style w:type="character" w:customStyle="1" w:styleId="base-text-paragraphChar">
    <w:name w:val="base-text-paragraph Char"/>
    <w:basedOn w:val="DefaultParagraphFont"/>
    <w:link w:val="base-text-paragraph"/>
    <w:locked/>
    <w:rsid w:val="00BD7C63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ase-text-paragraph">
    <w:name w:val="base-text-paragraph"/>
    <w:basedOn w:val="Normal"/>
    <w:link w:val="base-text-paragraphChar"/>
    <w:qFormat/>
    <w:rsid w:val="00BD7C63"/>
    <w:pPr>
      <w:numPr>
        <w:ilvl w:val="1"/>
        <w:numId w:val="28"/>
      </w:numPr>
    </w:pPr>
    <w:rPr>
      <w:rFonts w:ascii="Times New Roman" w:hAnsi="Times New Roman"/>
    </w:rPr>
  </w:style>
  <w:style w:type="paragraph" w:customStyle="1" w:styleId="ChapterHeading">
    <w:name w:val="Chapter Heading"/>
    <w:next w:val="Heading2"/>
    <w:rsid w:val="00BD7C63"/>
    <w:pPr>
      <w:numPr>
        <w:numId w:val="28"/>
      </w:numPr>
      <w:pBdr>
        <w:top w:val="single" w:sz="4" w:space="1" w:color="auto"/>
        <w:bottom w:val="single" w:sz="4" w:space="1" w:color="auto"/>
      </w:pBdr>
      <w:spacing w:before="240" w:after="360" w:line="260" w:lineRule="atLeast"/>
    </w:pPr>
    <w:rPr>
      <w:rFonts w:ascii="Helvetica" w:eastAsia="Times New Roman" w:hAnsi="Helvetica" w:cs="Times New Roman"/>
      <w:b/>
      <w:i/>
      <w:sz w:val="38"/>
      <w:szCs w:val="20"/>
      <w:lang w:eastAsia="en-AU"/>
    </w:rPr>
  </w:style>
  <w:style w:type="paragraph" w:customStyle="1" w:styleId="Diagram">
    <w:name w:val="Diagram"/>
    <w:basedOn w:val="Normal"/>
    <w:next w:val="Normal"/>
    <w:rsid w:val="00BD7C63"/>
    <w:pPr>
      <w:keepNext/>
      <w:numPr>
        <w:ilvl w:val="2"/>
        <w:numId w:val="28"/>
      </w:numPr>
      <w:spacing w:before="0" w:after="0"/>
    </w:pPr>
    <w:rPr>
      <w:rFonts w:ascii="Times New Roman" w:hAnsi="Times New Roman"/>
      <w:b/>
    </w:rPr>
  </w:style>
  <w:style w:type="character" w:customStyle="1" w:styleId="dotpointChar">
    <w:name w:val="dot point Char"/>
    <w:basedOn w:val="DefaultParagraphFont"/>
    <w:link w:val="dotpoint"/>
    <w:locked/>
    <w:rsid w:val="00BD7C63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otpoint">
    <w:name w:val="dot point"/>
    <w:basedOn w:val="Normal"/>
    <w:link w:val="dotpointChar"/>
    <w:rsid w:val="00BD7C63"/>
    <w:pPr>
      <w:numPr>
        <w:numId w:val="26"/>
      </w:numPr>
    </w:pPr>
    <w:rPr>
      <w:rFonts w:ascii="Times New Roman" w:hAnsi="Times New Roman"/>
    </w:rPr>
  </w:style>
  <w:style w:type="paragraph" w:customStyle="1" w:styleId="ExampleHeading">
    <w:name w:val="Example Heading"/>
    <w:basedOn w:val="Normal"/>
    <w:next w:val="Normal"/>
    <w:rsid w:val="00BD7C63"/>
    <w:pPr>
      <w:keepNext/>
      <w:numPr>
        <w:ilvl w:val="3"/>
        <w:numId w:val="28"/>
      </w:numPr>
    </w:pPr>
    <w:rPr>
      <w:rFonts w:ascii="Times New Roman" w:hAnsi="Times New Roman"/>
      <w:b/>
    </w:rPr>
  </w:style>
  <w:style w:type="paragraph" w:customStyle="1" w:styleId="TableHeadingoutsidetable">
    <w:name w:val="Table Heading (outside table)"/>
    <w:basedOn w:val="Heading4"/>
    <w:rsid w:val="00BD7C63"/>
    <w:pPr>
      <w:numPr>
        <w:ilvl w:val="4"/>
        <w:numId w:val="28"/>
      </w:numPr>
      <w:tabs>
        <w:tab w:val="num" w:pos="360"/>
      </w:tabs>
      <w:spacing w:before="120" w:after="200"/>
      <w:ind w:left="0"/>
    </w:pPr>
    <w:rPr>
      <w:rFonts w:ascii="Times New Roman" w:hAnsi="Times New Roman" w:cs="Times New Roman"/>
      <w:b/>
      <w:color w:val="auto"/>
      <w:kern w:val="0"/>
      <w:sz w:val="22"/>
      <w:szCs w:val="20"/>
    </w:rPr>
  </w:style>
  <w:style w:type="numbering" w:customStyle="1" w:styleId="ChapterList">
    <w:name w:val="ChapterList"/>
    <w:uiPriority w:val="99"/>
    <w:rsid w:val="00BD7C63"/>
    <w:pPr>
      <w:numPr>
        <w:numId w:val="2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2251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://creativecommons.org/licenses/by/3.0/au/legalcode" TargetMode="External"/><Relationship Id="rId34" Type="http://schemas.openxmlformats.org/officeDocument/2006/relationships/header" Target="header8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hyperlink" Target="mailto:medialiaison@treasury.gov.au" TargetMode="External"/><Relationship Id="rId33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creativecommons.org/licenses/by/3.0/au/deed.en" TargetMode="External"/><Relationship Id="rId29" Type="http://schemas.openxmlformats.org/officeDocument/2006/relationships/hyperlink" Target="mailto:RnDamendments@treasury.gov.au" TargetMode="External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://www.itsanhonour.gov.au" TargetMode="External"/><Relationship Id="rId32" Type="http://schemas.openxmlformats.org/officeDocument/2006/relationships/footer" Target="footer5.xml"/><Relationship Id="rId37" Type="http://schemas.openxmlformats.org/officeDocument/2006/relationships/theme" Target="theme/theme1.xml"/><Relationship Id="rId40" Type="http://schemas.microsoft.com/office/2011/relationships/commentsExtended" Target="commentsExtended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http://creativecommons.org/licenses/by/3.0/au/deed.en" TargetMode="External"/><Relationship Id="rId28" Type="http://schemas.openxmlformats.org/officeDocument/2006/relationships/footer" Target="footer4.xml"/><Relationship Id="rId36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31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Relationship Id="rId22" Type="http://schemas.openxmlformats.org/officeDocument/2006/relationships/image" Target="media/image2.wmf"/><Relationship Id="rId27" Type="http://schemas.openxmlformats.org/officeDocument/2006/relationships/header" Target="header5.xml"/><Relationship Id="rId30" Type="http://schemas.openxmlformats.org/officeDocument/2006/relationships/header" Target="header6.xml"/><Relationship Id="rId35" Type="http://schemas.openxmlformats.org/officeDocument/2006/relationships/footer" Target="footer7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Publications\Consultation%20Discussion%20Pap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c583-7cbe-45b9-a2bd-8bbb6543b37e">
      <Value>8</Value>
    </TaxCatchAll>
    <_dlc_DocId xmlns="9f7bc583-7cbe-45b9-a2bd-8bbb6543b37e">2018RG-302-622</_dlc_DocId>
    <_dlc_DocIdUrl xmlns="9f7bc583-7cbe-45b9-a2bd-8bbb6543b37e">
      <Url>http://tweb/sites/rg/iitd/rd/_layouts/15/DocIdRedir.aspx?ID=2018RG-302-622</Url>
      <Description>2018RG-302-622</Description>
    </_dlc_DocIdUrl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RA-9242 - Destroy 10 years after action completed</TermName>
          <TermId xmlns="http://schemas.microsoft.com/office/infopath/2007/PartnerControls">f06ddbdb-86df-426a-bbc0-a9044fd46ab3</TermId>
        </TermInfo>
      </Terms>
    </lb508a4dc5e84436a0fe496b536466aa>
    <IconOverlay xmlns="http://schemas.microsoft.com/sharepoint/v4" xsi:nil="true"/>
  </documentManagement>
</p:propertie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CC1B7260102564A889E25BC47867BC1" ma:contentTypeVersion="12323" ma:contentTypeDescription="" ma:contentTypeScope="" ma:versionID="6576b005e6bd66bac84a2b490d2b2cac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40d72bbdc9daf5ad5ba89e69755f114b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8;#TSY RA-9242 - Destroy 10 years after action completed|f06ddbdb-86df-426a-bbc0-a9044fd46ab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8FF61-3396-4B8E-AB10-88884878BF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D8880-2873-45BB-BC37-EE1061B53702}">
  <ds:schemaRefs>
    <ds:schemaRef ds:uri="http://schemas.microsoft.com/office/2006/documentManagement/types"/>
    <ds:schemaRef ds:uri="http://purl.org/dc/elements/1.1/"/>
    <ds:schemaRef ds:uri="http://schemas.microsoft.com/sharepoint/v4"/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dcmitype/"/>
    <ds:schemaRef ds:uri="http://purl.org/dc/terms/"/>
    <ds:schemaRef ds:uri="http://schemas.microsoft.com/office/infopath/2007/PartnerControls"/>
    <ds:schemaRef ds:uri="9f7bc583-7cbe-45b9-a2bd-8bbb6543b37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03846D9-296A-41E8-9357-7B1916487EAD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0D0D21E9-1827-4EC3-9733-BFB5D9045E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F01A6D-E0C4-4FF6-B4A1-255118606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561C7CE-52F5-4924-A32C-1C11CA8E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Consultation Discussion Paper.dotm</Template>
  <TotalTime>3</TotalTime>
  <Pages>7</Pages>
  <Words>1922</Words>
  <Characters>10865</Characters>
  <Application>Microsoft Office Word</Application>
  <DocSecurity>0</DocSecurity>
  <Lines>221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Consultation on the draft Tsy Laws Amendment (R&amp;D Incentive) Bill 2018 and Explanatory Materials</vt:lpstr>
    </vt:vector>
  </TitlesOfParts>
  <Company>Australian Government - The Treasury</Company>
  <LinksUpToDate>false</LinksUpToDate>
  <CharactersWithSpaces>12660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on the draft Tsy Laws Amendment (R&amp;D Incentive) Bill 2018 and Explanatory Materials</dc:title>
  <dc:creator>The Treasury</dc:creator>
  <cp:lastModifiedBy>Hill, Christine</cp:lastModifiedBy>
  <cp:revision>5</cp:revision>
  <cp:lastPrinted>2018-06-20T01:57:00Z</cp:lastPrinted>
  <dcterms:created xsi:type="dcterms:W3CDTF">2018-06-28T22:24:00Z</dcterms:created>
  <dcterms:modified xsi:type="dcterms:W3CDTF">2018-06-29T00:11:00Z</dcterms:modified>
</cp:coreProperties>
</file>