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B4C" w:rsidRDefault="00797B4C">
      <w:bookmarkStart w:id="0" w:name="_GoBack"/>
      <w:bookmarkEnd w:id="0"/>
    </w:p>
    <w:p w:rsidR="002E16A9" w:rsidRDefault="002E16A9"/>
    <w:p w:rsidR="002E16A9" w:rsidRDefault="002E16A9"/>
    <w:p w:rsidR="002E16A9" w:rsidRDefault="002E16A9"/>
    <w:p w:rsidR="002E16A9" w:rsidRDefault="002E16A9" w:rsidP="002E16A9">
      <w:pPr>
        <w:pStyle w:val="BodyText"/>
        <w:jc w:val="center"/>
        <w:rPr>
          <w:sz w:val="52"/>
          <w:szCs w:val="52"/>
        </w:rPr>
      </w:pPr>
      <w:r w:rsidRPr="002E16A9">
        <w:rPr>
          <w:sz w:val="52"/>
          <w:szCs w:val="52"/>
        </w:rPr>
        <w:t xml:space="preserve">KPMG </w:t>
      </w:r>
      <w:r>
        <w:rPr>
          <w:sz w:val="52"/>
          <w:szCs w:val="52"/>
        </w:rPr>
        <w:t>s</w:t>
      </w:r>
      <w:r w:rsidRPr="002E16A9">
        <w:rPr>
          <w:sz w:val="52"/>
          <w:szCs w:val="52"/>
        </w:rPr>
        <w:t>ubmission</w:t>
      </w:r>
    </w:p>
    <w:p w:rsidR="003709F6" w:rsidRDefault="003709F6" w:rsidP="002E16A9">
      <w:pPr>
        <w:pStyle w:val="BodyText"/>
        <w:jc w:val="center"/>
        <w:rPr>
          <w:sz w:val="52"/>
          <w:szCs w:val="52"/>
        </w:rPr>
      </w:pPr>
    </w:p>
    <w:p w:rsidR="002E16A9" w:rsidRDefault="003D6BD4" w:rsidP="003709F6">
      <w:pPr>
        <w:pStyle w:val="BodyText"/>
        <w:jc w:val="center"/>
        <w:rPr>
          <w:sz w:val="52"/>
          <w:szCs w:val="52"/>
        </w:rPr>
      </w:pPr>
      <w:r>
        <w:rPr>
          <w:sz w:val="52"/>
          <w:szCs w:val="52"/>
        </w:rPr>
        <w:t>Treasury Consultation P</w:t>
      </w:r>
      <w:r w:rsidR="003709F6">
        <w:rPr>
          <w:sz w:val="52"/>
          <w:szCs w:val="52"/>
        </w:rPr>
        <w:t>aper</w:t>
      </w:r>
    </w:p>
    <w:p w:rsidR="00432070" w:rsidRDefault="00432070" w:rsidP="002E16A9">
      <w:pPr>
        <w:pStyle w:val="BodyText"/>
        <w:jc w:val="center"/>
        <w:rPr>
          <w:sz w:val="52"/>
          <w:szCs w:val="52"/>
        </w:rPr>
      </w:pPr>
    </w:p>
    <w:p w:rsidR="002E16A9" w:rsidRDefault="003F4CEB" w:rsidP="002E16A9">
      <w:pPr>
        <w:pStyle w:val="BodyText"/>
        <w:jc w:val="center"/>
        <w:rPr>
          <w:i/>
          <w:sz w:val="52"/>
          <w:szCs w:val="52"/>
        </w:rPr>
      </w:pPr>
      <w:r w:rsidRPr="003F4CEB">
        <w:rPr>
          <w:i/>
          <w:sz w:val="52"/>
          <w:szCs w:val="52"/>
        </w:rPr>
        <w:t>Increasing Transparency of the Beneficial Ownership of Companies</w:t>
      </w:r>
    </w:p>
    <w:p w:rsidR="002E16A9" w:rsidRDefault="002E16A9" w:rsidP="00AE22B7">
      <w:pPr>
        <w:pStyle w:val="BodyText"/>
        <w:rPr>
          <w:sz w:val="52"/>
          <w:szCs w:val="52"/>
        </w:rPr>
      </w:pPr>
    </w:p>
    <w:p w:rsidR="0008631C" w:rsidRDefault="0008631C" w:rsidP="00AE22B7">
      <w:pPr>
        <w:pStyle w:val="BodyText"/>
        <w:rPr>
          <w:sz w:val="52"/>
          <w:szCs w:val="52"/>
        </w:rPr>
      </w:pPr>
    </w:p>
    <w:p w:rsidR="003870CB" w:rsidRDefault="00DA37F8" w:rsidP="002E16A9">
      <w:pPr>
        <w:pStyle w:val="BodyText"/>
        <w:jc w:val="right"/>
        <w:rPr>
          <w:sz w:val="28"/>
          <w:szCs w:val="28"/>
        </w:rPr>
        <w:sectPr w:rsidR="003870CB" w:rsidSect="008E6ABF">
          <w:footerReference w:type="default" r:id="rId15"/>
          <w:pgSz w:w="11906" w:h="16838"/>
          <w:pgMar w:top="1985" w:right="1588" w:bottom="1758" w:left="1588" w:header="709" w:footer="709" w:gutter="0"/>
          <w:cols w:space="708"/>
          <w:docGrid w:linePitch="360"/>
        </w:sectPr>
      </w:pPr>
      <w:r>
        <w:rPr>
          <w:sz w:val="28"/>
          <w:szCs w:val="28"/>
        </w:rPr>
        <w:t>1</w:t>
      </w:r>
      <w:r w:rsidR="003F4CEB">
        <w:rPr>
          <w:sz w:val="28"/>
          <w:szCs w:val="28"/>
        </w:rPr>
        <w:t>3 March 2017</w:t>
      </w:r>
    </w:p>
    <w:p w:rsidR="002E16A9" w:rsidRPr="00432070" w:rsidRDefault="002E16A9" w:rsidP="002E16A9">
      <w:pPr>
        <w:pStyle w:val="BodyText"/>
        <w:jc w:val="right"/>
        <w:rPr>
          <w:sz w:val="28"/>
          <w:szCs w:val="28"/>
        </w:rPr>
      </w:pPr>
    </w:p>
    <w:tbl>
      <w:tblPr>
        <w:tblStyle w:val="TableGrid"/>
        <w:tblW w:w="4253"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977"/>
      </w:tblGrid>
      <w:tr w:rsidR="00762B01" w:rsidRPr="00BB116C" w:rsidTr="007D5579">
        <w:tc>
          <w:tcPr>
            <w:tcW w:w="1276" w:type="dxa"/>
          </w:tcPr>
          <w:p w:rsidR="00762B01" w:rsidRDefault="00762B01" w:rsidP="007D5579">
            <w:pPr>
              <w:pStyle w:val="BodyText"/>
              <w:jc w:val="right"/>
            </w:pPr>
            <w:r w:rsidRPr="00432070">
              <w:rPr>
                <w:sz w:val="28"/>
                <w:szCs w:val="28"/>
              </w:rPr>
              <w:t>Contact</w:t>
            </w:r>
            <w:r>
              <w:rPr>
                <w:sz w:val="28"/>
                <w:szCs w:val="28"/>
              </w:rPr>
              <w:t>s</w:t>
            </w:r>
            <w:r w:rsidRPr="00432070">
              <w:rPr>
                <w:sz w:val="28"/>
                <w:szCs w:val="28"/>
              </w:rPr>
              <w:t xml:space="preserve">: </w:t>
            </w:r>
            <w:r>
              <w:rPr>
                <w:sz w:val="28"/>
                <w:szCs w:val="28"/>
              </w:rPr>
              <w:t xml:space="preserve"> </w:t>
            </w:r>
          </w:p>
        </w:tc>
        <w:tc>
          <w:tcPr>
            <w:tcW w:w="2977" w:type="dxa"/>
          </w:tcPr>
          <w:p w:rsidR="00762B01" w:rsidRPr="00BB116C" w:rsidRDefault="00762B01" w:rsidP="007D5579">
            <w:pPr>
              <w:pStyle w:val="BodyText"/>
              <w:jc w:val="center"/>
              <w:rPr>
                <w:sz w:val="28"/>
                <w:szCs w:val="28"/>
              </w:rPr>
            </w:pPr>
            <w:r>
              <w:rPr>
                <w:sz w:val="28"/>
                <w:szCs w:val="28"/>
              </w:rPr>
              <w:t>Grant Wardell-Johnson</w:t>
            </w:r>
          </w:p>
        </w:tc>
      </w:tr>
      <w:tr w:rsidR="00762B01" w:rsidRPr="00F155B9" w:rsidTr="007D5579">
        <w:tc>
          <w:tcPr>
            <w:tcW w:w="1276" w:type="dxa"/>
          </w:tcPr>
          <w:p w:rsidR="00762B01" w:rsidRDefault="00762B01" w:rsidP="007D5579">
            <w:pPr>
              <w:pStyle w:val="BodyText"/>
              <w:jc w:val="right"/>
            </w:pPr>
          </w:p>
        </w:tc>
        <w:tc>
          <w:tcPr>
            <w:tcW w:w="2977" w:type="dxa"/>
          </w:tcPr>
          <w:p w:rsidR="00762B01" w:rsidRPr="00F155B9" w:rsidRDefault="00762B01" w:rsidP="007D5579">
            <w:pPr>
              <w:pStyle w:val="BodyText"/>
              <w:jc w:val="center"/>
              <w:rPr>
                <w:szCs w:val="28"/>
              </w:rPr>
            </w:pPr>
            <w:r>
              <w:rPr>
                <w:szCs w:val="28"/>
              </w:rPr>
              <w:t>+ 61 2 9335 7128</w:t>
            </w:r>
          </w:p>
        </w:tc>
      </w:tr>
      <w:tr w:rsidR="00762B01" w:rsidRPr="00BB116C" w:rsidTr="007D5579">
        <w:tc>
          <w:tcPr>
            <w:tcW w:w="1276" w:type="dxa"/>
          </w:tcPr>
          <w:p w:rsidR="00762B01" w:rsidRDefault="00762B01" w:rsidP="007D5579">
            <w:pPr>
              <w:pStyle w:val="BodyText"/>
              <w:jc w:val="right"/>
            </w:pPr>
            <w:r>
              <w:rPr>
                <w:sz w:val="28"/>
                <w:szCs w:val="28"/>
              </w:rPr>
              <w:t xml:space="preserve"> </w:t>
            </w:r>
          </w:p>
        </w:tc>
        <w:tc>
          <w:tcPr>
            <w:tcW w:w="2977" w:type="dxa"/>
          </w:tcPr>
          <w:p w:rsidR="00762B01" w:rsidRPr="00BB116C" w:rsidRDefault="00762B01" w:rsidP="007D5579">
            <w:pPr>
              <w:pStyle w:val="BodyText"/>
              <w:jc w:val="center"/>
              <w:rPr>
                <w:sz w:val="28"/>
                <w:szCs w:val="28"/>
              </w:rPr>
            </w:pPr>
            <w:r>
              <w:rPr>
                <w:sz w:val="28"/>
                <w:szCs w:val="28"/>
              </w:rPr>
              <w:t>Gary Gill</w:t>
            </w:r>
          </w:p>
        </w:tc>
      </w:tr>
      <w:tr w:rsidR="00762B01" w:rsidRPr="00F155B9" w:rsidTr="007D5579">
        <w:tc>
          <w:tcPr>
            <w:tcW w:w="1276" w:type="dxa"/>
          </w:tcPr>
          <w:p w:rsidR="00762B01" w:rsidRDefault="00762B01" w:rsidP="007D5579">
            <w:pPr>
              <w:pStyle w:val="BodyText"/>
              <w:jc w:val="right"/>
            </w:pPr>
          </w:p>
        </w:tc>
        <w:tc>
          <w:tcPr>
            <w:tcW w:w="2977" w:type="dxa"/>
          </w:tcPr>
          <w:p w:rsidR="00762B01" w:rsidRPr="00F155B9" w:rsidRDefault="00762B01" w:rsidP="007D5579">
            <w:pPr>
              <w:pStyle w:val="BodyText"/>
              <w:jc w:val="center"/>
              <w:rPr>
                <w:szCs w:val="28"/>
              </w:rPr>
            </w:pPr>
            <w:r>
              <w:rPr>
                <w:szCs w:val="28"/>
              </w:rPr>
              <w:t>+ 61 2 9335 7312</w:t>
            </w:r>
          </w:p>
        </w:tc>
      </w:tr>
      <w:tr w:rsidR="00762B01" w:rsidTr="007D5579">
        <w:tc>
          <w:tcPr>
            <w:tcW w:w="1276" w:type="dxa"/>
          </w:tcPr>
          <w:p w:rsidR="00762B01" w:rsidRDefault="00762B01" w:rsidP="007D5579">
            <w:pPr>
              <w:pStyle w:val="BodyText"/>
              <w:jc w:val="right"/>
            </w:pPr>
          </w:p>
        </w:tc>
        <w:tc>
          <w:tcPr>
            <w:tcW w:w="2977" w:type="dxa"/>
          </w:tcPr>
          <w:p w:rsidR="00762B01" w:rsidRDefault="00762B01" w:rsidP="007D5579">
            <w:pPr>
              <w:pStyle w:val="BodyText"/>
              <w:jc w:val="center"/>
              <w:rPr>
                <w:szCs w:val="28"/>
              </w:rPr>
            </w:pPr>
            <w:r>
              <w:rPr>
                <w:sz w:val="28"/>
                <w:szCs w:val="28"/>
              </w:rPr>
              <w:t>David Morris</w:t>
            </w:r>
          </w:p>
        </w:tc>
      </w:tr>
      <w:tr w:rsidR="00762B01" w:rsidTr="007D5579">
        <w:tc>
          <w:tcPr>
            <w:tcW w:w="1276" w:type="dxa"/>
          </w:tcPr>
          <w:p w:rsidR="00762B01" w:rsidRDefault="00762B01" w:rsidP="007D5579">
            <w:pPr>
              <w:pStyle w:val="BodyText"/>
              <w:jc w:val="right"/>
            </w:pPr>
          </w:p>
        </w:tc>
        <w:tc>
          <w:tcPr>
            <w:tcW w:w="2977" w:type="dxa"/>
          </w:tcPr>
          <w:p w:rsidR="00762B01" w:rsidRDefault="00762B01" w:rsidP="007D5579">
            <w:pPr>
              <w:pStyle w:val="BodyText"/>
              <w:jc w:val="center"/>
              <w:rPr>
                <w:szCs w:val="28"/>
              </w:rPr>
            </w:pPr>
            <w:r>
              <w:rPr>
                <w:szCs w:val="28"/>
              </w:rPr>
              <w:t xml:space="preserve">+ 61 2 </w:t>
            </w:r>
            <w:r w:rsidRPr="00CC0D54">
              <w:rPr>
                <w:szCs w:val="28"/>
              </w:rPr>
              <w:t>9455 9999</w:t>
            </w:r>
          </w:p>
        </w:tc>
      </w:tr>
    </w:tbl>
    <w:p w:rsidR="00AE22B7" w:rsidRDefault="00AE22B7" w:rsidP="003709F6"/>
    <w:p w:rsidR="0008631C" w:rsidRDefault="0008631C">
      <w:pPr>
        <w:rPr>
          <w:rFonts w:ascii="Times New Roman" w:eastAsia="Times New Roman" w:hAnsi="Times New Roman" w:cs="Times New Roman"/>
          <w:sz w:val="44"/>
          <w:szCs w:val="44"/>
        </w:rPr>
      </w:pPr>
      <w:r>
        <w:rPr>
          <w:sz w:val="44"/>
          <w:szCs w:val="44"/>
        </w:rPr>
        <w:br w:type="page"/>
      </w:r>
    </w:p>
    <w:p w:rsidR="002E16A9" w:rsidRPr="002E16A9" w:rsidRDefault="002E16A9" w:rsidP="002E16A9">
      <w:pPr>
        <w:pStyle w:val="BodyText"/>
        <w:jc w:val="center"/>
        <w:rPr>
          <w:sz w:val="44"/>
          <w:szCs w:val="44"/>
        </w:rPr>
      </w:pPr>
      <w:r w:rsidRPr="002E16A9">
        <w:rPr>
          <w:sz w:val="44"/>
          <w:szCs w:val="44"/>
        </w:rPr>
        <w:lastRenderedPageBreak/>
        <w:t>Executive Summary</w:t>
      </w:r>
    </w:p>
    <w:p w:rsidR="002E16A9" w:rsidRDefault="002E16A9" w:rsidP="002E16A9">
      <w:pPr>
        <w:pStyle w:val="BodyText"/>
      </w:pPr>
    </w:p>
    <w:tbl>
      <w:tblPr>
        <w:tblStyle w:val="TableGrid"/>
        <w:tblW w:w="0" w:type="auto"/>
        <w:tblLook w:val="04A0" w:firstRow="1" w:lastRow="0" w:firstColumn="1" w:lastColumn="0" w:noHBand="0" w:noVBand="1"/>
      </w:tblPr>
      <w:tblGrid>
        <w:gridCol w:w="8946"/>
      </w:tblGrid>
      <w:tr w:rsidR="002E16A9" w:rsidTr="002E16A9">
        <w:tc>
          <w:tcPr>
            <w:tcW w:w="9016" w:type="dxa"/>
            <w:shd w:val="clear" w:color="auto" w:fill="D9E2F3" w:themeFill="accent5" w:themeFillTint="33"/>
          </w:tcPr>
          <w:p w:rsidR="0008631C" w:rsidRPr="00F327FC" w:rsidRDefault="0008631C" w:rsidP="0008631C">
            <w:pPr>
              <w:pStyle w:val="BodyText"/>
              <w:spacing w:line="360" w:lineRule="auto"/>
              <w:rPr>
                <w:szCs w:val="22"/>
              </w:rPr>
            </w:pPr>
            <w:r w:rsidRPr="00F327FC">
              <w:rPr>
                <w:szCs w:val="22"/>
              </w:rPr>
              <w:t>We welcome the opportunity to co</w:t>
            </w:r>
            <w:r w:rsidR="003D6BD4">
              <w:rPr>
                <w:szCs w:val="22"/>
              </w:rPr>
              <w:t>mment on the Treasury consultation</w:t>
            </w:r>
            <w:r w:rsidRPr="00F327FC">
              <w:rPr>
                <w:szCs w:val="22"/>
              </w:rPr>
              <w:t xml:space="preserve"> paper on </w:t>
            </w:r>
            <w:r w:rsidR="003F463E" w:rsidRPr="003F463E">
              <w:rPr>
                <w:i/>
                <w:szCs w:val="22"/>
              </w:rPr>
              <w:t>Increasing Transparency of the Beneficial Ownership of Companies</w:t>
            </w:r>
            <w:r w:rsidRPr="00F327FC">
              <w:rPr>
                <w:szCs w:val="22"/>
              </w:rPr>
              <w:t xml:space="preserve"> published by Treasury. </w:t>
            </w:r>
          </w:p>
          <w:p w:rsidR="003D6BD4" w:rsidRDefault="003D6BD4" w:rsidP="003D6BD4">
            <w:pPr>
              <w:pStyle w:val="BodyText"/>
              <w:spacing w:line="360" w:lineRule="auto"/>
              <w:rPr>
                <w:szCs w:val="22"/>
              </w:rPr>
            </w:pPr>
            <w:r w:rsidRPr="00EE10C0">
              <w:rPr>
                <w:szCs w:val="22"/>
              </w:rPr>
              <w:t>We support the policy objective of preventing the misuse of organisational st</w:t>
            </w:r>
            <w:r>
              <w:rPr>
                <w:szCs w:val="22"/>
              </w:rPr>
              <w:t xml:space="preserve">ructures for illicit activities. </w:t>
            </w:r>
          </w:p>
          <w:p w:rsidR="00407603" w:rsidRDefault="003D6BD4" w:rsidP="003D6BD4">
            <w:pPr>
              <w:pStyle w:val="BodyText"/>
              <w:spacing w:line="360" w:lineRule="auto"/>
              <w:rPr>
                <w:szCs w:val="22"/>
              </w:rPr>
            </w:pPr>
            <w:r>
              <w:rPr>
                <w:szCs w:val="22"/>
              </w:rPr>
              <w:t>However, converting this</w:t>
            </w:r>
            <w:r w:rsidR="00407603">
              <w:rPr>
                <w:szCs w:val="22"/>
              </w:rPr>
              <w:t xml:space="preserve"> </w:t>
            </w:r>
            <w:r>
              <w:rPr>
                <w:szCs w:val="22"/>
              </w:rPr>
              <w:t xml:space="preserve">into law </w:t>
            </w:r>
            <w:r w:rsidR="002F05AF">
              <w:rPr>
                <w:szCs w:val="22"/>
              </w:rPr>
              <w:t xml:space="preserve">that </w:t>
            </w:r>
            <w:r>
              <w:rPr>
                <w:szCs w:val="22"/>
              </w:rPr>
              <w:t xml:space="preserve">achieves </w:t>
            </w:r>
            <w:r w:rsidR="002F05AF">
              <w:rPr>
                <w:szCs w:val="22"/>
              </w:rPr>
              <w:t xml:space="preserve">the </w:t>
            </w:r>
            <w:r w:rsidR="00407603">
              <w:rPr>
                <w:szCs w:val="22"/>
              </w:rPr>
              <w:t xml:space="preserve">admirable policy </w:t>
            </w:r>
            <w:r w:rsidR="002F05AF">
              <w:rPr>
                <w:szCs w:val="22"/>
              </w:rPr>
              <w:t>objective in a meaningful way without significant compliance costs</w:t>
            </w:r>
            <w:r w:rsidR="00407603">
              <w:rPr>
                <w:szCs w:val="22"/>
              </w:rPr>
              <w:t xml:space="preserve"> and without creating significant expectation gaps</w:t>
            </w:r>
            <w:r w:rsidR="002F05AF">
              <w:rPr>
                <w:szCs w:val="22"/>
              </w:rPr>
              <w:t xml:space="preserve"> will be chall</w:t>
            </w:r>
            <w:r w:rsidR="00407603">
              <w:rPr>
                <w:szCs w:val="22"/>
              </w:rPr>
              <w:t>enging. Our submission</w:t>
            </w:r>
            <w:r w:rsidR="002F05AF">
              <w:rPr>
                <w:szCs w:val="22"/>
              </w:rPr>
              <w:t xml:space="preserve"> highlights some of the challenges</w:t>
            </w:r>
            <w:r w:rsidR="00DB0FF9">
              <w:rPr>
                <w:szCs w:val="22"/>
              </w:rPr>
              <w:t>, potential expectation gaps and raises questions over the level of transparency required</w:t>
            </w:r>
            <w:r w:rsidR="002F05AF">
              <w:rPr>
                <w:szCs w:val="22"/>
              </w:rPr>
              <w:t xml:space="preserve">. </w:t>
            </w:r>
          </w:p>
          <w:p w:rsidR="003D6BD4" w:rsidRPr="00EE10C0" w:rsidRDefault="002F05AF" w:rsidP="003D6BD4">
            <w:pPr>
              <w:pStyle w:val="BodyText"/>
              <w:spacing w:line="360" w:lineRule="auto"/>
              <w:rPr>
                <w:szCs w:val="22"/>
              </w:rPr>
            </w:pPr>
            <w:r>
              <w:rPr>
                <w:szCs w:val="22"/>
              </w:rPr>
              <w:t>In our view</w:t>
            </w:r>
            <w:r w:rsidR="00407603">
              <w:rPr>
                <w:szCs w:val="22"/>
              </w:rPr>
              <w:t>,</w:t>
            </w:r>
            <w:r>
              <w:rPr>
                <w:szCs w:val="22"/>
              </w:rPr>
              <w:t xml:space="preserve"> further analysis</w:t>
            </w:r>
            <w:r w:rsidR="00407603">
              <w:rPr>
                <w:szCs w:val="22"/>
              </w:rPr>
              <w:t xml:space="preserve"> is needed </w:t>
            </w:r>
            <w:r>
              <w:rPr>
                <w:szCs w:val="22"/>
              </w:rPr>
              <w:t>before concluding</w:t>
            </w:r>
            <w:r w:rsidR="00F55D02">
              <w:rPr>
                <w:szCs w:val="22"/>
              </w:rPr>
              <w:t xml:space="preserve"> that</w:t>
            </w:r>
            <w:r w:rsidR="00407603">
              <w:rPr>
                <w:szCs w:val="22"/>
              </w:rPr>
              <w:t xml:space="preserve"> </w:t>
            </w:r>
            <w:r>
              <w:rPr>
                <w:szCs w:val="22"/>
              </w:rPr>
              <w:t>a beneficial ownership register is the preferr</w:t>
            </w:r>
            <w:r w:rsidR="00000444">
              <w:rPr>
                <w:szCs w:val="22"/>
              </w:rPr>
              <w:t>ed solution and if so, what type</w:t>
            </w:r>
            <w:r>
              <w:rPr>
                <w:szCs w:val="22"/>
              </w:rPr>
              <w:t>.</w:t>
            </w:r>
            <w:r w:rsidR="00407603">
              <w:rPr>
                <w:szCs w:val="22"/>
              </w:rPr>
              <w:t xml:space="preserve"> Notwithstanding, our submission also comments on a number of the specific proposals outlined in the consultation paper.</w:t>
            </w:r>
          </w:p>
          <w:p w:rsidR="00407603" w:rsidRPr="003D6BD4" w:rsidRDefault="00407603" w:rsidP="00407603">
            <w:pPr>
              <w:pStyle w:val="BodyText"/>
              <w:spacing w:line="360" w:lineRule="auto"/>
              <w:rPr>
                <w:szCs w:val="22"/>
              </w:rPr>
            </w:pPr>
            <w:r w:rsidRPr="003D6BD4">
              <w:rPr>
                <w:szCs w:val="22"/>
              </w:rPr>
              <w:t>K</w:t>
            </w:r>
            <w:r>
              <w:rPr>
                <w:szCs w:val="22"/>
              </w:rPr>
              <w:t>PMG recommendations are as follows</w:t>
            </w:r>
            <w:r w:rsidRPr="003D6BD4">
              <w:rPr>
                <w:szCs w:val="22"/>
              </w:rPr>
              <w:t>:</w:t>
            </w:r>
          </w:p>
          <w:p w:rsidR="00F55D02" w:rsidRDefault="00407603" w:rsidP="00407603">
            <w:pPr>
              <w:pStyle w:val="BodyText"/>
              <w:spacing w:line="360" w:lineRule="auto"/>
              <w:rPr>
                <w:szCs w:val="22"/>
              </w:rPr>
            </w:pPr>
            <w:r>
              <w:rPr>
                <w:szCs w:val="22"/>
              </w:rPr>
              <w:t xml:space="preserve">Recommendation </w:t>
            </w:r>
            <w:r w:rsidRPr="00EE10C0">
              <w:rPr>
                <w:szCs w:val="22"/>
              </w:rPr>
              <w:t>1</w:t>
            </w:r>
            <w:r w:rsidR="00F55D02">
              <w:rPr>
                <w:szCs w:val="22"/>
              </w:rPr>
              <w:t>:</w:t>
            </w:r>
            <w:r w:rsidRPr="00EE10C0">
              <w:rPr>
                <w:szCs w:val="22"/>
              </w:rPr>
              <w:t xml:space="preserve"> </w:t>
            </w:r>
          </w:p>
          <w:p w:rsidR="00407603" w:rsidRPr="00EE10C0" w:rsidRDefault="00407603" w:rsidP="00407603">
            <w:pPr>
              <w:pStyle w:val="BodyText"/>
              <w:spacing w:line="360" w:lineRule="auto"/>
              <w:rPr>
                <w:szCs w:val="22"/>
              </w:rPr>
            </w:pPr>
            <w:r w:rsidRPr="00EE10C0">
              <w:rPr>
                <w:szCs w:val="22"/>
              </w:rPr>
              <w:t>Achievement of the policy objective, namely assisting in preventing the misuse of organisational structures for illicit activities, would benefit from more detailed consideration of the design options through a multi-stakeholder engagement process.</w:t>
            </w:r>
          </w:p>
          <w:p w:rsidR="00F55D02" w:rsidRDefault="00407603" w:rsidP="00407603">
            <w:pPr>
              <w:pStyle w:val="BodyText"/>
              <w:spacing w:line="360" w:lineRule="auto"/>
              <w:rPr>
                <w:szCs w:val="22"/>
              </w:rPr>
            </w:pPr>
            <w:r>
              <w:rPr>
                <w:szCs w:val="22"/>
              </w:rPr>
              <w:t xml:space="preserve">Recommendation </w:t>
            </w:r>
            <w:r w:rsidRPr="00EE10C0">
              <w:rPr>
                <w:szCs w:val="22"/>
              </w:rPr>
              <w:t>2</w:t>
            </w:r>
            <w:r w:rsidR="00F55D02">
              <w:rPr>
                <w:szCs w:val="22"/>
              </w:rPr>
              <w:t>:</w:t>
            </w:r>
          </w:p>
          <w:p w:rsidR="00407603" w:rsidRPr="00EE10C0" w:rsidRDefault="00407603" w:rsidP="00407603">
            <w:pPr>
              <w:pStyle w:val="BodyText"/>
              <w:spacing w:line="360" w:lineRule="auto"/>
              <w:rPr>
                <w:szCs w:val="22"/>
              </w:rPr>
            </w:pPr>
            <w:r w:rsidRPr="00EE10C0">
              <w:rPr>
                <w:szCs w:val="22"/>
              </w:rPr>
              <w:t>A combination of using existing information</w:t>
            </w:r>
            <w:r w:rsidR="00F55D02">
              <w:rPr>
                <w:szCs w:val="22"/>
              </w:rPr>
              <w:t xml:space="preserve"> already collected by regulators</w:t>
            </w:r>
            <w:r w:rsidRPr="00EE10C0">
              <w:rPr>
                <w:szCs w:val="22"/>
              </w:rPr>
              <w:t xml:space="preserve"> (with possible modifications thereto) and/or imposing </w:t>
            </w:r>
            <w:r w:rsidR="00F55D02">
              <w:rPr>
                <w:szCs w:val="22"/>
              </w:rPr>
              <w:t>obligations</w:t>
            </w:r>
            <w:r w:rsidRPr="00EE10C0">
              <w:rPr>
                <w:szCs w:val="22"/>
              </w:rPr>
              <w:t xml:space="preserve"> at the company and shareholder levels to access natural person, beneficial ownership information appears to be the preferred high level design options.</w:t>
            </w:r>
          </w:p>
          <w:p w:rsidR="00F55D02" w:rsidRDefault="00C425A1" w:rsidP="00407603">
            <w:pPr>
              <w:pStyle w:val="BodyText"/>
              <w:spacing w:line="360" w:lineRule="auto"/>
              <w:rPr>
                <w:szCs w:val="22"/>
              </w:rPr>
            </w:pPr>
            <w:r>
              <w:rPr>
                <w:szCs w:val="22"/>
              </w:rPr>
              <w:t xml:space="preserve">Recommendation </w:t>
            </w:r>
            <w:r w:rsidR="00407603" w:rsidRPr="00EE10C0">
              <w:rPr>
                <w:szCs w:val="22"/>
              </w:rPr>
              <w:t>3</w:t>
            </w:r>
            <w:r w:rsidR="00F55D02">
              <w:rPr>
                <w:szCs w:val="22"/>
              </w:rPr>
              <w:t>:</w:t>
            </w:r>
            <w:r w:rsidR="00407603" w:rsidRPr="00EE10C0">
              <w:rPr>
                <w:szCs w:val="22"/>
              </w:rPr>
              <w:t xml:space="preserve"> </w:t>
            </w:r>
          </w:p>
          <w:p w:rsidR="00407603" w:rsidRPr="00EE10C0" w:rsidRDefault="00C425A1" w:rsidP="00407603">
            <w:pPr>
              <w:pStyle w:val="BodyText"/>
              <w:spacing w:line="360" w:lineRule="auto"/>
              <w:rPr>
                <w:szCs w:val="22"/>
              </w:rPr>
            </w:pPr>
            <w:r>
              <w:rPr>
                <w:szCs w:val="22"/>
              </w:rPr>
              <w:t xml:space="preserve">(a) </w:t>
            </w:r>
            <w:r w:rsidR="00407603" w:rsidRPr="00EE10C0">
              <w:rPr>
                <w:szCs w:val="22"/>
              </w:rPr>
              <w:t>Australian listed companies should be exempt from the new requirements.</w:t>
            </w:r>
          </w:p>
          <w:p w:rsidR="00407603" w:rsidRPr="00EE10C0" w:rsidRDefault="00C425A1" w:rsidP="00407603">
            <w:pPr>
              <w:pStyle w:val="BodyText"/>
              <w:spacing w:line="360" w:lineRule="auto"/>
              <w:rPr>
                <w:szCs w:val="22"/>
              </w:rPr>
            </w:pPr>
            <w:r>
              <w:rPr>
                <w:szCs w:val="22"/>
              </w:rPr>
              <w:t>(b)</w:t>
            </w:r>
            <w:r w:rsidR="00DB0FF9">
              <w:rPr>
                <w:szCs w:val="22"/>
              </w:rPr>
              <w:t xml:space="preserve"> </w:t>
            </w:r>
            <w:r w:rsidR="00407603" w:rsidRPr="00EE10C0">
              <w:rPr>
                <w:szCs w:val="22"/>
              </w:rPr>
              <w:t>Further multi-stakeholder consideration should be given to extending the exemption to a wider group of Australian and foreign owned companies.</w:t>
            </w:r>
          </w:p>
          <w:p w:rsidR="00A53E72" w:rsidRDefault="00A53E72" w:rsidP="00407603">
            <w:pPr>
              <w:pStyle w:val="BodyText"/>
              <w:spacing w:line="360" w:lineRule="auto"/>
              <w:rPr>
                <w:szCs w:val="22"/>
              </w:rPr>
            </w:pPr>
          </w:p>
          <w:p w:rsidR="00F55D02" w:rsidRDefault="00C425A1" w:rsidP="00407603">
            <w:pPr>
              <w:pStyle w:val="BodyText"/>
              <w:spacing w:line="360" w:lineRule="auto"/>
              <w:rPr>
                <w:szCs w:val="22"/>
              </w:rPr>
            </w:pPr>
            <w:r>
              <w:rPr>
                <w:szCs w:val="22"/>
              </w:rPr>
              <w:lastRenderedPageBreak/>
              <w:t xml:space="preserve">Recommendation </w:t>
            </w:r>
            <w:r w:rsidR="00407603" w:rsidRPr="00EE10C0">
              <w:rPr>
                <w:szCs w:val="22"/>
              </w:rPr>
              <w:t>4</w:t>
            </w:r>
            <w:r w:rsidR="00F55D02">
              <w:rPr>
                <w:szCs w:val="22"/>
              </w:rPr>
              <w:t>:</w:t>
            </w:r>
            <w:r w:rsidR="00407603" w:rsidRPr="00EE10C0">
              <w:rPr>
                <w:szCs w:val="22"/>
              </w:rPr>
              <w:t xml:space="preserve"> </w:t>
            </w:r>
          </w:p>
          <w:p w:rsidR="00407603" w:rsidRPr="00EE10C0" w:rsidRDefault="00C425A1" w:rsidP="00407603">
            <w:pPr>
              <w:pStyle w:val="BodyText"/>
              <w:spacing w:line="360" w:lineRule="auto"/>
              <w:rPr>
                <w:szCs w:val="22"/>
              </w:rPr>
            </w:pPr>
            <w:r>
              <w:rPr>
                <w:szCs w:val="22"/>
              </w:rPr>
              <w:t xml:space="preserve">(a) </w:t>
            </w:r>
            <w:r w:rsidR="00407603" w:rsidRPr="00EE10C0">
              <w:rPr>
                <w:szCs w:val="22"/>
              </w:rPr>
              <w:t>Defining beneficial ownership should be consistent with international</w:t>
            </w:r>
            <w:r>
              <w:rPr>
                <w:szCs w:val="22"/>
              </w:rPr>
              <w:t>ly</w:t>
            </w:r>
            <w:r w:rsidR="00407603" w:rsidRPr="00EE10C0">
              <w:rPr>
                <w:szCs w:val="22"/>
              </w:rPr>
              <w:t xml:space="preserve"> agreed principles.</w:t>
            </w:r>
          </w:p>
          <w:p w:rsidR="00407603" w:rsidRPr="00EE10C0" w:rsidRDefault="00C425A1" w:rsidP="00407603">
            <w:pPr>
              <w:pStyle w:val="BodyText"/>
              <w:spacing w:line="360" w:lineRule="auto"/>
              <w:rPr>
                <w:szCs w:val="22"/>
              </w:rPr>
            </w:pPr>
            <w:r>
              <w:rPr>
                <w:szCs w:val="22"/>
              </w:rPr>
              <w:t xml:space="preserve">(b) </w:t>
            </w:r>
            <w:r w:rsidR="00407603" w:rsidRPr="00EE10C0">
              <w:rPr>
                <w:szCs w:val="22"/>
              </w:rPr>
              <w:t>Where feasible, the detailed rules, should seek to leverage off pre-existing domestic models and other international models.</w:t>
            </w:r>
          </w:p>
          <w:p w:rsidR="00407603" w:rsidRPr="00EE10C0" w:rsidRDefault="00C425A1" w:rsidP="00407603">
            <w:pPr>
              <w:pStyle w:val="BodyText"/>
              <w:spacing w:line="360" w:lineRule="auto"/>
              <w:rPr>
                <w:szCs w:val="22"/>
              </w:rPr>
            </w:pPr>
            <w:r>
              <w:rPr>
                <w:szCs w:val="22"/>
              </w:rPr>
              <w:t xml:space="preserve">(c) </w:t>
            </w:r>
            <w:r w:rsidR="00407603" w:rsidRPr="00EE10C0">
              <w:rPr>
                <w:szCs w:val="22"/>
              </w:rPr>
              <w:t>Designing the optimal detailed rules is likely to require trade-offs and option analysis.</w:t>
            </w:r>
          </w:p>
          <w:p w:rsidR="00F55D02" w:rsidRDefault="00C425A1" w:rsidP="00407603">
            <w:pPr>
              <w:pStyle w:val="BodyText"/>
              <w:spacing w:line="360" w:lineRule="auto"/>
              <w:rPr>
                <w:szCs w:val="22"/>
              </w:rPr>
            </w:pPr>
            <w:r>
              <w:rPr>
                <w:szCs w:val="22"/>
              </w:rPr>
              <w:t xml:space="preserve">Recommendation </w:t>
            </w:r>
            <w:r w:rsidR="00407603" w:rsidRPr="00EE10C0">
              <w:rPr>
                <w:szCs w:val="22"/>
              </w:rPr>
              <w:t>5</w:t>
            </w:r>
            <w:r w:rsidR="00F55D02">
              <w:rPr>
                <w:szCs w:val="22"/>
              </w:rPr>
              <w:t>:</w:t>
            </w:r>
          </w:p>
          <w:p w:rsidR="00407603" w:rsidRPr="00EE10C0" w:rsidRDefault="00C425A1" w:rsidP="00407603">
            <w:pPr>
              <w:pStyle w:val="BodyText"/>
              <w:spacing w:line="360" w:lineRule="auto"/>
              <w:rPr>
                <w:szCs w:val="22"/>
              </w:rPr>
            </w:pPr>
            <w:r>
              <w:rPr>
                <w:szCs w:val="22"/>
              </w:rPr>
              <w:t xml:space="preserve">(a) </w:t>
            </w:r>
            <w:r w:rsidR="00407603" w:rsidRPr="00EE10C0">
              <w:rPr>
                <w:szCs w:val="22"/>
              </w:rPr>
              <w:t>Beneficial ownership information should be collected at the company level and consistent with Recommendation 2, obligations to report information should be imposed at both the company and shareholder levels.</w:t>
            </w:r>
          </w:p>
          <w:p w:rsidR="00407603" w:rsidRPr="00EE10C0" w:rsidRDefault="00C425A1" w:rsidP="00407603">
            <w:pPr>
              <w:pStyle w:val="BodyText"/>
              <w:spacing w:line="360" w:lineRule="auto"/>
              <w:rPr>
                <w:szCs w:val="22"/>
              </w:rPr>
            </w:pPr>
            <w:r>
              <w:rPr>
                <w:szCs w:val="22"/>
              </w:rPr>
              <w:t xml:space="preserve">(b) </w:t>
            </w:r>
            <w:r w:rsidR="00407603" w:rsidRPr="00EE10C0">
              <w:rPr>
                <w:szCs w:val="22"/>
              </w:rPr>
              <w:t>It would be preferable if the information collected was reported to a central regulator.</w:t>
            </w:r>
          </w:p>
          <w:p w:rsidR="00407603" w:rsidRPr="00EE10C0" w:rsidRDefault="00C425A1" w:rsidP="00407603">
            <w:pPr>
              <w:pStyle w:val="BodyText"/>
              <w:spacing w:line="360" w:lineRule="auto"/>
              <w:rPr>
                <w:szCs w:val="22"/>
              </w:rPr>
            </w:pPr>
            <w:r>
              <w:rPr>
                <w:szCs w:val="22"/>
              </w:rPr>
              <w:t xml:space="preserve">(c) </w:t>
            </w:r>
            <w:r w:rsidR="00407603" w:rsidRPr="00EE10C0">
              <w:rPr>
                <w:szCs w:val="22"/>
              </w:rPr>
              <w:t xml:space="preserve">It would also be preferable if a centralised beneficial ownership register was established, however consistent with Recommendation </w:t>
            </w:r>
            <w:r>
              <w:rPr>
                <w:szCs w:val="22"/>
              </w:rPr>
              <w:t xml:space="preserve">1 and </w:t>
            </w:r>
            <w:r w:rsidR="00407603" w:rsidRPr="00EE10C0">
              <w:rPr>
                <w:szCs w:val="22"/>
              </w:rPr>
              <w:t>4, this requires further cost/benefit analysis as against less ambitious options.</w:t>
            </w:r>
          </w:p>
          <w:p w:rsidR="00F55D02" w:rsidRDefault="00000444" w:rsidP="00407603">
            <w:pPr>
              <w:pStyle w:val="BodyText"/>
              <w:spacing w:line="360" w:lineRule="auto"/>
              <w:rPr>
                <w:szCs w:val="22"/>
              </w:rPr>
            </w:pPr>
            <w:r>
              <w:rPr>
                <w:szCs w:val="22"/>
              </w:rPr>
              <w:t xml:space="preserve">Recommendation </w:t>
            </w:r>
            <w:r w:rsidR="00407603" w:rsidRPr="00EE10C0">
              <w:rPr>
                <w:szCs w:val="22"/>
              </w:rPr>
              <w:t>6</w:t>
            </w:r>
            <w:r w:rsidR="00F55D02">
              <w:rPr>
                <w:szCs w:val="22"/>
              </w:rPr>
              <w:t>:</w:t>
            </w:r>
          </w:p>
          <w:p w:rsidR="00407603" w:rsidRPr="00EE10C0" w:rsidRDefault="00000444" w:rsidP="00407603">
            <w:pPr>
              <w:pStyle w:val="BodyText"/>
              <w:spacing w:line="360" w:lineRule="auto"/>
              <w:rPr>
                <w:szCs w:val="22"/>
              </w:rPr>
            </w:pPr>
            <w:r>
              <w:rPr>
                <w:szCs w:val="22"/>
              </w:rPr>
              <w:t xml:space="preserve">(a) </w:t>
            </w:r>
            <w:r w:rsidR="00407603" w:rsidRPr="00EE10C0">
              <w:rPr>
                <w:szCs w:val="22"/>
              </w:rPr>
              <w:t>Beneficial ownership information should be capable of being shared between relevant domestic and international authorities.</w:t>
            </w:r>
          </w:p>
          <w:p w:rsidR="00407603" w:rsidRPr="00EE10C0" w:rsidRDefault="00000444" w:rsidP="00407603">
            <w:pPr>
              <w:pStyle w:val="BodyText"/>
              <w:spacing w:line="360" w:lineRule="auto"/>
              <w:rPr>
                <w:szCs w:val="22"/>
              </w:rPr>
            </w:pPr>
            <w:r>
              <w:rPr>
                <w:szCs w:val="22"/>
              </w:rPr>
              <w:t xml:space="preserve">(b) </w:t>
            </w:r>
            <w:r w:rsidR="00407603" w:rsidRPr="00EE10C0">
              <w:rPr>
                <w:szCs w:val="22"/>
              </w:rPr>
              <w:t xml:space="preserve">Regulated financial institutions and other service providers required to undertake customer due diligence could also benefit from </w:t>
            </w:r>
            <w:r w:rsidR="00DB0FF9">
              <w:rPr>
                <w:szCs w:val="22"/>
              </w:rPr>
              <w:t xml:space="preserve">access this information, albeit there are </w:t>
            </w:r>
            <w:r w:rsidR="00407603" w:rsidRPr="00EE10C0">
              <w:rPr>
                <w:szCs w:val="22"/>
              </w:rPr>
              <w:t>a number of inter-dependencies</w:t>
            </w:r>
            <w:r>
              <w:rPr>
                <w:szCs w:val="22"/>
              </w:rPr>
              <w:t>.</w:t>
            </w:r>
          </w:p>
          <w:p w:rsidR="003D6BD4" w:rsidRPr="002F05AF" w:rsidRDefault="00000444" w:rsidP="00000444">
            <w:pPr>
              <w:pStyle w:val="BodyText"/>
              <w:spacing w:line="360" w:lineRule="auto"/>
              <w:rPr>
                <w:szCs w:val="22"/>
              </w:rPr>
            </w:pPr>
            <w:r>
              <w:rPr>
                <w:szCs w:val="22"/>
              </w:rPr>
              <w:t xml:space="preserve">(c) </w:t>
            </w:r>
            <w:r w:rsidR="00407603" w:rsidRPr="00EE10C0">
              <w:rPr>
                <w:szCs w:val="22"/>
              </w:rPr>
              <w:t xml:space="preserve">Longer term, we consider </w:t>
            </w:r>
            <w:r w:rsidR="00F55D02">
              <w:rPr>
                <w:szCs w:val="22"/>
              </w:rPr>
              <w:t xml:space="preserve">that </w:t>
            </w:r>
            <w:r w:rsidR="00407603" w:rsidRPr="00EE10C0">
              <w:rPr>
                <w:szCs w:val="22"/>
              </w:rPr>
              <w:t>confidential access rights and protocols to a centralised register of information has a better chance of delivering the optimal outcomes.</w:t>
            </w:r>
            <w:r w:rsidR="003D6BD4" w:rsidRPr="002F05AF">
              <w:rPr>
                <w:szCs w:val="22"/>
              </w:rPr>
              <w:t xml:space="preserve"> </w:t>
            </w:r>
          </w:p>
          <w:p w:rsidR="0008631C" w:rsidRDefault="0008631C" w:rsidP="00226830">
            <w:pPr>
              <w:pStyle w:val="BodyText"/>
              <w:spacing w:line="360" w:lineRule="auto"/>
            </w:pPr>
          </w:p>
          <w:p w:rsidR="00480C8D" w:rsidRDefault="00480C8D" w:rsidP="00226830">
            <w:pPr>
              <w:pStyle w:val="BodyText"/>
              <w:spacing w:line="360" w:lineRule="auto"/>
            </w:pPr>
          </w:p>
          <w:p w:rsidR="00480C8D" w:rsidRDefault="00480C8D" w:rsidP="00226830">
            <w:pPr>
              <w:pStyle w:val="BodyText"/>
              <w:spacing w:line="360" w:lineRule="auto"/>
            </w:pPr>
          </w:p>
          <w:p w:rsidR="00480C8D" w:rsidRDefault="00480C8D" w:rsidP="00226830">
            <w:pPr>
              <w:pStyle w:val="BodyText"/>
              <w:spacing w:line="360" w:lineRule="auto"/>
            </w:pPr>
          </w:p>
          <w:p w:rsidR="00480C8D" w:rsidRDefault="00480C8D" w:rsidP="00226830">
            <w:pPr>
              <w:pStyle w:val="BodyText"/>
              <w:spacing w:line="360" w:lineRule="auto"/>
            </w:pPr>
          </w:p>
        </w:tc>
      </w:tr>
    </w:tbl>
    <w:p w:rsidR="00CC1971" w:rsidRDefault="00CC1971" w:rsidP="002E16A9">
      <w:pPr>
        <w:pStyle w:val="BodyText"/>
      </w:pPr>
    </w:p>
    <w:p w:rsidR="00CC1971" w:rsidRDefault="00CC1971">
      <w:pPr>
        <w:rPr>
          <w:rFonts w:ascii="Times New Roman" w:eastAsia="Times New Roman" w:hAnsi="Times New Roman" w:cs="Times New Roman"/>
          <w:szCs w:val="20"/>
        </w:rPr>
      </w:pPr>
      <w:r>
        <w:br w:type="page"/>
      </w:r>
    </w:p>
    <w:p w:rsidR="002E16A9" w:rsidRPr="0000734C" w:rsidRDefault="00432070" w:rsidP="00432070">
      <w:pPr>
        <w:pStyle w:val="BodyText"/>
        <w:jc w:val="center"/>
        <w:rPr>
          <w:sz w:val="32"/>
          <w:szCs w:val="32"/>
        </w:rPr>
      </w:pPr>
      <w:r w:rsidRPr="0000734C">
        <w:rPr>
          <w:sz w:val="32"/>
          <w:szCs w:val="32"/>
        </w:rPr>
        <w:t>Detailed comments</w:t>
      </w:r>
    </w:p>
    <w:p w:rsidR="00D53F9E" w:rsidRPr="00EE10C0" w:rsidRDefault="00D53F9E" w:rsidP="00226830">
      <w:pPr>
        <w:pStyle w:val="BodyText"/>
        <w:ind w:left="567" w:hanging="567"/>
        <w:jc w:val="center"/>
        <w:rPr>
          <w:szCs w:val="22"/>
        </w:rPr>
      </w:pPr>
    </w:p>
    <w:p w:rsidR="00D53F9E" w:rsidRPr="00B32DB5" w:rsidRDefault="008E5CCC" w:rsidP="00226830">
      <w:pPr>
        <w:pStyle w:val="BodyText"/>
        <w:ind w:left="1134" w:hanging="567"/>
        <w:rPr>
          <w:b/>
          <w:szCs w:val="22"/>
        </w:rPr>
      </w:pPr>
      <w:r w:rsidRPr="00B32DB5">
        <w:rPr>
          <w:b/>
          <w:szCs w:val="22"/>
        </w:rPr>
        <w:t>1.</w:t>
      </w:r>
      <w:r w:rsidR="00D53F9E" w:rsidRPr="00B32DB5">
        <w:rPr>
          <w:b/>
          <w:szCs w:val="22"/>
        </w:rPr>
        <w:t xml:space="preserve"> </w:t>
      </w:r>
      <w:r w:rsidR="00D53F9E" w:rsidRPr="00B32DB5">
        <w:rPr>
          <w:b/>
          <w:szCs w:val="22"/>
        </w:rPr>
        <w:tab/>
        <w:t>General</w:t>
      </w:r>
    </w:p>
    <w:p w:rsidR="002E16A9" w:rsidRPr="00B32DB5" w:rsidRDefault="00D53F9E" w:rsidP="00226830">
      <w:pPr>
        <w:pStyle w:val="BodyText"/>
        <w:spacing w:line="360" w:lineRule="auto"/>
        <w:ind w:left="1134" w:hanging="567"/>
        <w:rPr>
          <w:szCs w:val="22"/>
        </w:rPr>
      </w:pPr>
      <w:r w:rsidRPr="00B32DB5">
        <w:rPr>
          <w:szCs w:val="22"/>
        </w:rPr>
        <w:t xml:space="preserve">1.1 </w:t>
      </w:r>
      <w:r w:rsidRPr="00B32DB5">
        <w:rPr>
          <w:szCs w:val="22"/>
        </w:rPr>
        <w:tab/>
      </w:r>
      <w:r w:rsidR="002E16A9" w:rsidRPr="00B32DB5">
        <w:rPr>
          <w:szCs w:val="22"/>
        </w:rPr>
        <w:t xml:space="preserve">KPMG welcomes the opportunity </w:t>
      </w:r>
      <w:r w:rsidR="002E64B5" w:rsidRPr="00B32DB5">
        <w:rPr>
          <w:szCs w:val="22"/>
        </w:rPr>
        <w:t xml:space="preserve">to comment on the Treasury Consultation Paper (CP) </w:t>
      </w:r>
      <w:r w:rsidR="002E64B5" w:rsidRPr="00B32DB5">
        <w:rPr>
          <w:i/>
          <w:szCs w:val="22"/>
        </w:rPr>
        <w:t>Increasing Transparency of the Beneficial Ownership of Companies</w:t>
      </w:r>
      <w:r w:rsidR="002E16A9" w:rsidRPr="00B32DB5">
        <w:rPr>
          <w:szCs w:val="22"/>
        </w:rPr>
        <w:t xml:space="preserve"> </w:t>
      </w:r>
      <w:r w:rsidR="002E64B5" w:rsidRPr="00B32DB5">
        <w:rPr>
          <w:szCs w:val="22"/>
        </w:rPr>
        <w:t>released on 13 February 2017</w:t>
      </w:r>
      <w:r w:rsidR="005F7B33" w:rsidRPr="00B32DB5">
        <w:rPr>
          <w:szCs w:val="22"/>
        </w:rPr>
        <w:t>.</w:t>
      </w:r>
    </w:p>
    <w:p w:rsidR="00D6381B" w:rsidRPr="00B32DB5" w:rsidRDefault="00D53F9E" w:rsidP="00D6381B">
      <w:pPr>
        <w:pStyle w:val="BodyText"/>
        <w:spacing w:line="360" w:lineRule="auto"/>
        <w:ind w:left="1134" w:hanging="567"/>
        <w:rPr>
          <w:szCs w:val="22"/>
        </w:rPr>
      </w:pPr>
      <w:r w:rsidRPr="00B32DB5">
        <w:rPr>
          <w:szCs w:val="22"/>
        </w:rPr>
        <w:t>1.2</w:t>
      </w:r>
      <w:r w:rsidRPr="00B32DB5">
        <w:rPr>
          <w:szCs w:val="22"/>
        </w:rPr>
        <w:tab/>
      </w:r>
      <w:r w:rsidR="00D6381B" w:rsidRPr="00B32DB5">
        <w:rPr>
          <w:szCs w:val="22"/>
        </w:rPr>
        <w:t>Our submission focuses on a number of key issues rather than attempting to provide specific responses to each of the 48 questions.</w:t>
      </w:r>
    </w:p>
    <w:p w:rsidR="00D6381B" w:rsidRPr="00B32DB5" w:rsidRDefault="00D6381B" w:rsidP="008E5CCC">
      <w:pPr>
        <w:pStyle w:val="BodyText"/>
        <w:spacing w:line="360" w:lineRule="auto"/>
        <w:ind w:left="1134" w:hanging="567"/>
        <w:rPr>
          <w:szCs w:val="22"/>
        </w:rPr>
      </w:pPr>
      <w:r w:rsidRPr="00B32DB5">
        <w:rPr>
          <w:szCs w:val="22"/>
        </w:rPr>
        <w:t>1.3</w:t>
      </w:r>
      <w:r w:rsidRPr="00B32DB5">
        <w:rPr>
          <w:szCs w:val="22"/>
        </w:rPr>
        <w:tab/>
        <w:t>At the outset, we wish the make a number of</w:t>
      </w:r>
      <w:r w:rsidR="00DB0FF9" w:rsidRPr="00B32DB5">
        <w:rPr>
          <w:szCs w:val="22"/>
        </w:rPr>
        <w:t xml:space="preserve"> general observations</w:t>
      </w:r>
      <w:r w:rsidRPr="00B32DB5">
        <w:rPr>
          <w:szCs w:val="22"/>
        </w:rPr>
        <w:t>:-</w:t>
      </w:r>
    </w:p>
    <w:p w:rsidR="00D6381B" w:rsidRPr="00B32DB5" w:rsidRDefault="00FE6723" w:rsidP="008A31A5">
      <w:pPr>
        <w:pStyle w:val="BodyText"/>
        <w:numPr>
          <w:ilvl w:val="0"/>
          <w:numId w:val="19"/>
        </w:numPr>
        <w:spacing w:line="360" w:lineRule="auto"/>
        <w:ind w:left="1418" w:hanging="284"/>
        <w:rPr>
          <w:szCs w:val="22"/>
        </w:rPr>
      </w:pPr>
      <w:r w:rsidRPr="00B32DB5">
        <w:rPr>
          <w:szCs w:val="22"/>
        </w:rPr>
        <w:t>We support</w:t>
      </w:r>
      <w:r w:rsidR="00647BE7" w:rsidRPr="00B32DB5">
        <w:rPr>
          <w:szCs w:val="22"/>
        </w:rPr>
        <w:t xml:space="preserve"> </w:t>
      </w:r>
      <w:r w:rsidR="00AD7301" w:rsidRPr="00B32DB5">
        <w:rPr>
          <w:szCs w:val="22"/>
        </w:rPr>
        <w:t xml:space="preserve">the </w:t>
      </w:r>
      <w:r w:rsidR="00647BE7" w:rsidRPr="00B32DB5">
        <w:rPr>
          <w:szCs w:val="22"/>
        </w:rPr>
        <w:t>policy objective</w:t>
      </w:r>
      <w:r w:rsidR="00AD7301" w:rsidRPr="00B32DB5">
        <w:rPr>
          <w:szCs w:val="22"/>
        </w:rPr>
        <w:t xml:space="preserve"> of preventing the misuse of</w:t>
      </w:r>
      <w:r w:rsidR="00BE7605" w:rsidRPr="00B32DB5">
        <w:rPr>
          <w:szCs w:val="22"/>
        </w:rPr>
        <w:t xml:space="preserve"> organisational structures for illicit activities;</w:t>
      </w:r>
    </w:p>
    <w:p w:rsidR="00A14D3F" w:rsidRPr="00B32DB5" w:rsidRDefault="00A14D3F" w:rsidP="008A31A5">
      <w:pPr>
        <w:pStyle w:val="BodyText"/>
        <w:numPr>
          <w:ilvl w:val="0"/>
          <w:numId w:val="19"/>
        </w:numPr>
        <w:spacing w:line="360" w:lineRule="auto"/>
        <w:ind w:left="1418" w:hanging="284"/>
        <w:rPr>
          <w:szCs w:val="22"/>
        </w:rPr>
      </w:pPr>
      <w:r w:rsidRPr="00B32DB5">
        <w:rPr>
          <w:szCs w:val="22"/>
        </w:rPr>
        <w:t>There is</w:t>
      </w:r>
      <w:r w:rsidR="00647BE7" w:rsidRPr="00B32DB5">
        <w:rPr>
          <w:szCs w:val="22"/>
        </w:rPr>
        <w:t>, of course,</w:t>
      </w:r>
      <w:r w:rsidR="00AD7301" w:rsidRPr="00B32DB5">
        <w:rPr>
          <w:szCs w:val="22"/>
        </w:rPr>
        <w:t xml:space="preserve"> always an</w:t>
      </w:r>
      <w:r w:rsidRPr="00B32DB5">
        <w:rPr>
          <w:szCs w:val="22"/>
        </w:rPr>
        <w:t xml:space="preserve"> </w:t>
      </w:r>
      <w:r w:rsidR="00647BE7" w:rsidRPr="00B32DB5">
        <w:rPr>
          <w:szCs w:val="22"/>
        </w:rPr>
        <w:t xml:space="preserve">implementation </w:t>
      </w:r>
      <w:r w:rsidRPr="00B32DB5">
        <w:rPr>
          <w:szCs w:val="22"/>
        </w:rPr>
        <w:t xml:space="preserve">risk </w:t>
      </w:r>
      <w:r w:rsidR="00647BE7" w:rsidRPr="00B32DB5">
        <w:rPr>
          <w:szCs w:val="22"/>
        </w:rPr>
        <w:t xml:space="preserve">with such </w:t>
      </w:r>
      <w:r w:rsidR="00AD7301" w:rsidRPr="00B32DB5">
        <w:rPr>
          <w:szCs w:val="22"/>
        </w:rPr>
        <w:t>policies.</w:t>
      </w:r>
      <w:r w:rsidR="00647BE7" w:rsidRPr="00B32DB5">
        <w:rPr>
          <w:szCs w:val="22"/>
        </w:rPr>
        <w:t xml:space="preserve"> </w:t>
      </w:r>
      <w:r w:rsidR="00AD7301" w:rsidRPr="00B32DB5">
        <w:rPr>
          <w:szCs w:val="22"/>
        </w:rPr>
        <w:t>That is, t</w:t>
      </w:r>
      <w:r w:rsidR="00647BE7" w:rsidRPr="00B32DB5">
        <w:rPr>
          <w:szCs w:val="22"/>
        </w:rPr>
        <w:t>hose engaged</w:t>
      </w:r>
      <w:r w:rsidRPr="00B32DB5">
        <w:rPr>
          <w:szCs w:val="22"/>
        </w:rPr>
        <w:t xml:space="preserve"> in </w:t>
      </w:r>
      <w:r w:rsidR="004C583B" w:rsidRPr="00B32DB5">
        <w:rPr>
          <w:szCs w:val="22"/>
        </w:rPr>
        <w:t xml:space="preserve">illicit </w:t>
      </w:r>
      <w:r w:rsidRPr="00B32DB5">
        <w:rPr>
          <w:szCs w:val="22"/>
        </w:rPr>
        <w:t>activities wil</w:t>
      </w:r>
      <w:r w:rsidR="00647BE7" w:rsidRPr="00B32DB5">
        <w:rPr>
          <w:szCs w:val="22"/>
        </w:rPr>
        <w:t xml:space="preserve">l either ignore </w:t>
      </w:r>
      <w:r w:rsidR="00AD7301" w:rsidRPr="00B32DB5">
        <w:rPr>
          <w:szCs w:val="22"/>
        </w:rPr>
        <w:t>the new rules</w:t>
      </w:r>
      <w:r w:rsidR="00647BE7" w:rsidRPr="00B32DB5">
        <w:rPr>
          <w:szCs w:val="22"/>
        </w:rPr>
        <w:t xml:space="preserve"> or exploit </w:t>
      </w:r>
      <w:r w:rsidRPr="00B32DB5">
        <w:rPr>
          <w:szCs w:val="22"/>
        </w:rPr>
        <w:t>loopholes,</w:t>
      </w:r>
      <w:r w:rsidR="004C583B" w:rsidRPr="00B32DB5">
        <w:rPr>
          <w:szCs w:val="22"/>
        </w:rPr>
        <w:t xml:space="preserve"> which could result in a disproportionate compliance burden to legitimate companies</w:t>
      </w:r>
      <w:r w:rsidR="009F74F5" w:rsidRPr="00B32DB5">
        <w:rPr>
          <w:szCs w:val="22"/>
        </w:rPr>
        <w:t xml:space="preserve">, </w:t>
      </w:r>
      <w:r w:rsidR="004C583B" w:rsidRPr="00B32DB5">
        <w:rPr>
          <w:szCs w:val="22"/>
        </w:rPr>
        <w:t>compared with companies who will attempt to circumvent such polices</w:t>
      </w:r>
      <w:r w:rsidR="00722436" w:rsidRPr="00B32DB5">
        <w:rPr>
          <w:szCs w:val="22"/>
        </w:rPr>
        <w:t>. Thus converting t</w:t>
      </w:r>
      <w:r w:rsidR="003D6BD4" w:rsidRPr="00B32DB5">
        <w:rPr>
          <w:szCs w:val="22"/>
        </w:rPr>
        <w:t>he admirable</w:t>
      </w:r>
      <w:r w:rsidR="00722436" w:rsidRPr="00B32DB5">
        <w:rPr>
          <w:szCs w:val="22"/>
        </w:rPr>
        <w:t xml:space="preserve"> policy objectives into well</w:t>
      </w:r>
      <w:r w:rsidR="00C05317" w:rsidRPr="00B32DB5">
        <w:rPr>
          <w:szCs w:val="22"/>
        </w:rPr>
        <w:t xml:space="preserve"> designed law can be challenging</w:t>
      </w:r>
      <w:r w:rsidR="00AD7301" w:rsidRPr="00B32DB5">
        <w:rPr>
          <w:szCs w:val="22"/>
        </w:rPr>
        <w:t>;</w:t>
      </w:r>
    </w:p>
    <w:p w:rsidR="00F567EA" w:rsidRPr="00B32DB5" w:rsidRDefault="00F567EA" w:rsidP="008A31A5">
      <w:pPr>
        <w:pStyle w:val="BodyText"/>
        <w:numPr>
          <w:ilvl w:val="0"/>
          <w:numId w:val="19"/>
        </w:numPr>
        <w:spacing w:line="360" w:lineRule="auto"/>
        <w:ind w:left="1418" w:hanging="284"/>
        <w:rPr>
          <w:szCs w:val="22"/>
        </w:rPr>
      </w:pPr>
      <w:r w:rsidRPr="00B32DB5">
        <w:rPr>
          <w:szCs w:val="22"/>
        </w:rPr>
        <w:t>The Financial Action Task Force (FATF)</w:t>
      </w:r>
      <w:r w:rsidR="0061168F" w:rsidRPr="00B32DB5">
        <w:rPr>
          <w:rStyle w:val="FootnoteReference"/>
          <w:szCs w:val="22"/>
        </w:rPr>
        <w:footnoteReference w:id="1"/>
      </w:r>
      <w:r w:rsidR="00BC0C6C" w:rsidRPr="00B32DB5">
        <w:rPr>
          <w:szCs w:val="22"/>
        </w:rPr>
        <w:t xml:space="preserve"> acknowledges that one of the three </w:t>
      </w:r>
      <w:r w:rsidR="00F149F0" w:rsidRPr="00B32DB5">
        <w:rPr>
          <w:szCs w:val="22"/>
        </w:rPr>
        <w:t xml:space="preserve">possible </w:t>
      </w:r>
      <w:r w:rsidR="00BC0C6C" w:rsidRPr="00B32DB5">
        <w:rPr>
          <w:szCs w:val="22"/>
        </w:rPr>
        <w:t xml:space="preserve">methods for ensuring the </w:t>
      </w:r>
      <w:r w:rsidR="00C90D46" w:rsidRPr="00B32DB5">
        <w:rPr>
          <w:szCs w:val="22"/>
        </w:rPr>
        <w:t xml:space="preserve">ready </w:t>
      </w:r>
      <w:r w:rsidR="00BC0C6C" w:rsidRPr="00B32DB5">
        <w:rPr>
          <w:szCs w:val="22"/>
        </w:rPr>
        <w:t>availability of beneficial ownership information</w:t>
      </w:r>
      <w:r w:rsidR="00C90D46" w:rsidRPr="00B32DB5">
        <w:rPr>
          <w:szCs w:val="22"/>
        </w:rPr>
        <w:t xml:space="preserve"> is </w:t>
      </w:r>
      <w:r w:rsidR="00717D8A" w:rsidRPr="00B32DB5">
        <w:rPr>
          <w:szCs w:val="22"/>
        </w:rPr>
        <w:t xml:space="preserve">the use of </w:t>
      </w:r>
      <w:r w:rsidR="00BC0C6C" w:rsidRPr="00B32DB5">
        <w:rPr>
          <w:szCs w:val="22"/>
        </w:rPr>
        <w:t>existing information collected</w:t>
      </w:r>
      <w:r w:rsidR="00717D8A" w:rsidRPr="00B32DB5">
        <w:rPr>
          <w:szCs w:val="22"/>
        </w:rPr>
        <w:t xml:space="preserve"> (</w:t>
      </w:r>
      <w:r w:rsidR="00F149F0" w:rsidRPr="00B32DB5">
        <w:rPr>
          <w:szCs w:val="22"/>
        </w:rPr>
        <w:t xml:space="preserve">which </w:t>
      </w:r>
      <w:r w:rsidR="00717D8A" w:rsidRPr="00B32DB5">
        <w:rPr>
          <w:szCs w:val="22"/>
        </w:rPr>
        <w:t xml:space="preserve">presumably </w:t>
      </w:r>
      <w:r w:rsidR="00F149F0" w:rsidRPr="00B32DB5">
        <w:rPr>
          <w:szCs w:val="22"/>
        </w:rPr>
        <w:t>also covers modifications</w:t>
      </w:r>
      <w:r w:rsidR="005F7B33" w:rsidRPr="00B32DB5">
        <w:rPr>
          <w:szCs w:val="22"/>
        </w:rPr>
        <w:t xml:space="preserve"> to</w:t>
      </w:r>
      <w:r w:rsidR="00722436" w:rsidRPr="00B32DB5">
        <w:rPr>
          <w:szCs w:val="22"/>
        </w:rPr>
        <w:t xml:space="preserve">, or better use of, </w:t>
      </w:r>
      <w:r w:rsidR="00C90D46" w:rsidRPr="00B32DB5">
        <w:rPr>
          <w:szCs w:val="22"/>
        </w:rPr>
        <w:t xml:space="preserve">current </w:t>
      </w:r>
      <w:r w:rsidR="00F149F0" w:rsidRPr="00B32DB5">
        <w:rPr>
          <w:szCs w:val="22"/>
        </w:rPr>
        <w:t>information and associated access</w:t>
      </w:r>
      <w:r w:rsidR="005F7B33" w:rsidRPr="00B32DB5">
        <w:rPr>
          <w:szCs w:val="22"/>
        </w:rPr>
        <w:t xml:space="preserve"> and exchange</w:t>
      </w:r>
      <w:r w:rsidR="00F149F0" w:rsidRPr="00B32DB5">
        <w:rPr>
          <w:szCs w:val="22"/>
        </w:rPr>
        <w:t xml:space="preserve"> powers)</w:t>
      </w:r>
      <w:r w:rsidR="00BC0C6C" w:rsidRPr="00B32DB5">
        <w:rPr>
          <w:szCs w:val="22"/>
        </w:rPr>
        <w:t>. However,</w:t>
      </w:r>
      <w:r w:rsidR="00717D8A" w:rsidRPr="00B32DB5">
        <w:rPr>
          <w:szCs w:val="22"/>
        </w:rPr>
        <w:t xml:space="preserve"> whilst </w:t>
      </w:r>
      <w:r w:rsidR="00F149F0" w:rsidRPr="00B32DB5">
        <w:rPr>
          <w:szCs w:val="22"/>
        </w:rPr>
        <w:t xml:space="preserve">the CP presents an outline of </w:t>
      </w:r>
      <w:r w:rsidR="00717D8A" w:rsidRPr="00B32DB5">
        <w:rPr>
          <w:szCs w:val="22"/>
        </w:rPr>
        <w:t xml:space="preserve">Australia’s current framework, </w:t>
      </w:r>
      <w:r w:rsidR="00F149F0" w:rsidRPr="00B32DB5">
        <w:rPr>
          <w:szCs w:val="22"/>
        </w:rPr>
        <w:t>there is little empirical evidence that a gap analy</w:t>
      </w:r>
      <w:r w:rsidR="00722436" w:rsidRPr="00B32DB5">
        <w:rPr>
          <w:szCs w:val="22"/>
        </w:rPr>
        <w:t>sis has been perform</w:t>
      </w:r>
      <w:r w:rsidR="00C90D46" w:rsidRPr="00B32DB5">
        <w:rPr>
          <w:szCs w:val="22"/>
        </w:rPr>
        <w:t>ed and why the proposed</w:t>
      </w:r>
      <w:r w:rsidR="00F149F0" w:rsidRPr="00B32DB5">
        <w:rPr>
          <w:szCs w:val="22"/>
        </w:rPr>
        <w:t xml:space="preserve"> beneficial ownership register</w:t>
      </w:r>
      <w:r w:rsidR="00C05317" w:rsidRPr="00B32DB5">
        <w:rPr>
          <w:szCs w:val="22"/>
        </w:rPr>
        <w:t xml:space="preserve"> is the better</w:t>
      </w:r>
      <w:r w:rsidR="005F7B33" w:rsidRPr="00B32DB5">
        <w:rPr>
          <w:szCs w:val="22"/>
        </w:rPr>
        <w:t xml:space="preserve"> solution;</w:t>
      </w:r>
      <w:r w:rsidR="00717D8A" w:rsidRPr="00B32DB5">
        <w:rPr>
          <w:szCs w:val="22"/>
        </w:rPr>
        <w:t xml:space="preserve">  </w:t>
      </w:r>
    </w:p>
    <w:p w:rsidR="00AE22B7" w:rsidRPr="00B32DB5" w:rsidRDefault="00AD7301" w:rsidP="008A31A5">
      <w:pPr>
        <w:pStyle w:val="BodyText"/>
        <w:numPr>
          <w:ilvl w:val="0"/>
          <w:numId w:val="19"/>
        </w:numPr>
        <w:spacing w:line="360" w:lineRule="auto"/>
        <w:ind w:left="1418" w:hanging="284"/>
        <w:rPr>
          <w:szCs w:val="22"/>
        </w:rPr>
      </w:pPr>
      <w:r w:rsidRPr="00B32DB5">
        <w:rPr>
          <w:szCs w:val="22"/>
        </w:rPr>
        <w:t>At this stage, we would caution against</w:t>
      </w:r>
      <w:r w:rsidR="009F74F5" w:rsidRPr="00B32DB5">
        <w:rPr>
          <w:szCs w:val="22"/>
        </w:rPr>
        <w:t xml:space="preserve"> the endorsement</w:t>
      </w:r>
      <w:r w:rsidR="00CC3C3A" w:rsidRPr="00B32DB5">
        <w:rPr>
          <w:szCs w:val="22"/>
        </w:rPr>
        <w:t xml:space="preserve"> of </w:t>
      </w:r>
      <w:r w:rsidR="00732363" w:rsidRPr="00B32DB5">
        <w:rPr>
          <w:szCs w:val="22"/>
        </w:rPr>
        <w:t>a</w:t>
      </w:r>
      <w:r w:rsidR="00AE22B7" w:rsidRPr="00B32DB5">
        <w:rPr>
          <w:szCs w:val="22"/>
        </w:rPr>
        <w:t xml:space="preserve"> measure </w:t>
      </w:r>
      <w:r w:rsidR="00722436" w:rsidRPr="00B32DB5">
        <w:rPr>
          <w:szCs w:val="22"/>
        </w:rPr>
        <w:t>that</w:t>
      </w:r>
      <w:r w:rsidR="00CC3C3A" w:rsidRPr="00B32DB5">
        <w:rPr>
          <w:szCs w:val="22"/>
        </w:rPr>
        <w:t>:-</w:t>
      </w:r>
    </w:p>
    <w:p w:rsidR="008E5CCC" w:rsidRPr="00B32DB5" w:rsidRDefault="00064643" w:rsidP="008A31A5">
      <w:pPr>
        <w:pStyle w:val="ListBullet2"/>
        <w:tabs>
          <w:tab w:val="clear" w:pos="623"/>
        </w:tabs>
        <w:ind w:left="1701" w:hanging="283"/>
        <w:rPr>
          <w:rFonts w:ascii="Times New Roman" w:hAnsi="Times New Roman" w:cs="Times New Roman"/>
        </w:rPr>
      </w:pPr>
      <w:r w:rsidRPr="00B32DB5">
        <w:rPr>
          <w:rFonts w:ascii="Times New Roman" w:hAnsi="Times New Roman" w:cs="Times New Roman"/>
        </w:rPr>
        <w:t xml:space="preserve">is </w:t>
      </w:r>
      <w:r w:rsidR="00CC3C3A" w:rsidRPr="00B32DB5">
        <w:rPr>
          <w:rFonts w:ascii="Times New Roman" w:hAnsi="Times New Roman" w:cs="Times New Roman"/>
        </w:rPr>
        <w:t xml:space="preserve">limited to </w:t>
      </w:r>
      <w:r w:rsidR="00AE22B7" w:rsidRPr="00B32DB5">
        <w:rPr>
          <w:rFonts w:ascii="Times New Roman" w:hAnsi="Times New Roman" w:cs="Times New Roman"/>
        </w:rPr>
        <w:t>corporate vehicles</w:t>
      </w:r>
      <w:r w:rsidR="00CC3C3A" w:rsidRPr="00B32DB5">
        <w:rPr>
          <w:rFonts w:ascii="Times New Roman" w:hAnsi="Times New Roman" w:cs="Times New Roman"/>
        </w:rPr>
        <w:t xml:space="preserve"> (i.e. it does not address trusts</w:t>
      </w:r>
      <w:r w:rsidR="00F567EA" w:rsidRPr="00B32DB5">
        <w:rPr>
          <w:rFonts w:ascii="Times New Roman" w:hAnsi="Times New Roman" w:cs="Times New Roman"/>
        </w:rPr>
        <w:t>, partnerships</w:t>
      </w:r>
      <w:r w:rsidR="00CC3C3A" w:rsidRPr="00B32DB5">
        <w:rPr>
          <w:rFonts w:ascii="Times New Roman" w:hAnsi="Times New Roman" w:cs="Times New Roman"/>
        </w:rPr>
        <w:t xml:space="preserve"> and other legal structures</w:t>
      </w:r>
      <w:r w:rsidR="00F567EA" w:rsidRPr="00B32DB5">
        <w:rPr>
          <w:rFonts w:ascii="Times New Roman" w:hAnsi="Times New Roman" w:cs="Times New Roman"/>
        </w:rPr>
        <w:t xml:space="preserve"> or contractual arrangements</w:t>
      </w:r>
      <w:r w:rsidR="00CC3C3A" w:rsidRPr="00B32DB5">
        <w:rPr>
          <w:rFonts w:ascii="Times New Roman" w:hAnsi="Times New Roman" w:cs="Times New Roman"/>
        </w:rPr>
        <w:t>)</w:t>
      </w:r>
      <w:r w:rsidR="00722436" w:rsidRPr="00B32DB5">
        <w:rPr>
          <w:rFonts w:ascii="Times New Roman" w:hAnsi="Times New Roman" w:cs="Times New Roman"/>
        </w:rPr>
        <w:t xml:space="preserve"> and thus is open to exploitation</w:t>
      </w:r>
      <w:r w:rsidR="00A14D3F" w:rsidRPr="00B32DB5">
        <w:rPr>
          <w:rFonts w:ascii="Times New Roman" w:hAnsi="Times New Roman" w:cs="Times New Roman"/>
        </w:rPr>
        <w:t>,</w:t>
      </w:r>
      <w:r w:rsidR="00CC3C3A" w:rsidRPr="00B32DB5">
        <w:rPr>
          <w:rFonts w:ascii="Times New Roman" w:hAnsi="Times New Roman" w:cs="Times New Roman"/>
        </w:rPr>
        <w:t xml:space="preserve"> </w:t>
      </w:r>
    </w:p>
    <w:p w:rsidR="009F74F5" w:rsidRPr="00B32DB5" w:rsidRDefault="003257F4" w:rsidP="008A31A5">
      <w:pPr>
        <w:pStyle w:val="ListBullet2"/>
        <w:tabs>
          <w:tab w:val="clear" w:pos="623"/>
        </w:tabs>
        <w:ind w:left="1701" w:hanging="283"/>
        <w:rPr>
          <w:rFonts w:ascii="Times New Roman" w:hAnsi="Times New Roman" w:cs="Times New Roman"/>
        </w:rPr>
      </w:pPr>
      <w:r w:rsidRPr="00B32DB5">
        <w:rPr>
          <w:rFonts w:ascii="Times New Roman" w:hAnsi="Times New Roman" w:cs="Times New Roman"/>
        </w:rPr>
        <w:t>i</w:t>
      </w:r>
      <w:r w:rsidR="00D31D5F" w:rsidRPr="00B32DB5">
        <w:rPr>
          <w:rFonts w:ascii="Times New Roman" w:hAnsi="Times New Roman" w:cs="Times New Roman"/>
        </w:rPr>
        <w:t xml:space="preserve">s </w:t>
      </w:r>
      <w:r w:rsidR="00C05317" w:rsidRPr="00B32DB5">
        <w:rPr>
          <w:rFonts w:ascii="Times New Roman" w:hAnsi="Times New Roman" w:cs="Times New Roman"/>
        </w:rPr>
        <w:t xml:space="preserve">mainly </w:t>
      </w:r>
      <w:r w:rsidR="00CC3C3A" w:rsidRPr="00B32DB5">
        <w:rPr>
          <w:rFonts w:ascii="Times New Roman" w:hAnsi="Times New Roman" w:cs="Times New Roman"/>
        </w:rPr>
        <w:t>focussed on</w:t>
      </w:r>
      <w:r w:rsidR="00D31D5F" w:rsidRPr="00B32DB5">
        <w:rPr>
          <w:rFonts w:ascii="Times New Roman" w:hAnsi="Times New Roman" w:cs="Times New Roman"/>
        </w:rPr>
        <w:t xml:space="preserve"> domestic transparency</w:t>
      </w:r>
      <w:r w:rsidR="00C05317" w:rsidRPr="00B32DB5">
        <w:rPr>
          <w:rFonts w:ascii="Times New Roman" w:hAnsi="Times New Roman" w:cs="Times New Roman"/>
        </w:rPr>
        <w:t xml:space="preserve"> </w:t>
      </w:r>
      <w:r w:rsidR="00CC3C3A" w:rsidRPr="00B32DB5">
        <w:rPr>
          <w:rFonts w:ascii="Times New Roman" w:hAnsi="Times New Roman" w:cs="Times New Roman"/>
        </w:rPr>
        <w:t xml:space="preserve">(i.e. </w:t>
      </w:r>
      <w:r w:rsidR="00D31D5F" w:rsidRPr="00B32DB5">
        <w:rPr>
          <w:rFonts w:ascii="Times New Roman" w:hAnsi="Times New Roman" w:cs="Times New Roman"/>
        </w:rPr>
        <w:t>it does not address the greater challenges faced by Australian regulators in tracing offshore beneficial ownership</w:t>
      </w:r>
      <w:r w:rsidR="00A14D3F" w:rsidRPr="00B32DB5">
        <w:rPr>
          <w:rFonts w:ascii="Times New Roman" w:hAnsi="Times New Roman" w:cs="Times New Roman"/>
        </w:rPr>
        <w:t>)</w:t>
      </w:r>
      <w:r w:rsidR="00C05317" w:rsidRPr="00B32DB5">
        <w:rPr>
          <w:rFonts w:ascii="Times New Roman" w:hAnsi="Times New Roman" w:cs="Times New Roman"/>
        </w:rPr>
        <w:t xml:space="preserve"> and is thus only a partial solution</w:t>
      </w:r>
      <w:r w:rsidR="00A14D3F" w:rsidRPr="00B32DB5">
        <w:rPr>
          <w:rFonts w:ascii="Times New Roman" w:hAnsi="Times New Roman" w:cs="Times New Roman"/>
        </w:rPr>
        <w:t>,</w:t>
      </w:r>
      <w:r w:rsidR="00C05317" w:rsidRPr="00B32DB5">
        <w:rPr>
          <w:rFonts w:ascii="Times New Roman" w:hAnsi="Times New Roman" w:cs="Times New Roman"/>
        </w:rPr>
        <w:t xml:space="preserve"> </w:t>
      </w:r>
      <w:r w:rsidR="009F74F5" w:rsidRPr="00B32DB5">
        <w:rPr>
          <w:rFonts w:ascii="Times New Roman" w:hAnsi="Times New Roman" w:cs="Times New Roman"/>
        </w:rPr>
        <w:t xml:space="preserve"> </w:t>
      </w:r>
    </w:p>
    <w:p w:rsidR="00CC3C3A" w:rsidRPr="00B32DB5" w:rsidRDefault="00D31D5F" w:rsidP="008A31A5">
      <w:pPr>
        <w:pStyle w:val="ListBullet2"/>
        <w:tabs>
          <w:tab w:val="clear" w:pos="623"/>
        </w:tabs>
        <w:ind w:left="1701" w:hanging="283"/>
        <w:rPr>
          <w:rFonts w:ascii="Times New Roman" w:hAnsi="Times New Roman" w:cs="Times New Roman"/>
        </w:rPr>
      </w:pPr>
      <w:r w:rsidRPr="00B32DB5">
        <w:rPr>
          <w:rFonts w:ascii="Times New Roman" w:hAnsi="Times New Roman" w:cs="Times New Roman"/>
        </w:rPr>
        <w:t xml:space="preserve">has not been the subject of a </w:t>
      </w:r>
      <w:r w:rsidR="00582A48" w:rsidRPr="00B32DB5">
        <w:rPr>
          <w:rFonts w:ascii="Times New Roman" w:hAnsi="Times New Roman" w:cs="Times New Roman"/>
        </w:rPr>
        <w:t xml:space="preserve">multi-stakeholder engagement process, including a </w:t>
      </w:r>
      <w:r w:rsidRPr="00B32DB5">
        <w:rPr>
          <w:rFonts w:ascii="Times New Roman" w:hAnsi="Times New Roman" w:cs="Times New Roman"/>
        </w:rPr>
        <w:t>rigorous cost/benefit analysis</w:t>
      </w:r>
      <w:r w:rsidR="00A14D3F" w:rsidRPr="00B32DB5">
        <w:rPr>
          <w:rFonts w:ascii="Times New Roman" w:hAnsi="Times New Roman" w:cs="Times New Roman"/>
        </w:rPr>
        <w:t xml:space="preserve"> a</w:t>
      </w:r>
      <w:r w:rsidR="009F74F5" w:rsidRPr="00B32DB5">
        <w:rPr>
          <w:rFonts w:ascii="Times New Roman" w:hAnsi="Times New Roman" w:cs="Times New Roman"/>
        </w:rPr>
        <w:t>s against other possible design options</w:t>
      </w:r>
      <w:r w:rsidR="00722436" w:rsidRPr="00B32DB5">
        <w:rPr>
          <w:rFonts w:ascii="Times New Roman" w:hAnsi="Times New Roman" w:cs="Times New Roman"/>
        </w:rPr>
        <w:t>.</w:t>
      </w:r>
    </w:p>
    <w:p w:rsidR="008273B8" w:rsidRPr="00B32DB5" w:rsidRDefault="008E5CCC" w:rsidP="008273B8">
      <w:pPr>
        <w:pStyle w:val="BodyText"/>
        <w:spacing w:line="360" w:lineRule="auto"/>
        <w:ind w:left="1134" w:hanging="567"/>
        <w:rPr>
          <w:szCs w:val="22"/>
        </w:rPr>
      </w:pPr>
      <w:r w:rsidRPr="00B32DB5">
        <w:rPr>
          <w:szCs w:val="22"/>
        </w:rPr>
        <w:t>1.4</w:t>
      </w:r>
      <w:r w:rsidRPr="00B32DB5">
        <w:rPr>
          <w:szCs w:val="22"/>
        </w:rPr>
        <w:tab/>
      </w:r>
      <w:r w:rsidR="00C05317" w:rsidRPr="00B32DB5">
        <w:rPr>
          <w:szCs w:val="22"/>
        </w:rPr>
        <w:t>In this regard</w:t>
      </w:r>
      <w:r w:rsidR="00722436" w:rsidRPr="00B32DB5">
        <w:rPr>
          <w:szCs w:val="22"/>
        </w:rPr>
        <w:t>, we note the United</w:t>
      </w:r>
      <w:r w:rsidR="00064643" w:rsidRPr="00B32DB5">
        <w:rPr>
          <w:szCs w:val="22"/>
        </w:rPr>
        <w:t xml:space="preserve"> Kingdom’s implementation of its</w:t>
      </w:r>
      <w:r w:rsidR="00722436" w:rsidRPr="00B32DB5">
        <w:rPr>
          <w:szCs w:val="22"/>
        </w:rPr>
        <w:t xml:space="preserve"> Register of People with Significant Control</w:t>
      </w:r>
      <w:r w:rsidR="008523A2" w:rsidRPr="00B32DB5">
        <w:rPr>
          <w:szCs w:val="22"/>
        </w:rPr>
        <w:t xml:space="preserve"> (UK PSC Register)</w:t>
      </w:r>
      <w:r w:rsidR="00722436" w:rsidRPr="00B32DB5">
        <w:rPr>
          <w:szCs w:val="22"/>
        </w:rPr>
        <w:t>, took three years to develop and involved design modifications along the way, various impact assessment studies, extensive consultation processes and various specific issue working groups.</w:t>
      </w:r>
    </w:p>
    <w:p w:rsidR="00064643" w:rsidRPr="00B32DB5" w:rsidRDefault="00722436" w:rsidP="00D040A2">
      <w:pPr>
        <w:pStyle w:val="BodyText"/>
        <w:shd w:val="clear" w:color="auto" w:fill="D9D9D9" w:themeFill="background1" w:themeFillShade="D9"/>
        <w:spacing w:line="360" w:lineRule="auto"/>
        <w:ind w:left="1134" w:hanging="567"/>
        <w:jc w:val="both"/>
        <w:rPr>
          <w:b/>
          <w:szCs w:val="22"/>
          <w:highlight w:val="lightGray"/>
        </w:rPr>
      </w:pPr>
      <w:r w:rsidRPr="00B32DB5">
        <w:rPr>
          <w:szCs w:val="22"/>
          <w:highlight w:val="lightGray"/>
        </w:rPr>
        <w:t xml:space="preserve">1.5 </w:t>
      </w:r>
      <w:r w:rsidRPr="00B32DB5">
        <w:rPr>
          <w:szCs w:val="22"/>
          <w:highlight w:val="lightGray"/>
        </w:rPr>
        <w:tab/>
      </w:r>
      <w:r w:rsidR="00064643" w:rsidRPr="00B32DB5">
        <w:rPr>
          <w:b/>
          <w:szCs w:val="22"/>
        </w:rPr>
        <w:t>Recommendation</w:t>
      </w:r>
      <w:r w:rsidR="00064643" w:rsidRPr="00B32DB5">
        <w:rPr>
          <w:b/>
          <w:szCs w:val="22"/>
          <w:highlight w:val="lightGray"/>
        </w:rPr>
        <w:t xml:space="preserve"> 1</w:t>
      </w:r>
    </w:p>
    <w:p w:rsidR="00064643" w:rsidRPr="00B32DB5" w:rsidRDefault="00064643" w:rsidP="00D040A2">
      <w:pPr>
        <w:pStyle w:val="BodyText"/>
        <w:shd w:val="clear" w:color="auto" w:fill="D9D9D9" w:themeFill="background1" w:themeFillShade="D9"/>
        <w:spacing w:line="360" w:lineRule="auto"/>
        <w:ind w:left="1134"/>
        <w:rPr>
          <w:szCs w:val="22"/>
        </w:rPr>
      </w:pPr>
      <w:r w:rsidRPr="00B32DB5">
        <w:rPr>
          <w:szCs w:val="22"/>
          <w:highlight w:val="lightGray"/>
        </w:rPr>
        <w:t xml:space="preserve">Achievement of the policy objective, namely assisting in </w:t>
      </w:r>
      <w:r w:rsidRPr="00B32DB5">
        <w:rPr>
          <w:szCs w:val="22"/>
        </w:rPr>
        <w:t>preventing</w:t>
      </w:r>
      <w:r w:rsidRPr="00B32DB5">
        <w:rPr>
          <w:szCs w:val="22"/>
          <w:highlight w:val="lightGray"/>
        </w:rPr>
        <w:t xml:space="preserve"> the misuse of organisational structures for illicit activities, would benefit from more detailed consideration of the design options through a multi-stakeholder engagement process.</w:t>
      </w:r>
    </w:p>
    <w:p w:rsidR="00D76DCF" w:rsidRPr="00B32DB5" w:rsidRDefault="00EA6E16" w:rsidP="00EA6E16">
      <w:pPr>
        <w:pStyle w:val="BodyText"/>
        <w:spacing w:line="360" w:lineRule="auto"/>
        <w:ind w:left="1134" w:hanging="567"/>
        <w:rPr>
          <w:szCs w:val="22"/>
        </w:rPr>
      </w:pPr>
      <w:r w:rsidRPr="00B32DB5">
        <w:rPr>
          <w:szCs w:val="22"/>
        </w:rPr>
        <w:t>1.6</w:t>
      </w:r>
      <w:r w:rsidRPr="00B32DB5">
        <w:rPr>
          <w:szCs w:val="22"/>
        </w:rPr>
        <w:tab/>
        <w:t>Notwithstanding the above recommendation, we have included below our specific comments on the CP’s proposals for a beneficial ownership register of Australian companies.</w:t>
      </w:r>
    </w:p>
    <w:p w:rsidR="00D76DCF" w:rsidRPr="00B32DB5" w:rsidRDefault="00B161EE" w:rsidP="00226830">
      <w:pPr>
        <w:pStyle w:val="Heading1"/>
        <w:numPr>
          <w:ilvl w:val="0"/>
          <w:numId w:val="14"/>
        </w:numPr>
        <w:spacing w:line="360" w:lineRule="auto"/>
        <w:ind w:left="927"/>
        <w:rPr>
          <w:i w:val="0"/>
          <w:sz w:val="22"/>
          <w:szCs w:val="22"/>
        </w:rPr>
      </w:pPr>
      <w:r w:rsidRPr="00B32DB5">
        <w:rPr>
          <w:i w:val="0"/>
          <w:sz w:val="22"/>
          <w:szCs w:val="22"/>
        </w:rPr>
        <w:t>Beneficial ownership register of Australian companies</w:t>
      </w:r>
    </w:p>
    <w:p w:rsidR="009A63A6" w:rsidRPr="00B32DB5" w:rsidRDefault="00DD222B" w:rsidP="00B161EE">
      <w:pPr>
        <w:pStyle w:val="BodyText"/>
        <w:spacing w:line="360" w:lineRule="auto"/>
        <w:ind w:left="1134" w:hanging="567"/>
        <w:rPr>
          <w:szCs w:val="22"/>
        </w:rPr>
      </w:pPr>
      <w:r w:rsidRPr="00B32DB5">
        <w:rPr>
          <w:szCs w:val="22"/>
        </w:rPr>
        <w:t>2.1</w:t>
      </w:r>
      <w:r w:rsidRPr="00B32DB5">
        <w:rPr>
          <w:szCs w:val="22"/>
        </w:rPr>
        <w:tab/>
      </w:r>
      <w:r w:rsidR="00C05317" w:rsidRPr="00B32DB5">
        <w:rPr>
          <w:b/>
          <w:szCs w:val="22"/>
        </w:rPr>
        <w:t xml:space="preserve">FATF </w:t>
      </w:r>
      <w:r w:rsidR="00B161EE" w:rsidRPr="00B32DB5">
        <w:rPr>
          <w:b/>
          <w:szCs w:val="22"/>
        </w:rPr>
        <w:t>implementation guidance</w:t>
      </w:r>
      <w:r w:rsidR="005E1D22" w:rsidRPr="00B32DB5">
        <w:rPr>
          <w:b/>
          <w:szCs w:val="22"/>
        </w:rPr>
        <w:t xml:space="preserve"> and possible </w:t>
      </w:r>
      <w:r w:rsidR="00CB0204" w:rsidRPr="00B32DB5">
        <w:rPr>
          <w:b/>
          <w:szCs w:val="22"/>
        </w:rPr>
        <w:t xml:space="preserve">high level </w:t>
      </w:r>
      <w:r w:rsidR="005E1D22" w:rsidRPr="00B32DB5">
        <w:rPr>
          <w:b/>
          <w:szCs w:val="22"/>
        </w:rPr>
        <w:t>approaches.</w:t>
      </w:r>
      <w:r w:rsidR="00C05317" w:rsidRPr="00B32DB5">
        <w:rPr>
          <w:b/>
          <w:szCs w:val="22"/>
        </w:rPr>
        <w:t xml:space="preserve"> </w:t>
      </w:r>
      <w:r w:rsidR="00C05317" w:rsidRPr="00B32DB5">
        <w:rPr>
          <w:szCs w:val="22"/>
        </w:rPr>
        <w:t>The FATF</w:t>
      </w:r>
      <w:r w:rsidR="00775DCD" w:rsidRPr="00B32DB5">
        <w:rPr>
          <w:szCs w:val="22"/>
        </w:rPr>
        <w:t xml:space="preserve"> </w:t>
      </w:r>
      <w:r w:rsidR="00C05317" w:rsidRPr="00B32DB5">
        <w:rPr>
          <w:szCs w:val="22"/>
        </w:rPr>
        <w:t>suggests 3 methods</w:t>
      </w:r>
      <w:r w:rsidR="00A803E7" w:rsidRPr="00B32DB5">
        <w:rPr>
          <w:szCs w:val="22"/>
        </w:rPr>
        <w:t xml:space="preserve"> (including a combination thereof)</w:t>
      </w:r>
      <w:r w:rsidR="00C05317" w:rsidRPr="00B32DB5">
        <w:rPr>
          <w:szCs w:val="22"/>
        </w:rPr>
        <w:t xml:space="preserve"> for</w:t>
      </w:r>
      <w:r w:rsidR="009A63A6" w:rsidRPr="00B32DB5">
        <w:rPr>
          <w:szCs w:val="22"/>
        </w:rPr>
        <w:t xml:space="preserve"> ensuring regulatory authorities have relevant ownership information</w:t>
      </w:r>
      <w:r w:rsidR="007B298C" w:rsidRPr="00B32DB5">
        <w:rPr>
          <w:szCs w:val="22"/>
        </w:rPr>
        <w:t xml:space="preserve"> detailing the natural persons who ultimately have a controlling interest in a company</w:t>
      </w:r>
      <w:r w:rsidR="009A63A6" w:rsidRPr="00B32DB5">
        <w:rPr>
          <w:szCs w:val="22"/>
        </w:rPr>
        <w:t>:-</w:t>
      </w:r>
    </w:p>
    <w:p w:rsidR="009A63A6" w:rsidRPr="00B32DB5" w:rsidRDefault="009A63A6" w:rsidP="008A31A5">
      <w:pPr>
        <w:pStyle w:val="BodyText"/>
        <w:numPr>
          <w:ilvl w:val="0"/>
          <w:numId w:val="21"/>
        </w:numPr>
        <w:spacing w:line="360" w:lineRule="auto"/>
        <w:ind w:left="1418" w:hanging="284"/>
        <w:rPr>
          <w:szCs w:val="22"/>
        </w:rPr>
      </w:pPr>
      <w:r w:rsidRPr="00B32DB5">
        <w:rPr>
          <w:szCs w:val="22"/>
        </w:rPr>
        <w:t>Require companies or company registries to obtain and hold accurate and up to date information on beneficial ownership;</w:t>
      </w:r>
    </w:p>
    <w:p w:rsidR="00A803E7" w:rsidRPr="00B32DB5" w:rsidRDefault="009A63A6" w:rsidP="008A31A5">
      <w:pPr>
        <w:pStyle w:val="BodyText"/>
        <w:numPr>
          <w:ilvl w:val="0"/>
          <w:numId w:val="21"/>
        </w:numPr>
        <w:spacing w:line="360" w:lineRule="auto"/>
        <w:ind w:left="1418" w:hanging="284"/>
        <w:rPr>
          <w:szCs w:val="22"/>
        </w:rPr>
      </w:pPr>
      <w:r w:rsidRPr="00B32DB5">
        <w:rPr>
          <w:szCs w:val="22"/>
        </w:rPr>
        <w:t>Require companies to take reasonable measures to obtain an</w:t>
      </w:r>
      <w:r w:rsidR="00A803E7" w:rsidRPr="00B32DB5">
        <w:rPr>
          <w:szCs w:val="22"/>
        </w:rPr>
        <w:t>d hold up to date information on beneficial ownership;</w:t>
      </w:r>
      <w:r w:rsidR="00A209F6" w:rsidRPr="00B32DB5">
        <w:rPr>
          <w:szCs w:val="22"/>
        </w:rPr>
        <w:t xml:space="preserve"> and</w:t>
      </w:r>
    </w:p>
    <w:p w:rsidR="00775DCD" w:rsidRPr="00B32DB5" w:rsidRDefault="00A803E7" w:rsidP="008A31A5">
      <w:pPr>
        <w:pStyle w:val="BodyText"/>
        <w:numPr>
          <w:ilvl w:val="0"/>
          <w:numId w:val="21"/>
        </w:numPr>
        <w:spacing w:line="360" w:lineRule="auto"/>
        <w:ind w:left="1418" w:hanging="284"/>
        <w:rPr>
          <w:szCs w:val="22"/>
        </w:rPr>
      </w:pPr>
      <w:r w:rsidRPr="00B32DB5">
        <w:rPr>
          <w:szCs w:val="22"/>
        </w:rPr>
        <w:t>Using existing information, including information obtained by regulatory bodies, tax authorities as well as potential</w:t>
      </w:r>
      <w:r w:rsidR="007B298C" w:rsidRPr="00B32DB5">
        <w:rPr>
          <w:szCs w:val="22"/>
        </w:rPr>
        <w:t>ly</w:t>
      </w:r>
      <w:r w:rsidRPr="00B32DB5">
        <w:rPr>
          <w:szCs w:val="22"/>
        </w:rPr>
        <w:t xml:space="preserve"> information obtained by financial institutions and service providers required to undertake customer due diligence.</w:t>
      </w:r>
      <w:r w:rsidR="009A63A6" w:rsidRPr="00B32DB5">
        <w:rPr>
          <w:szCs w:val="22"/>
        </w:rPr>
        <w:t xml:space="preserve"> </w:t>
      </w:r>
    </w:p>
    <w:p w:rsidR="00B05DD3" w:rsidRPr="00B32DB5" w:rsidRDefault="00F55D02" w:rsidP="00B05DD3">
      <w:pPr>
        <w:pStyle w:val="BodyText"/>
        <w:spacing w:line="360" w:lineRule="auto"/>
        <w:ind w:left="1134"/>
        <w:rPr>
          <w:szCs w:val="22"/>
        </w:rPr>
      </w:pPr>
      <w:r w:rsidRPr="00B32DB5">
        <w:rPr>
          <w:szCs w:val="22"/>
        </w:rPr>
        <w:t>Conceptually, t</w:t>
      </w:r>
      <w:r w:rsidR="00DB2F1E" w:rsidRPr="00B32DB5">
        <w:rPr>
          <w:szCs w:val="22"/>
        </w:rPr>
        <w:t xml:space="preserve">he first method </w:t>
      </w:r>
      <w:r w:rsidRPr="00B32DB5">
        <w:rPr>
          <w:szCs w:val="22"/>
        </w:rPr>
        <w:t>appears to be the preferred option as it requires companies to know their beneficial owners. It therefore has less inherent risk than the second method, that is, a ‘reasonable measures’ criteria may create loopholes to be exploited by illicit companies. On the other hand, where the beneficial owners</w:t>
      </w:r>
      <w:r w:rsidR="00CB0204" w:rsidRPr="00B32DB5">
        <w:rPr>
          <w:szCs w:val="22"/>
        </w:rPr>
        <w:t xml:space="preserve"> are not participants in the company’s management, the company </w:t>
      </w:r>
      <w:r w:rsidR="007B298C" w:rsidRPr="00B32DB5">
        <w:rPr>
          <w:szCs w:val="22"/>
        </w:rPr>
        <w:t>will be behold</w:t>
      </w:r>
      <w:r w:rsidRPr="00B32DB5">
        <w:rPr>
          <w:szCs w:val="22"/>
        </w:rPr>
        <w:t>en</w:t>
      </w:r>
      <w:r w:rsidR="007B298C" w:rsidRPr="00B32DB5">
        <w:rPr>
          <w:szCs w:val="22"/>
        </w:rPr>
        <w:t xml:space="preserve"> to the </w:t>
      </w:r>
      <w:r w:rsidR="00FF21C0" w:rsidRPr="00B32DB5">
        <w:rPr>
          <w:szCs w:val="22"/>
        </w:rPr>
        <w:t xml:space="preserve">known </w:t>
      </w:r>
      <w:r w:rsidR="007B298C" w:rsidRPr="00B32DB5">
        <w:rPr>
          <w:szCs w:val="22"/>
        </w:rPr>
        <w:t>shareholders to provide relevant and timely information</w:t>
      </w:r>
      <w:r w:rsidR="00CB0204" w:rsidRPr="00B32DB5">
        <w:rPr>
          <w:szCs w:val="22"/>
        </w:rPr>
        <w:t xml:space="preserve"> (particularly in circumstances where the regime uses a broad associate-inclusive definition)</w:t>
      </w:r>
      <w:r w:rsidR="007B298C" w:rsidRPr="00B32DB5">
        <w:rPr>
          <w:szCs w:val="22"/>
        </w:rPr>
        <w:t>.</w:t>
      </w:r>
    </w:p>
    <w:p w:rsidR="008E243C" w:rsidRPr="00B32DB5" w:rsidRDefault="00B05DD3" w:rsidP="00A803E7">
      <w:pPr>
        <w:pStyle w:val="BodyText"/>
        <w:spacing w:line="360" w:lineRule="auto"/>
        <w:ind w:left="1134"/>
        <w:rPr>
          <w:szCs w:val="22"/>
        </w:rPr>
      </w:pPr>
      <w:r w:rsidRPr="00B32DB5">
        <w:rPr>
          <w:szCs w:val="22"/>
        </w:rPr>
        <w:t>As noted earlier in section 1 of this submission, it is not apparent from the CP whether the third option, namely, the use of existing information sources (or modifications thereto) may already provide the solution.</w:t>
      </w:r>
      <w:r w:rsidR="00DA5721" w:rsidRPr="00B32DB5">
        <w:rPr>
          <w:szCs w:val="22"/>
        </w:rPr>
        <w:t xml:space="preserve"> </w:t>
      </w:r>
    </w:p>
    <w:p w:rsidR="00656FBE" w:rsidRPr="00B32DB5" w:rsidRDefault="00DA5721" w:rsidP="00A803E7">
      <w:pPr>
        <w:pStyle w:val="BodyText"/>
        <w:spacing w:line="360" w:lineRule="auto"/>
        <w:ind w:left="1134"/>
        <w:rPr>
          <w:szCs w:val="22"/>
        </w:rPr>
      </w:pPr>
      <w:r w:rsidRPr="00B32DB5">
        <w:rPr>
          <w:szCs w:val="22"/>
        </w:rPr>
        <w:t xml:space="preserve">We do note, however, the Australian Taxation Office (ATO) already asks beneficial ownership questions in the company tax return (albeit currently limited, but </w:t>
      </w:r>
      <w:r w:rsidR="008E243C" w:rsidRPr="00B32DB5">
        <w:rPr>
          <w:szCs w:val="22"/>
        </w:rPr>
        <w:t xml:space="preserve">clearly </w:t>
      </w:r>
      <w:r w:rsidRPr="00B32DB5">
        <w:rPr>
          <w:szCs w:val="22"/>
        </w:rPr>
        <w:t xml:space="preserve">capable of being modified); both </w:t>
      </w:r>
      <w:r w:rsidR="008E243C" w:rsidRPr="00B32DB5">
        <w:rPr>
          <w:szCs w:val="22"/>
        </w:rPr>
        <w:t xml:space="preserve">the income </w:t>
      </w:r>
      <w:r w:rsidRPr="00B32DB5">
        <w:rPr>
          <w:szCs w:val="22"/>
        </w:rPr>
        <w:t xml:space="preserve">tax laws and tax administration </w:t>
      </w:r>
      <w:r w:rsidR="008E243C" w:rsidRPr="00B32DB5">
        <w:rPr>
          <w:szCs w:val="22"/>
        </w:rPr>
        <w:t xml:space="preserve">practices </w:t>
      </w:r>
      <w:r w:rsidRPr="00B32DB5">
        <w:rPr>
          <w:szCs w:val="22"/>
        </w:rPr>
        <w:t xml:space="preserve">have a long history of </w:t>
      </w:r>
      <w:r w:rsidR="008E243C" w:rsidRPr="00B32DB5">
        <w:rPr>
          <w:szCs w:val="22"/>
        </w:rPr>
        <w:t xml:space="preserve">grappling with the pitfalls of beneficial ownership rules and  </w:t>
      </w:r>
      <w:r w:rsidRPr="00B32DB5">
        <w:rPr>
          <w:szCs w:val="22"/>
        </w:rPr>
        <w:t>developing</w:t>
      </w:r>
      <w:r w:rsidR="00E20791" w:rsidRPr="00B32DB5">
        <w:rPr>
          <w:szCs w:val="22"/>
        </w:rPr>
        <w:t xml:space="preserve"> tracing solutions – these </w:t>
      </w:r>
      <w:r w:rsidR="008E243C" w:rsidRPr="00B32DB5">
        <w:rPr>
          <w:szCs w:val="22"/>
        </w:rPr>
        <w:t>might be capable of being leveraged; and</w:t>
      </w:r>
      <w:r w:rsidR="009257B1" w:rsidRPr="00B32DB5">
        <w:rPr>
          <w:szCs w:val="22"/>
        </w:rPr>
        <w:t>,</w:t>
      </w:r>
      <w:r w:rsidR="008E243C" w:rsidRPr="00B32DB5">
        <w:rPr>
          <w:szCs w:val="22"/>
        </w:rPr>
        <w:t xml:space="preserve"> the ATO already has a legislative framework that facilitates wide </w:t>
      </w:r>
      <w:r w:rsidR="00656FBE" w:rsidRPr="00B32DB5">
        <w:rPr>
          <w:szCs w:val="22"/>
        </w:rPr>
        <w:t xml:space="preserve">domestic </w:t>
      </w:r>
      <w:r w:rsidR="008E243C" w:rsidRPr="00B32DB5">
        <w:rPr>
          <w:szCs w:val="22"/>
        </w:rPr>
        <w:t xml:space="preserve">information gathering powers and </w:t>
      </w:r>
      <w:r w:rsidR="00656FBE" w:rsidRPr="00B32DB5">
        <w:rPr>
          <w:szCs w:val="22"/>
        </w:rPr>
        <w:t xml:space="preserve">an </w:t>
      </w:r>
      <w:r w:rsidR="008E243C" w:rsidRPr="00B32DB5">
        <w:rPr>
          <w:szCs w:val="22"/>
        </w:rPr>
        <w:t xml:space="preserve">extensive international exchange of information </w:t>
      </w:r>
      <w:r w:rsidR="00656FBE" w:rsidRPr="00B32DB5">
        <w:rPr>
          <w:szCs w:val="22"/>
        </w:rPr>
        <w:t>network</w:t>
      </w:r>
      <w:r w:rsidR="008E243C" w:rsidRPr="00B32DB5">
        <w:rPr>
          <w:szCs w:val="22"/>
        </w:rPr>
        <w:t>.</w:t>
      </w:r>
      <w:r w:rsidR="00656FBE" w:rsidRPr="00B32DB5">
        <w:rPr>
          <w:szCs w:val="22"/>
        </w:rPr>
        <w:t xml:space="preserve"> </w:t>
      </w:r>
    </w:p>
    <w:p w:rsidR="00C8092C" w:rsidRPr="00B32DB5" w:rsidRDefault="00656FBE" w:rsidP="007303D5">
      <w:pPr>
        <w:pStyle w:val="BodyText"/>
        <w:spacing w:line="360" w:lineRule="auto"/>
        <w:ind w:left="1134"/>
        <w:rPr>
          <w:szCs w:val="22"/>
        </w:rPr>
      </w:pPr>
      <w:r w:rsidRPr="00B32DB5">
        <w:rPr>
          <w:szCs w:val="22"/>
        </w:rPr>
        <w:t>When c</w:t>
      </w:r>
      <w:r w:rsidR="008E243C" w:rsidRPr="00B32DB5">
        <w:rPr>
          <w:szCs w:val="22"/>
        </w:rPr>
        <w:t xml:space="preserve">oupled with </w:t>
      </w:r>
      <w:r w:rsidRPr="00B32DB5">
        <w:rPr>
          <w:szCs w:val="22"/>
        </w:rPr>
        <w:t xml:space="preserve">the existing </w:t>
      </w:r>
      <w:r w:rsidR="008E243C" w:rsidRPr="00B32DB5">
        <w:rPr>
          <w:szCs w:val="22"/>
        </w:rPr>
        <w:t>Corporations law</w:t>
      </w:r>
      <w:r w:rsidRPr="00B32DB5">
        <w:rPr>
          <w:szCs w:val="22"/>
        </w:rPr>
        <w:t xml:space="preserve"> requirements</w:t>
      </w:r>
      <w:r w:rsidR="008E243C" w:rsidRPr="00B32DB5">
        <w:rPr>
          <w:szCs w:val="22"/>
        </w:rPr>
        <w:t>, Australian Securities and Investments Commission (ASIC)</w:t>
      </w:r>
      <w:r w:rsidRPr="00B32DB5">
        <w:rPr>
          <w:szCs w:val="22"/>
        </w:rPr>
        <w:t xml:space="preserve"> powers, the Australian Business registry a</w:t>
      </w:r>
      <w:r w:rsidR="00E20791" w:rsidRPr="00B32DB5">
        <w:rPr>
          <w:szCs w:val="22"/>
        </w:rPr>
        <w:t>s well as possible enhancements to some or all or the above</w:t>
      </w:r>
      <w:r w:rsidRPr="00B32DB5">
        <w:rPr>
          <w:szCs w:val="22"/>
        </w:rPr>
        <w:t>, the anecdotal evidence suggests that at least a partial solution might already exist through existing information sources and channels</w:t>
      </w:r>
      <w:r w:rsidR="009257B1" w:rsidRPr="00B32DB5">
        <w:rPr>
          <w:szCs w:val="22"/>
        </w:rPr>
        <w:t xml:space="preserve"> available to the regulatory authorities</w:t>
      </w:r>
      <w:r w:rsidRPr="00B32DB5">
        <w:rPr>
          <w:szCs w:val="22"/>
        </w:rPr>
        <w:t xml:space="preserve">. </w:t>
      </w:r>
      <w:r w:rsidR="00B05DD3" w:rsidRPr="00B32DB5">
        <w:rPr>
          <w:szCs w:val="22"/>
        </w:rPr>
        <w:t>However, we also acknowledge that special consideration would need to be given to the implications of this method under various privacy and secrecy rules.</w:t>
      </w:r>
      <w:r w:rsidR="00DA5721" w:rsidRPr="00B32DB5">
        <w:rPr>
          <w:szCs w:val="22"/>
        </w:rPr>
        <w:t xml:space="preserve"> </w:t>
      </w:r>
    </w:p>
    <w:p w:rsidR="00A803E7" w:rsidRPr="00B32DB5" w:rsidRDefault="00DD222B" w:rsidP="00D040A2">
      <w:pPr>
        <w:pStyle w:val="BodyText"/>
        <w:shd w:val="clear" w:color="auto" w:fill="D9D9D9" w:themeFill="background1" w:themeFillShade="D9"/>
        <w:spacing w:line="360" w:lineRule="auto"/>
        <w:ind w:left="1134" w:hanging="567"/>
        <w:jc w:val="both"/>
        <w:rPr>
          <w:b/>
          <w:szCs w:val="22"/>
        </w:rPr>
      </w:pPr>
      <w:r w:rsidRPr="00B32DB5">
        <w:rPr>
          <w:szCs w:val="22"/>
          <w:highlight w:val="lightGray"/>
        </w:rPr>
        <w:t>2.2</w:t>
      </w:r>
      <w:r w:rsidRPr="00B32DB5">
        <w:rPr>
          <w:szCs w:val="22"/>
          <w:highlight w:val="lightGray"/>
        </w:rPr>
        <w:tab/>
      </w:r>
      <w:r w:rsidR="009257B1" w:rsidRPr="00B32DB5">
        <w:rPr>
          <w:b/>
          <w:szCs w:val="22"/>
        </w:rPr>
        <w:t>Recommendation</w:t>
      </w:r>
      <w:r w:rsidR="009257B1" w:rsidRPr="00B32DB5">
        <w:rPr>
          <w:b/>
          <w:szCs w:val="22"/>
          <w:highlight w:val="lightGray"/>
        </w:rPr>
        <w:t xml:space="preserve"> 2</w:t>
      </w:r>
    </w:p>
    <w:p w:rsidR="009257B1" w:rsidRPr="00B32DB5" w:rsidRDefault="009257B1" w:rsidP="00D040A2">
      <w:pPr>
        <w:pStyle w:val="BodyText"/>
        <w:shd w:val="clear" w:color="auto" w:fill="D9D9D9" w:themeFill="background1" w:themeFillShade="D9"/>
        <w:spacing w:line="360" w:lineRule="auto"/>
        <w:ind w:left="1134"/>
        <w:rPr>
          <w:szCs w:val="22"/>
        </w:rPr>
      </w:pPr>
      <w:r w:rsidRPr="00B32DB5">
        <w:rPr>
          <w:szCs w:val="22"/>
          <w:highlight w:val="lightGray"/>
        </w:rPr>
        <w:t>A combination of using existing information</w:t>
      </w:r>
      <w:r w:rsidR="008963A0" w:rsidRPr="00B32DB5">
        <w:rPr>
          <w:szCs w:val="22"/>
          <w:highlight w:val="lightGray"/>
        </w:rPr>
        <w:t xml:space="preserve"> already collected by various regulators</w:t>
      </w:r>
      <w:r w:rsidRPr="00B32DB5">
        <w:rPr>
          <w:szCs w:val="22"/>
          <w:highlight w:val="lightGray"/>
        </w:rPr>
        <w:t xml:space="preserve"> (with possible modifications thereto) and/or imposing </w:t>
      </w:r>
      <w:r w:rsidR="008963A0" w:rsidRPr="00B32DB5">
        <w:rPr>
          <w:szCs w:val="22"/>
          <w:highlight w:val="lightGray"/>
        </w:rPr>
        <w:t>obligations</w:t>
      </w:r>
      <w:r w:rsidRPr="00B32DB5">
        <w:rPr>
          <w:szCs w:val="22"/>
          <w:highlight w:val="lightGray"/>
        </w:rPr>
        <w:t xml:space="preserve"> at the company and shareholder levels to access natural person, beneficial ownership information appears to be the pre</w:t>
      </w:r>
      <w:r w:rsidR="00E500D3" w:rsidRPr="00B32DB5">
        <w:rPr>
          <w:szCs w:val="22"/>
          <w:highlight w:val="lightGray"/>
        </w:rPr>
        <w:t>ferred high level design options</w:t>
      </w:r>
      <w:r w:rsidRPr="00B32DB5">
        <w:rPr>
          <w:szCs w:val="22"/>
          <w:highlight w:val="lightGray"/>
        </w:rPr>
        <w:t>.</w:t>
      </w:r>
    </w:p>
    <w:p w:rsidR="008523A2" w:rsidRPr="00B32DB5" w:rsidRDefault="009E5B3A" w:rsidP="00A803E7">
      <w:pPr>
        <w:pStyle w:val="BodyText"/>
        <w:spacing w:line="360" w:lineRule="auto"/>
        <w:ind w:left="1134" w:hanging="567"/>
        <w:rPr>
          <w:szCs w:val="22"/>
        </w:rPr>
      </w:pPr>
      <w:r w:rsidRPr="00B32DB5">
        <w:rPr>
          <w:szCs w:val="22"/>
        </w:rPr>
        <w:t>2.3</w:t>
      </w:r>
      <w:r w:rsidRPr="00B32DB5">
        <w:rPr>
          <w:szCs w:val="22"/>
        </w:rPr>
        <w:tab/>
      </w:r>
      <w:r w:rsidR="008163FB" w:rsidRPr="00B32DB5">
        <w:rPr>
          <w:b/>
          <w:szCs w:val="22"/>
        </w:rPr>
        <w:t xml:space="preserve">Which companies could be </w:t>
      </w:r>
      <w:r w:rsidR="002247DB" w:rsidRPr="00B32DB5">
        <w:rPr>
          <w:b/>
          <w:szCs w:val="22"/>
        </w:rPr>
        <w:t xml:space="preserve">out of </w:t>
      </w:r>
      <w:r w:rsidR="00A803E7" w:rsidRPr="00B32DB5">
        <w:rPr>
          <w:b/>
          <w:szCs w:val="22"/>
        </w:rPr>
        <w:t>scope?</w:t>
      </w:r>
      <w:r w:rsidR="00775DCD" w:rsidRPr="00B32DB5">
        <w:rPr>
          <w:szCs w:val="22"/>
        </w:rPr>
        <w:t xml:space="preserve"> </w:t>
      </w:r>
    </w:p>
    <w:p w:rsidR="008523A2" w:rsidRPr="00B32DB5" w:rsidRDefault="008273B8" w:rsidP="008523A2">
      <w:pPr>
        <w:pStyle w:val="BodyText"/>
        <w:spacing w:line="360" w:lineRule="auto"/>
        <w:ind w:left="1134"/>
        <w:rPr>
          <w:i/>
          <w:szCs w:val="22"/>
        </w:rPr>
      </w:pPr>
      <w:r w:rsidRPr="00B32DB5">
        <w:rPr>
          <w:i/>
          <w:szCs w:val="22"/>
        </w:rPr>
        <w:t xml:space="preserve">Certain </w:t>
      </w:r>
      <w:r w:rsidR="008523A2" w:rsidRPr="00B32DB5">
        <w:rPr>
          <w:i/>
          <w:szCs w:val="22"/>
        </w:rPr>
        <w:t xml:space="preserve">Australian </w:t>
      </w:r>
      <w:r w:rsidR="003A0204" w:rsidRPr="00B32DB5">
        <w:rPr>
          <w:i/>
          <w:szCs w:val="22"/>
        </w:rPr>
        <w:t xml:space="preserve">owned </w:t>
      </w:r>
      <w:r w:rsidR="008523A2" w:rsidRPr="00B32DB5">
        <w:rPr>
          <w:i/>
          <w:szCs w:val="22"/>
        </w:rPr>
        <w:t>companies</w:t>
      </w:r>
    </w:p>
    <w:p w:rsidR="00E56899" w:rsidRPr="00B32DB5" w:rsidRDefault="002247DB" w:rsidP="008523A2">
      <w:pPr>
        <w:pStyle w:val="BodyText"/>
        <w:spacing w:line="360" w:lineRule="auto"/>
        <w:ind w:left="1134"/>
        <w:rPr>
          <w:szCs w:val="22"/>
        </w:rPr>
      </w:pPr>
      <w:r w:rsidRPr="00B32DB5">
        <w:rPr>
          <w:szCs w:val="22"/>
        </w:rPr>
        <w:t>Given the levels of transparency that already appl</w:t>
      </w:r>
      <w:r w:rsidR="004F093F" w:rsidRPr="00B32DB5">
        <w:rPr>
          <w:szCs w:val="22"/>
        </w:rPr>
        <w:t>ies</w:t>
      </w:r>
      <w:r w:rsidRPr="00B32DB5">
        <w:rPr>
          <w:szCs w:val="22"/>
        </w:rPr>
        <w:t xml:space="preserve"> to Australian listed companies,</w:t>
      </w:r>
      <w:r w:rsidR="008301BE" w:rsidRPr="00B32DB5">
        <w:rPr>
          <w:szCs w:val="22"/>
        </w:rPr>
        <w:t xml:space="preserve"> it is appropriate </w:t>
      </w:r>
      <w:r w:rsidRPr="00B32DB5">
        <w:rPr>
          <w:szCs w:val="22"/>
        </w:rPr>
        <w:t xml:space="preserve">to grant </w:t>
      </w:r>
      <w:r w:rsidR="00E56899" w:rsidRPr="00B32DB5">
        <w:rPr>
          <w:szCs w:val="22"/>
        </w:rPr>
        <w:t xml:space="preserve">beneficial ownership register </w:t>
      </w:r>
      <w:r w:rsidRPr="00B32DB5">
        <w:rPr>
          <w:szCs w:val="22"/>
        </w:rPr>
        <w:t xml:space="preserve">exemptions to such </w:t>
      </w:r>
      <w:r w:rsidR="00E56899" w:rsidRPr="00B32DB5">
        <w:rPr>
          <w:szCs w:val="22"/>
        </w:rPr>
        <w:t>entities</w:t>
      </w:r>
      <w:r w:rsidRPr="00B32DB5">
        <w:rPr>
          <w:szCs w:val="22"/>
        </w:rPr>
        <w:t xml:space="preserve">. </w:t>
      </w:r>
      <w:r w:rsidR="00E56899" w:rsidRPr="00B32DB5">
        <w:rPr>
          <w:szCs w:val="22"/>
        </w:rPr>
        <w:t xml:space="preserve">Even </w:t>
      </w:r>
      <w:r w:rsidR="002749D9" w:rsidRPr="00B32DB5">
        <w:rPr>
          <w:szCs w:val="22"/>
        </w:rPr>
        <w:t xml:space="preserve">if </w:t>
      </w:r>
      <w:r w:rsidR="00E56899" w:rsidRPr="00B32DB5">
        <w:rPr>
          <w:szCs w:val="22"/>
        </w:rPr>
        <w:t>relevant authorities may encounter some difficulties with the existing ownership information collected for listed companies, a risk based approach is likely to conclude</w:t>
      </w:r>
      <w:r w:rsidR="0009317F" w:rsidRPr="00B32DB5">
        <w:rPr>
          <w:szCs w:val="22"/>
        </w:rPr>
        <w:t xml:space="preserve"> that</w:t>
      </w:r>
      <w:r w:rsidR="00E56899" w:rsidRPr="00B32DB5">
        <w:rPr>
          <w:szCs w:val="22"/>
        </w:rPr>
        <w:t xml:space="preserve"> the compliance costs are not justifiable.</w:t>
      </w:r>
    </w:p>
    <w:p w:rsidR="00011DC8" w:rsidRPr="00B32DB5" w:rsidRDefault="002749D9" w:rsidP="00E56899">
      <w:pPr>
        <w:pStyle w:val="BodyText"/>
        <w:spacing w:line="360" w:lineRule="auto"/>
        <w:ind w:left="1134"/>
        <w:rPr>
          <w:szCs w:val="22"/>
        </w:rPr>
      </w:pPr>
      <w:r w:rsidRPr="00B32DB5">
        <w:rPr>
          <w:szCs w:val="22"/>
        </w:rPr>
        <w:t xml:space="preserve">We </w:t>
      </w:r>
      <w:r w:rsidR="002247DB" w:rsidRPr="00B32DB5">
        <w:rPr>
          <w:szCs w:val="22"/>
        </w:rPr>
        <w:t xml:space="preserve">consider </w:t>
      </w:r>
      <w:r w:rsidRPr="00B32DB5">
        <w:rPr>
          <w:szCs w:val="22"/>
        </w:rPr>
        <w:t>this</w:t>
      </w:r>
      <w:r w:rsidR="002247DB" w:rsidRPr="00B32DB5">
        <w:rPr>
          <w:szCs w:val="22"/>
        </w:rPr>
        <w:t xml:space="preserve"> exe</w:t>
      </w:r>
      <w:r w:rsidR="008301BE" w:rsidRPr="00B32DB5">
        <w:rPr>
          <w:szCs w:val="22"/>
        </w:rPr>
        <w:t>mption c</w:t>
      </w:r>
      <w:r w:rsidR="002247DB" w:rsidRPr="00B32DB5">
        <w:rPr>
          <w:szCs w:val="22"/>
        </w:rPr>
        <w:t>ould apply to companies listed on</w:t>
      </w:r>
      <w:r w:rsidR="008301BE" w:rsidRPr="00B32DB5">
        <w:rPr>
          <w:szCs w:val="22"/>
        </w:rPr>
        <w:t xml:space="preserve"> </w:t>
      </w:r>
      <w:r w:rsidR="005D5711" w:rsidRPr="00B32DB5">
        <w:rPr>
          <w:szCs w:val="22"/>
        </w:rPr>
        <w:t>specifically approved</w:t>
      </w:r>
      <w:r w:rsidR="00797B4C" w:rsidRPr="00B32DB5">
        <w:rPr>
          <w:szCs w:val="22"/>
        </w:rPr>
        <w:t xml:space="preserve"> </w:t>
      </w:r>
      <w:r w:rsidR="008301BE" w:rsidRPr="00B32DB5">
        <w:rPr>
          <w:szCs w:val="22"/>
        </w:rPr>
        <w:t>exchange</w:t>
      </w:r>
      <w:r w:rsidR="00797B4C" w:rsidRPr="00B32DB5">
        <w:rPr>
          <w:szCs w:val="22"/>
        </w:rPr>
        <w:t>s</w:t>
      </w:r>
      <w:r w:rsidR="000D1F5D" w:rsidRPr="00B32DB5">
        <w:rPr>
          <w:szCs w:val="22"/>
        </w:rPr>
        <w:t>,</w:t>
      </w:r>
      <w:r w:rsidR="00797B4C" w:rsidRPr="00B32DB5">
        <w:rPr>
          <w:szCs w:val="22"/>
        </w:rPr>
        <w:t xml:space="preserve"> which may include the ASX and Chi-X (for Australia), </w:t>
      </w:r>
      <w:r w:rsidR="0009317F" w:rsidRPr="00B32DB5">
        <w:rPr>
          <w:szCs w:val="22"/>
        </w:rPr>
        <w:t xml:space="preserve">the </w:t>
      </w:r>
      <w:r w:rsidR="00797B4C" w:rsidRPr="00B32DB5">
        <w:rPr>
          <w:szCs w:val="22"/>
        </w:rPr>
        <w:t>New York Stock Exchange</w:t>
      </w:r>
      <w:r w:rsidR="005D5711" w:rsidRPr="00B32DB5">
        <w:rPr>
          <w:szCs w:val="22"/>
        </w:rPr>
        <w:t xml:space="preserve"> and the NASDAQ (for the US), the London Stock Exchange (for the UK)</w:t>
      </w:r>
      <w:r w:rsidR="00797B4C" w:rsidRPr="00B32DB5">
        <w:rPr>
          <w:szCs w:val="22"/>
        </w:rPr>
        <w:t>,</w:t>
      </w:r>
      <w:r w:rsidR="005D5711" w:rsidRPr="00B32DB5">
        <w:rPr>
          <w:szCs w:val="22"/>
        </w:rPr>
        <w:t xml:space="preserve"> etc.,</w:t>
      </w:r>
      <w:r w:rsidR="008301BE" w:rsidRPr="00B32DB5">
        <w:rPr>
          <w:szCs w:val="22"/>
        </w:rPr>
        <w:t xml:space="preserve"> without creating undue exploitation risks</w:t>
      </w:r>
      <w:r w:rsidRPr="00B32DB5">
        <w:rPr>
          <w:szCs w:val="22"/>
        </w:rPr>
        <w:t>. If residual concerns remain, r</w:t>
      </w:r>
      <w:r w:rsidR="008301BE" w:rsidRPr="00B32DB5">
        <w:rPr>
          <w:szCs w:val="22"/>
        </w:rPr>
        <w:t>egulations could provide for exchanges to be ‘black listed’</w:t>
      </w:r>
      <w:r w:rsidR="00EC00C9" w:rsidRPr="00B32DB5">
        <w:rPr>
          <w:szCs w:val="22"/>
        </w:rPr>
        <w:t xml:space="preserve"> in exceptional circumstances</w:t>
      </w:r>
      <w:r w:rsidR="008301BE" w:rsidRPr="00B32DB5">
        <w:rPr>
          <w:szCs w:val="22"/>
        </w:rPr>
        <w:t>.</w:t>
      </w:r>
    </w:p>
    <w:p w:rsidR="00771BA6" w:rsidRPr="00B32DB5" w:rsidRDefault="002749D9" w:rsidP="00A803E7">
      <w:pPr>
        <w:pStyle w:val="BodyText"/>
        <w:spacing w:line="360" w:lineRule="auto"/>
        <w:ind w:left="1134" w:hanging="567"/>
        <w:rPr>
          <w:szCs w:val="22"/>
        </w:rPr>
      </w:pPr>
      <w:r w:rsidRPr="00B32DB5">
        <w:rPr>
          <w:szCs w:val="22"/>
        </w:rPr>
        <w:tab/>
        <w:t xml:space="preserve">Further, </w:t>
      </w:r>
      <w:r w:rsidR="005D5711" w:rsidRPr="00B32DB5">
        <w:rPr>
          <w:szCs w:val="22"/>
        </w:rPr>
        <w:t xml:space="preserve">wholly owned subsidiaries of approved listed </w:t>
      </w:r>
      <w:r w:rsidR="008963A0" w:rsidRPr="00B32DB5">
        <w:rPr>
          <w:szCs w:val="22"/>
        </w:rPr>
        <w:t xml:space="preserve">entities </w:t>
      </w:r>
      <w:r w:rsidR="005D5711" w:rsidRPr="00B32DB5">
        <w:rPr>
          <w:szCs w:val="22"/>
        </w:rPr>
        <w:t>could be</w:t>
      </w:r>
      <w:r w:rsidR="00771BA6" w:rsidRPr="00B32DB5">
        <w:rPr>
          <w:szCs w:val="22"/>
        </w:rPr>
        <w:t xml:space="preserve"> offered an exemption</w:t>
      </w:r>
      <w:r w:rsidR="00EC00C9" w:rsidRPr="00B32DB5">
        <w:rPr>
          <w:szCs w:val="22"/>
        </w:rPr>
        <w:t xml:space="preserve"> without undue concern</w:t>
      </w:r>
      <w:r w:rsidR="00771BA6" w:rsidRPr="00B32DB5">
        <w:rPr>
          <w:szCs w:val="22"/>
        </w:rPr>
        <w:t>. Thus</w:t>
      </w:r>
      <w:r w:rsidR="00EC00C9" w:rsidRPr="00B32DB5">
        <w:rPr>
          <w:szCs w:val="22"/>
        </w:rPr>
        <w:t>,</w:t>
      </w:r>
      <w:r w:rsidRPr="00B32DB5">
        <w:rPr>
          <w:szCs w:val="22"/>
        </w:rPr>
        <w:t xml:space="preserve"> </w:t>
      </w:r>
      <w:r w:rsidR="00771BA6" w:rsidRPr="00B32DB5">
        <w:rPr>
          <w:szCs w:val="22"/>
        </w:rPr>
        <w:t xml:space="preserve">some form of </w:t>
      </w:r>
      <w:r w:rsidR="00EC00C9" w:rsidRPr="00B32DB5">
        <w:rPr>
          <w:szCs w:val="22"/>
        </w:rPr>
        <w:t xml:space="preserve">beneficial ownership register </w:t>
      </w:r>
      <w:r w:rsidR="006D1E61" w:rsidRPr="00B32DB5">
        <w:rPr>
          <w:szCs w:val="22"/>
        </w:rPr>
        <w:t>exemption</w:t>
      </w:r>
      <w:r w:rsidR="00EC00C9" w:rsidRPr="00B32DB5">
        <w:rPr>
          <w:szCs w:val="22"/>
        </w:rPr>
        <w:t xml:space="preserve"> ‘class order’</w:t>
      </w:r>
      <w:r w:rsidR="00771BA6" w:rsidRPr="00B32DB5">
        <w:rPr>
          <w:szCs w:val="22"/>
        </w:rPr>
        <w:t xml:space="preserve"> for </w:t>
      </w:r>
      <w:r w:rsidRPr="00B32DB5">
        <w:rPr>
          <w:szCs w:val="22"/>
        </w:rPr>
        <w:t>subsidiaries</w:t>
      </w:r>
      <w:r w:rsidR="00771BA6" w:rsidRPr="00B32DB5">
        <w:rPr>
          <w:szCs w:val="22"/>
        </w:rPr>
        <w:t xml:space="preserve"> </w:t>
      </w:r>
      <w:r w:rsidRPr="00B32DB5">
        <w:rPr>
          <w:szCs w:val="22"/>
        </w:rPr>
        <w:t>of</w:t>
      </w:r>
      <w:r w:rsidR="005D5711" w:rsidRPr="00B32DB5">
        <w:rPr>
          <w:szCs w:val="22"/>
        </w:rPr>
        <w:t xml:space="preserve"> entities listed on approved exchanges</w:t>
      </w:r>
      <w:r w:rsidR="00115F81">
        <w:rPr>
          <w:szCs w:val="22"/>
        </w:rPr>
        <w:t xml:space="preserve"> </w:t>
      </w:r>
      <w:r w:rsidR="00115F81" w:rsidRPr="00B32DB5">
        <w:rPr>
          <w:szCs w:val="22"/>
        </w:rPr>
        <w:t>(including listed trusts)</w:t>
      </w:r>
      <w:r w:rsidR="006D1E61" w:rsidRPr="00B32DB5">
        <w:rPr>
          <w:szCs w:val="22"/>
        </w:rPr>
        <w:t xml:space="preserve">, possibly extending to entities where the </w:t>
      </w:r>
      <w:r w:rsidR="005D5711" w:rsidRPr="00B32DB5">
        <w:rPr>
          <w:szCs w:val="22"/>
        </w:rPr>
        <w:t xml:space="preserve">these </w:t>
      </w:r>
      <w:r w:rsidR="008523A2" w:rsidRPr="00B32DB5">
        <w:rPr>
          <w:szCs w:val="22"/>
        </w:rPr>
        <w:t>listed entit</w:t>
      </w:r>
      <w:r w:rsidR="000D1F5D" w:rsidRPr="00B32DB5">
        <w:rPr>
          <w:szCs w:val="22"/>
        </w:rPr>
        <w:t>ies</w:t>
      </w:r>
      <w:r w:rsidR="006D1E61" w:rsidRPr="00B32DB5">
        <w:rPr>
          <w:szCs w:val="22"/>
        </w:rPr>
        <w:t xml:space="preserve"> exert significant influence</w:t>
      </w:r>
      <w:r w:rsidR="005D5711" w:rsidRPr="00B32DB5">
        <w:rPr>
          <w:szCs w:val="22"/>
        </w:rPr>
        <w:t xml:space="preserve"> and or majority ownership</w:t>
      </w:r>
      <w:r w:rsidR="006D1E61" w:rsidRPr="00B32DB5">
        <w:rPr>
          <w:szCs w:val="22"/>
        </w:rPr>
        <w:t>,</w:t>
      </w:r>
      <w:r w:rsidR="00771BA6" w:rsidRPr="00B32DB5">
        <w:rPr>
          <w:szCs w:val="22"/>
        </w:rPr>
        <w:t xml:space="preserve"> appears</w:t>
      </w:r>
      <w:r w:rsidR="008273B8" w:rsidRPr="00B32DB5">
        <w:rPr>
          <w:szCs w:val="22"/>
        </w:rPr>
        <w:t xml:space="preserve"> worthy of consideration</w:t>
      </w:r>
      <w:r w:rsidR="00771BA6" w:rsidRPr="00B32DB5">
        <w:rPr>
          <w:szCs w:val="22"/>
        </w:rPr>
        <w:t>.</w:t>
      </w:r>
    </w:p>
    <w:p w:rsidR="003A0204" w:rsidRPr="00B32DB5" w:rsidRDefault="00EC00C9" w:rsidP="00A803E7">
      <w:pPr>
        <w:pStyle w:val="BodyText"/>
        <w:spacing w:line="360" w:lineRule="auto"/>
        <w:ind w:left="1134" w:hanging="567"/>
        <w:rPr>
          <w:szCs w:val="22"/>
        </w:rPr>
      </w:pPr>
      <w:r w:rsidRPr="00B32DB5">
        <w:rPr>
          <w:szCs w:val="22"/>
        </w:rPr>
        <w:tab/>
      </w:r>
      <w:r w:rsidR="006D1E61" w:rsidRPr="00B32DB5">
        <w:rPr>
          <w:szCs w:val="22"/>
        </w:rPr>
        <w:t>W</w:t>
      </w:r>
      <w:r w:rsidRPr="00B32DB5">
        <w:rPr>
          <w:szCs w:val="22"/>
        </w:rPr>
        <w:t>e also suspect there are likely to be other types of non-listed Australian companies/groups that may warrant</w:t>
      </w:r>
      <w:r w:rsidR="006D1E61" w:rsidRPr="00B32DB5">
        <w:rPr>
          <w:szCs w:val="22"/>
        </w:rPr>
        <w:t xml:space="preserve"> a similar</w:t>
      </w:r>
      <w:r w:rsidRPr="00B32DB5">
        <w:rPr>
          <w:szCs w:val="22"/>
        </w:rPr>
        <w:t xml:space="preserve"> </w:t>
      </w:r>
      <w:r w:rsidR="006D1E61" w:rsidRPr="00B32DB5">
        <w:rPr>
          <w:szCs w:val="22"/>
        </w:rPr>
        <w:t xml:space="preserve">exemption </w:t>
      </w:r>
      <w:r w:rsidR="008523A2" w:rsidRPr="00B32DB5">
        <w:rPr>
          <w:szCs w:val="22"/>
        </w:rPr>
        <w:t xml:space="preserve">class order. For example, they might be </w:t>
      </w:r>
      <w:r w:rsidRPr="00B32DB5">
        <w:rPr>
          <w:szCs w:val="22"/>
        </w:rPr>
        <w:t>subject to appropriate regulatory oversight</w:t>
      </w:r>
      <w:r w:rsidR="00E500D3" w:rsidRPr="00B32DB5">
        <w:rPr>
          <w:szCs w:val="22"/>
        </w:rPr>
        <w:t xml:space="preserve"> </w:t>
      </w:r>
      <w:r w:rsidR="008523A2" w:rsidRPr="00B32DB5">
        <w:rPr>
          <w:szCs w:val="22"/>
        </w:rPr>
        <w:t>or, their ownership structure</w:t>
      </w:r>
      <w:r w:rsidR="006D1E61" w:rsidRPr="00B32DB5">
        <w:rPr>
          <w:szCs w:val="22"/>
        </w:rPr>
        <w:t xml:space="preserve"> strongly infer</w:t>
      </w:r>
      <w:r w:rsidR="008523A2" w:rsidRPr="00B32DB5">
        <w:rPr>
          <w:szCs w:val="22"/>
        </w:rPr>
        <w:t>s</w:t>
      </w:r>
      <w:r w:rsidR="006D1E61" w:rsidRPr="00B32DB5">
        <w:rPr>
          <w:szCs w:val="22"/>
        </w:rPr>
        <w:t xml:space="preserve"> there will no natural persons who ultimately control the company/group (e.g. companies controlled by</w:t>
      </w:r>
      <w:r w:rsidR="00467861" w:rsidRPr="00B32DB5">
        <w:rPr>
          <w:szCs w:val="22"/>
        </w:rPr>
        <w:t xml:space="preserve"> large superannuation funds/collective investment vehicles; companies owned by governments; companies with certain ownership restrictions,</w:t>
      </w:r>
      <w:r w:rsidR="0021492B" w:rsidRPr="00B32DB5">
        <w:rPr>
          <w:szCs w:val="22"/>
        </w:rPr>
        <w:t xml:space="preserve"> financial institutions licenced by APRA and ASIC, </w:t>
      </w:r>
      <w:r w:rsidR="00467861" w:rsidRPr="00B32DB5">
        <w:rPr>
          <w:szCs w:val="22"/>
        </w:rPr>
        <w:t>etc.)</w:t>
      </w:r>
      <w:r w:rsidR="008523A2" w:rsidRPr="00B32DB5">
        <w:rPr>
          <w:szCs w:val="22"/>
        </w:rPr>
        <w:t>.</w:t>
      </w:r>
      <w:r w:rsidR="003A0204" w:rsidRPr="00B32DB5">
        <w:rPr>
          <w:szCs w:val="22"/>
        </w:rPr>
        <w:t xml:space="preserve"> </w:t>
      </w:r>
    </w:p>
    <w:p w:rsidR="008523A2" w:rsidRPr="00B32DB5" w:rsidRDefault="00A234CE" w:rsidP="003A0204">
      <w:pPr>
        <w:pStyle w:val="BodyText"/>
        <w:spacing w:line="360" w:lineRule="auto"/>
        <w:ind w:left="1134"/>
        <w:rPr>
          <w:szCs w:val="22"/>
        </w:rPr>
      </w:pPr>
      <w:r w:rsidRPr="00B32DB5">
        <w:rPr>
          <w:szCs w:val="22"/>
        </w:rPr>
        <w:t>In summary</w:t>
      </w:r>
      <w:r w:rsidR="003A0204" w:rsidRPr="00B32DB5">
        <w:rPr>
          <w:szCs w:val="22"/>
        </w:rPr>
        <w:t>, consideration should be given to exemption class orders for a range of Australian owned companies, not just Australian listed companies</w:t>
      </w:r>
      <w:r w:rsidR="008273B8" w:rsidRPr="00B32DB5">
        <w:rPr>
          <w:szCs w:val="22"/>
        </w:rPr>
        <w:t>.</w:t>
      </w:r>
    </w:p>
    <w:p w:rsidR="008523A2" w:rsidRPr="00B32DB5" w:rsidRDefault="008523A2" w:rsidP="00A803E7">
      <w:pPr>
        <w:pStyle w:val="BodyText"/>
        <w:spacing w:line="360" w:lineRule="auto"/>
        <w:ind w:left="1134" w:hanging="567"/>
        <w:rPr>
          <w:i/>
          <w:szCs w:val="22"/>
        </w:rPr>
      </w:pPr>
      <w:r w:rsidRPr="00B32DB5">
        <w:rPr>
          <w:szCs w:val="22"/>
        </w:rPr>
        <w:tab/>
      </w:r>
      <w:r w:rsidR="008273B8" w:rsidRPr="00B32DB5">
        <w:rPr>
          <w:i/>
          <w:szCs w:val="22"/>
        </w:rPr>
        <w:t>Certain</w:t>
      </w:r>
      <w:r w:rsidR="008273B8" w:rsidRPr="00B32DB5">
        <w:rPr>
          <w:szCs w:val="22"/>
        </w:rPr>
        <w:t xml:space="preserve"> </w:t>
      </w:r>
      <w:r w:rsidRPr="00B32DB5">
        <w:rPr>
          <w:i/>
          <w:szCs w:val="22"/>
        </w:rPr>
        <w:t xml:space="preserve">Foreign </w:t>
      </w:r>
      <w:r w:rsidR="003A0204" w:rsidRPr="00B32DB5">
        <w:rPr>
          <w:i/>
          <w:szCs w:val="22"/>
        </w:rPr>
        <w:t xml:space="preserve">owned </w:t>
      </w:r>
      <w:r w:rsidRPr="00B32DB5">
        <w:rPr>
          <w:i/>
          <w:szCs w:val="22"/>
        </w:rPr>
        <w:t>companies</w:t>
      </w:r>
    </w:p>
    <w:p w:rsidR="0077331C" w:rsidRPr="00B32DB5" w:rsidRDefault="008523A2" w:rsidP="00A803E7">
      <w:pPr>
        <w:pStyle w:val="BodyText"/>
        <w:spacing w:line="360" w:lineRule="auto"/>
        <w:ind w:left="1134" w:hanging="567"/>
        <w:rPr>
          <w:szCs w:val="22"/>
        </w:rPr>
      </w:pPr>
      <w:r w:rsidRPr="00B32DB5">
        <w:rPr>
          <w:i/>
          <w:szCs w:val="22"/>
        </w:rPr>
        <w:tab/>
      </w:r>
      <w:r w:rsidRPr="00B32DB5">
        <w:rPr>
          <w:szCs w:val="22"/>
        </w:rPr>
        <w:t xml:space="preserve">It is noted the obligations </w:t>
      </w:r>
      <w:r w:rsidR="003A0204" w:rsidRPr="00B32DB5">
        <w:rPr>
          <w:szCs w:val="22"/>
        </w:rPr>
        <w:t xml:space="preserve">to maintain a register </w:t>
      </w:r>
      <w:r w:rsidRPr="00B32DB5">
        <w:rPr>
          <w:szCs w:val="22"/>
        </w:rPr>
        <w:t xml:space="preserve">under the UK PSC Register rules do </w:t>
      </w:r>
      <w:r w:rsidR="003A0204" w:rsidRPr="00B32DB5">
        <w:rPr>
          <w:szCs w:val="22"/>
        </w:rPr>
        <w:t xml:space="preserve">not </w:t>
      </w:r>
      <w:r w:rsidRPr="00B32DB5">
        <w:rPr>
          <w:szCs w:val="22"/>
        </w:rPr>
        <w:t>apply to foreign companies (even those with operations in the UK)</w:t>
      </w:r>
      <w:r w:rsidR="003A0204" w:rsidRPr="00B32DB5">
        <w:rPr>
          <w:szCs w:val="22"/>
        </w:rPr>
        <w:t>. Presumably</w:t>
      </w:r>
      <w:r w:rsidR="0077331C" w:rsidRPr="00B32DB5">
        <w:rPr>
          <w:szCs w:val="22"/>
        </w:rPr>
        <w:t>, thi</w:t>
      </w:r>
      <w:r w:rsidR="003A0204" w:rsidRPr="00B32DB5">
        <w:rPr>
          <w:szCs w:val="22"/>
        </w:rPr>
        <w:t xml:space="preserve">s approach was based </w:t>
      </w:r>
      <w:r w:rsidRPr="00B32DB5">
        <w:rPr>
          <w:szCs w:val="22"/>
        </w:rPr>
        <w:t>on</w:t>
      </w:r>
      <w:r w:rsidR="003A0204" w:rsidRPr="00B32DB5">
        <w:rPr>
          <w:szCs w:val="22"/>
        </w:rPr>
        <w:t xml:space="preserve"> consideration</w:t>
      </w:r>
      <w:r w:rsidR="0077331C" w:rsidRPr="00B32DB5">
        <w:rPr>
          <w:szCs w:val="22"/>
        </w:rPr>
        <w:t xml:space="preserve">s of </w:t>
      </w:r>
      <w:r w:rsidR="003A0204" w:rsidRPr="00B32DB5">
        <w:rPr>
          <w:szCs w:val="22"/>
        </w:rPr>
        <w:t>ter</w:t>
      </w:r>
      <w:r w:rsidR="0077331C" w:rsidRPr="00B32DB5">
        <w:rPr>
          <w:szCs w:val="22"/>
        </w:rPr>
        <w:t>ritorial nexus</w:t>
      </w:r>
      <w:r w:rsidR="003A0204" w:rsidRPr="00B32DB5">
        <w:rPr>
          <w:szCs w:val="22"/>
        </w:rPr>
        <w:t xml:space="preserve"> and to avoid a doubling up of any FATF obligations</w:t>
      </w:r>
      <w:r w:rsidR="0077331C" w:rsidRPr="00B32DB5">
        <w:rPr>
          <w:szCs w:val="22"/>
        </w:rPr>
        <w:t xml:space="preserve"> introduced in other jurisdictions</w:t>
      </w:r>
      <w:r w:rsidR="003A0204" w:rsidRPr="00B32DB5">
        <w:rPr>
          <w:szCs w:val="22"/>
        </w:rPr>
        <w:t>.</w:t>
      </w:r>
      <w:r w:rsidRPr="00B32DB5">
        <w:rPr>
          <w:szCs w:val="22"/>
        </w:rPr>
        <w:t xml:space="preserve"> </w:t>
      </w:r>
    </w:p>
    <w:p w:rsidR="0077331C" w:rsidRPr="00B32DB5" w:rsidRDefault="0077331C" w:rsidP="00A803E7">
      <w:pPr>
        <w:pStyle w:val="BodyText"/>
        <w:spacing w:line="360" w:lineRule="auto"/>
        <w:ind w:left="1134" w:hanging="567"/>
        <w:rPr>
          <w:szCs w:val="22"/>
        </w:rPr>
      </w:pPr>
      <w:r w:rsidRPr="00B32DB5">
        <w:rPr>
          <w:szCs w:val="22"/>
        </w:rPr>
        <w:tab/>
        <w:t xml:space="preserve">For Australian companies that are ultimately controlled by foreign owned entities </w:t>
      </w:r>
      <w:r w:rsidR="008963A0" w:rsidRPr="00B32DB5">
        <w:rPr>
          <w:szCs w:val="22"/>
        </w:rPr>
        <w:t xml:space="preserve">listed on approved exchanges </w:t>
      </w:r>
      <w:r w:rsidRPr="00B32DB5">
        <w:rPr>
          <w:szCs w:val="22"/>
        </w:rPr>
        <w:t>(or controlled by foreign governments), a risk based assessment may also conclude that such entities could be worthy of an exemption class order.</w:t>
      </w:r>
    </w:p>
    <w:p w:rsidR="00B62A13" w:rsidRPr="00B32DB5" w:rsidRDefault="0077331C" w:rsidP="00762B01">
      <w:pPr>
        <w:pStyle w:val="BodyText"/>
        <w:spacing w:line="360" w:lineRule="auto"/>
        <w:ind w:left="1134" w:hanging="567"/>
        <w:rPr>
          <w:szCs w:val="22"/>
        </w:rPr>
      </w:pPr>
      <w:r w:rsidRPr="00B32DB5">
        <w:rPr>
          <w:szCs w:val="22"/>
        </w:rPr>
        <w:tab/>
        <w:t>In addition, other Australian companies that are foreign owned</w:t>
      </w:r>
      <w:r w:rsidR="008163FB" w:rsidRPr="00B32DB5">
        <w:rPr>
          <w:szCs w:val="22"/>
        </w:rPr>
        <w:t xml:space="preserve"> may</w:t>
      </w:r>
      <w:r w:rsidR="0031665C" w:rsidRPr="00B32DB5">
        <w:rPr>
          <w:szCs w:val="22"/>
        </w:rPr>
        <w:t xml:space="preserve"> </w:t>
      </w:r>
      <w:r w:rsidR="008163FB" w:rsidRPr="00B32DB5">
        <w:rPr>
          <w:szCs w:val="22"/>
        </w:rPr>
        <w:t>be worthy of an exemption class order on the basis that beneficial ownership information is already in the hands of Australian agencies, or could be obtained if needed. Possible examples include companies that are</w:t>
      </w:r>
      <w:r w:rsidR="0021492B" w:rsidRPr="00B32DB5">
        <w:rPr>
          <w:szCs w:val="22"/>
        </w:rPr>
        <w:t xml:space="preserve"> s</w:t>
      </w:r>
      <w:r w:rsidR="00B62A13" w:rsidRPr="00B32DB5">
        <w:rPr>
          <w:szCs w:val="22"/>
        </w:rPr>
        <w:t>ubject to ATO country by country reporting obligations or are required to ensure general purpose financial reports are filed with the ATO</w:t>
      </w:r>
      <w:r w:rsidR="008163FB" w:rsidRPr="00B32DB5">
        <w:rPr>
          <w:szCs w:val="22"/>
        </w:rPr>
        <w:t>.</w:t>
      </w:r>
    </w:p>
    <w:p w:rsidR="008163FB" w:rsidRPr="00B32DB5" w:rsidRDefault="00A234CE" w:rsidP="008163FB">
      <w:pPr>
        <w:pStyle w:val="BodyText"/>
        <w:spacing w:line="360" w:lineRule="auto"/>
        <w:ind w:left="1134"/>
        <w:rPr>
          <w:szCs w:val="22"/>
        </w:rPr>
      </w:pPr>
      <w:r w:rsidRPr="00B32DB5">
        <w:rPr>
          <w:szCs w:val="22"/>
        </w:rPr>
        <w:t>F</w:t>
      </w:r>
      <w:r w:rsidR="008163FB" w:rsidRPr="00B32DB5">
        <w:rPr>
          <w:szCs w:val="22"/>
        </w:rPr>
        <w:t xml:space="preserve">urther consideration should </w:t>
      </w:r>
      <w:r w:rsidR="008273B8" w:rsidRPr="00B32DB5">
        <w:rPr>
          <w:szCs w:val="22"/>
        </w:rPr>
        <w:t xml:space="preserve">therefore </w:t>
      </w:r>
      <w:r w:rsidR="008163FB" w:rsidRPr="00B32DB5">
        <w:rPr>
          <w:szCs w:val="22"/>
        </w:rPr>
        <w:t xml:space="preserve">be given to </w:t>
      </w:r>
      <w:r w:rsidRPr="00B32DB5">
        <w:rPr>
          <w:szCs w:val="22"/>
        </w:rPr>
        <w:t xml:space="preserve">a </w:t>
      </w:r>
      <w:r w:rsidR="008163FB" w:rsidRPr="00B32DB5">
        <w:rPr>
          <w:szCs w:val="22"/>
        </w:rPr>
        <w:t xml:space="preserve">range of foreign owned companies </w:t>
      </w:r>
      <w:r w:rsidR="0021492B" w:rsidRPr="00B32DB5">
        <w:rPr>
          <w:szCs w:val="22"/>
        </w:rPr>
        <w:t xml:space="preserve">that </w:t>
      </w:r>
      <w:r w:rsidR="008163FB" w:rsidRPr="00B32DB5">
        <w:rPr>
          <w:szCs w:val="22"/>
        </w:rPr>
        <w:t>could be worthy o</w:t>
      </w:r>
      <w:r w:rsidRPr="00B32DB5">
        <w:rPr>
          <w:szCs w:val="22"/>
        </w:rPr>
        <w:t>f exemption class orders under a sensible risk based approach.</w:t>
      </w:r>
    </w:p>
    <w:p w:rsidR="00E20791" w:rsidRPr="00B32DB5" w:rsidRDefault="00E20791" w:rsidP="008163FB">
      <w:pPr>
        <w:pStyle w:val="BodyText"/>
        <w:spacing w:line="360" w:lineRule="auto"/>
        <w:ind w:left="1134"/>
        <w:rPr>
          <w:i/>
          <w:szCs w:val="22"/>
        </w:rPr>
      </w:pPr>
      <w:r w:rsidRPr="00B32DB5">
        <w:rPr>
          <w:i/>
          <w:szCs w:val="22"/>
        </w:rPr>
        <w:t>Exemption trade-offs and inter-dependencies</w:t>
      </w:r>
    </w:p>
    <w:p w:rsidR="008273B8" w:rsidRPr="00B32DB5" w:rsidRDefault="002E6344" w:rsidP="008163FB">
      <w:pPr>
        <w:pStyle w:val="BodyText"/>
        <w:spacing w:line="360" w:lineRule="auto"/>
        <w:ind w:left="1134"/>
        <w:rPr>
          <w:szCs w:val="22"/>
        </w:rPr>
      </w:pPr>
      <w:r w:rsidRPr="00B32DB5">
        <w:rPr>
          <w:szCs w:val="22"/>
        </w:rPr>
        <w:t xml:space="preserve">The potential benefits of the above risk based approach and broad exemption class orders is to reduce the associated compliance costs for companies where the risk of their misuse is lower. </w:t>
      </w:r>
      <w:r w:rsidR="002B7529" w:rsidRPr="00B32DB5">
        <w:rPr>
          <w:szCs w:val="22"/>
        </w:rPr>
        <w:t>However</w:t>
      </w:r>
      <w:r w:rsidRPr="00B32DB5">
        <w:rPr>
          <w:szCs w:val="22"/>
        </w:rPr>
        <w:t xml:space="preserve">, we </w:t>
      </w:r>
      <w:r w:rsidR="007C5970" w:rsidRPr="00B32DB5">
        <w:rPr>
          <w:szCs w:val="22"/>
        </w:rPr>
        <w:t>acknowledge there a</w:t>
      </w:r>
      <w:r w:rsidR="00157A54" w:rsidRPr="00B32DB5">
        <w:rPr>
          <w:szCs w:val="22"/>
        </w:rPr>
        <w:t>re</w:t>
      </w:r>
      <w:r w:rsidR="007C5970" w:rsidRPr="00B32DB5">
        <w:rPr>
          <w:szCs w:val="22"/>
        </w:rPr>
        <w:t xml:space="preserve"> </w:t>
      </w:r>
      <w:r w:rsidRPr="00B32DB5">
        <w:rPr>
          <w:szCs w:val="22"/>
        </w:rPr>
        <w:t xml:space="preserve">potential </w:t>
      </w:r>
      <w:r w:rsidR="007C5970" w:rsidRPr="00B32DB5">
        <w:rPr>
          <w:szCs w:val="22"/>
        </w:rPr>
        <w:t>downsides with this approach, namely</w:t>
      </w:r>
      <w:r w:rsidRPr="00B32DB5">
        <w:rPr>
          <w:szCs w:val="22"/>
        </w:rPr>
        <w:t>:-</w:t>
      </w:r>
    </w:p>
    <w:p w:rsidR="00022C08" w:rsidRPr="00B32DB5" w:rsidRDefault="00022C08" w:rsidP="008A31A5">
      <w:pPr>
        <w:pStyle w:val="BodyText"/>
        <w:numPr>
          <w:ilvl w:val="0"/>
          <w:numId w:val="27"/>
        </w:numPr>
        <w:spacing w:line="360" w:lineRule="auto"/>
        <w:ind w:left="1418" w:hanging="284"/>
        <w:rPr>
          <w:szCs w:val="22"/>
        </w:rPr>
      </w:pPr>
      <w:r w:rsidRPr="00B32DB5">
        <w:rPr>
          <w:szCs w:val="22"/>
        </w:rPr>
        <w:t>Less utility in any central register of informati</w:t>
      </w:r>
      <w:r w:rsidR="00157A54" w:rsidRPr="00B32DB5">
        <w:rPr>
          <w:szCs w:val="22"/>
        </w:rPr>
        <w:t xml:space="preserve">on for regulators and regulated entities </w:t>
      </w:r>
      <w:r w:rsidRPr="00B32DB5">
        <w:rPr>
          <w:szCs w:val="22"/>
        </w:rPr>
        <w:t>required to undertake customer due diligence, if their statutory obligations have a higher onus of proof</w:t>
      </w:r>
      <w:r w:rsidR="00BF6473" w:rsidRPr="00B32DB5">
        <w:rPr>
          <w:szCs w:val="22"/>
        </w:rPr>
        <w:t xml:space="preserve"> in establishing</w:t>
      </w:r>
      <w:r w:rsidR="007C5970" w:rsidRPr="00B32DB5">
        <w:rPr>
          <w:szCs w:val="22"/>
        </w:rPr>
        <w:t xml:space="preserve"> beneficial ownership</w:t>
      </w:r>
      <w:r w:rsidR="00B161F8" w:rsidRPr="00B32DB5">
        <w:rPr>
          <w:szCs w:val="22"/>
        </w:rPr>
        <w:t>;</w:t>
      </w:r>
    </w:p>
    <w:p w:rsidR="002E6344" w:rsidRPr="00B32DB5" w:rsidRDefault="007C5970" w:rsidP="008A31A5">
      <w:pPr>
        <w:pStyle w:val="BodyText"/>
        <w:numPr>
          <w:ilvl w:val="0"/>
          <w:numId w:val="27"/>
        </w:numPr>
        <w:spacing w:line="360" w:lineRule="auto"/>
        <w:ind w:left="1418" w:hanging="284"/>
        <w:rPr>
          <w:szCs w:val="22"/>
        </w:rPr>
      </w:pPr>
      <w:r w:rsidRPr="00B32DB5">
        <w:rPr>
          <w:szCs w:val="22"/>
        </w:rPr>
        <w:t>Sections of the community may perceive</w:t>
      </w:r>
      <w:r w:rsidR="00BF6473" w:rsidRPr="00B32DB5">
        <w:rPr>
          <w:szCs w:val="22"/>
        </w:rPr>
        <w:t xml:space="preserve"> that </w:t>
      </w:r>
      <w:r w:rsidRPr="00B32DB5">
        <w:rPr>
          <w:szCs w:val="22"/>
        </w:rPr>
        <w:t>any lessening of existing</w:t>
      </w:r>
      <w:r w:rsidR="00BF6473" w:rsidRPr="00B32DB5">
        <w:rPr>
          <w:szCs w:val="22"/>
        </w:rPr>
        <w:t xml:space="preserve"> statutory obligations</w:t>
      </w:r>
      <w:r w:rsidR="00157A54" w:rsidRPr="00B32DB5">
        <w:rPr>
          <w:szCs w:val="22"/>
        </w:rPr>
        <w:t xml:space="preserve"> on regulators and regulated entities</w:t>
      </w:r>
      <w:r w:rsidR="00BF6473" w:rsidRPr="00B32DB5">
        <w:rPr>
          <w:szCs w:val="22"/>
        </w:rPr>
        <w:t xml:space="preserve"> to accommodate lower end user compliance</w:t>
      </w:r>
      <w:r w:rsidRPr="00B32DB5">
        <w:rPr>
          <w:szCs w:val="22"/>
        </w:rPr>
        <w:t xml:space="preserve"> costs</w:t>
      </w:r>
      <w:r w:rsidR="00BF6473" w:rsidRPr="00B32DB5">
        <w:rPr>
          <w:szCs w:val="22"/>
        </w:rPr>
        <w:t xml:space="preserve"> </w:t>
      </w:r>
      <w:r w:rsidRPr="00B32DB5">
        <w:rPr>
          <w:szCs w:val="22"/>
        </w:rPr>
        <w:t xml:space="preserve">is </w:t>
      </w:r>
      <w:r w:rsidR="00BF6473" w:rsidRPr="00B32DB5">
        <w:rPr>
          <w:szCs w:val="22"/>
        </w:rPr>
        <w:t>a ‘watering down’ of a zero tolerance approach to illicit activities</w:t>
      </w:r>
      <w:r w:rsidR="00B161F8" w:rsidRPr="00B32DB5">
        <w:rPr>
          <w:szCs w:val="22"/>
        </w:rPr>
        <w:t>;</w:t>
      </w:r>
    </w:p>
    <w:p w:rsidR="007C5970" w:rsidRPr="00B32DB5" w:rsidRDefault="007C5970" w:rsidP="008A31A5">
      <w:pPr>
        <w:pStyle w:val="BodyText"/>
        <w:numPr>
          <w:ilvl w:val="0"/>
          <w:numId w:val="27"/>
        </w:numPr>
        <w:spacing w:line="360" w:lineRule="auto"/>
        <w:ind w:left="1418" w:hanging="284"/>
        <w:rPr>
          <w:szCs w:val="22"/>
        </w:rPr>
      </w:pPr>
      <w:r w:rsidRPr="00B32DB5">
        <w:rPr>
          <w:szCs w:val="22"/>
        </w:rPr>
        <w:t xml:space="preserve">Some statutory obligations </w:t>
      </w:r>
      <w:r w:rsidR="00157A54" w:rsidRPr="00B32DB5">
        <w:rPr>
          <w:szCs w:val="22"/>
        </w:rPr>
        <w:t xml:space="preserve">of regulators and regulated entities </w:t>
      </w:r>
      <w:r w:rsidRPr="00B32DB5">
        <w:rPr>
          <w:szCs w:val="22"/>
        </w:rPr>
        <w:t>might not be capable of being changed because they are set by international consensus (e.g. Common Reporting Standards)</w:t>
      </w:r>
      <w:r w:rsidR="00B161F8" w:rsidRPr="00B32DB5">
        <w:rPr>
          <w:szCs w:val="22"/>
        </w:rPr>
        <w:t>;</w:t>
      </w:r>
    </w:p>
    <w:p w:rsidR="007C5970" w:rsidRPr="00B32DB5" w:rsidRDefault="007C5970" w:rsidP="008A31A5">
      <w:pPr>
        <w:pStyle w:val="BodyText"/>
        <w:numPr>
          <w:ilvl w:val="0"/>
          <w:numId w:val="27"/>
        </w:numPr>
        <w:spacing w:line="360" w:lineRule="auto"/>
        <w:ind w:left="1418" w:hanging="284"/>
        <w:rPr>
          <w:szCs w:val="22"/>
        </w:rPr>
      </w:pPr>
      <w:r w:rsidRPr="00B32DB5">
        <w:rPr>
          <w:szCs w:val="22"/>
        </w:rPr>
        <w:t>The</w:t>
      </w:r>
      <w:r w:rsidR="002B7529" w:rsidRPr="00B32DB5">
        <w:rPr>
          <w:szCs w:val="22"/>
        </w:rPr>
        <w:t xml:space="preserve">re could be </w:t>
      </w:r>
      <w:r w:rsidRPr="00B32DB5">
        <w:rPr>
          <w:szCs w:val="22"/>
        </w:rPr>
        <w:t xml:space="preserve">transitional </w:t>
      </w:r>
      <w:r w:rsidR="002B7529" w:rsidRPr="00B32DB5">
        <w:rPr>
          <w:szCs w:val="22"/>
        </w:rPr>
        <w:t xml:space="preserve">and ongoing </w:t>
      </w:r>
      <w:r w:rsidRPr="00B32DB5">
        <w:rPr>
          <w:szCs w:val="22"/>
        </w:rPr>
        <w:t xml:space="preserve">costs for regulators and </w:t>
      </w:r>
      <w:r w:rsidR="00157A54" w:rsidRPr="00B32DB5">
        <w:rPr>
          <w:szCs w:val="22"/>
        </w:rPr>
        <w:t xml:space="preserve">regulated </w:t>
      </w:r>
      <w:r w:rsidRPr="00B32DB5">
        <w:rPr>
          <w:szCs w:val="22"/>
        </w:rPr>
        <w:t>entitie</w:t>
      </w:r>
      <w:r w:rsidR="00157A54" w:rsidRPr="00B32DB5">
        <w:rPr>
          <w:szCs w:val="22"/>
        </w:rPr>
        <w:t xml:space="preserve">s </w:t>
      </w:r>
      <w:r w:rsidR="002B7529" w:rsidRPr="00B32DB5">
        <w:rPr>
          <w:szCs w:val="22"/>
        </w:rPr>
        <w:t>that may offset any</w:t>
      </w:r>
      <w:r w:rsidRPr="00B32DB5">
        <w:rPr>
          <w:szCs w:val="22"/>
        </w:rPr>
        <w:t xml:space="preserve"> end user </w:t>
      </w:r>
      <w:r w:rsidR="002B7529" w:rsidRPr="00B32DB5">
        <w:rPr>
          <w:szCs w:val="22"/>
        </w:rPr>
        <w:t>compliance savings.</w:t>
      </w:r>
      <w:r w:rsidRPr="00B32DB5">
        <w:rPr>
          <w:szCs w:val="22"/>
        </w:rPr>
        <w:t xml:space="preserve"> </w:t>
      </w:r>
    </w:p>
    <w:p w:rsidR="00D25829" w:rsidRPr="00B32DB5" w:rsidRDefault="002B7529" w:rsidP="002B7529">
      <w:pPr>
        <w:pStyle w:val="BodyText"/>
        <w:spacing w:line="360" w:lineRule="auto"/>
        <w:ind w:left="1134"/>
        <w:rPr>
          <w:szCs w:val="22"/>
        </w:rPr>
      </w:pPr>
      <w:r w:rsidRPr="00B32DB5">
        <w:rPr>
          <w:szCs w:val="22"/>
        </w:rPr>
        <w:t xml:space="preserve">Thus, even if a </w:t>
      </w:r>
      <w:r w:rsidR="00B968E4" w:rsidRPr="00B32DB5">
        <w:rPr>
          <w:szCs w:val="22"/>
        </w:rPr>
        <w:t xml:space="preserve">domestic </w:t>
      </w:r>
      <w:r w:rsidRPr="00B32DB5">
        <w:rPr>
          <w:szCs w:val="22"/>
        </w:rPr>
        <w:t>beneficial own</w:t>
      </w:r>
      <w:r w:rsidR="00B968E4" w:rsidRPr="00B32DB5">
        <w:rPr>
          <w:szCs w:val="22"/>
        </w:rPr>
        <w:t xml:space="preserve">ership register of companies was </w:t>
      </w:r>
      <w:r w:rsidR="00B161F8" w:rsidRPr="00B32DB5">
        <w:rPr>
          <w:szCs w:val="22"/>
        </w:rPr>
        <w:t xml:space="preserve">immediately </w:t>
      </w:r>
      <w:r w:rsidR="00B968E4" w:rsidRPr="00B32DB5">
        <w:rPr>
          <w:szCs w:val="22"/>
        </w:rPr>
        <w:t>pursued notwithstanding Recommendation 1, a multi-stakeholder engagement process is still needed for the design of this register.</w:t>
      </w:r>
    </w:p>
    <w:p w:rsidR="008163FB" w:rsidRPr="00B32DB5" w:rsidRDefault="008163FB" w:rsidP="00D040A2">
      <w:pPr>
        <w:pStyle w:val="BodyText"/>
        <w:shd w:val="clear" w:color="auto" w:fill="D9D9D9" w:themeFill="background1" w:themeFillShade="D9"/>
        <w:spacing w:line="360" w:lineRule="auto"/>
        <w:ind w:left="1134" w:hanging="567"/>
        <w:jc w:val="both"/>
        <w:rPr>
          <w:b/>
          <w:szCs w:val="22"/>
        </w:rPr>
      </w:pPr>
      <w:r w:rsidRPr="00B32DB5">
        <w:rPr>
          <w:szCs w:val="22"/>
          <w:highlight w:val="lightGray"/>
        </w:rPr>
        <w:t>2.4</w:t>
      </w:r>
      <w:r w:rsidRPr="00B32DB5">
        <w:rPr>
          <w:szCs w:val="22"/>
          <w:highlight w:val="lightGray"/>
        </w:rPr>
        <w:tab/>
      </w:r>
      <w:r w:rsidRPr="00B32DB5">
        <w:rPr>
          <w:b/>
          <w:szCs w:val="22"/>
        </w:rPr>
        <w:t>Recommendation</w:t>
      </w:r>
      <w:r w:rsidRPr="00B32DB5">
        <w:rPr>
          <w:b/>
          <w:szCs w:val="22"/>
          <w:highlight w:val="lightGray"/>
        </w:rPr>
        <w:t xml:space="preserve"> 3</w:t>
      </w:r>
    </w:p>
    <w:p w:rsidR="00A234CE" w:rsidRPr="00B32DB5" w:rsidRDefault="0000734C" w:rsidP="0000734C">
      <w:pPr>
        <w:pStyle w:val="BodyText"/>
        <w:shd w:val="clear" w:color="auto" w:fill="D9D9D9" w:themeFill="background1" w:themeFillShade="D9"/>
        <w:spacing w:line="360" w:lineRule="auto"/>
        <w:ind w:left="1701" w:hanging="567"/>
        <w:rPr>
          <w:szCs w:val="22"/>
          <w:highlight w:val="lightGray"/>
        </w:rPr>
      </w:pPr>
      <w:r w:rsidRPr="00B32DB5">
        <w:rPr>
          <w:szCs w:val="22"/>
          <w:highlight w:val="lightGray"/>
        </w:rPr>
        <w:t>(</w:t>
      </w:r>
      <w:r w:rsidR="008163FB" w:rsidRPr="00B32DB5">
        <w:rPr>
          <w:szCs w:val="22"/>
          <w:highlight w:val="lightGray"/>
        </w:rPr>
        <w:t>a)</w:t>
      </w:r>
      <w:r w:rsidRPr="00B32DB5">
        <w:rPr>
          <w:szCs w:val="22"/>
          <w:highlight w:val="lightGray"/>
        </w:rPr>
        <w:tab/>
      </w:r>
      <w:r w:rsidR="00A234CE" w:rsidRPr="00B32DB5">
        <w:rPr>
          <w:szCs w:val="22"/>
          <w:highlight w:val="lightGray"/>
        </w:rPr>
        <w:t>Australian listed companies should be exempt from the new requirements.</w:t>
      </w:r>
    </w:p>
    <w:p w:rsidR="008301BE" w:rsidRPr="00B32DB5" w:rsidRDefault="0000734C" w:rsidP="0000734C">
      <w:pPr>
        <w:pStyle w:val="BodyText"/>
        <w:shd w:val="clear" w:color="auto" w:fill="D9D9D9" w:themeFill="background1" w:themeFillShade="D9"/>
        <w:spacing w:line="360" w:lineRule="auto"/>
        <w:ind w:left="1701" w:hanging="567"/>
        <w:rPr>
          <w:b/>
          <w:szCs w:val="22"/>
        </w:rPr>
      </w:pPr>
      <w:r w:rsidRPr="00B32DB5">
        <w:rPr>
          <w:szCs w:val="22"/>
          <w:highlight w:val="lightGray"/>
        </w:rPr>
        <w:t>(</w:t>
      </w:r>
      <w:r w:rsidR="00B968E4" w:rsidRPr="00B32DB5">
        <w:rPr>
          <w:szCs w:val="22"/>
          <w:highlight w:val="lightGray"/>
        </w:rPr>
        <w:t xml:space="preserve">b) </w:t>
      </w:r>
      <w:r w:rsidRPr="00B32DB5">
        <w:rPr>
          <w:szCs w:val="22"/>
          <w:highlight w:val="lightGray"/>
        </w:rPr>
        <w:tab/>
      </w:r>
      <w:r w:rsidR="00B968E4" w:rsidRPr="00B32DB5">
        <w:rPr>
          <w:szCs w:val="22"/>
          <w:highlight w:val="lightGray"/>
        </w:rPr>
        <w:t xml:space="preserve">Further multi-stakeholder </w:t>
      </w:r>
      <w:r w:rsidR="00A234CE" w:rsidRPr="00B32DB5">
        <w:rPr>
          <w:szCs w:val="22"/>
          <w:highlight w:val="lightGray"/>
        </w:rPr>
        <w:t>consideration should be given to extending the exemption to a wider group of Australian and foreign owned companies.</w:t>
      </w:r>
      <w:r w:rsidR="00A234CE" w:rsidRPr="00B32DB5">
        <w:rPr>
          <w:szCs w:val="22"/>
        </w:rPr>
        <w:t xml:space="preserve"> </w:t>
      </w:r>
      <w:r w:rsidR="00771BA6" w:rsidRPr="00B32DB5">
        <w:rPr>
          <w:szCs w:val="22"/>
        </w:rPr>
        <w:t xml:space="preserve"> </w:t>
      </w:r>
      <w:r w:rsidR="002749D9" w:rsidRPr="00B32DB5">
        <w:rPr>
          <w:szCs w:val="22"/>
        </w:rPr>
        <w:t xml:space="preserve"> </w:t>
      </w:r>
    </w:p>
    <w:p w:rsidR="00792403" w:rsidRPr="00B32DB5" w:rsidRDefault="007303D5" w:rsidP="008163FB">
      <w:pPr>
        <w:pStyle w:val="BodyText"/>
        <w:spacing w:line="360" w:lineRule="auto"/>
        <w:ind w:left="1134" w:hanging="567"/>
        <w:rPr>
          <w:szCs w:val="22"/>
        </w:rPr>
      </w:pPr>
      <w:r w:rsidRPr="00B32DB5">
        <w:rPr>
          <w:szCs w:val="22"/>
        </w:rPr>
        <w:t>2.5</w:t>
      </w:r>
      <w:r w:rsidR="00DD222B" w:rsidRPr="00B32DB5">
        <w:rPr>
          <w:szCs w:val="22"/>
        </w:rPr>
        <w:tab/>
      </w:r>
      <w:r w:rsidR="00D14724" w:rsidRPr="00B32DB5">
        <w:rPr>
          <w:b/>
          <w:szCs w:val="22"/>
        </w:rPr>
        <w:t>Defining beneficial ownership</w:t>
      </w:r>
      <w:r w:rsidR="005E1D22" w:rsidRPr="00B32DB5">
        <w:rPr>
          <w:szCs w:val="22"/>
        </w:rPr>
        <w:t>.</w:t>
      </w:r>
      <w:r w:rsidR="00DD17A3" w:rsidRPr="00B32DB5">
        <w:rPr>
          <w:szCs w:val="22"/>
        </w:rPr>
        <w:t xml:space="preserve"> </w:t>
      </w:r>
      <w:r w:rsidR="00792403" w:rsidRPr="00B32DB5">
        <w:rPr>
          <w:szCs w:val="22"/>
        </w:rPr>
        <w:t>T</w:t>
      </w:r>
      <w:r w:rsidR="00DD17A3" w:rsidRPr="00B32DB5">
        <w:rPr>
          <w:szCs w:val="22"/>
        </w:rPr>
        <w:t xml:space="preserve">he FATF plays </w:t>
      </w:r>
      <w:r w:rsidR="00792403" w:rsidRPr="00B32DB5">
        <w:rPr>
          <w:szCs w:val="22"/>
        </w:rPr>
        <w:t xml:space="preserve">a key role </w:t>
      </w:r>
      <w:r w:rsidR="00DD17A3" w:rsidRPr="00B32DB5">
        <w:rPr>
          <w:szCs w:val="22"/>
        </w:rPr>
        <w:t xml:space="preserve">in facilitating a set of agreed international standards for combating various forms of </w:t>
      </w:r>
      <w:r w:rsidR="008963A0" w:rsidRPr="00B32DB5">
        <w:rPr>
          <w:szCs w:val="22"/>
        </w:rPr>
        <w:t xml:space="preserve">illicit </w:t>
      </w:r>
      <w:r w:rsidR="00DD17A3" w:rsidRPr="00B32DB5">
        <w:rPr>
          <w:szCs w:val="22"/>
        </w:rPr>
        <w:t>activity</w:t>
      </w:r>
      <w:r w:rsidR="00792403" w:rsidRPr="00B32DB5">
        <w:rPr>
          <w:szCs w:val="22"/>
        </w:rPr>
        <w:t>. Moreover, Australia is committed to implementing the FATF’s recommendations and</w:t>
      </w:r>
      <w:r w:rsidR="00CD3D5F" w:rsidRPr="00B32DB5">
        <w:rPr>
          <w:szCs w:val="22"/>
        </w:rPr>
        <w:t xml:space="preserve"> Australia stands to benefit </w:t>
      </w:r>
      <w:r w:rsidR="00792403" w:rsidRPr="00B32DB5">
        <w:rPr>
          <w:szCs w:val="22"/>
        </w:rPr>
        <w:t>from the international exchange of information that is based around broadly comparable standards.</w:t>
      </w:r>
    </w:p>
    <w:p w:rsidR="00CD3D5F" w:rsidRPr="00B32DB5" w:rsidRDefault="00792403" w:rsidP="008163FB">
      <w:pPr>
        <w:pStyle w:val="BodyText"/>
        <w:spacing w:line="360" w:lineRule="auto"/>
        <w:ind w:left="1134" w:hanging="567"/>
        <w:rPr>
          <w:szCs w:val="22"/>
        </w:rPr>
      </w:pPr>
      <w:r w:rsidRPr="00B32DB5">
        <w:rPr>
          <w:szCs w:val="22"/>
        </w:rPr>
        <w:tab/>
        <w:t>Accordingly, in our view, the FATF guidance should</w:t>
      </w:r>
      <w:r w:rsidR="0087372A" w:rsidRPr="00B32DB5">
        <w:rPr>
          <w:szCs w:val="22"/>
        </w:rPr>
        <w:t>:</w:t>
      </w:r>
    </w:p>
    <w:p w:rsidR="00CD3D5F" w:rsidRPr="00B32DB5" w:rsidRDefault="00C44AA7" w:rsidP="008A31A5">
      <w:pPr>
        <w:pStyle w:val="BodyText"/>
        <w:numPr>
          <w:ilvl w:val="0"/>
          <w:numId w:val="23"/>
        </w:numPr>
        <w:spacing w:line="360" w:lineRule="auto"/>
        <w:ind w:left="1418" w:hanging="284"/>
        <w:rPr>
          <w:szCs w:val="22"/>
        </w:rPr>
      </w:pPr>
      <w:r w:rsidRPr="00B32DB5">
        <w:rPr>
          <w:szCs w:val="22"/>
        </w:rPr>
        <w:t>I</w:t>
      </w:r>
      <w:r w:rsidR="00CD3D5F" w:rsidRPr="00B32DB5">
        <w:rPr>
          <w:szCs w:val="22"/>
        </w:rPr>
        <w:t>nform the high level principles which underpin</w:t>
      </w:r>
      <w:r w:rsidR="00792403" w:rsidRPr="00B32DB5">
        <w:rPr>
          <w:szCs w:val="22"/>
        </w:rPr>
        <w:t xml:space="preserve"> </w:t>
      </w:r>
      <w:r w:rsidR="00CD3D5F" w:rsidRPr="00B32DB5">
        <w:rPr>
          <w:szCs w:val="22"/>
        </w:rPr>
        <w:t>any Australian regime;</w:t>
      </w:r>
    </w:p>
    <w:p w:rsidR="00CD3D5F" w:rsidRPr="00B32DB5" w:rsidRDefault="00C44AA7" w:rsidP="008A31A5">
      <w:pPr>
        <w:pStyle w:val="BodyText"/>
        <w:numPr>
          <w:ilvl w:val="0"/>
          <w:numId w:val="23"/>
        </w:numPr>
        <w:spacing w:line="360" w:lineRule="auto"/>
        <w:ind w:left="1418" w:hanging="284"/>
        <w:rPr>
          <w:szCs w:val="22"/>
        </w:rPr>
      </w:pPr>
      <w:r w:rsidRPr="00B32DB5">
        <w:rPr>
          <w:szCs w:val="22"/>
        </w:rPr>
        <w:t>H</w:t>
      </w:r>
      <w:r w:rsidR="00CD3D5F" w:rsidRPr="00B32DB5">
        <w:rPr>
          <w:szCs w:val="22"/>
        </w:rPr>
        <w:t>elp define</w:t>
      </w:r>
      <w:r w:rsidR="00792403" w:rsidRPr="00B32DB5">
        <w:rPr>
          <w:szCs w:val="22"/>
        </w:rPr>
        <w:t xml:space="preserve"> the natural persons who have a controlling interest in a company</w:t>
      </w:r>
      <w:r w:rsidR="00CD3D5F" w:rsidRPr="00B32DB5">
        <w:rPr>
          <w:szCs w:val="22"/>
        </w:rPr>
        <w:t xml:space="preserve">; </w:t>
      </w:r>
    </w:p>
    <w:p w:rsidR="00CD3D5F" w:rsidRPr="00B32DB5" w:rsidRDefault="00C44AA7" w:rsidP="008A31A5">
      <w:pPr>
        <w:pStyle w:val="BodyText"/>
        <w:numPr>
          <w:ilvl w:val="0"/>
          <w:numId w:val="23"/>
        </w:numPr>
        <w:spacing w:line="360" w:lineRule="auto"/>
        <w:ind w:left="1418" w:hanging="284"/>
        <w:rPr>
          <w:szCs w:val="22"/>
        </w:rPr>
      </w:pPr>
      <w:r w:rsidRPr="00B32DB5">
        <w:rPr>
          <w:szCs w:val="22"/>
        </w:rPr>
        <w:t>H</w:t>
      </w:r>
      <w:r w:rsidR="00157A54" w:rsidRPr="00B32DB5">
        <w:rPr>
          <w:szCs w:val="22"/>
        </w:rPr>
        <w:t xml:space="preserve">elp </w:t>
      </w:r>
      <w:r w:rsidR="00CD3D5F" w:rsidRPr="00B32DB5">
        <w:rPr>
          <w:szCs w:val="22"/>
        </w:rPr>
        <w:t>identify the type of information to be collected.</w:t>
      </w:r>
      <w:r w:rsidR="00792403" w:rsidRPr="00B32DB5">
        <w:rPr>
          <w:szCs w:val="22"/>
        </w:rPr>
        <w:t xml:space="preserve"> </w:t>
      </w:r>
    </w:p>
    <w:p w:rsidR="007F294D" w:rsidRPr="00B32DB5" w:rsidRDefault="00CD3D5F" w:rsidP="00762F19">
      <w:pPr>
        <w:pStyle w:val="BodyText"/>
        <w:spacing w:line="360" w:lineRule="auto"/>
        <w:ind w:left="1134"/>
        <w:rPr>
          <w:szCs w:val="22"/>
        </w:rPr>
      </w:pPr>
      <w:r w:rsidRPr="00B32DB5">
        <w:rPr>
          <w:szCs w:val="22"/>
        </w:rPr>
        <w:t>Having said</w:t>
      </w:r>
      <w:r w:rsidR="007F294D" w:rsidRPr="00B32DB5">
        <w:rPr>
          <w:szCs w:val="22"/>
        </w:rPr>
        <w:t xml:space="preserve"> this, it is also apparent </w:t>
      </w:r>
      <w:r w:rsidRPr="00B32DB5">
        <w:rPr>
          <w:szCs w:val="22"/>
        </w:rPr>
        <w:t xml:space="preserve">the FATF’s guidance has been deliberately crafted to allow </w:t>
      </w:r>
      <w:r w:rsidR="005F3B5F" w:rsidRPr="00B32DB5">
        <w:rPr>
          <w:szCs w:val="22"/>
        </w:rPr>
        <w:t>flexibility, particularly in light on the regulatory regimes already in existence in part</w:t>
      </w:r>
      <w:r w:rsidR="00D14724" w:rsidRPr="00B32DB5">
        <w:rPr>
          <w:szCs w:val="22"/>
        </w:rPr>
        <w:t>icula</w:t>
      </w:r>
      <w:r w:rsidR="007F294D" w:rsidRPr="00B32DB5">
        <w:rPr>
          <w:szCs w:val="22"/>
        </w:rPr>
        <w:t xml:space="preserve">r countries. </w:t>
      </w:r>
    </w:p>
    <w:p w:rsidR="005F3B5F" w:rsidRPr="00B32DB5" w:rsidRDefault="007F294D" w:rsidP="00762F19">
      <w:pPr>
        <w:pStyle w:val="BodyText"/>
        <w:spacing w:line="360" w:lineRule="auto"/>
        <w:ind w:left="1134"/>
        <w:rPr>
          <w:szCs w:val="22"/>
        </w:rPr>
      </w:pPr>
      <w:r w:rsidRPr="00B32DB5">
        <w:rPr>
          <w:szCs w:val="22"/>
        </w:rPr>
        <w:t xml:space="preserve">Where feasible, it would </w:t>
      </w:r>
      <w:r w:rsidR="00D14724" w:rsidRPr="00B32DB5">
        <w:rPr>
          <w:szCs w:val="22"/>
        </w:rPr>
        <w:t>be sensible to</w:t>
      </w:r>
      <w:r w:rsidR="00762F19" w:rsidRPr="00B32DB5">
        <w:rPr>
          <w:szCs w:val="22"/>
        </w:rPr>
        <w:t xml:space="preserve"> leverage off </w:t>
      </w:r>
      <w:r w:rsidRPr="00B32DB5">
        <w:rPr>
          <w:szCs w:val="22"/>
        </w:rPr>
        <w:t>pre-existing domestic models</w:t>
      </w:r>
      <w:r w:rsidR="0021492B" w:rsidRPr="00B32DB5">
        <w:rPr>
          <w:szCs w:val="22"/>
        </w:rPr>
        <w:t xml:space="preserve"> and definitions</w:t>
      </w:r>
      <w:r w:rsidRPr="00B32DB5">
        <w:rPr>
          <w:szCs w:val="22"/>
        </w:rPr>
        <w:t>, such as the</w:t>
      </w:r>
      <w:r w:rsidR="0021492B" w:rsidRPr="00B32DB5">
        <w:rPr>
          <w:szCs w:val="22"/>
        </w:rPr>
        <w:t xml:space="preserve"> definition of Beneficial Owner as contained in the Anti-Money Laundering and Counter Terrorism Financing Rules Instrument 2007 (No1) and</w:t>
      </w:r>
      <w:r w:rsidRPr="00B32DB5">
        <w:rPr>
          <w:szCs w:val="22"/>
        </w:rPr>
        <w:t xml:space="preserve"> </w:t>
      </w:r>
      <w:r w:rsidR="008963A0" w:rsidRPr="00B32DB5">
        <w:rPr>
          <w:szCs w:val="22"/>
        </w:rPr>
        <w:t xml:space="preserve">the </w:t>
      </w:r>
      <w:r w:rsidRPr="00B32DB5">
        <w:rPr>
          <w:szCs w:val="22"/>
        </w:rPr>
        <w:t xml:space="preserve">beneficial ownership of shares </w:t>
      </w:r>
      <w:r w:rsidR="007A06EA" w:rsidRPr="00B32DB5">
        <w:rPr>
          <w:szCs w:val="22"/>
        </w:rPr>
        <w:t xml:space="preserve">and member registers </w:t>
      </w:r>
      <w:r w:rsidRPr="00B32DB5">
        <w:rPr>
          <w:szCs w:val="22"/>
        </w:rPr>
        <w:t xml:space="preserve">under the </w:t>
      </w:r>
      <w:r w:rsidRPr="00B32DB5">
        <w:rPr>
          <w:i/>
          <w:szCs w:val="22"/>
        </w:rPr>
        <w:t>Corporations Act</w:t>
      </w:r>
      <w:r w:rsidR="008963A0" w:rsidRPr="00B32DB5">
        <w:rPr>
          <w:i/>
          <w:szCs w:val="22"/>
        </w:rPr>
        <w:t xml:space="preserve"> (2001)</w:t>
      </w:r>
      <w:r w:rsidR="007A06EA" w:rsidRPr="00B32DB5">
        <w:rPr>
          <w:szCs w:val="22"/>
        </w:rPr>
        <w:t xml:space="preserve">. </w:t>
      </w:r>
      <w:r w:rsidR="0021492B" w:rsidRPr="00B32DB5">
        <w:rPr>
          <w:szCs w:val="22"/>
        </w:rPr>
        <w:t xml:space="preserve">AUSTRAC and </w:t>
      </w:r>
      <w:r w:rsidR="00F56612" w:rsidRPr="00B32DB5">
        <w:rPr>
          <w:szCs w:val="22"/>
        </w:rPr>
        <w:t xml:space="preserve">ASIC </w:t>
      </w:r>
      <w:r w:rsidRPr="00B32DB5">
        <w:rPr>
          <w:szCs w:val="22"/>
        </w:rPr>
        <w:t>regulatory guidance</w:t>
      </w:r>
      <w:r w:rsidR="007A06EA" w:rsidRPr="00B32DB5">
        <w:rPr>
          <w:szCs w:val="22"/>
        </w:rPr>
        <w:t xml:space="preserve"> already exists</w:t>
      </w:r>
      <w:r w:rsidR="0021492B" w:rsidRPr="00B32DB5">
        <w:rPr>
          <w:szCs w:val="22"/>
        </w:rPr>
        <w:t>,</w:t>
      </w:r>
      <w:r w:rsidRPr="00B32DB5">
        <w:rPr>
          <w:szCs w:val="22"/>
        </w:rPr>
        <w:t xml:space="preserve"> </w:t>
      </w:r>
      <w:r w:rsidR="000D1F5D" w:rsidRPr="00B32DB5">
        <w:rPr>
          <w:szCs w:val="22"/>
        </w:rPr>
        <w:t xml:space="preserve">and </w:t>
      </w:r>
      <w:r w:rsidRPr="00B32DB5">
        <w:rPr>
          <w:szCs w:val="22"/>
        </w:rPr>
        <w:t>could be road tested for suitability</w:t>
      </w:r>
      <w:r w:rsidR="00B161F8" w:rsidRPr="00B32DB5">
        <w:rPr>
          <w:szCs w:val="22"/>
        </w:rPr>
        <w:t xml:space="preserve"> in achieving the </w:t>
      </w:r>
      <w:r w:rsidR="00DD4618" w:rsidRPr="00B32DB5">
        <w:rPr>
          <w:szCs w:val="22"/>
        </w:rPr>
        <w:t>specific policy objective</w:t>
      </w:r>
      <w:r w:rsidR="00F56612" w:rsidRPr="00B32DB5">
        <w:rPr>
          <w:szCs w:val="22"/>
        </w:rPr>
        <w:t>. Other</w:t>
      </w:r>
      <w:r w:rsidR="00762F19" w:rsidRPr="00B32DB5">
        <w:rPr>
          <w:szCs w:val="22"/>
        </w:rPr>
        <w:t xml:space="preserve"> international</w:t>
      </w:r>
      <w:r w:rsidR="005F3B5F" w:rsidRPr="00B32DB5">
        <w:rPr>
          <w:szCs w:val="22"/>
        </w:rPr>
        <w:t xml:space="preserve"> models</w:t>
      </w:r>
      <w:r w:rsidR="00F56612" w:rsidRPr="00B32DB5">
        <w:rPr>
          <w:szCs w:val="22"/>
        </w:rPr>
        <w:t xml:space="preserve"> specifically designed to create a beneficial ownership register,</w:t>
      </w:r>
      <w:r w:rsidR="005F3B5F" w:rsidRPr="00B32DB5">
        <w:rPr>
          <w:szCs w:val="22"/>
        </w:rPr>
        <w:t xml:space="preserve"> such as the UK PSC Register</w:t>
      </w:r>
      <w:r w:rsidR="00F56612" w:rsidRPr="00B32DB5">
        <w:rPr>
          <w:szCs w:val="22"/>
        </w:rPr>
        <w:t>, should also considered</w:t>
      </w:r>
      <w:r w:rsidR="005F3B5F" w:rsidRPr="00B32DB5">
        <w:rPr>
          <w:szCs w:val="22"/>
        </w:rPr>
        <w:t xml:space="preserve"> rather than trying to reinvent the wheel.</w:t>
      </w:r>
    </w:p>
    <w:p w:rsidR="00D14724" w:rsidRPr="00B32DB5" w:rsidRDefault="00D14724" w:rsidP="00762F19">
      <w:pPr>
        <w:pStyle w:val="BodyText"/>
        <w:spacing w:line="360" w:lineRule="auto"/>
        <w:ind w:left="1134"/>
        <w:rPr>
          <w:szCs w:val="22"/>
        </w:rPr>
      </w:pPr>
      <w:r w:rsidRPr="00B32DB5">
        <w:rPr>
          <w:szCs w:val="22"/>
        </w:rPr>
        <w:t>In our view, the beneficial ownership test</w:t>
      </w:r>
      <w:r w:rsidR="00F56612" w:rsidRPr="00B32DB5">
        <w:rPr>
          <w:szCs w:val="22"/>
        </w:rPr>
        <w:t xml:space="preserve"> is likely to have the following features</w:t>
      </w:r>
      <w:r w:rsidRPr="00B32DB5">
        <w:rPr>
          <w:szCs w:val="22"/>
        </w:rPr>
        <w:t>:</w:t>
      </w:r>
    </w:p>
    <w:p w:rsidR="00AC23BA" w:rsidRPr="00B32DB5" w:rsidRDefault="00C44AA7" w:rsidP="008A31A5">
      <w:pPr>
        <w:pStyle w:val="BodyText"/>
        <w:numPr>
          <w:ilvl w:val="0"/>
          <w:numId w:val="24"/>
        </w:numPr>
        <w:spacing w:line="360" w:lineRule="auto"/>
        <w:ind w:left="1418" w:hanging="284"/>
        <w:rPr>
          <w:szCs w:val="22"/>
        </w:rPr>
      </w:pPr>
      <w:r w:rsidRPr="00B32DB5">
        <w:rPr>
          <w:szCs w:val="22"/>
        </w:rPr>
        <w:t>N</w:t>
      </w:r>
      <w:r w:rsidR="00AC23BA" w:rsidRPr="00B32DB5">
        <w:rPr>
          <w:szCs w:val="22"/>
        </w:rPr>
        <w:t>o testing is req</w:t>
      </w:r>
      <w:r w:rsidR="0064692E" w:rsidRPr="00B32DB5">
        <w:rPr>
          <w:szCs w:val="22"/>
        </w:rPr>
        <w:t xml:space="preserve">uired </w:t>
      </w:r>
      <w:r w:rsidR="00AC23BA" w:rsidRPr="00B32DB5">
        <w:rPr>
          <w:szCs w:val="22"/>
        </w:rPr>
        <w:t>if the company or shareholders satisfy certain exemptions or class orders;</w:t>
      </w:r>
    </w:p>
    <w:p w:rsidR="00AC23BA" w:rsidRPr="00B32DB5" w:rsidRDefault="00C44AA7" w:rsidP="008A31A5">
      <w:pPr>
        <w:pStyle w:val="BodyText"/>
        <w:numPr>
          <w:ilvl w:val="0"/>
          <w:numId w:val="24"/>
        </w:numPr>
        <w:spacing w:line="360" w:lineRule="auto"/>
        <w:ind w:left="1418" w:hanging="284"/>
        <w:rPr>
          <w:szCs w:val="22"/>
        </w:rPr>
      </w:pPr>
      <w:r w:rsidRPr="00B32DB5">
        <w:rPr>
          <w:szCs w:val="22"/>
        </w:rPr>
        <w:t>I</w:t>
      </w:r>
      <w:r w:rsidR="0064692E" w:rsidRPr="00B32DB5">
        <w:rPr>
          <w:szCs w:val="22"/>
        </w:rPr>
        <w:t>f</w:t>
      </w:r>
      <w:r w:rsidR="00AC23BA" w:rsidRPr="00B32DB5">
        <w:rPr>
          <w:szCs w:val="22"/>
        </w:rPr>
        <w:t xml:space="preserve"> testing is required, essentially it would be a process of </w:t>
      </w:r>
      <w:r w:rsidR="002C1044" w:rsidRPr="00B32DB5">
        <w:rPr>
          <w:szCs w:val="22"/>
        </w:rPr>
        <w:t xml:space="preserve">the immediate shareholders </w:t>
      </w:r>
      <w:r w:rsidR="00AC23BA" w:rsidRPr="00B32DB5">
        <w:rPr>
          <w:szCs w:val="22"/>
        </w:rPr>
        <w:t>reporting to the company, coupled with certain obligations imposed on the company</w:t>
      </w:r>
      <w:r w:rsidR="00D72B26" w:rsidRPr="00B32DB5">
        <w:rPr>
          <w:szCs w:val="22"/>
        </w:rPr>
        <w:t xml:space="preserve"> and the shareholders</w:t>
      </w:r>
      <w:r w:rsidR="00AC23BA" w:rsidRPr="00B32DB5">
        <w:rPr>
          <w:szCs w:val="22"/>
        </w:rPr>
        <w:t xml:space="preserve"> to consider if significant influence/control occurs by other means</w:t>
      </w:r>
      <w:r w:rsidR="0081230C" w:rsidRPr="00B32DB5">
        <w:rPr>
          <w:szCs w:val="22"/>
        </w:rPr>
        <w:t>;</w:t>
      </w:r>
      <w:r w:rsidR="0064692E" w:rsidRPr="00B32DB5">
        <w:rPr>
          <w:szCs w:val="22"/>
        </w:rPr>
        <w:t xml:space="preserve"> </w:t>
      </w:r>
    </w:p>
    <w:p w:rsidR="00D14724" w:rsidRPr="00B32DB5" w:rsidRDefault="00C44AA7" w:rsidP="008A31A5">
      <w:pPr>
        <w:pStyle w:val="BodyText"/>
        <w:numPr>
          <w:ilvl w:val="0"/>
          <w:numId w:val="24"/>
        </w:numPr>
        <w:spacing w:line="360" w:lineRule="auto"/>
        <w:ind w:left="1418" w:hanging="284"/>
        <w:rPr>
          <w:szCs w:val="22"/>
        </w:rPr>
      </w:pPr>
      <w:r w:rsidRPr="00B32DB5">
        <w:rPr>
          <w:szCs w:val="22"/>
        </w:rPr>
        <w:t>T</w:t>
      </w:r>
      <w:r w:rsidR="00D72B26" w:rsidRPr="00B32DB5">
        <w:rPr>
          <w:szCs w:val="22"/>
        </w:rPr>
        <w:t>he testing is likely to include a percentage ownership rule</w:t>
      </w:r>
      <w:r w:rsidR="00D14724" w:rsidRPr="00B32DB5">
        <w:rPr>
          <w:szCs w:val="22"/>
        </w:rPr>
        <w:t xml:space="preserve"> </w:t>
      </w:r>
      <w:r w:rsidR="00377AB1" w:rsidRPr="00B32DB5">
        <w:rPr>
          <w:szCs w:val="22"/>
        </w:rPr>
        <w:t>(with a 25% threshold</w:t>
      </w:r>
      <w:r w:rsidR="00B161F8" w:rsidRPr="00B32DB5">
        <w:rPr>
          <w:szCs w:val="22"/>
        </w:rPr>
        <w:t xml:space="preserve"> being a likely starting point</w:t>
      </w:r>
      <w:r w:rsidR="00377AB1" w:rsidRPr="00B32DB5">
        <w:rPr>
          <w:szCs w:val="22"/>
        </w:rPr>
        <w:t xml:space="preserve">) together </w:t>
      </w:r>
      <w:r w:rsidR="00D14724" w:rsidRPr="00B32DB5">
        <w:rPr>
          <w:szCs w:val="22"/>
        </w:rPr>
        <w:t>w</w:t>
      </w:r>
      <w:r w:rsidR="00377AB1" w:rsidRPr="00B32DB5">
        <w:rPr>
          <w:szCs w:val="22"/>
        </w:rPr>
        <w:t>ith an associate-inclusive rule;</w:t>
      </w:r>
    </w:p>
    <w:p w:rsidR="00377AB1" w:rsidRPr="00B32DB5" w:rsidRDefault="00C44AA7" w:rsidP="008A31A5">
      <w:pPr>
        <w:pStyle w:val="BodyText"/>
        <w:numPr>
          <w:ilvl w:val="0"/>
          <w:numId w:val="24"/>
        </w:numPr>
        <w:spacing w:line="360" w:lineRule="auto"/>
        <w:ind w:left="1418" w:hanging="284"/>
        <w:rPr>
          <w:szCs w:val="22"/>
        </w:rPr>
      </w:pPr>
      <w:r w:rsidRPr="00B32DB5">
        <w:rPr>
          <w:szCs w:val="22"/>
        </w:rPr>
        <w:t>A</w:t>
      </w:r>
      <w:r w:rsidR="00D72B26" w:rsidRPr="00B32DB5">
        <w:rPr>
          <w:szCs w:val="22"/>
        </w:rPr>
        <w:t>n additional rule would seek</w:t>
      </w:r>
      <w:r w:rsidR="00377AB1" w:rsidRPr="00B32DB5">
        <w:rPr>
          <w:szCs w:val="22"/>
        </w:rPr>
        <w:t xml:space="preserve"> to capture significant influence or control by other means</w:t>
      </w:r>
      <w:r w:rsidR="00F56612" w:rsidRPr="00B32DB5">
        <w:rPr>
          <w:szCs w:val="22"/>
        </w:rPr>
        <w:t>;</w:t>
      </w:r>
    </w:p>
    <w:p w:rsidR="00D72B26" w:rsidRPr="00B32DB5" w:rsidRDefault="00C44AA7" w:rsidP="008A31A5">
      <w:pPr>
        <w:pStyle w:val="BodyText"/>
        <w:numPr>
          <w:ilvl w:val="0"/>
          <w:numId w:val="24"/>
        </w:numPr>
        <w:spacing w:line="360" w:lineRule="auto"/>
        <w:ind w:left="1418" w:hanging="284"/>
        <w:rPr>
          <w:szCs w:val="22"/>
        </w:rPr>
      </w:pPr>
      <w:r w:rsidRPr="00B32DB5">
        <w:rPr>
          <w:szCs w:val="22"/>
        </w:rPr>
        <w:t>E</w:t>
      </w:r>
      <w:r w:rsidR="00F56612" w:rsidRPr="00B32DB5">
        <w:rPr>
          <w:szCs w:val="22"/>
        </w:rPr>
        <w:t>ven though the register is</w:t>
      </w:r>
      <w:r w:rsidR="00D72B26" w:rsidRPr="00B32DB5">
        <w:rPr>
          <w:szCs w:val="22"/>
        </w:rPr>
        <w:t xml:space="preserve"> only dealing with companies, the test</w:t>
      </w:r>
      <w:r w:rsidR="00F56612" w:rsidRPr="00B32DB5">
        <w:rPr>
          <w:szCs w:val="22"/>
        </w:rPr>
        <w:t xml:space="preserve"> will stil</w:t>
      </w:r>
      <w:r w:rsidR="00D72B26" w:rsidRPr="00B32DB5">
        <w:rPr>
          <w:szCs w:val="22"/>
        </w:rPr>
        <w:t>l have to consider how the rules</w:t>
      </w:r>
      <w:r w:rsidR="00F56612" w:rsidRPr="00B32DB5">
        <w:rPr>
          <w:szCs w:val="22"/>
        </w:rPr>
        <w:t xml:space="preserve"> are to be applied whe</w:t>
      </w:r>
      <w:r w:rsidR="00D72B26" w:rsidRPr="00B32DB5">
        <w:rPr>
          <w:szCs w:val="22"/>
        </w:rPr>
        <w:t>n the shareholder</w:t>
      </w:r>
      <w:r w:rsidR="00B161F8" w:rsidRPr="00B32DB5">
        <w:rPr>
          <w:szCs w:val="22"/>
        </w:rPr>
        <w:t>s are trusts, partnerships, etc;</w:t>
      </w:r>
    </w:p>
    <w:p w:rsidR="005E1D22" w:rsidRPr="00B32DB5" w:rsidRDefault="00E43AD6" w:rsidP="008A31A5">
      <w:pPr>
        <w:pStyle w:val="BodyText"/>
        <w:numPr>
          <w:ilvl w:val="0"/>
          <w:numId w:val="24"/>
        </w:numPr>
        <w:spacing w:line="360" w:lineRule="auto"/>
        <w:ind w:left="1418" w:hanging="284"/>
        <w:rPr>
          <w:szCs w:val="22"/>
        </w:rPr>
      </w:pPr>
      <w:r w:rsidRPr="00B32DB5">
        <w:rPr>
          <w:szCs w:val="22"/>
        </w:rPr>
        <w:t>S</w:t>
      </w:r>
      <w:r w:rsidR="002C1044" w:rsidRPr="00B32DB5">
        <w:rPr>
          <w:szCs w:val="22"/>
        </w:rPr>
        <w:t xml:space="preserve">pecial provisions </w:t>
      </w:r>
      <w:r w:rsidRPr="00B32DB5">
        <w:rPr>
          <w:szCs w:val="22"/>
        </w:rPr>
        <w:t>will be required to deal</w:t>
      </w:r>
      <w:r w:rsidR="002C1044" w:rsidRPr="00B32DB5">
        <w:rPr>
          <w:szCs w:val="22"/>
        </w:rPr>
        <w:t xml:space="preserve"> with </w:t>
      </w:r>
      <w:r w:rsidR="00B161F8" w:rsidRPr="00B32DB5">
        <w:rPr>
          <w:szCs w:val="22"/>
        </w:rPr>
        <w:t>specific practical implementation problems</w:t>
      </w:r>
      <w:r w:rsidRPr="00B32DB5">
        <w:rPr>
          <w:szCs w:val="22"/>
        </w:rPr>
        <w:t>,</w:t>
      </w:r>
      <w:r w:rsidR="00B161F8" w:rsidRPr="00B32DB5">
        <w:rPr>
          <w:szCs w:val="22"/>
        </w:rPr>
        <w:t xml:space="preserve"> including </w:t>
      </w:r>
      <w:r w:rsidR="002C1044" w:rsidRPr="00B32DB5">
        <w:rPr>
          <w:szCs w:val="22"/>
        </w:rPr>
        <w:t>imposing tracing obl</w:t>
      </w:r>
      <w:r w:rsidR="00666D98" w:rsidRPr="00B32DB5">
        <w:rPr>
          <w:szCs w:val="22"/>
        </w:rPr>
        <w:t>igations on foreign shareholders.</w:t>
      </w:r>
    </w:p>
    <w:p w:rsidR="00DE25F4" w:rsidRPr="00B32DB5" w:rsidRDefault="00AE72EE" w:rsidP="008A31A5">
      <w:pPr>
        <w:pStyle w:val="BodyText"/>
        <w:spacing w:line="360" w:lineRule="auto"/>
        <w:ind w:left="1134"/>
        <w:rPr>
          <w:szCs w:val="22"/>
        </w:rPr>
      </w:pPr>
      <w:r w:rsidRPr="00B32DB5">
        <w:rPr>
          <w:szCs w:val="22"/>
        </w:rPr>
        <w:t>It is apparent</w:t>
      </w:r>
      <w:r w:rsidR="00DE25F4" w:rsidRPr="00B32DB5">
        <w:rPr>
          <w:szCs w:val="22"/>
        </w:rPr>
        <w:t xml:space="preserve"> that the above </w:t>
      </w:r>
      <w:r w:rsidRPr="00B32DB5">
        <w:rPr>
          <w:szCs w:val="22"/>
        </w:rPr>
        <w:t>suggested features of a beneficial ownership test may not accommodate the ‘wish list’ of the regulato</w:t>
      </w:r>
      <w:r w:rsidR="00DD4618" w:rsidRPr="00B32DB5">
        <w:rPr>
          <w:szCs w:val="22"/>
        </w:rPr>
        <w:t xml:space="preserve">r </w:t>
      </w:r>
      <w:r w:rsidRPr="00B32DB5">
        <w:rPr>
          <w:szCs w:val="22"/>
        </w:rPr>
        <w:t>nor the</w:t>
      </w:r>
      <w:r w:rsidR="00DE25F4" w:rsidRPr="00B32DB5">
        <w:rPr>
          <w:szCs w:val="22"/>
        </w:rPr>
        <w:t xml:space="preserve"> </w:t>
      </w:r>
      <w:r w:rsidR="00DD4618" w:rsidRPr="00B32DB5">
        <w:rPr>
          <w:szCs w:val="22"/>
        </w:rPr>
        <w:t xml:space="preserve">regulated </w:t>
      </w:r>
      <w:r w:rsidR="00DE25F4" w:rsidRPr="00B32DB5">
        <w:rPr>
          <w:szCs w:val="22"/>
        </w:rPr>
        <w:t>entities with customer due dilig</w:t>
      </w:r>
      <w:r w:rsidR="00DD4618" w:rsidRPr="00B32DB5">
        <w:rPr>
          <w:szCs w:val="22"/>
        </w:rPr>
        <w:t>ence obligations</w:t>
      </w:r>
      <w:r w:rsidR="00DE25F4" w:rsidRPr="00B32DB5">
        <w:rPr>
          <w:szCs w:val="22"/>
        </w:rPr>
        <w:t xml:space="preserve">. </w:t>
      </w:r>
    </w:p>
    <w:p w:rsidR="00EB561C" w:rsidRPr="00B32DB5" w:rsidRDefault="00DE25F4" w:rsidP="008A31A5">
      <w:pPr>
        <w:pStyle w:val="BodyText"/>
        <w:spacing w:line="360" w:lineRule="auto"/>
        <w:ind w:left="1134"/>
        <w:rPr>
          <w:szCs w:val="22"/>
        </w:rPr>
      </w:pPr>
      <w:r w:rsidRPr="00B32DB5">
        <w:rPr>
          <w:szCs w:val="22"/>
        </w:rPr>
        <w:t xml:space="preserve">Where their statutory duties involving tracing beyond immediate shareholders to ‘ultimate’ beneficial ownership, the regulators and </w:t>
      </w:r>
      <w:r w:rsidR="00DD4618" w:rsidRPr="00B32DB5">
        <w:rPr>
          <w:szCs w:val="22"/>
        </w:rPr>
        <w:t xml:space="preserve">regulated </w:t>
      </w:r>
      <w:r w:rsidRPr="00B32DB5">
        <w:rPr>
          <w:szCs w:val="22"/>
        </w:rPr>
        <w:t xml:space="preserve">entities </w:t>
      </w:r>
      <w:r w:rsidR="001638F1" w:rsidRPr="00B32DB5">
        <w:rPr>
          <w:szCs w:val="22"/>
        </w:rPr>
        <w:t>may</w:t>
      </w:r>
      <w:r w:rsidRPr="00B32DB5">
        <w:rPr>
          <w:szCs w:val="22"/>
        </w:rPr>
        <w:t xml:space="preserve"> prefer for </w:t>
      </w:r>
      <w:r w:rsidR="00B950E2" w:rsidRPr="00B32DB5">
        <w:rPr>
          <w:szCs w:val="22"/>
        </w:rPr>
        <w:t xml:space="preserve">the </w:t>
      </w:r>
      <w:r w:rsidRPr="00B32DB5">
        <w:rPr>
          <w:szCs w:val="22"/>
        </w:rPr>
        <w:t>register to report the ultimate beneficial owners</w:t>
      </w:r>
      <w:r w:rsidR="00EB561C" w:rsidRPr="00B32DB5">
        <w:rPr>
          <w:szCs w:val="22"/>
        </w:rPr>
        <w:t xml:space="preserve"> at the company level</w:t>
      </w:r>
      <w:r w:rsidR="001638F1" w:rsidRPr="00B32DB5">
        <w:rPr>
          <w:szCs w:val="22"/>
        </w:rPr>
        <w:t xml:space="preserve"> (i.e</w:t>
      </w:r>
      <w:r w:rsidR="0009317F" w:rsidRPr="00B32DB5">
        <w:rPr>
          <w:szCs w:val="22"/>
        </w:rPr>
        <w:t>.,</w:t>
      </w:r>
      <w:r w:rsidR="001638F1" w:rsidRPr="00B32DB5">
        <w:rPr>
          <w:szCs w:val="22"/>
        </w:rPr>
        <w:t xml:space="preserve"> having one record per entity that lists all</w:t>
      </w:r>
      <w:r w:rsidR="005769D8" w:rsidRPr="00B32DB5">
        <w:rPr>
          <w:szCs w:val="22"/>
        </w:rPr>
        <w:t xml:space="preserve"> of their</w:t>
      </w:r>
      <w:r w:rsidR="001638F1" w:rsidRPr="00B32DB5">
        <w:rPr>
          <w:szCs w:val="22"/>
        </w:rPr>
        <w:t xml:space="preserve"> ultimate beneficial owners)</w:t>
      </w:r>
      <w:r w:rsidRPr="00B32DB5">
        <w:rPr>
          <w:szCs w:val="22"/>
        </w:rPr>
        <w:t xml:space="preserve">, rather than </w:t>
      </w:r>
      <w:r w:rsidR="00EB561C" w:rsidRPr="00B32DB5">
        <w:rPr>
          <w:szCs w:val="22"/>
        </w:rPr>
        <w:t xml:space="preserve">requiring </w:t>
      </w:r>
      <w:r w:rsidRPr="00B32DB5">
        <w:rPr>
          <w:szCs w:val="22"/>
        </w:rPr>
        <w:t xml:space="preserve">the regulator and </w:t>
      </w:r>
      <w:r w:rsidR="00DD4618" w:rsidRPr="00B32DB5">
        <w:rPr>
          <w:szCs w:val="22"/>
        </w:rPr>
        <w:t xml:space="preserve">the regulated </w:t>
      </w:r>
      <w:r w:rsidRPr="00B32DB5">
        <w:rPr>
          <w:szCs w:val="22"/>
        </w:rPr>
        <w:t xml:space="preserve">entity </w:t>
      </w:r>
      <w:r w:rsidR="00EB561C" w:rsidRPr="00B32DB5">
        <w:rPr>
          <w:szCs w:val="22"/>
        </w:rPr>
        <w:t>to do</w:t>
      </w:r>
      <w:r w:rsidRPr="00B32DB5">
        <w:rPr>
          <w:szCs w:val="22"/>
        </w:rPr>
        <w:t xml:space="preserve"> their own tracing </w:t>
      </w:r>
      <w:r w:rsidR="00EB561C" w:rsidRPr="00B32DB5">
        <w:rPr>
          <w:szCs w:val="22"/>
        </w:rPr>
        <w:t xml:space="preserve">exercise </w:t>
      </w:r>
      <w:r w:rsidRPr="00B32DB5">
        <w:rPr>
          <w:szCs w:val="22"/>
        </w:rPr>
        <w:t>through each company in a corporate group.</w:t>
      </w:r>
    </w:p>
    <w:p w:rsidR="00EB561C" w:rsidRPr="00B32DB5" w:rsidRDefault="00EB561C" w:rsidP="008A31A5">
      <w:pPr>
        <w:pStyle w:val="BodyText"/>
        <w:spacing w:line="360" w:lineRule="auto"/>
        <w:ind w:left="1134"/>
        <w:rPr>
          <w:szCs w:val="22"/>
        </w:rPr>
      </w:pPr>
      <w:r w:rsidRPr="00B32DB5">
        <w:rPr>
          <w:szCs w:val="22"/>
        </w:rPr>
        <w:t>In this regard, we note the following:-</w:t>
      </w:r>
    </w:p>
    <w:p w:rsidR="00AE72EE" w:rsidRPr="00B32DB5" w:rsidRDefault="00EB561C" w:rsidP="008A31A5">
      <w:pPr>
        <w:pStyle w:val="BodyText"/>
        <w:numPr>
          <w:ilvl w:val="0"/>
          <w:numId w:val="28"/>
        </w:numPr>
        <w:spacing w:line="360" w:lineRule="auto"/>
        <w:ind w:left="1418" w:hanging="284"/>
        <w:rPr>
          <w:szCs w:val="22"/>
        </w:rPr>
      </w:pPr>
      <w:r w:rsidRPr="00B32DB5">
        <w:rPr>
          <w:szCs w:val="22"/>
        </w:rPr>
        <w:t>In theory, determining the ultimate beneficial owners of closely held companies should be easier than</w:t>
      </w:r>
      <w:r w:rsidR="00E43AD6" w:rsidRPr="00B32DB5">
        <w:rPr>
          <w:szCs w:val="22"/>
        </w:rPr>
        <w:t xml:space="preserve"> </w:t>
      </w:r>
      <w:r w:rsidR="00B950E2" w:rsidRPr="00B32DB5">
        <w:rPr>
          <w:szCs w:val="22"/>
        </w:rPr>
        <w:t>for</w:t>
      </w:r>
      <w:r w:rsidRPr="00B32DB5">
        <w:rPr>
          <w:szCs w:val="22"/>
        </w:rPr>
        <w:t xml:space="preserve"> publicly listed and other widely held companies</w:t>
      </w:r>
      <w:r w:rsidR="00B950E2" w:rsidRPr="00B32DB5">
        <w:rPr>
          <w:szCs w:val="22"/>
        </w:rPr>
        <w:t xml:space="preserve">. Thus, requiring ultimate beneficial ownership information for companies but </w:t>
      </w:r>
      <w:r w:rsidR="00AE0F0A" w:rsidRPr="00B32DB5">
        <w:rPr>
          <w:szCs w:val="22"/>
        </w:rPr>
        <w:t xml:space="preserve">with </w:t>
      </w:r>
      <w:r w:rsidR="00B950E2" w:rsidRPr="00B32DB5">
        <w:rPr>
          <w:szCs w:val="22"/>
        </w:rPr>
        <w:t>various class order concessions for widely-held companies seems conceptually attractive</w:t>
      </w:r>
      <w:r w:rsidR="00AE0F0A" w:rsidRPr="00B32DB5">
        <w:rPr>
          <w:szCs w:val="22"/>
        </w:rPr>
        <w:t xml:space="preserve"> in the design of the register</w:t>
      </w:r>
      <w:r w:rsidRPr="00B32DB5">
        <w:rPr>
          <w:szCs w:val="22"/>
        </w:rPr>
        <w:t>;</w:t>
      </w:r>
    </w:p>
    <w:p w:rsidR="00EB561C" w:rsidRPr="00B32DB5" w:rsidRDefault="00DF0A7A" w:rsidP="008A31A5">
      <w:pPr>
        <w:pStyle w:val="BodyText"/>
        <w:numPr>
          <w:ilvl w:val="0"/>
          <w:numId w:val="28"/>
        </w:numPr>
        <w:spacing w:line="360" w:lineRule="auto"/>
        <w:ind w:left="1418" w:hanging="284"/>
        <w:rPr>
          <w:szCs w:val="22"/>
        </w:rPr>
      </w:pPr>
      <w:r w:rsidRPr="00B32DB5">
        <w:rPr>
          <w:szCs w:val="22"/>
        </w:rPr>
        <w:t>H</w:t>
      </w:r>
      <w:r w:rsidR="00EB561C" w:rsidRPr="00B32DB5">
        <w:rPr>
          <w:szCs w:val="22"/>
        </w:rPr>
        <w:t xml:space="preserve">owever, once it is </w:t>
      </w:r>
      <w:r w:rsidR="00B950E2" w:rsidRPr="00B32DB5">
        <w:rPr>
          <w:szCs w:val="22"/>
        </w:rPr>
        <w:t>accepted that the regime needs</w:t>
      </w:r>
      <w:r w:rsidR="00EB561C" w:rsidRPr="00B32DB5">
        <w:rPr>
          <w:szCs w:val="22"/>
        </w:rPr>
        <w:t xml:space="preserve"> </w:t>
      </w:r>
      <w:r w:rsidRPr="00B32DB5">
        <w:rPr>
          <w:szCs w:val="22"/>
        </w:rPr>
        <w:t xml:space="preserve">a broadly drafted beneficial ownership test (including associate-inclusive rules) to minimise loopholes in the regime, the theory starts to </w:t>
      </w:r>
      <w:r w:rsidR="006775EE" w:rsidRPr="00B32DB5">
        <w:rPr>
          <w:szCs w:val="22"/>
        </w:rPr>
        <w:t>fall away</w:t>
      </w:r>
      <w:r w:rsidRPr="00B32DB5">
        <w:rPr>
          <w:szCs w:val="22"/>
        </w:rPr>
        <w:t xml:space="preserve"> in practice;</w:t>
      </w:r>
    </w:p>
    <w:p w:rsidR="00F44185" w:rsidRPr="00B32DB5" w:rsidRDefault="00DF0A7A" w:rsidP="008A31A5">
      <w:pPr>
        <w:pStyle w:val="BodyText"/>
        <w:numPr>
          <w:ilvl w:val="0"/>
          <w:numId w:val="28"/>
        </w:numPr>
        <w:spacing w:line="360" w:lineRule="auto"/>
        <w:ind w:left="1418" w:hanging="284"/>
        <w:rPr>
          <w:szCs w:val="22"/>
        </w:rPr>
      </w:pPr>
      <w:r w:rsidRPr="00B32DB5">
        <w:rPr>
          <w:szCs w:val="22"/>
        </w:rPr>
        <w:t xml:space="preserve">It </w:t>
      </w:r>
      <w:r w:rsidR="0081230C" w:rsidRPr="00B32DB5">
        <w:rPr>
          <w:szCs w:val="22"/>
        </w:rPr>
        <w:t>is</w:t>
      </w:r>
      <w:r w:rsidRPr="00B32DB5">
        <w:rPr>
          <w:szCs w:val="22"/>
        </w:rPr>
        <w:t xml:space="preserve"> our experience that closely held </w:t>
      </w:r>
      <w:r w:rsidR="00F44185" w:rsidRPr="00B32DB5">
        <w:rPr>
          <w:szCs w:val="22"/>
        </w:rPr>
        <w:t xml:space="preserve">private companies can often have one or more of the following </w:t>
      </w:r>
      <w:r w:rsidR="006B5B8E" w:rsidRPr="00B32DB5">
        <w:rPr>
          <w:szCs w:val="22"/>
        </w:rPr>
        <w:t xml:space="preserve">ownership </w:t>
      </w:r>
      <w:r w:rsidR="00F44185" w:rsidRPr="00B32DB5">
        <w:rPr>
          <w:szCs w:val="22"/>
        </w:rPr>
        <w:t>features:</w:t>
      </w:r>
    </w:p>
    <w:p w:rsidR="00F44185" w:rsidRPr="00B32DB5" w:rsidRDefault="00DF0A7A" w:rsidP="0087372A">
      <w:pPr>
        <w:pStyle w:val="ListBullet2"/>
        <w:tabs>
          <w:tab w:val="clear" w:pos="623"/>
        </w:tabs>
        <w:ind w:left="1701" w:hanging="283"/>
        <w:rPr>
          <w:rFonts w:ascii="Times New Roman" w:hAnsi="Times New Roman" w:cs="Times New Roman"/>
        </w:rPr>
      </w:pPr>
      <w:r w:rsidRPr="00B32DB5">
        <w:rPr>
          <w:rFonts w:ascii="Times New Roman" w:hAnsi="Times New Roman" w:cs="Times New Roman"/>
        </w:rPr>
        <w:t>multiple classes of shares</w:t>
      </w:r>
      <w:r w:rsidR="005769D8" w:rsidRPr="00B32DB5">
        <w:rPr>
          <w:rFonts w:ascii="Times New Roman" w:hAnsi="Times New Roman" w:cs="Times New Roman"/>
        </w:rPr>
        <w:t xml:space="preserve"> (which can be registered with ASIC as beneficially or not beneficially held)</w:t>
      </w:r>
      <w:r w:rsidR="00F44185" w:rsidRPr="00B32DB5">
        <w:rPr>
          <w:rFonts w:ascii="Times New Roman" w:hAnsi="Times New Roman" w:cs="Times New Roman"/>
        </w:rPr>
        <w:t>,</w:t>
      </w:r>
    </w:p>
    <w:p w:rsidR="0000734C" w:rsidRPr="00B32DB5" w:rsidRDefault="0000734C" w:rsidP="0000734C">
      <w:pPr>
        <w:pStyle w:val="ListBullet2"/>
        <w:numPr>
          <w:ilvl w:val="0"/>
          <w:numId w:val="0"/>
        </w:numPr>
        <w:ind w:left="1701"/>
        <w:rPr>
          <w:rFonts w:ascii="Times New Roman" w:hAnsi="Times New Roman" w:cs="Times New Roman"/>
        </w:rPr>
      </w:pPr>
    </w:p>
    <w:p w:rsidR="00F44185" w:rsidRPr="00B32DB5" w:rsidRDefault="00305843" w:rsidP="0087372A">
      <w:pPr>
        <w:pStyle w:val="ListBullet2"/>
        <w:tabs>
          <w:tab w:val="clear" w:pos="623"/>
        </w:tabs>
        <w:ind w:left="1701" w:hanging="283"/>
        <w:rPr>
          <w:rFonts w:ascii="Times New Roman" w:hAnsi="Times New Roman" w:cs="Times New Roman"/>
        </w:rPr>
      </w:pPr>
      <w:r w:rsidRPr="00B32DB5">
        <w:rPr>
          <w:rFonts w:ascii="Times New Roman" w:hAnsi="Times New Roman" w:cs="Times New Roman"/>
        </w:rPr>
        <w:t xml:space="preserve">novel </w:t>
      </w:r>
      <w:r w:rsidR="00DF0A7A" w:rsidRPr="00B32DB5">
        <w:rPr>
          <w:rFonts w:ascii="Times New Roman" w:hAnsi="Times New Roman" w:cs="Times New Roman"/>
        </w:rPr>
        <w:t>voting, dividend</w:t>
      </w:r>
      <w:r w:rsidRPr="00B32DB5">
        <w:rPr>
          <w:rFonts w:ascii="Times New Roman" w:hAnsi="Times New Roman" w:cs="Times New Roman"/>
        </w:rPr>
        <w:t xml:space="preserve"> and capital rights</w:t>
      </w:r>
      <w:r w:rsidR="00F44185" w:rsidRPr="00B32DB5">
        <w:rPr>
          <w:rFonts w:ascii="Times New Roman" w:hAnsi="Times New Roman" w:cs="Times New Roman"/>
        </w:rPr>
        <w:t>,</w:t>
      </w:r>
    </w:p>
    <w:p w:rsidR="003533D2" w:rsidRPr="00B32DB5" w:rsidRDefault="003533D2" w:rsidP="003533D2">
      <w:pPr>
        <w:pStyle w:val="ListBullet2"/>
        <w:numPr>
          <w:ilvl w:val="0"/>
          <w:numId w:val="0"/>
        </w:numPr>
        <w:ind w:left="1701"/>
        <w:rPr>
          <w:rFonts w:ascii="Times New Roman" w:hAnsi="Times New Roman" w:cs="Times New Roman"/>
        </w:rPr>
      </w:pPr>
    </w:p>
    <w:p w:rsidR="00FA325F" w:rsidRPr="00B32DB5" w:rsidRDefault="00F44185" w:rsidP="0087372A">
      <w:pPr>
        <w:pStyle w:val="ListBullet2"/>
        <w:tabs>
          <w:tab w:val="clear" w:pos="623"/>
        </w:tabs>
        <w:ind w:left="1701" w:hanging="283"/>
        <w:rPr>
          <w:rFonts w:ascii="Times New Roman" w:hAnsi="Times New Roman" w:cs="Times New Roman"/>
        </w:rPr>
      </w:pPr>
      <w:r w:rsidRPr="00B32DB5">
        <w:rPr>
          <w:rFonts w:ascii="Times New Roman" w:hAnsi="Times New Roman" w:cs="Times New Roman"/>
        </w:rPr>
        <w:t>unique governance</w:t>
      </w:r>
      <w:r w:rsidR="00FA325F" w:rsidRPr="00B32DB5">
        <w:rPr>
          <w:rFonts w:ascii="Times New Roman" w:hAnsi="Times New Roman" w:cs="Times New Roman"/>
        </w:rPr>
        <w:t>, control and shareholder agreements</w:t>
      </w:r>
      <w:r w:rsidR="00B950E2" w:rsidRPr="00B32DB5">
        <w:rPr>
          <w:rFonts w:ascii="Times New Roman" w:hAnsi="Times New Roman" w:cs="Times New Roman"/>
        </w:rPr>
        <w:t xml:space="preserve"> (e.g.</w:t>
      </w:r>
      <w:r w:rsidR="00AE0F0A" w:rsidRPr="00B32DB5">
        <w:rPr>
          <w:rFonts w:ascii="Times New Roman" w:hAnsi="Times New Roman" w:cs="Times New Roman"/>
        </w:rPr>
        <w:t xml:space="preserve"> deceased estates </w:t>
      </w:r>
      <w:r w:rsidR="006775EE" w:rsidRPr="00B32DB5">
        <w:rPr>
          <w:rFonts w:ascii="Times New Roman" w:hAnsi="Times New Roman" w:cs="Times New Roman"/>
        </w:rPr>
        <w:t>controlling ‘from the grave’)</w:t>
      </w:r>
      <w:r w:rsidR="006315DF" w:rsidRPr="00B32DB5">
        <w:rPr>
          <w:rFonts w:ascii="Times New Roman" w:hAnsi="Times New Roman" w:cs="Times New Roman"/>
        </w:rPr>
        <w:t>,</w:t>
      </w:r>
    </w:p>
    <w:p w:rsidR="0000734C" w:rsidRPr="00B32DB5" w:rsidRDefault="0000734C" w:rsidP="0000734C">
      <w:pPr>
        <w:pStyle w:val="ListBullet2"/>
        <w:numPr>
          <w:ilvl w:val="0"/>
          <w:numId w:val="0"/>
        </w:numPr>
        <w:ind w:left="1701"/>
        <w:rPr>
          <w:rFonts w:ascii="Times New Roman" w:hAnsi="Times New Roman" w:cs="Times New Roman"/>
        </w:rPr>
      </w:pPr>
    </w:p>
    <w:p w:rsidR="00FA325F" w:rsidRPr="00B32DB5" w:rsidRDefault="00FA325F" w:rsidP="0087372A">
      <w:pPr>
        <w:pStyle w:val="ListBullet2"/>
        <w:tabs>
          <w:tab w:val="clear" w:pos="623"/>
        </w:tabs>
        <w:ind w:left="1701" w:hanging="283"/>
        <w:rPr>
          <w:rFonts w:ascii="Times New Roman" w:hAnsi="Times New Roman" w:cs="Times New Roman"/>
        </w:rPr>
      </w:pPr>
      <w:r w:rsidRPr="00B32DB5">
        <w:rPr>
          <w:rFonts w:ascii="Times New Roman" w:hAnsi="Times New Roman" w:cs="Times New Roman"/>
        </w:rPr>
        <w:t>constitution</w:t>
      </w:r>
      <w:r w:rsidR="006775EE" w:rsidRPr="00B32DB5">
        <w:rPr>
          <w:rFonts w:ascii="Times New Roman" w:hAnsi="Times New Roman" w:cs="Times New Roman"/>
        </w:rPr>
        <w:t>al clauses impacting on different rights or being triggered on the happening of different events</w:t>
      </w:r>
      <w:r w:rsidR="006315DF" w:rsidRPr="00B32DB5">
        <w:rPr>
          <w:rFonts w:ascii="Times New Roman" w:hAnsi="Times New Roman" w:cs="Times New Roman"/>
        </w:rPr>
        <w:t>,</w:t>
      </w:r>
    </w:p>
    <w:p w:rsidR="0000734C" w:rsidRPr="00B32DB5" w:rsidRDefault="0000734C" w:rsidP="0000734C">
      <w:pPr>
        <w:pStyle w:val="ListBullet2"/>
        <w:numPr>
          <w:ilvl w:val="0"/>
          <w:numId w:val="0"/>
        </w:numPr>
        <w:ind w:left="1701"/>
        <w:rPr>
          <w:rFonts w:ascii="Times New Roman" w:hAnsi="Times New Roman" w:cs="Times New Roman"/>
        </w:rPr>
      </w:pPr>
    </w:p>
    <w:p w:rsidR="006775EE" w:rsidRPr="00B32DB5" w:rsidRDefault="006775EE" w:rsidP="0087372A">
      <w:pPr>
        <w:pStyle w:val="ListBullet2"/>
        <w:tabs>
          <w:tab w:val="clear" w:pos="623"/>
        </w:tabs>
        <w:ind w:left="1701" w:hanging="283"/>
        <w:rPr>
          <w:rFonts w:ascii="Times New Roman" w:hAnsi="Times New Roman" w:cs="Times New Roman"/>
        </w:rPr>
      </w:pPr>
      <w:r w:rsidRPr="00B32DB5">
        <w:rPr>
          <w:rFonts w:ascii="Times New Roman" w:hAnsi="Times New Roman" w:cs="Times New Roman"/>
        </w:rPr>
        <w:t>formal and informal arrangements</w:t>
      </w:r>
      <w:r w:rsidR="006315DF" w:rsidRPr="00B32DB5">
        <w:rPr>
          <w:rFonts w:ascii="Times New Roman" w:hAnsi="Times New Roman" w:cs="Times New Roman"/>
        </w:rPr>
        <w:t>,</w:t>
      </w:r>
    </w:p>
    <w:p w:rsidR="0000734C" w:rsidRPr="00B32DB5" w:rsidRDefault="0000734C" w:rsidP="0000734C">
      <w:pPr>
        <w:pStyle w:val="ListBullet2"/>
        <w:numPr>
          <w:ilvl w:val="0"/>
          <w:numId w:val="0"/>
        </w:numPr>
        <w:ind w:left="1701"/>
        <w:rPr>
          <w:rFonts w:ascii="Times New Roman" w:hAnsi="Times New Roman" w:cs="Times New Roman"/>
        </w:rPr>
      </w:pPr>
    </w:p>
    <w:p w:rsidR="00B950E2" w:rsidRPr="00B32DB5" w:rsidRDefault="006775EE" w:rsidP="0087372A">
      <w:pPr>
        <w:pStyle w:val="ListBullet2"/>
        <w:tabs>
          <w:tab w:val="clear" w:pos="623"/>
        </w:tabs>
        <w:ind w:left="1701" w:hanging="283"/>
        <w:rPr>
          <w:rFonts w:ascii="Times New Roman" w:hAnsi="Times New Roman" w:cs="Times New Roman"/>
        </w:rPr>
      </w:pPr>
      <w:r w:rsidRPr="00B32DB5">
        <w:rPr>
          <w:rFonts w:ascii="Times New Roman" w:hAnsi="Times New Roman" w:cs="Times New Roman"/>
        </w:rPr>
        <w:t>shareholders falling within an associate inclusive definition but actually behaving totally independently (and vice versa)</w:t>
      </w:r>
      <w:r w:rsidR="00B950E2" w:rsidRPr="00B32DB5">
        <w:rPr>
          <w:rFonts w:ascii="Times New Roman" w:hAnsi="Times New Roman" w:cs="Times New Roman"/>
        </w:rPr>
        <w:t>;</w:t>
      </w:r>
    </w:p>
    <w:p w:rsidR="00DF0A7A" w:rsidRPr="00B32DB5" w:rsidRDefault="00AE0F0A" w:rsidP="0087372A">
      <w:pPr>
        <w:pStyle w:val="BodyText"/>
        <w:numPr>
          <w:ilvl w:val="0"/>
          <w:numId w:val="28"/>
        </w:numPr>
        <w:spacing w:line="360" w:lineRule="auto"/>
        <w:ind w:left="1418" w:hanging="284"/>
        <w:rPr>
          <w:szCs w:val="22"/>
        </w:rPr>
      </w:pPr>
      <w:r w:rsidRPr="00B32DB5">
        <w:rPr>
          <w:szCs w:val="22"/>
        </w:rPr>
        <w:t xml:space="preserve">It </w:t>
      </w:r>
      <w:r w:rsidR="0081230C" w:rsidRPr="00B32DB5">
        <w:rPr>
          <w:szCs w:val="22"/>
        </w:rPr>
        <w:t xml:space="preserve">is </w:t>
      </w:r>
      <w:r w:rsidRPr="00B32DB5">
        <w:rPr>
          <w:szCs w:val="22"/>
        </w:rPr>
        <w:t xml:space="preserve">also our experience in undertaking beneficial ownership testing under the tax laws and the </w:t>
      </w:r>
      <w:r w:rsidR="0081230C" w:rsidRPr="00B32DB5">
        <w:rPr>
          <w:i/>
          <w:szCs w:val="22"/>
        </w:rPr>
        <w:t>C</w:t>
      </w:r>
      <w:r w:rsidRPr="00B32DB5">
        <w:rPr>
          <w:i/>
          <w:szCs w:val="22"/>
        </w:rPr>
        <w:t xml:space="preserve">orporations </w:t>
      </w:r>
      <w:r w:rsidR="0081230C" w:rsidRPr="00B32DB5">
        <w:rPr>
          <w:i/>
          <w:szCs w:val="22"/>
        </w:rPr>
        <w:t>Act (2001)</w:t>
      </w:r>
      <w:r w:rsidR="0081230C" w:rsidRPr="00B32DB5">
        <w:rPr>
          <w:szCs w:val="22"/>
        </w:rPr>
        <w:t xml:space="preserve"> </w:t>
      </w:r>
      <w:r w:rsidRPr="00B32DB5">
        <w:rPr>
          <w:szCs w:val="22"/>
        </w:rPr>
        <w:t>(each of which have their own unique, broadly drafted beneficial ownership tests) that both widely held and closely held companies</w:t>
      </w:r>
      <w:r w:rsidR="006315DF" w:rsidRPr="00B32DB5">
        <w:rPr>
          <w:szCs w:val="22"/>
        </w:rPr>
        <w:t xml:space="preserve"> (plus the ATO and ASIC)</w:t>
      </w:r>
      <w:r w:rsidRPr="00B32DB5">
        <w:rPr>
          <w:szCs w:val="22"/>
        </w:rPr>
        <w:t xml:space="preserve"> can often face significant compliance tracing costs in following the letter of the law</w:t>
      </w:r>
      <w:r w:rsidR="007579A3" w:rsidRPr="00B32DB5">
        <w:rPr>
          <w:szCs w:val="22"/>
        </w:rPr>
        <w:t>.</w:t>
      </w:r>
    </w:p>
    <w:p w:rsidR="007579A3" w:rsidRPr="00B32DB5" w:rsidRDefault="007579A3" w:rsidP="006B5B8E">
      <w:pPr>
        <w:pStyle w:val="BodyText"/>
        <w:spacing w:line="360" w:lineRule="auto"/>
        <w:ind w:left="1134"/>
        <w:rPr>
          <w:szCs w:val="22"/>
        </w:rPr>
      </w:pPr>
      <w:r w:rsidRPr="00B32DB5">
        <w:rPr>
          <w:szCs w:val="22"/>
        </w:rPr>
        <w:t>In summary, we suspect the compliance costs of requiring the collection of ultimate beneficial ownership information at the individual company level will be substantially higher, but if not required, the utility of the register will be diminished.</w:t>
      </w:r>
      <w:r w:rsidR="00E43AD6" w:rsidRPr="00B32DB5">
        <w:rPr>
          <w:szCs w:val="22"/>
        </w:rPr>
        <w:t xml:space="preserve"> A possible solution to this trade-off dilemma is whether the register might be capable of automating</w:t>
      </w:r>
      <w:r w:rsidR="006315DF" w:rsidRPr="00B32DB5">
        <w:rPr>
          <w:szCs w:val="22"/>
        </w:rPr>
        <w:t xml:space="preserve"> its own</w:t>
      </w:r>
      <w:r w:rsidR="00E43AD6" w:rsidRPr="00B32DB5">
        <w:rPr>
          <w:szCs w:val="22"/>
        </w:rPr>
        <w:t xml:space="preserve"> ultimate tracing exercise</w:t>
      </w:r>
      <w:r w:rsidR="006315DF" w:rsidRPr="00B32DB5">
        <w:rPr>
          <w:szCs w:val="22"/>
        </w:rPr>
        <w:t>, albeit we suspect this will be easier said than done.</w:t>
      </w:r>
      <w:r w:rsidRPr="00B32DB5">
        <w:rPr>
          <w:szCs w:val="22"/>
        </w:rPr>
        <w:t xml:space="preserve"> </w:t>
      </w:r>
    </w:p>
    <w:p w:rsidR="00AE0F0A" w:rsidRPr="00B32DB5" w:rsidRDefault="007579A3" w:rsidP="006B5B8E">
      <w:pPr>
        <w:pStyle w:val="BodyText"/>
        <w:spacing w:line="360" w:lineRule="auto"/>
        <w:ind w:left="1134"/>
        <w:rPr>
          <w:szCs w:val="22"/>
        </w:rPr>
      </w:pPr>
      <w:r w:rsidRPr="00B32DB5">
        <w:rPr>
          <w:szCs w:val="22"/>
        </w:rPr>
        <w:t>Like th</w:t>
      </w:r>
      <w:r w:rsidR="00E43AD6" w:rsidRPr="00B32DB5">
        <w:rPr>
          <w:szCs w:val="22"/>
        </w:rPr>
        <w:t xml:space="preserve">e UK PSC Register experience, cost/benefit option analysis needs to be performed together with robust </w:t>
      </w:r>
      <w:r w:rsidRPr="00B32DB5">
        <w:rPr>
          <w:szCs w:val="22"/>
        </w:rPr>
        <w:t>compliance cost survey</w:t>
      </w:r>
      <w:r w:rsidR="00E43AD6" w:rsidRPr="00B32DB5">
        <w:rPr>
          <w:szCs w:val="22"/>
        </w:rPr>
        <w:t>s.</w:t>
      </w:r>
    </w:p>
    <w:p w:rsidR="00666D98" w:rsidRPr="00B32DB5" w:rsidRDefault="003A73C8" w:rsidP="00D040A2">
      <w:pPr>
        <w:pStyle w:val="BodyText"/>
        <w:shd w:val="clear" w:color="auto" w:fill="D9D9D9" w:themeFill="background1" w:themeFillShade="D9"/>
        <w:spacing w:line="360" w:lineRule="auto"/>
        <w:ind w:left="1134" w:hanging="567"/>
        <w:jc w:val="both"/>
        <w:rPr>
          <w:szCs w:val="22"/>
        </w:rPr>
      </w:pPr>
      <w:r w:rsidRPr="00B32DB5">
        <w:rPr>
          <w:szCs w:val="22"/>
        </w:rPr>
        <w:t>2.6</w:t>
      </w:r>
      <w:r w:rsidR="009E5B3A" w:rsidRPr="00B32DB5">
        <w:rPr>
          <w:szCs w:val="22"/>
        </w:rPr>
        <w:t xml:space="preserve"> </w:t>
      </w:r>
      <w:r w:rsidR="009E5B3A" w:rsidRPr="00B32DB5">
        <w:rPr>
          <w:szCs w:val="22"/>
        </w:rPr>
        <w:tab/>
      </w:r>
      <w:r w:rsidR="00666D98" w:rsidRPr="00B32DB5">
        <w:rPr>
          <w:b/>
          <w:szCs w:val="22"/>
          <w:highlight w:val="lightGray"/>
        </w:rPr>
        <w:t>Recommendation 4</w:t>
      </w:r>
    </w:p>
    <w:p w:rsidR="00666D98" w:rsidRPr="00B32DB5" w:rsidRDefault="00E77E1C" w:rsidP="00E77E1C">
      <w:pPr>
        <w:pStyle w:val="BodyText"/>
        <w:shd w:val="clear" w:color="auto" w:fill="D9D9D9" w:themeFill="background1" w:themeFillShade="D9"/>
        <w:spacing w:line="360" w:lineRule="auto"/>
        <w:ind w:left="1701" w:hanging="567"/>
        <w:rPr>
          <w:szCs w:val="22"/>
        </w:rPr>
      </w:pPr>
      <w:r w:rsidRPr="00B32DB5">
        <w:rPr>
          <w:szCs w:val="22"/>
        </w:rPr>
        <w:t>(</w:t>
      </w:r>
      <w:r w:rsidR="00666D98" w:rsidRPr="00B32DB5">
        <w:rPr>
          <w:szCs w:val="22"/>
        </w:rPr>
        <w:t xml:space="preserve">a) </w:t>
      </w:r>
      <w:r w:rsidRPr="00B32DB5">
        <w:rPr>
          <w:szCs w:val="22"/>
        </w:rPr>
        <w:tab/>
      </w:r>
      <w:r w:rsidR="00666D98" w:rsidRPr="00B32DB5">
        <w:rPr>
          <w:szCs w:val="22"/>
        </w:rPr>
        <w:t>Defining beneficial ownership should be consistent with international</w:t>
      </w:r>
      <w:r w:rsidR="00C425A1" w:rsidRPr="00B32DB5">
        <w:rPr>
          <w:szCs w:val="22"/>
        </w:rPr>
        <w:t>ly</w:t>
      </w:r>
      <w:r w:rsidR="00666D98" w:rsidRPr="00B32DB5">
        <w:rPr>
          <w:szCs w:val="22"/>
        </w:rPr>
        <w:t xml:space="preserve"> agreed principles</w:t>
      </w:r>
      <w:r w:rsidR="00C32688" w:rsidRPr="00B32DB5">
        <w:rPr>
          <w:szCs w:val="22"/>
        </w:rPr>
        <w:t>.</w:t>
      </w:r>
    </w:p>
    <w:p w:rsidR="006315DF" w:rsidRPr="00B32DB5" w:rsidRDefault="00E77E1C" w:rsidP="00E77E1C">
      <w:pPr>
        <w:pStyle w:val="BodyText"/>
        <w:shd w:val="clear" w:color="auto" w:fill="D9D9D9" w:themeFill="background1" w:themeFillShade="D9"/>
        <w:spacing w:line="360" w:lineRule="auto"/>
        <w:ind w:left="1701" w:hanging="567"/>
        <w:rPr>
          <w:szCs w:val="22"/>
        </w:rPr>
      </w:pPr>
      <w:r w:rsidRPr="00B32DB5">
        <w:rPr>
          <w:szCs w:val="22"/>
        </w:rPr>
        <w:t>(</w:t>
      </w:r>
      <w:r w:rsidR="00666D98" w:rsidRPr="00B32DB5">
        <w:rPr>
          <w:szCs w:val="22"/>
        </w:rPr>
        <w:t xml:space="preserve">b) </w:t>
      </w:r>
      <w:r w:rsidRPr="00B32DB5">
        <w:rPr>
          <w:szCs w:val="22"/>
        </w:rPr>
        <w:tab/>
      </w:r>
      <w:r w:rsidR="00666D98" w:rsidRPr="00B32DB5">
        <w:rPr>
          <w:szCs w:val="22"/>
        </w:rPr>
        <w:t>Where feasible, the detailed rules, should seek to leverage off pre-existing domestic models</w:t>
      </w:r>
      <w:r w:rsidR="00C32688" w:rsidRPr="00B32DB5">
        <w:rPr>
          <w:szCs w:val="22"/>
        </w:rPr>
        <w:t xml:space="preserve"> and</w:t>
      </w:r>
      <w:r w:rsidR="00666D98" w:rsidRPr="00B32DB5">
        <w:rPr>
          <w:szCs w:val="22"/>
        </w:rPr>
        <w:t xml:space="preserve"> other </w:t>
      </w:r>
      <w:r w:rsidR="00C32688" w:rsidRPr="00B32DB5">
        <w:rPr>
          <w:szCs w:val="22"/>
        </w:rPr>
        <w:t>international models.</w:t>
      </w:r>
    </w:p>
    <w:p w:rsidR="00D25829" w:rsidRPr="00B32DB5" w:rsidRDefault="00E77E1C" w:rsidP="00966E83">
      <w:pPr>
        <w:pStyle w:val="BodyText"/>
        <w:shd w:val="clear" w:color="auto" w:fill="D9D9D9" w:themeFill="background1" w:themeFillShade="D9"/>
        <w:spacing w:line="360" w:lineRule="auto"/>
        <w:ind w:left="1701" w:hanging="567"/>
        <w:rPr>
          <w:szCs w:val="22"/>
        </w:rPr>
      </w:pPr>
      <w:r w:rsidRPr="00B32DB5">
        <w:rPr>
          <w:szCs w:val="22"/>
        </w:rPr>
        <w:t>(</w:t>
      </w:r>
      <w:r w:rsidR="006315DF" w:rsidRPr="00B32DB5">
        <w:rPr>
          <w:szCs w:val="22"/>
        </w:rPr>
        <w:t xml:space="preserve">c) </w:t>
      </w:r>
      <w:r w:rsidRPr="00B32DB5">
        <w:rPr>
          <w:szCs w:val="22"/>
        </w:rPr>
        <w:tab/>
      </w:r>
      <w:r w:rsidR="006315DF" w:rsidRPr="00B32DB5">
        <w:rPr>
          <w:szCs w:val="22"/>
        </w:rPr>
        <w:t>Designing the optimal detailed rules is likely to require trade-offs and option analysis.</w:t>
      </w:r>
      <w:r w:rsidR="00C32688" w:rsidRPr="00B32DB5">
        <w:rPr>
          <w:szCs w:val="22"/>
        </w:rPr>
        <w:t xml:space="preserve"> </w:t>
      </w:r>
      <w:r w:rsidR="00666D98" w:rsidRPr="00B32DB5">
        <w:rPr>
          <w:szCs w:val="22"/>
        </w:rPr>
        <w:t xml:space="preserve"> </w:t>
      </w:r>
      <w:r w:rsidR="005E1D22" w:rsidRPr="00B32DB5">
        <w:rPr>
          <w:szCs w:val="22"/>
        </w:rPr>
        <w:tab/>
      </w:r>
    </w:p>
    <w:p w:rsidR="00427FD3" w:rsidRPr="00B32DB5" w:rsidRDefault="003A73C8" w:rsidP="00072248">
      <w:pPr>
        <w:pStyle w:val="BodyText"/>
        <w:spacing w:line="360" w:lineRule="auto"/>
        <w:ind w:left="1134" w:hanging="567"/>
        <w:rPr>
          <w:b/>
          <w:szCs w:val="22"/>
        </w:rPr>
      </w:pPr>
      <w:r w:rsidRPr="00B32DB5">
        <w:rPr>
          <w:szCs w:val="22"/>
        </w:rPr>
        <w:t>2.7</w:t>
      </w:r>
      <w:r w:rsidR="00C32688" w:rsidRPr="00B32DB5">
        <w:rPr>
          <w:szCs w:val="22"/>
        </w:rPr>
        <w:t xml:space="preserve"> </w:t>
      </w:r>
      <w:r w:rsidR="00C32688" w:rsidRPr="00B32DB5">
        <w:rPr>
          <w:szCs w:val="22"/>
        </w:rPr>
        <w:tab/>
      </w:r>
      <w:r w:rsidR="005E1D22" w:rsidRPr="00B32DB5">
        <w:rPr>
          <w:b/>
          <w:szCs w:val="22"/>
        </w:rPr>
        <w:t>How should beneficial ownership information be collected and stored?</w:t>
      </w:r>
      <w:r w:rsidR="00072248" w:rsidRPr="00B32DB5">
        <w:rPr>
          <w:b/>
          <w:szCs w:val="22"/>
        </w:rPr>
        <w:t xml:space="preserve"> </w:t>
      </w:r>
      <w:r w:rsidR="00427FD3" w:rsidRPr="00B32DB5">
        <w:rPr>
          <w:szCs w:val="22"/>
        </w:rPr>
        <w:t>We consider that beneficial ownership information should be collected by the relevant company because:-</w:t>
      </w:r>
    </w:p>
    <w:p w:rsidR="00427FD3" w:rsidRPr="00B32DB5" w:rsidRDefault="00C44AA7" w:rsidP="0087372A">
      <w:pPr>
        <w:pStyle w:val="BodyText"/>
        <w:numPr>
          <w:ilvl w:val="0"/>
          <w:numId w:val="25"/>
        </w:numPr>
        <w:spacing w:line="360" w:lineRule="auto"/>
        <w:ind w:left="1418" w:hanging="284"/>
        <w:rPr>
          <w:szCs w:val="22"/>
        </w:rPr>
      </w:pPr>
      <w:r w:rsidRPr="00B32DB5">
        <w:rPr>
          <w:szCs w:val="22"/>
        </w:rPr>
        <w:t>I</w:t>
      </w:r>
      <w:r w:rsidR="00427FD3" w:rsidRPr="00B32DB5">
        <w:rPr>
          <w:szCs w:val="22"/>
        </w:rPr>
        <w:t>t is consistent with existing member register processes;</w:t>
      </w:r>
    </w:p>
    <w:p w:rsidR="00427FD3" w:rsidRPr="00B32DB5" w:rsidRDefault="006315DF" w:rsidP="0087372A">
      <w:pPr>
        <w:pStyle w:val="BodyText"/>
        <w:numPr>
          <w:ilvl w:val="0"/>
          <w:numId w:val="25"/>
        </w:numPr>
        <w:spacing w:line="360" w:lineRule="auto"/>
        <w:ind w:left="1418" w:hanging="284"/>
        <w:rPr>
          <w:szCs w:val="22"/>
        </w:rPr>
      </w:pPr>
      <w:r w:rsidRPr="00B32DB5">
        <w:rPr>
          <w:szCs w:val="22"/>
        </w:rPr>
        <w:t xml:space="preserve">Broad </w:t>
      </w:r>
      <w:r w:rsidR="00C32688" w:rsidRPr="00B32DB5">
        <w:rPr>
          <w:szCs w:val="22"/>
        </w:rPr>
        <w:t>rules governing the beneficial ownership test</w:t>
      </w:r>
      <w:r w:rsidRPr="00B32DB5">
        <w:rPr>
          <w:szCs w:val="22"/>
        </w:rPr>
        <w:t xml:space="preserve"> may well require </w:t>
      </w:r>
      <w:r w:rsidR="00427FD3" w:rsidRPr="00B32DB5">
        <w:rPr>
          <w:szCs w:val="22"/>
        </w:rPr>
        <w:t xml:space="preserve">different control tests </w:t>
      </w:r>
      <w:r w:rsidRPr="00B32DB5">
        <w:rPr>
          <w:szCs w:val="22"/>
        </w:rPr>
        <w:t xml:space="preserve">to be considered </w:t>
      </w:r>
      <w:r w:rsidR="00C32688" w:rsidRPr="00B32DB5">
        <w:rPr>
          <w:szCs w:val="22"/>
        </w:rPr>
        <w:t>at both the shareholder and company level</w:t>
      </w:r>
      <w:r w:rsidR="00C44AA7" w:rsidRPr="00B32DB5">
        <w:rPr>
          <w:szCs w:val="22"/>
        </w:rPr>
        <w:t>;</w:t>
      </w:r>
      <w:r w:rsidR="00427FD3" w:rsidRPr="00B32DB5">
        <w:rPr>
          <w:szCs w:val="22"/>
        </w:rPr>
        <w:t xml:space="preserve"> </w:t>
      </w:r>
    </w:p>
    <w:p w:rsidR="00C008BC" w:rsidRPr="00B32DB5" w:rsidRDefault="005E1D22" w:rsidP="0087372A">
      <w:pPr>
        <w:pStyle w:val="BodyText"/>
        <w:numPr>
          <w:ilvl w:val="0"/>
          <w:numId w:val="25"/>
        </w:numPr>
        <w:spacing w:line="360" w:lineRule="auto"/>
        <w:ind w:left="1418" w:hanging="284"/>
        <w:rPr>
          <w:szCs w:val="22"/>
        </w:rPr>
      </w:pPr>
      <w:r w:rsidRPr="00B32DB5">
        <w:rPr>
          <w:szCs w:val="22"/>
        </w:rPr>
        <w:t xml:space="preserve"> </w:t>
      </w:r>
      <w:r w:rsidR="00427FD3" w:rsidRPr="00B32DB5">
        <w:rPr>
          <w:szCs w:val="22"/>
        </w:rPr>
        <w:t>Separate reporting by shareholders and the company direct to a regulator</w:t>
      </w:r>
      <w:r w:rsidR="001C1DF7" w:rsidRPr="00B32DB5">
        <w:rPr>
          <w:szCs w:val="22"/>
        </w:rPr>
        <w:t xml:space="preserve"> seems cumbersome and more prone to errors</w:t>
      </w:r>
      <w:r w:rsidR="00C008BC" w:rsidRPr="00B32DB5">
        <w:rPr>
          <w:szCs w:val="22"/>
        </w:rPr>
        <w:t>;</w:t>
      </w:r>
    </w:p>
    <w:p w:rsidR="0073574E" w:rsidRPr="00B32DB5" w:rsidRDefault="00C008BC" w:rsidP="0087372A">
      <w:pPr>
        <w:pStyle w:val="BodyText"/>
        <w:numPr>
          <w:ilvl w:val="0"/>
          <w:numId w:val="25"/>
        </w:numPr>
        <w:spacing w:line="360" w:lineRule="auto"/>
        <w:ind w:left="1418" w:hanging="284"/>
        <w:rPr>
          <w:szCs w:val="22"/>
        </w:rPr>
      </w:pPr>
      <w:r w:rsidRPr="00B32DB5">
        <w:rPr>
          <w:szCs w:val="22"/>
        </w:rPr>
        <w:t>This could be supplemented with the regulator being able to make its own tracing inquiries to the company or direct to shareholders</w:t>
      </w:r>
      <w:r w:rsidR="0073574E" w:rsidRPr="00B32DB5">
        <w:rPr>
          <w:szCs w:val="22"/>
        </w:rPr>
        <w:t>;</w:t>
      </w:r>
      <w:r w:rsidR="004F093F" w:rsidRPr="00B32DB5">
        <w:rPr>
          <w:szCs w:val="22"/>
        </w:rPr>
        <w:t xml:space="preserve"> and</w:t>
      </w:r>
    </w:p>
    <w:p w:rsidR="00C008BC" w:rsidRPr="00B32DB5" w:rsidRDefault="0073574E" w:rsidP="0087372A">
      <w:pPr>
        <w:pStyle w:val="BodyText"/>
        <w:numPr>
          <w:ilvl w:val="0"/>
          <w:numId w:val="25"/>
        </w:numPr>
        <w:spacing w:line="360" w:lineRule="auto"/>
        <w:ind w:left="1418" w:hanging="284"/>
        <w:rPr>
          <w:szCs w:val="22"/>
        </w:rPr>
      </w:pPr>
      <w:r w:rsidRPr="00B32DB5">
        <w:rPr>
          <w:szCs w:val="22"/>
        </w:rPr>
        <w:t>Whe</w:t>
      </w:r>
      <w:r w:rsidR="0009317F" w:rsidRPr="00B32DB5">
        <w:rPr>
          <w:szCs w:val="22"/>
        </w:rPr>
        <w:t>re they seek to</w:t>
      </w:r>
      <w:r w:rsidR="0031665C" w:rsidRPr="00B32DB5">
        <w:rPr>
          <w:szCs w:val="22"/>
        </w:rPr>
        <w:t xml:space="preserve"> </w:t>
      </w:r>
      <w:r w:rsidRPr="00B32DB5">
        <w:rPr>
          <w:szCs w:val="22"/>
        </w:rPr>
        <w:t>access a designated service (such as a bank account) in Australia, they are required to provide information regarding their ultimate beneficial owners to the Reporting Entity (i.e</w:t>
      </w:r>
      <w:r w:rsidR="004F093F" w:rsidRPr="00B32DB5">
        <w:rPr>
          <w:szCs w:val="22"/>
        </w:rPr>
        <w:t>.</w:t>
      </w:r>
      <w:r w:rsidRPr="00B32DB5">
        <w:rPr>
          <w:szCs w:val="22"/>
        </w:rPr>
        <w:t xml:space="preserve"> the Bank </w:t>
      </w:r>
      <w:r w:rsidR="004F093F" w:rsidRPr="00B32DB5">
        <w:rPr>
          <w:szCs w:val="22"/>
        </w:rPr>
        <w:t>that</w:t>
      </w:r>
      <w:r w:rsidRPr="00B32DB5">
        <w:rPr>
          <w:szCs w:val="22"/>
        </w:rPr>
        <w:t xml:space="preserve"> provides their bank account) during their account opening process. </w:t>
      </w:r>
    </w:p>
    <w:p w:rsidR="001C1DF7" w:rsidRPr="00B32DB5" w:rsidRDefault="001C1DF7" w:rsidP="001C1DF7">
      <w:pPr>
        <w:pStyle w:val="BodyText"/>
        <w:spacing w:line="360" w:lineRule="auto"/>
        <w:ind w:left="1134"/>
        <w:rPr>
          <w:szCs w:val="22"/>
        </w:rPr>
      </w:pPr>
      <w:r w:rsidRPr="00B32DB5">
        <w:rPr>
          <w:szCs w:val="22"/>
        </w:rPr>
        <w:t>We also consider that a model whereby the beneficial information collected by the company is reported to a central regulator is preferable because:-</w:t>
      </w:r>
    </w:p>
    <w:p w:rsidR="0073574E" w:rsidRPr="00B32DB5" w:rsidRDefault="0073574E" w:rsidP="0087372A">
      <w:pPr>
        <w:pStyle w:val="BodyText"/>
        <w:numPr>
          <w:ilvl w:val="0"/>
          <w:numId w:val="26"/>
        </w:numPr>
        <w:spacing w:line="360" w:lineRule="auto"/>
        <w:ind w:left="1418" w:hanging="284"/>
        <w:rPr>
          <w:szCs w:val="22"/>
        </w:rPr>
      </w:pPr>
      <w:r w:rsidRPr="00B32DB5">
        <w:rPr>
          <w:szCs w:val="22"/>
        </w:rPr>
        <w:t>It will act as the ‘one source of truth’ for information, rather than having many other conflicting information sources;</w:t>
      </w:r>
    </w:p>
    <w:p w:rsidR="0009317F" w:rsidRPr="00B32DB5" w:rsidRDefault="0009317F" w:rsidP="0087372A">
      <w:pPr>
        <w:pStyle w:val="BodyText"/>
        <w:numPr>
          <w:ilvl w:val="0"/>
          <w:numId w:val="26"/>
        </w:numPr>
        <w:spacing w:line="360" w:lineRule="auto"/>
        <w:ind w:left="1418" w:hanging="284"/>
        <w:rPr>
          <w:szCs w:val="22"/>
        </w:rPr>
      </w:pPr>
      <w:r w:rsidRPr="00B32DB5">
        <w:rPr>
          <w:szCs w:val="22"/>
        </w:rPr>
        <w:t>It should be easier to apply consisten</w:t>
      </w:r>
      <w:r w:rsidR="00CE3248" w:rsidRPr="00B32DB5">
        <w:rPr>
          <w:szCs w:val="22"/>
        </w:rPr>
        <w:t xml:space="preserve">cy rules with regards the recording of and updating of </w:t>
      </w:r>
      <w:r w:rsidR="00AD743C" w:rsidRPr="00B32DB5">
        <w:rPr>
          <w:szCs w:val="22"/>
        </w:rPr>
        <w:t>b</w:t>
      </w:r>
      <w:r w:rsidR="00CE3248" w:rsidRPr="00B32DB5">
        <w:rPr>
          <w:szCs w:val="22"/>
        </w:rPr>
        <w:t xml:space="preserve">eneficial </w:t>
      </w:r>
      <w:r w:rsidR="00AD743C" w:rsidRPr="00B32DB5">
        <w:rPr>
          <w:szCs w:val="22"/>
        </w:rPr>
        <w:t>o</w:t>
      </w:r>
      <w:r w:rsidR="00CE3248" w:rsidRPr="00B32DB5">
        <w:rPr>
          <w:szCs w:val="22"/>
        </w:rPr>
        <w:t>wnership information:</w:t>
      </w:r>
    </w:p>
    <w:p w:rsidR="00784681" w:rsidRPr="00B32DB5" w:rsidRDefault="001C1DF7" w:rsidP="0087372A">
      <w:pPr>
        <w:pStyle w:val="BodyText"/>
        <w:numPr>
          <w:ilvl w:val="0"/>
          <w:numId w:val="26"/>
        </w:numPr>
        <w:spacing w:line="360" w:lineRule="auto"/>
        <w:ind w:left="1418" w:hanging="284"/>
        <w:rPr>
          <w:szCs w:val="22"/>
        </w:rPr>
      </w:pPr>
      <w:r w:rsidRPr="00B32DB5">
        <w:rPr>
          <w:szCs w:val="22"/>
        </w:rPr>
        <w:t xml:space="preserve">A lack of any reporting </w:t>
      </w:r>
      <w:r w:rsidR="00C44AA7" w:rsidRPr="00B32DB5">
        <w:rPr>
          <w:szCs w:val="22"/>
        </w:rPr>
        <w:t xml:space="preserve">obligation </w:t>
      </w:r>
      <w:r w:rsidR="006315DF" w:rsidRPr="00B32DB5">
        <w:rPr>
          <w:szCs w:val="22"/>
        </w:rPr>
        <w:t xml:space="preserve">on a company or shareholder </w:t>
      </w:r>
      <w:r w:rsidRPr="00B32DB5">
        <w:rPr>
          <w:szCs w:val="22"/>
        </w:rPr>
        <w:t xml:space="preserve">until </w:t>
      </w:r>
      <w:r w:rsidR="00C44AA7" w:rsidRPr="00B32DB5">
        <w:rPr>
          <w:szCs w:val="22"/>
        </w:rPr>
        <w:t xml:space="preserve">a </w:t>
      </w:r>
      <w:r w:rsidRPr="00B32DB5">
        <w:rPr>
          <w:szCs w:val="22"/>
        </w:rPr>
        <w:t>request is made by a regulator significantly diminishes any proposed transparency benefits</w:t>
      </w:r>
      <w:r w:rsidR="00C44AA7" w:rsidRPr="00B32DB5">
        <w:rPr>
          <w:szCs w:val="22"/>
        </w:rPr>
        <w:t>;</w:t>
      </w:r>
    </w:p>
    <w:p w:rsidR="005E1D22" w:rsidRPr="00B32DB5" w:rsidRDefault="00784681" w:rsidP="0087372A">
      <w:pPr>
        <w:pStyle w:val="BodyText"/>
        <w:numPr>
          <w:ilvl w:val="0"/>
          <w:numId w:val="26"/>
        </w:numPr>
        <w:spacing w:line="360" w:lineRule="auto"/>
        <w:ind w:left="1418" w:hanging="284"/>
        <w:rPr>
          <w:szCs w:val="22"/>
        </w:rPr>
      </w:pPr>
      <w:r w:rsidRPr="00B32DB5">
        <w:rPr>
          <w:szCs w:val="22"/>
        </w:rPr>
        <w:t xml:space="preserve">There is less chance of beneficial ownership </w:t>
      </w:r>
      <w:r w:rsidR="001C1DF7" w:rsidRPr="00B32DB5">
        <w:rPr>
          <w:szCs w:val="22"/>
        </w:rPr>
        <w:t>information collection systems falling into disrepair</w:t>
      </w:r>
      <w:r w:rsidRPr="00B32DB5">
        <w:rPr>
          <w:szCs w:val="22"/>
        </w:rPr>
        <w:t xml:space="preserve"> or </w:t>
      </w:r>
      <w:r w:rsidR="00C44AA7" w:rsidRPr="00B32DB5">
        <w:rPr>
          <w:szCs w:val="22"/>
        </w:rPr>
        <w:t xml:space="preserve">information </w:t>
      </w:r>
      <w:r w:rsidR="003A73C8" w:rsidRPr="00B32DB5">
        <w:rPr>
          <w:szCs w:val="22"/>
        </w:rPr>
        <w:t xml:space="preserve">collected </w:t>
      </w:r>
      <w:r w:rsidRPr="00B32DB5">
        <w:rPr>
          <w:szCs w:val="22"/>
        </w:rPr>
        <w:t>being out of date</w:t>
      </w:r>
      <w:r w:rsidR="00C44AA7" w:rsidRPr="00B32DB5">
        <w:rPr>
          <w:szCs w:val="22"/>
        </w:rPr>
        <w:t xml:space="preserve"> if there was a</w:t>
      </w:r>
      <w:r w:rsidRPr="00B32DB5">
        <w:rPr>
          <w:szCs w:val="22"/>
        </w:rPr>
        <w:t xml:space="preserve"> reporting</w:t>
      </w:r>
      <w:r w:rsidR="00C44AA7" w:rsidRPr="00B32DB5">
        <w:rPr>
          <w:szCs w:val="22"/>
        </w:rPr>
        <w:t xml:space="preserve"> obligation;</w:t>
      </w:r>
    </w:p>
    <w:p w:rsidR="00784681" w:rsidRPr="00B32DB5" w:rsidRDefault="00784681" w:rsidP="0087372A">
      <w:pPr>
        <w:pStyle w:val="BodyText"/>
        <w:numPr>
          <w:ilvl w:val="0"/>
          <w:numId w:val="26"/>
        </w:numPr>
        <w:spacing w:line="360" w:lineRule="auto"/>
        <w:ind w:left="1418" w:hanging="284"/>
        <w:rPr>
          <w:szCs w:val="22"/>
        </w:rPr>
      </w:pPr>
      <w:r w:rsidRPr="00B32DB5">
        <w:rPr>
          <w:szCs w:val="22"/>
        </w:rPr>
        <w:t xml:space="preserve">There are already </w:t>
      </w:r>
      <w:r w:rsidRPr="00B32DB5">
        <w:rPr>
          <w:i/>
          <w:szCs w:val="22"/>
        </w:rPr>
        <w:t xml:space="preserve">Corporations </w:t>
      </w:r>
      <w:r w:rsidR="00AD743C" w:rsidRPr="00B32DB5">
        <w:rPr>
          <w:i/>
          <w:szCs w:val="22"/>
        </w:rPr>
        <w:t>Act (2001)</w:t>
      </w:r>
      <w:r w:rsidR="00AD743C" w:rsidRPr="00B32DB5">
        <w:rPr>
          <w:szCs w:val="22"/>
        </w:rPr>
        <w:t xml:space="preserve"> </w:t>
      </w:r>
      <w:r w:rsidRPr="00B32DB5">
        <w:rPr>
          <w:szCs w:val="22"/>
        </w:rPr>
        <w:t>processes in place for reporting member information by the company to a central regulator</w:t>
      </w:r>
      <w:r w:rsidR="003A73C8" w:rsidRPr="00B32DB5">
        <w:rPr>
          <w:szCs w:val="22"/>
        </w:rPr>
        <w:t xml:space="preserve"> and ASIC already has a type of central register with, inter alia, company member information</w:t>
      </w:r>
      <w:r w:rsidR="00C44AA7" w:rsidRPr="00B32DB5">
        <w:rPr>
          <w:szCs w:val="22"/>
        </w:rPr>
        <w:t>.</w:t>
      </w:r>
    </w:p>
    <w:p w:rsidR="00DD3884" w:rsidRPr="00B32DB5" w:rsidRDefault="003D426C" w:rsidP="0087372A">
      <w:pPr>
        <w:pStyle w:val="BodyText"/>
        <w:numPr>
          <w:ilvl w:val="0"/>
          <w:numId w:val="26"/>
        </w:numPr>
        <w:spacing w:line="360" w:lineRule="auto"/>
        <w:ind w:left="1418" w:hanging="284"/>
        <w:rPr>
          <w:szCs w:val="22"/>
        </w:rPr>
      </w:pPr>
      <w:r w:rsidRPr="00B32DB5">
        <w:rPr>
          <w:szCs w:val="22"/>
        </w:rPr>
        <w:t>A</w:t>
      </w:r>
      <w:r w:rsidR="00DD3884" w:rsidRPr="00B32DB5">
        <w:rPr>
          <w:szCs w:val="22"/>
        </w:rPr>
        <w:t xml:space="preserve"> central register of beneficial ownership </w:t>
      </w:r>
      <w:r w:rsidR="003A73C8" w:rsidRPr="00B32DB5">
        <w:rPr>
          <w:szCs w:val="22"/>
        </w:rPr>
        <w:t xml:space="preserve">information </w:t>
      </w:r>
      <w:r w:rsidR="00DD3884" w:rsidRPr="00B32DB5">
        <w:rPr>
          <w:szCs w:val="22"/>
        </w:rPr>
        <w:t>has its attractions as it should imp</w:t>
      </w:r>
      <w:r w:rsidR="003A73C8" w:rsidRPr="00B32DB5">
        <w:rPr>
          <w:szCs w:val="22"/>
        </w:rPr>
        <w:t>rove access</w:t>
      </w:r>
      <w:r w:rsidR="00FD53D3" w:rsidRPr="00B32DB5">
        <w:rPr>
          <w:szCs w:val="22"/>
        </w:rPr>
        <w:t xml:space="preserve"> to the information and enhance</w:t>
      </w:r>
      <w:r w:rsidR="003A73C8" w:rsidRPr="00B32DB5">
        <w:rPr>
          <w:szCs w:val="22"/>
        </w:rPr>
        <w:t xml:space="preserve"> </w:t>
      </w:r>
      <w:r w:rsidR="00DD3884" w:rsidRPr="00B32DB5">
        <w:rPr>
          <w:szCs w:val="22"/>
        </w:rPr>
        <w:t>compliance monitoring</w:t>
      </w:r>
      <w:r w:rsidR="003A73C8" w:rsidRPr="00B32DB5">
        <w:rPr>
          <w:szCs w:val="22"/>
        </w:rPr>
        <w:t xml:space="preserve"> for the regulators </w:t>
      </w:r>
      <w:r w:rsidRPr="00B32DB5">
        <w:rPr>
          <w:szCs w:val="22"/>
        </w:rPr>
        <w:t xml:space="preserve">and regulated </w:t>
      </w:r>
      <w:r w:rsidR="00D358C1" w:rsidRPr="00B32DB5">
        <w:rPr>
          <w:szCs w:val="22"/>
        </w:rPr>
        <w:t xml:space="preserve">entities </w:t>
      </w:r>
      <w:r w:rsidR="003A73C8" w:rsidRPr="00B32DB5">
        <w:rPr>
          <w:szCs w:val="22"/>
        </w:rPr>
        <w:t>involved in anti-money launderi</w:t>
      </w:r>
      <w:r w:rsidR="00D358C1" w:rsidRPr="00B32DB5">
        <w:rPr>
          <w:szCs w:val="22"/>
        </w:rPr>
        <w:t>ng and tax transparency laws</w:t>
      </w:r>
      <w:r w:rsidR="003A73C8" w:rsidRPr="00B32DB5">
        <w:rPr>
          <w:szCs w:val="22"/>
        </w:rPr>
        <w:t>.</w:t>
      </w:r>
      <w:r w:rsidR="00DD3884" w:rsidRPr="00B32DB5">
        <w:rPr>
          <w:szCs w:val="22"/>
        </w:rPr>
        <w:t xml:space="preserve"> </w:t>
      </w:r>
      <w:r w:rsidR="00FD53D3" w:rsidRPr="00B32DB5">
        <w:rPr>
          <w:szCs w:val="22"/>
        </w:rPr>
        <w:t xml:space="preserve"> </w:t>
      </w:r>
      <w:r w:rsidR="00D358C1" w:rsidRPr="00B32DB5">
        <w:rPr>
          <w:szCs w:val="22"/>
        </w:rPr>
        <w:t>T</w:t>
      </w:r>
      <w:r w:rsidR="00FD53D3" w:rsidRPr="00B32DB5">
        <w:rPr>
          <w:szCs w:val="22"/>
        </w:rPr>
        <w:t>he regulator’s role should include ensuring the information</w:t>
      </w:r>
      <w:r w:rsidRPr="00B32DB5">
        <w:rPr>
          <w:szCs w:val="22"/>
        </w:rPr>
        <w:t xml:space="preserve"> on the register</w:t>
      </w:r>
      <w:r w:rsidR="00FD53D3" w:rsidRPr="00B32DB5">
        <w:rPr>
          <w:szCs w:val="22"/>
        </w:rPr>
        <w:t xml:space="preserve"> is acc</w:t>
      </w:r>
      <w:r w:rsidR="00D358C1" w:rsidRPr="00B32DB5">
        <w:rPr>
          <w:szCs w:val="22"/>
        </w:rPr>
        <w:t xml:space="preserve">urate, </w:t>
      </w:r>
      <w:r w:rsidR="00FD53D3" w:rsidRPr="00B32DB5">
        <w:rPr>
          <w:szCs w:val="22"/>
        </w:rPr>
        <w:t>up to date</w:t>
      </w:r>
      <w:r w:rsidR="00D358C1" w:rsidRPr="00B32DB5">
        <w:rPr>
          <w:szCs w:val="22"/>
        </w:rPr>
        <w:t xml:space="preserve"> and reliable (under a sensible risk based lens), otherwise there appears to be little point in establishing the register.</w:t>
      </w:r>
    </w:p>
    <w:p w:rsidR="003D426C" w:rsidRPr="00B32DB5" w:rsidRDefault="003D426C" w:rsidP="00754A18">
      <w:pPr>
        <w:pStyle w:val="BodyText"/>
        <w:spacing w:line="360" w:lineRule="auto"/>
        <w:ind w:left="1134"/>
        <w:rPr>
          <w:szCs w:val="22"/>
        </w:rPr>
      </w:pPr>
      <w:r w:rsidRPr="00B32DB5">
        <w:rPr>
          <w:szCs w:val="22"/>
        </w:rPr>
        <w:t>However, it needs to be recognised there will inevitably be expectations gaps in what regulators and regulated entities would like and what is achievable. Section 2.5 above already highlights practical concerns as to what the register</w:t>
      </w:r>
      <w:r w:rsidR="0091022E" w:rsidRPr="00B32DB5">
        <w:rPr>
          <w:szCs w:val="22"/>
        </w:rPr>
        <w:t xml:space="preserve"> is capable of reporting. There are likely to other expectation gaps if the register must be updated more regularly than on an annual cycle in order to satisfy statutory obligations.</w:t>
      </w:r>
      <w:r w:rsidRPr="00B32DB5">
        <w:rPr>
          <w:szCs w:val="22"/>
        </w:rPr>
        <w:t xml:space="preserve"> </w:t>
      </w:r>
    </w:p>
    <w:p w:rsidR="00784681" w:rsidRPr="00B32DB5" w:rsidRDefault="006E6C58" w:rsidP="00D040A2">
      <w:pPr>
        <w:pStyle w:val="BodyText"/>
        <w:shd w:val="clear" w:color="auto" w:fill="D9D9D9" w:themeFill="background1" w:themeFillShade="D9"/>
        <w:spacing w:line="360" w:lineRule="auto"/>
        <w:ind w:left="1134" w:hanging="567"/>
        <w:jc w:val="both"/>
        <w:rPr>
          <w:b/>
          <w:szCs w:val="22"/>
        </w:rPr>
      </w:pPr>
      <w:r w:rsidRPr="00B32DB5">
        <w:rPr>
          <w:szCs w:val="22"/>
        </w:rPr>
        <w:t xml:space="preserve">2.8     </w:t>
      </w:r>
      <w:r w:rsidRPr="00B32DB5">
        <w:rPr>
          <w:b/>
          <w:szCs w:val="22"/>
        </w:rPr>
        <w:t>Recommendation</w:t>
      </w:r>
      <w:r w:rsidRPr="00B32DB5">
        <w:rPr>
          <w:b/>
          <w:szCs w:val="22"/>
          <w:highlight w:val="lightGray"/>
        </w:rPr>
        <w:t xml:space="preserve"> 5</w:t>
      </w:r>
    </w:p>
    <w:p w:rsidR="00A9409E" w:rsidRPr="00B32DB5" w:rsidRDefault="00E77E1C" w:rsidP="00E77E1C">
      <w:pPr>
        <w:pStyle w:val="BodyText"/>
        <w:shd w:val="clear" w:color="auto" w:fill="D9D9D9" w:themeFill="background1" w:themeFillShade="D9"/>
        <w:spacing w:line="360" w:lineRule="auto"/>
        <w:ind w:left="1701" w:hanging="567"/>
        <w:rPr>
          <w:szCs w:val="22"/>
        </w:rPr>
      </w:pPr>
      <w:r w:rsidRPr="00B32DB5">
        <w:rPr>
          <w:szCs w:val="22"/>
        </w:rPr>
        <w:t>(</w:t>
      </w:r>
      <w:r w:rsidR="00A9409E" w:rsidRPr="00B32DB5">
        <w:rPr>
          <w:szCs w:val="22"/>
        </w:rPr>
        <w:t xml:space="preserve">a) </w:t>
      </w:r>
      <w:r w:rsidRPr="00B32DB5">
        <w:rPr>
          <w:szCs w:val="22"/>
        </w:rPr>
        <w:tab/>
      </w:r>
      <w:r w:rsidR="00A9409E" w:rsidRPr="00B32DB5">
        <w:rPr>
          <w:szCs w:val="22"/>
        </w:rPr>
        <w:t>Beneficial ownership information should be collected at the company level and consistent with Recommendation 2</w:t>
      </w:r>
      <w:r w:rsidR="00C008BC" w:rsidRPr="00B32DB5">
        <w:rPr>
          <w:szCs w:val="22"/>
        </w:rPr>
        <w:t>,</w:t>
      </w:r>
      <w:r w:rsidR="00A9409E" w:rsidRPr="00B32DB5">
        <w:rPr>
          <w:szCs w:val="22"/>
        </w:rPr>
        <w:t xml:space="preserve"> obligations to report information</w:t>
      </w:r>
      <w:r w:rsidR="00C008BC" w:rsidRPr="00B32DB5">
        <w:rPr>
          <w:szCs w:val="22"/>
        </w:rPr>
        <w:t xml:space="preserve"> should be imposed at both the company and shareholder levels.</w:t>
      </w:r>
    </w:p>
    <w:p w:rsidR="00C008BC" w:rsidRPr="00B32DB5" w:rsidRDefault="00E77E1C" w:rsidP="00E77E1C">
      <w:pPr>
        <w:pStyle w:val="BodyText"/>
        <w:shd w:val="clear" w:color="auto" w:fill="D9D9D9" w:themeFill="background1" w:themeFillShade="D9"/>
        <w:spacing w:line="360" w:lineRule="auto"/>
        <w:ind w:left="1701" w:hanging="567"/>
        <w:rPr>
          <w:szCs w:val="22"/>
        </w:rPr>
      </w:pPr>
      <w:r w:rsidRPr="00B32DB5">
        <w:rPr>
          <w:szCs w:val="22"/>
        </w:rPr>
        <w:t>(</w:t>
      </w:r>
      <w:r w:rsidR="00C008BC" w:rsidRPr="00B32DB5">
        <w:rPr>
          <w:szCs w:val="22"/>
        </w:rPr>
        <w:t>b)</w:t>
      </w:r>
      <w:r w:rsidRPr="00B32DB5">
        <w:rPr>
          <w:szCs w:val="22"/>
        </w:rPr>
        <w:tab/>
      </w:r>
      <w:r w:rsidR="00C008BC" w:rsidRPr="00B32DB5">
        <w:rPr>
          <w:szCs w:val="22"/>
        </w:rPr>
        <w:t xml:space="preserve"> It would be preferable if the information collected was reported to a central regulator</w:t>
      </w:r>
      <w:r w:rsidR="00FD53D3" w:rsidRPr="00B32DB5">
        <w:rPr>
          <w:szCs w:val="22"/>
        </w:rPr>
        <w:t>.</w:t>
      </w:r>
    </w:p>
    <w:p w:rsidR="00A9409E" w:rsidRPr="00B32DB5" w:rsidRDefault="00E77E1C" w:rsidP="00E77E1C">
      <w:pPr>
        <w:pStyle w:val="BodyText"/>
        <w:shd w:val="clear" w:color="auto" w:fill="D9D9D9" w:themeFill="background1" w:themeFillShade="D9"/>
        <w:spacing w:line="360" w:lineRule="auto"/>
        <w:ind w:left="1701" w:hanging="567"/>
        <w:rPr>
          <w:szCs w:val="22"/>
        </w:rPr>
      </w:pPr>
      <w:r w:rsidRPr="00B32DB5">
        <w:rPr>
          <w:szCs w:val="22"/>
        </w:rPr>
        <w:t>(</w:t>
      </w:r>
      <w:r w:rsidR="00C008BC" w:rsidRPr="00B32DB5">
        <w:rPr>
          <w:szCs w:val="22"/>
        </w:rPr>
        <w:t xml:space="preserve">c) </w:t>
      </w:r>
      <w:r w:rsidRPr="00B32DB5">
        <w:rPr>
          <w:szCs w:val="22"/>
        </w:rPr>
        <w:tab/>
      </w:r>
      <w:r w:rsidR="00C008BC" w:rsidRPr="00B32DB5">
        <w:rPr>
          <w:szCs w:val="22"/>
        </w:rPr>
        <w:t xml:space="preserve">It would </w:t>
      </w:r>
      <w:r w:rsidR="0091022E" w:rsidRPr="00B32DB5">
        <w:rPr>
          <w:szCs w:val="22"/>
        </w:rPr>
        <w:t xml:space="preserve">also </w:t>
      </w:r>
      <w:r w:rsidR="00C008BC" w:rsidRPr="00B32DB5">
        <w:rPr>
          <w:szCs w:val="22"/>
        </w:rPr>
        <w:t>be preferable</w:t>
      </w:r>
      <w:r w:rsidR="00FD53D3" w:rsidRPr="00B32DB5">
        <w:rPr>
          <w:szCs w:val="22"/>
        </w:rPr>
        <w:t xml:space="preserve"> if a centralised beneficial ownership register was established</w:t>
      </w:r>
      <w:r w:rsidR="0091022E" w:rsidRPr="00B32DB5">
        <w:rPr>
          <w:szCs w:val="22"/>
        </w:rPr>
        <w:t xml:space="preserve">, however consistent with </w:t>
      </w:r>
      <w:r w:rsidR="00FD53D3" w:rsidRPr="00B32DB5">
        <w:rPr>
          <w:szCs w:val="22"/>
        </w:rPr>
        <w:t xml:space="preserve">Recommendation </w:t>
      </w:r>
      <w:r w:rsidR="00C425A1" w:rsidRPr="00B32DB5">
        <w:rPr>
          <w:szCs w:val="22"/>
        </w:rPr>
        <w:t xml:space="preserve">1 and </w:t>
      </w:r>
      <w:r w:rsidR="00FD53D3" w:rsidRPr="00B32DB5">
        <w:rPr>
          <w:szCs w:val="22"/>
        </w:rPr>
        <w:t>4, this requires further cost/benefit analysis as against less ambitious options.</w:t>
      </w:r>
    </w:p>
    <w:p w:rsidR="00634B3A" w:rsidRPr="00B32DB5" w:rsidRDefault="00A803E7" w:rsidP="00072248">
      <w:pPr>
        <w:pStyle w:val="BodyText"/>
        <w:spacing w:line="360" w:lineRule="auto"/>
        <w:ind w:left="1134" w:hanging="567"/>
        <w:rPr>
          <w:b/>
          <w:szCs w:val="22"/>
        </w:rPr>
      </w:pPr>
      <w:r w:rsidRPr="00B32DB5">
        <w:rPr>
          <w:szCs w:val="22"/>
        </w:rPr>
        <w:t>2</w:t>
      </w:r>
      <w:r w:rsidR="00E42BB0" w:rsidRPr="00B32DB5">
        <w:rPr>
          <w:szCs w:val="22"/>
        </w:rPr>
        <w:t>.9</w:t>
      </w:r>
      <w:r w:rsidR="005E1D22" w:rsidRPr="00B32DB5">
        <w:rPr>
          <w:szCs w:val="22"/>
        </w:rPr>
        <w:tab/>
      </w:r>
      <w:r w:rsidR="0091022E" w:rsidRPr="00B32DB5">
        <w:rPr>
          <w:b/>
          <w:szCs w:val="22"/>
        </w:rPr>
        <w:t>Access to the information</w:t>
      </w:r>
      <w:r w:rsidR="005E1D22" w:rsidRPr="00B32DB5">
        <w:rPr>
          <w:b/>
          <w:szCs w:val="22"/>
        </w:rPr>
        <w:t>.</w:t>
      </w:r>
      <w:r w:rsidR="00072248" w:rsidRPr="00B32DB5">
        <w:rPr>
          <w:b/>
          <w:szCs w:val="22"/>
        </w:rPr>
        <w:t xml:space="preserve"> </w:t>
      </w:r>
      <w:r w:rsidR="00E35662" w:rsidRPr="00B32DB5">
        <w:rPr>
          <w:szCs w:val="22"/>
        </w:rPr>
        <w:t xml:space="preserve">We </w:t>
      </w:r>
      <w:r w:rsidR="00634B3A" w:rsidRPr="00B32DB5">
        <w:rPr>
          <w:szCs w:val="22"/>
        </w:rPr>
        <w:t xml:space="preserve">consider </w:t>
      </w:r>
      <w:r w:rsidR="00E35662" w:rsidRPr="00B32DB5">
        <w:rPr>
          <w:szCs w:val="22"/>
        </w:rPr>
        <w:t xml:space="preserve">that </w:t>
      </w:r>
      <w:r w:rsidR="00634B3A" w:rsidRPr="00B32DB5">
        <w:rPr>
          <w:szCs w:val="22"/>
        </w:rPr>
        <w:t>beneficial ownership information should be capable of being shared between relevant domestic and</w:t>
      </w:r>
      <w:r w:rsidR="00E35662" w:rsidRPr="00B32DB5">
        <w:rPr>
          <w:szCs w:val="22"/>
        </w:rPr>
        <w:t xml:space="preserve"> international authorities, subject to appropriate safeguards and protocols.</w:t>
      </w:r>
    </w:p>
    <w:p w:rsidR="00011988" w:rsidRPr="00B32DB5" w:rsidRDefault="00E35662" w:rsidP="00E17F28">
      <w:pPr>
        <w:pStyle w:val="BodyText"/>
        <w:spacing w:line="360" w:lineRule="auto"/>
        <w:ind w:left="1134" w:hanging="567"/>
        <w:rPr>
          <w:szCs w:val="22"/>
        </w:rPr>
      </w:pPr>
      <w:r w:rsidRPr="00B32DB5">
        <w:rPr>
          <w:szCs w:val="22"/>
        </w:rPr>
        <w:tab/>
        <w:t xml:space="preserve">In addition, if regulated financial institutions and </w:t>
      </w:r>
      <w:r w:rsidR="00D006A8" w:rsidRPr="00B32DB5">
        <w:rPr>
          <w:szCs w:val="22"/>
        </w:rPr>
        <w:t xml:space="preserve">other </w:t>
      </w:r>
      <w:r w:rsidRPr="00B32DB5">
        <w:rPr>
          <w:szCs w:val="22"/>
        </w:rPr>
        <w:t>service providers required to undertake customer due diligence could access this information</w:t>
      </w:r>
      <w:r w:rsidR="00D006A8" w:rsidRPr="00B32DB5">
        <w:rPr>
          <w:szCs w:val="22"/>
        </w:rPr>
        <w:t xml:space="preserve">, </w:t>
      </w:r>
      <w:r w:rsidRPr="00B32DB5">
        <w:rPr>
          <w:szCs w:val="22"/>
        </w:rPr>
        <w:t>this could significantly reduce their compliance costs</w:t>
      </w:r>
      <w:r w:rsidR="00D006A8" w:rsidRPr="00B32DB5">
        <w:rPr>
          <w:szCs w:val="22"/>
        </w:rPr>
        <w:t>. Indeed, if these regulated entities did not get access to this information then we would question why the register is being considered at all. Of course</w:t>
      </w:r>
      <w:r w:rsidR="00E17F28" w:rsidRPr="00B32DB5">
        <w:rPr>
          <w:szCs w:val="22"/>
        </w:rPr>
        <w:t xml:space="preserve">, getting access to the register does not guarantee compliance savings are achieved </w:t>
      </w:r>
      <w:r w:rsidR="00D006A8" w:rsidRPr="00B32DB5">
        <w:rPr>
          <w:szCs w:val="22"/>
        </w:rPr>
        <w:t>if t</w:t>
      </w:r>
      <w:r w:rsidR="00E17F28" w:rsidRPr="00B32DB5">
        <w:rPr>
          <w:szCs w:val="22"/>
        </w:rPr>
        <w:t xml:space="preserve">he final design of the </w:t>
      </w:r>
      <w:r w:rsidRPr="00B32DB5">
        <w:rPr>
          <w:szCs w:val="22"/>
        </w:rPr>
        <w:t xml:space="preserve">register </w:t>
      </w:r>
      <w:r w:rsidR="00E17F28" w:rsidRPr="00B32DB5">
        <w:rPr>
          <w:szCs w:val="22"/>
        </w:rPr>
        <w:t>(e.g. what is reported and when it is updated) cannot satisfy</w:t>
      </w:r>
      <w:r w:rsidR="00D006A8" w:rsidRPr="00B32DB5">
        <w:rPr>
          <w:szCs w:val="22"/>
        </w:rPr>
        <w:t xml:space="preserve"> their statutory obligations</w:t>
      </w:r>
      <w:r w:rsidR="00E17F28" w:rsidRPr="00B32DB5">
        <w:rPr>
          <w:szCs w:val="22"/>
        </w:rPr>
        <w:t>. Thus there are a number of inter-dependencies</w:t>
      </w:r>
      <w:r w:rsidR="00011988" w:rsidRPr="00B32DB5">
        <w:rPr>
          <w:szCs w:val="22"/>
        </w:rPr>
        <w:t xml:space="preserve"> in maximising the compliance savings in accessing the beneficial ownership information.</w:t>
      </w:r>
    </w:p>
    <w:p w:rsidR="00011988" w:rsidRPr="00B32DB5" w:rsidRDefault="00011988" w:rsidP="00E17F28">
      <w:pPr>
        <w:pStyle w:val="BodyText"/>
        <w:spacing w:line="360" w:lineRule="auto"/>
        <w:ind w:left="1134" w:hanging="567"/>
        <w:rPr>
          <w:szCs w:val="22"/>
        </w:rPr>
      </w:pPr>
      <w:r w:rsidRPr="00B32DB5">
        <w:rPr>
          <w:szCs w:val="22"/>
        </w:rPr>
        <w:tab/>
        <w:t>However, overa</w:t>
      </w:r>
      <w:r w:rsidR="00072248" w:rsidRPr="00B32DB5">
        <w:rPr>
          <w:szCs w:val="22"/>
        </w:rPr>
        <w:t>rching all these access matters is the issue</w:t>
      </w:r>
      <w:r w:rsidRPr="00B32DB5">
        <w:rPr>
          <w:szCs w:val="22"/>
        </w:rPr>
        <w:t xml:space="preserve"> of privacy. This issue will only intensify if attempts are made to establish </w:t>
      </w:r>
      <w:r w:rsidR="00072248" w:rsidRPr="00B32DB5">
        <w:rPr>
          <w:szCs w:val="22"/>
        </w:rPr>
        <w:t xml:space="preserve">a beneficial ownership register that includes </w:t>
      </w:r>
      <w:r w:rsidRPr="00B32DB5">
        <w:rPr>
          <w:szCs w:val="22"/>
        </w:rPr>
        <w:t>trusts and other legal arrangements.</w:t>
      </w:r>
    </w:p>
    <w:p w:rsidR="00485FB3" w:rsidRPr="00B32DB5" w:rsidRDefault="00011988" w:rsidP="00E17F28">
      <w:pPr>
        <w:pStyle w:val="BodyText"/>
        <w:spacing w:line="360" w:lineRule="auto"/>
        <w:ind w:left="1134" w:hanging="567"/>
        <w:rPr>
          <w:szCs w:val="22"/>
        </w:rPr>
      </w:pPr>
      <w:r w:rsidRPr="00B32DB5">
        <w:rPr>
          <w:szCs w:val="22"/>
        </w:rPr>
        <w:tab/>
      </w:r>
      <w:r w:rsidR="00485FB3" w:rsidRPr="00B32DB5">
        <w:rPr>
          <w:szCs w:val="22"/>
        </w:rPr>
        <w:t>Whilst we acknowledge</w:t>
      </w:r>
      <w:r w:rsidRPr="00B32DB5">
        <w:rPr>
          <w:szCs w:val="22"/>
        </w:rPr>
        <w:t xml:space="preserve"> some information to be collected </w:t>
      </w:r>
      <w:r w:rsidR="00485FB3" w:rsidRPr="00B32DB5">
        <w:rPr>
          <w:szCs w:val="22"/>
        </w:rPr>
        <w:t xml:space="preserve">from companies and shareholders </w:t>
      </w:r>
      <w:r w:rsidRPr="00B32DB5">
        <w:rPr>
          <w:szCs w:val="22"/>
        </w:rPr>
        <w:t>will already be in the public domain</w:t>
      </w:r>
      <w:r w:rsidR="00485FB3" w:rsidRPr="00B32DB5">
        <w:rPr>
          <w:szCs w:val="22"/>
        </w:rPr>
        <w:t xml:space="preserve"> or non-sensitive</w:t>
      </w:r>
      <w:r w:rsidR="00E42BB0" w:rsidRPr="00B32DB5">
        <w:rPr>
          <w:szCs w:val="22"/>
        </w:rPr>
        <w:t xml:space="preserve">, </w:t>
      </w:r>
      <w:r w:rsidR="00485FB3" w:rsidRPr="00B32DB5">
        <w:rPr>
          <w:szCs w:val="22"/>
        </w:rPr>
        <w:t xml:space="preserve">we would favour confidential access rights (and in some cases consent may be prudent in the case of regulated entities) rather than </w:t>
      </w:r>
      <w:r w:rsidR="005C330A" w:rsidRPr="00B32DB5">
        <w:rPr>
          <w:szCs w:val="22"/>
        </w:rPr>
        <w:t xml:space="preserve">open </w:t>
      </w:r>
      <w:r w:rsidR="00485FB3" w:rsidRPr="00B32DB5">
        <w:rPr>
          <w:szCs w:val="22"/>
        </w:rPr>
        <w:t>public access.</w:t>
      </w:r>
    </w:p>
    <w:p w:rsidR="0091022E" w:rsidRPr="00B32DB5" w:rsidRDefault="00485FB3" w:rsidP="00E42BB0">
      <w:pPr>
        <w:pStyle w:val="BodyText"/>
        <w:spacing w:line="360" w:lineRule="auto"/>
        <w:ind w:left="1134" w:hanging="567"/>
        <w:rPr>
          <w:szCs w:val="22"/>
        </w:rPr>
      </w:pPr>
      <w:r w:rsidRPr="00B32DB5">
        <w:rPr>
          <w:szCs w:val="22"/>
        </w:rPr>
        <w:tab/>
        <w:t xml:space="preserve">We consider that confidential access </w:t>
      </w:r>
      <w:r w:rsidR="000E13B7" w:rsidRPr="00B32DB5">
        <w:rPr>
          <w:szCs w:val="22"/>
        </w:rPr>
        <w:t>can</w:t>
      </w:r>
      <w:r w:rsidR="00072248" w:rsidRPr="00B32DB5">
        <w:rPr>
          <w:szCs w:val="22"/>
        </w:rPr>
        <w:t xml:space="preserve"> overcome the privacy concerns and </w:t>
      </w:r>
      <w:r w:rsidRPr="00B32DB5">
        <w:rPr>
          <w:szCs w:val="22"/>
        </w:rPr>
        <w:t xml:space="preserve">provides more flexibility </w:t>
      </w:r>
      <w:r w:rsidR="000E13B7" w:rsidRPr="00B32DB5">
        <w:rPr>
          <w:szCs w:val="22"/>
        </w:rPr>
        <w:t xml:space="preserve">longer term </w:t>
      </w:r>
      <w:r w:rsidRPr="00B32DB5">
        <w:rPr>
          <w:szCs w:val="22"/>
        </w:rPr>
        <w:t>in developing a centralised register of information</w:t>
      </w:r>
      <w:r w:rsidR="00072248" w:rsidRPr="00B32DB5">
        <w:rPr>
          <w:szCs w:val="22"/>
        </w:rPr>
        <w:t xml:space="preserve"> from multiple data sources that is more </w:t>
      </w:r>
      <w:r w:rsidR="00E42BB0" w:rsidRPr="00B32DB5">
        <w:rPr>
          <w:szCs w:val="22"/>
        </w:rPr>
        <w:t xml:space="preserve">capable of </w:t>
      </w:r>
      <w:r w:rsidR="000E13B7" w:rsidRPr="00B32DB5">
        <w:rPr>
          <w:szCs w:val="22"/>
        </w:rPr>
        <w:t>satisfying multiple regulatory obligations</w:t>
      </w:r>
      <w:r w:rsidR="00072248" w:rsidRPr="00B32DB5">
        <w:rPr>
          <w:szCs w:val="22"/>
        </w:rPr>
        <w:t>. All t</w:t>
      </w:r>
      <w:r w:rsidR="00E42BB0" w:rsidRPr="00B32DB5">
        <w:rPr>
          <w:szCs w:val="22"/>
        </w:rPr>
        <w:t xml:space="preserve">his can be achieved </w:t>
      </w:r>
      <w:r w:rsidR="000E13B7" w:rsidRPr="00B32DB5">
        <w:rPr>
          <w:szCs w:val="22"/>
        </w:rPr>
        <w:t>without sacrificing the transparency benefits</w:t>
      </w:r>
      <w:r w:rsidR="00E42BB0" w:rsidRPr="00B32DB5">
        <w:rPr>
          <w:szCs w:val="22"/>
        </w:rPr>
        <w:t xml:space="preserve"> of formal reporting to </w:t>
      </w:r>
      <w:r w:rsidR="000E13B7" w:rsidRPr="00B32DB5">
        <w:rPr>
          <w:szCs w:val="22"/>
        </w:rPr>
        <w:t>regulators</w:t>
      </w:r>
      <w:r w:rsidR="00E42BB0" w:rsidRPr="00B32DB5">
        <w:rPr>
          <w:szCs w:val="22"/>
        </w:rPr>
        <w:t>.</w:t>
      </w:r>
      <w:r w:rsidR="000E13B7" w:rsidRPr="00B32DB5">
        <w:rPr>
          <w:szCs w:val="22"/>
        </w:rPr>
        <w:t xml:space="preserve">  </w:t>
      </w:r>
      <w:r w:rsidR="00011988" w:rsidRPr="00B32DB5">
        <w:rPr>
          <w:szCs w:val="22"/>
        </w:rPr>
        <w:t xml:space="preserve"> </w:t>
      </w:r>
      <w:r w:rsidR="00E35662" w:rsidRPr="00B32DB5">
        <w:rPr>
          <w:szCs w:val="22"/>
        </w:rPr>
        <w:t xml:space="preserve"> </w:t>
      </w:r>
      <w:r w:rsidR="0091022E" w:rsidRPr="00B32DB5">
        <w:rPr>
          <w:szCs w:val="22"/>
        </w:rPr>
        <w:tab/>
      </w:r>
    </w:p>
    <w:p w:rsidR="008C339C" w:rsidRPr="00B32DB5" w:rsidRDefault="00432F71" w:rsidP="00155306">
      <w:pPr>
        <w:pStyle w:val="BodyText"/>
        <w:shd w:val="clear" w:color="auto" w:fill="D9D9D9" w:themeFill="background1" w:themeFillShade="D9"/>
        <w:spacing w:line="360" w:lineRule="auto"/>
        <w:ind w:left="1134" w:hanging="567"/>
        <w:jc w:val="both"/>
        <w:rPr>
          <w:szCs w:val="22"/>
          <w:highlight w:val="lightGray"/>
        </w:rPr>
      </w:pPr>
      <w:r w:rsidRPr="00B32DB5">
        <w:rPr>
          <w:szCs w:val="22"/>
        </w:rPr>
        <w:t>3.0</w:t>
      </w:r>
      <w:r w:rsidR="005E1D22" w:rsidRPr="00B32DB5">
        <w:rPr>
          <w:szCs w:val="22"/>
        </w:rPr>
        <w:tab/>
      </w:r>
      <w:r w:rsidR="00155306" w:rsidRPr="00B32DB5">
        <w:rPr>
          <w:b/>
          <w:szCs w:val="22"/>
        </w:rPr>
        <w:t>Recommendation 6</w:t>
      </w:r>
      <w:r w:rsidR="00155306" w:rsidRPr="00B32DB5">
        <w:rPr>
          <w:b/>
          <w:szCs w:val="22"/>
          <w:highlight w:val="lightGray"/>
        </w:rPr>
        <w:t xml:space="preserve"> </w:t>
      </w:r>
    </w:p>
    <w:p w:rsidR="00E42BB0" w:rsidRPr="00B32DB5" w:rsidRDefault="00E77E1C" w:rsidP="00E77E1C">
      <w:pPr>
        <w:pStyle w:val="BodyText"/>
        <w:shd w:val="clear" w:color="auto" w:fill="D9D9D9" w:themeFill="background1" w:themeFillShade="D9"/>
        <w:spacing w:line="360" w:lineRule="auto"/>
        <w:ind w:left="1701" w:hanging="567"/>
        <w:rPr>
          <w:szCs w:val="22"/>
        </w:rPr>
      </w:pPr>
      <w:r w:rsidRPr="00B32DB5">
        <w:rPr>
          <w:szCs w:val="22"/>
        </w:rPr>
        <w:t>(</w:t>
      </w:r>
      <w:r w:rsidR="00E42BB0" w:rsidRPr="00B32DB5">
        <w:rPr>
          <w:szCs w:val="22"/>
        </w:rPr>
        <w:t xml:space="preserve">a) </w:t>
      </w:r>
      <w:r w:rsidRPr="00B32DB5">
        <w:rPr>
          <w:szCs w:val="22"/>
        </w:rPr>
        <w:tab/>
      </w:r>
      <w:r w:rsidR="00E42BB0" w:rsidRPr="00B32DB5">
        <w:rPr>
          <w:szCs w:val="22"/>
        </w:rPr>
        <w:t>Beneficial ownership information should be capable of being shared between relevant domestic and international authorities</w:t>
      </w:r>
      <w:r w:rsidR="00000444" w:rsidRPr="00B32DB5">
        <w:rPr>
          <w:szCs w:val="22"/>
        </w:rPr>
        <w:t>.</w:t>
      </w:r>
    </w:p>
    <w:p w:rsidR="00E42BB0" w:rsidRPr="00B32DB5" w:rsidRDefault="00E77E1C" w:rsidP="00E77E1C">
      <w:pPr>
        <w:pStyle w:val="BodyText"/>
        <w:shd w:val="clear" w:color="auto" w:fill="D9D9D9" w:themeFill="background1" w:themeFillShade="D9"/>
        <w:spacing w:line="360" w:lineRule="auto"/>
        <w:ind w:left="1701" w:hanging="567"/>
        <w:rPr>
          <w:szCs w:val="22"/>
        </w:rPr>
      </w:pPr>
      <w:r w:rsidRPr="00B32DB5">
        <w:rPr>
          <w:szCs w:val="22"/>
        </w:rPr>
        <w:t>(</w:t>
      </w:r>
      <w:r w:rsidR="00E42BB0" w:rsidRPr="00B32DB5">
        <w:rPr>
          <w:szCs w:val="22"/>
        </w:rPr>
        <w:t xml:space="preserve">b) </w:t>
      </w:r>
      <w:r w:rsidRPr="00B32DB5">
        <w:rPr>
          <w:szCs w:val="22"/>
        </w:rPr>
        <w:tab/>
      </w:r>
      <w:r w:rsidR="00E42BB0" w:rsidRPr="00B32DB5">
        <w:rPr>
          <w:szCs w:val="22"/>
        </w:rPr>
        <w:t>Regulated financial institutions and other service providers required to undertake customer due diligence could also benefit from acce</w:t>
      </w:r>
      <w:r w:rsidR="00DB0FF9" w:rsidRPr="00B32DB5">
        <w:rPr>
          <w:szCs w:val="22"/>
        </w:rPr>
        <w:t xml:space="preserve">ss this information, albeit there are </w:t>
      </w:r>
      <w:r w:rsidR="00E42BB0" w:rsidRPr="00B32DB5">
        <w:rPr>
          <w:szCs w:val="22"/>
        </w:rPr>
        <w:t>a number of inter-dependencies</w:t>
      </w:r>
      <w:r w:rsidR="00000444" w:rsidRPr="00B32DB5">
        <w:rPr>
          <w:szCs w:val="22"/>
        </w:rPr>
        <w:t>.</w:t>
      </w:r>
    </w:p>
    <w:p w:rsidR="00E42BB0" w:rsidRPr="00B32DB5" w:rsidRDefault="00E77E1C" w:rsidP="00E77E1C">
      <w:pPr>
        <w:pStyle w:val="BodyText"/>
        <w:shd w:val="clear" w:color="auto" w:fill="D9D9D9" w:themeFill="background1" w:themeFillShade="D9"/>
        <w:spacing w:line="360" w:lineRule="auto"/>
        <w:ind w:left="1701" w:hanging="567"/>
        <w:rPr>
          <w:szCs w:val="22"/>
        </w:rPr>
      </w:pPr>
      <w:r w:rsidRPr="00B32DB5">
        <w:rPr>
          <w:szCs w:val="22"/>
        </w:rPr>
        <w:t>(</w:t>
      </w:r>
      <w:r w:rsidR="00E42BB0" w:rsidRPr="00B32DB5">
        <w:rPr>
          <w:szCs w:val="22"/>
        </w:rPr>
        <w:t xml:space="preserve">c) </w:t>
      </w:r>
      <w:r w:rsidRPr="00B32DB5">
        <w:rPr>
          <w:szCs w:val="22"/>
        </w:rPr>
        <w:tab/>
      </w:r>
      <w:r w:rsidR="005C330A" w:rsidRPr="00B32DB5">
        <w:rPr>
          <w:szCs w:val="22"/>
        </w:rPr>
        <w:t>Longer term, we</w:t>
      </w:r>
      <w:r w:rsidR="00E42BB0" w:rsidRPr="00B32DB5">
        <w:rPr>
          <w:szCs w:val="22"/>
        </w:rPr>
        <w:t xml:space="preserve"> consider confidential access rights and protocols to a centralised register of information</w:t>
      </w:r>
      <w:r w:rsidR="005C330A" w:rsidRPr="00B32DB5">
        <w:rPr>
          <w:szCs w:val="22"/>
        </w:rPr>
        <w:t xml:space="preserve"> has a better chance of delivering the optimal outcomes. </w:t>
      </w:r>
      <w:r w:rsidR="00E42BB0" w:rsidRPr="00B32DB5">
        <w:rPr>
          <w:szCs w:val="22"/>
        </w:rPr>
        <w:t xml:space="preserve"> </w:t>
      </w:r>
    </w:p>
    <w:p w:rsidR="00E42BB0" w:rsidRPr="00B32DB5" w:rsidRDefault="00E42BB0" w:rsidP="00E42BB0">
      <w:pPr>
        <w:pStyle w:val="BodyText"/>
        <w:spacing w:line="360" w:lineRule="auto"/>
        <w:ind w:left="1134" w:hanging="567"/>
        <w:rPr>
          <w:szCs w:val="22"/>
        </w:rPr>
      </w:pPr>
    </w:p>
    <w:p w:rsidR="00155306" w:rsidRPr="00B32DB5" w:rsidRDefault="00155306" w:rsidP="00F640B0">
      <w:pPr>
        <w:pStyle w:val="BodyText"/>
        <w:spacing w:line="360" w:lineRule="auto"/>
        <w:rPr>
          <w:b/>
          <w:szCs w:val="22"/>
        </w:rPr>
      </w:pPr>
    </w:p>
    <w:sectPr w:rsidR="00155306" w:rsidRPr="00B32DB5" w:rsidSect="00226830">
      <w:headerReference w:type="default" r:id="rId16"/>
      <w:footerReference w:type="default" r:id="rId17"/>
      <w:type w:val="continuous"/>
      <w:pgSz w:w="11906" w:h="16838"/>
      <w:pgMar w:top="1985" w:right="1588" w:bottom="1758" w:left="158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436" w:rsidRDefault="00A60436" w:rsidP="008E6ABF">
      <w:pPr>
        <w:spacing w:after="0" w:line="240" w:lineRule="auto"/>
      </w:pPr>
      <w:r>
        <w:separator/>
      </w:r>
    </w:p>
  </w:endnote>
  <w:endnote w:type="continuationSeparator" w:id="0">
    <w:p w:rsidR="00A60436" w:rsidRDefault="00A60436" w:rsidP="008E6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9999999">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B4C" w:rsidRDefault="00797B4C">
    <w:pPr>
      <w:pStyle w:val="Footer"/>
    </w:pPr>
  </w:p>
  <w:p w:rsidR="00797B4C" w:rsidRDefault="00797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827283"/>
      <w:docPartObj>
        <w:docPartGallery w:val="Page Numbers (Bottom of Page)"/>
        <w:docPartUnique/>
      </w:docPartObj>
    </w:sdtPr>
    <w:sdtEndPr>
      <w:rPr>
        <w:noProof/>
      </w:rPr>
    </w:sdtEndPr>
    <w:sdtContent>
      <w:p w:rsidR="00797B4C" w:rsidRDefault="00797B4C">
        <w:pPr>
          <w:pStyle w:val="Footer"/>
        </w:pPr>
        <w:r>
          <w:fldChar w:fldCharType="begin"/>
        </w:r>
        <w:r>
          <w:instrText xml:space="preserve"> PAGE   \* MERGEFORMAT </w:instrText>
        </w:r>
        <w:r>
          <w:fldChar w:fldCharType="separate"/>
        </w:r>
        <w:r w:rsidR="002F7FF6">
          <w:rPr>
            <w:noProof/>
          </w:rPr>
          <w:t>1</w:t>
        </w:r>
        <w:r>
          <w:rPr>
            <w:noProof/>
          </w:rPr>
          <w:fldChar w:fldCharType="end"/>
        </w:r>
      </w:p>
    </w:sdtContent>
  </w:sdt>
  <w:p w:rsidR="00797B4C" w:rsidRDefault="00797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436" w:rsidRDefault="00A60436" w:rsidP="008E6ABF">
      <w:pPr>
        <w:spacing w:after="0" w:line="240" w:lineRule="auto"/>
      </w:pPr>
      <w:r>
        <w:separator/>
      </w:r>
    </w:p>
  </w:footnote>
  <w:footnote w:type="continuationSeparator" w:id="0">
    <w:p w:rsidR="00A60436" w:rsidRDefault="00A60436" w:rsidP="008E6ABF">
      <w:pPr>
        <w:spacing w:after="0" w:line="240" w:lineRule="auto"/>
      </w:pPr>
      <w:r>
        <w:continuationSeparator/>
      </w:r>
    </w:p>
  </w:footnote>
  <w:footnote w:id="1">
    <w:p w:rsidR="00797B4C" w:rsidRDefault="00797B4C">
      <w:pPr>
        <w:pStyle w:val="FootnoteText"/>
      </w:pPr>
      <w:r>
        <w:rPr>
          <w:rStyle w:val="FootnoteReference"/>
        </w:rPr>
        <w:footnoteRef/>
      </w:r>
      <w:r>
        <w:t xml:space="preserve"> </w:t>
      </w:r>
      <w:r w:rsidRPr="0061168F">
        <w:t>The FATF has set global standards for increasing beneficial ownership transparency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B4C" w:rsidRDefault="00797B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1142D62"/>
    <w:lvl w:ilvl="0">
      <w:start w:val="1"/>
      <w:numFmt w:val="bullet"/>
      <w:pStyle w:val="ListBullet2"/>
      <w:lvlText w:val="-"/>
      <w:lvlJc w:val="left"/>
      <w:pPr>
        <w:tabs>
          <w:tab w:val="num" w:pos="623"/>
        </w:tabs>
        <w:ind w:left="623" w:hanging="340"/>
      </w:pPr>
      <w:rPr>
        <w:rFonts w:ascii="9999999" w:hAnsi="9999999" w:cs="Courier New" w:hint="default"/>
      </w:rPr>
    </w:lvl>
  </w:abstractNum>
  <w:abstractNum w:abstractNumId="1">
    <w:nsid w:val="03D956CA"/>
    <w:multiLevelType w:val="hybridMultilevel"/>
    <w:tmpl w:val="75409486"/>
    <w:lvl w:ilvl="0" w:tplc="18B2D65C">
      <w:start w:val="1"/>
      <w:numFmt w:val="bullet"/>
      <w:lvlText w:val=""/>
      <w:lvlJc w:val="left"/>
      <w:pPr>
        <w:ind w:left="1854" w:hanging="360"/>
      </w:pPr>
      <w:rPr>
        <w:rFonts w:ascii="Symbol" w:hAnsi="Symbol" w:hint="default"/>
        <w:color w:val="auto"/>
        <w:sz w:val="22"/>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
    <w:nsid w:val="057C2355"/>
    <w:multiLevelType w:val="hybridMultilevel"/>
    <w:tmpl w:val="75163114"/>
    <w:lvl w:ilvl="0" w:tplc="0C09000F">
      <w:start w:val="2"/>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79C2CA8"/>
    <w:multiLevelType w:val="hybridMultilevel"/>
    <w:tmpl w:val="FE26C000"/>
    <w:name w:val="OneLevelAlphaParagraphList2"/>
    <w:lvl w:ilvl="0" w:tplc="67B058C6">
      <w:start w:val="1"/>
      <w:numFmt w:val="decimal"/>
      <w:pStyle w:val="BoxQuestions"/>
      <w:lvlText w:val="%1."/>
      <w:lvlJc w:val="left"/>
      <w:pPr>
        <w:ind w:left="720" w:hanging="360"/>
      </w:pPr>
      <w:rPr>
        <w:rFonts w:ascii="Calibri" w:hAnsi="Calibri" w:hint="default"/>
        <w:b w:val="0"/>
        <w:i w:val="0"/>
        <w:sz w:val="22"/>
        <w:szCs w:val="22"/>
      </w:rPr>
    </w:lvl>
    <w:lvl w:ilvl="1" w:tplc="77E05F00">
      <w:start w:val="1"/>
      <w:numFmt w:val="lowerLetter"/>
      <w:pStyle w:val="BoxAlpha"/>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nsid w:val="07E86FE0"/>
    <w:multiLevelType w:val="hybridMultilevel"/>
    <w:tmpl w:val="49AA8A96"/>
    <w:lvl w:ilvl="0" w:tplc="18B2D65C">
      <w:start w:val="1"/>
      <w:numFmt w:val="bullet"/>
      <w:lvlText w:val=""/>
      <w:lvlJc w:val="left"/>
      <w:pPr>
        <w:ind w:left="1853" w:hanging="360"/>
      </w:pPr>
      <w:rPr>
        <w:rFonts w:ascii="Symbol" w:hAnsi="Symbol" w:hint="default"/>
        <w:color w:val="auto"/>
        <w:sz w:val="22"/>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5">
    <w:nsid w:val="125276FA"/>
    <w:multiLevelType w:val="hybridMultilevel"/>
    <w:tmpl w:val="8500E842"/>
    <w:lvl w:ilvl="0" w:tplc="18B2D65C">
      <w:start w:val="1"/>
      <w:numFmt w:val="bullet"/>
      <w:lvlText w:val=""/>
      <w:lvlJc w:val="left"/>
      <w:pPr>
        <w:ind w:left="2378" w:hanging="360"/>
      </w:pPr>
      <w:rPr>
        <w:rFonts w:ascii="Symbol" w:hAnsi="Symbol" w:hint="default"/>
        <w:color w:val="auto"/>
        <w:sz w:val="22"/>
      </w:rPr>
    </w:lvl>
    <w:lvl w:ilvl="1" w:tplc="0C090003" w:tentative="1">
      <w:start w:val="1"/>
      <w:numFmt w:val="bullet"/>
      <w:lvlText w:val="o"/>
      <w:lvlJc w:val="left"/>
      <w:pPr>
        <w:ind w:left="3098" w:hanging="360"/>
      </w:pPr>
      <w:rPr>
        <w:rFonts w:ascii="Courier New" w:hAnsi="Courier New" w:cs="Courier New" w:hint="default"/>
      </w:rPr>
    </w:lvl>
    <w:lvl w:ilvl="2" w:tplc="0C090005" w:tentative="1">
      <w:start w:val="1"/>
      <w:numFmt w:val="bullet"/>
      <w:lvlText w:val=""/>
      <w:lvlJc w:val="left"/>
      <w:pPr>
        <w:ind w:left="3818" w:hanging="360"/>
      </w:pPr>
      <w:rPr>
        <w:rFonts w:ascii="Wingdings" w:hAnsi="Wingdings" w:hint="default"/>
      </w:rPr>
    </w:lvl>
    <w:lvl w:ilvl="3" w:tplc="0C090001" w:tentative="1">
      <w:start w:val="1"/>
      <w:numFmt w:val="bullet"/>
      <w:lvlText w:val=""/>
      <w:lvlJc w:val="left"/>
      <w:pPr>
        <w:ind w:left="4538" w:hanging="360"/>
      </w:pPr>
      <w:rPr>
        <w:rFonts w:ascii="Symbol" w:hAnsi="Symbol" w:hint="default"/>
      </w:rPr>
    </w:lvl>
    <w:lvl w:ilvl="4" w:tplc="0C090003" w:tentative="1">
      <w:start w:val="1"/>
      <w:numFmt w:val="bullet"/>
      <w:lvlText w:val="o"/>
      <w:lvlJc w:val="left"/>
      <w:pPr>
        <w:ind w:left="5258" w:hanging="360"/>
      </w:pPr>
      <w:rPr>
        <w:rFonts w:ascii="Courier New" w:hAnsi="Courier New" w:cs="Courier New" w:hint="default"/>
      </w:rPr>
    </w:lvl>
    <w:lvl w:ilvl="5" w:tplc="0C090005" w:tentative="1">
      <w:start w:val="1"/>
      <w:numFmt w:val="bullet"/>
      <w:lvlText w:val=""/>
      <w:lvlJc w:val="left"/>
      <w:pPr>
        <w:ind w:left="5978" w:hanging="360"/>
      </w:pPr>
      <w:rPr>
        <w:rFonts w:ascii="Wingdings" w:hAnsi="Wingdings" w:hint="default"/>
      </w:rPr>
    </w:lvl>
    <w:lvl w:ilvl="6" w:tplc="0C090001" w:tentative="1">
      <w:start w:val="1"/>
      <w:numFmt w:val="bullet"/>
      <w:lvlText w:val=""/>
      <w:lvlJc w:val="left"/>
      <w:pPr>
        <w:ind w:left="6698" w:hanging="360"/>
      </w:pPr>
      <w:rPr>
        <w:rFonts w:ascii="Symbol" w:hAnsi="Symbol" w:hint="default"/>
      </w:rPr>
    </w:lvl>
    <w:lvl w:ilvl="7" w:tplc="0C090003" w:tentative="1">
      <w:start w:val="1"/>
      <w:numFmt w:val="bullet"/>
      <w:lvlText w:val="o"/>
      <w:lvlJc w:val="left"/>
      <w:pPr>
        <w:ind w:left="7418" w:hanging="360"/>
      </w:pPr>
      <w:rPr>
        <w:rFonts w:ascii="Courier New" w:hAnsi="Courier New" w:cs="Courier New" w:hint="default"/>
      </w:rPr>
    </w:lvl>
    <w:lvl w:ilvl="8" w:tplc="0C090005" w:tentative="1">
      <w:start w:val="1"/>
      <w:numFmt w:val="bullet"/>
      <w:lvlText w:val=""/>
      <w:lvlJc w:val="left"/>
      <w:pPr>
        <w:ind w:left="8138" w:hanging="360"/>
      </w:pPr>
      <w:rPr>
        <w:rFonts w:ascii="Wingdings" w:hAnsi="Wingdings" w:hint="default"/>
      </w:rPr>
    </w:lvl>
  </w:abstractNum>
  <w:abstractNum w:abstractNumId="6">
    <w:nsid w:val="1393278A"/>
    <w:multiLevelType w:val="hybridMultilevel"/>
    <w:tmpl w:val="3D6CD7DE"/>
    <w:lvl w:ilvl="0" w:tplc="72905A3C">
      <w:start w:val="1"/>
      <w:numFmt w:val="bullet"/>
      <w:lvlText w:val=""/>
      <w:lvlJc w:val="left"/>
      <w:pPr>
        <w:ind w:left="1026" w:hanging="360"/>
      </w:pPr>
      <w:rPr>
        <w:rFonts w:ascii="Symbol" w:hAnsi="Symbol" w:hint="default"/>
        <w:color w:val="auto"/>
        <w:sz w:val="22"/>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7">
    <w:nsid w:val="1796161A"/>
    <w:multiLevelType w:val="singleLevel"/>
    <w:tmpl w:val="6B4CBDD6"/>
    <w:lvl w:ilvl="0">
      <w:start w:val="1"/>
      <w:numFmt w:val="bullet"/>
      <w:lvlText w:val=""/>
      <w:lvlJc w:val="left"/>
      <w:pPr>
        <w:tabs>
          <w:tab w:val="num" w:pos="340"/>
        </w:tabs>
        <w:ind w:left="340" w:hanging="340"/>
      </w:pPr>
      <w:rPr>
        <w:rFonts w:ascii="Symbol" w:hAnsi="Symbol" w:hint="default"/>
        <w:color w:val="auto"/>
        <w:sz w:val="22"/>
      </w:rPr>
    </w:lvl>
  </w:abstractNum>
  <w:abstractNum w:abstractNumId="8">
    <w:nsid w:val="1B787840"/>
    <w:multiLevelType w:val="multilevel"/>
    <w:tmpl w:val="072EB894"/>
    <w:lvl w:ilvl="0">
      <w:start w:val="2"/>
      <w:numFmt w:val="decimal"/>
      <w:lvlText w:val="%1"/>
      <w:lvlJc w:val="left"/>
      <w:pPr>
        <w:ind w:left="360" w:hanging="360"/>
      </w:pPr>
      <w:rPr>
        <w:rFonts w:hint="default"/>
        <w:b w:val="0"/>
      </w:rPr>
    </w:lvl>
    <w:lvl w:ilvl="1">
      <w:start w:val="9"/>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1"/>
      <w:numFmt w:val="decimal"/>
      <w:lvlText w:val="%1.%2.%3.%4"/>
      <w:lvlJc w:val="left"/>
      <w:pPr>
        <w:ind w:left="4122" w:hanging="720"/>
      </w:pPr>
      <w:rPr>
        <w:rFonts w:hint="default"/>
        <w:b w:val="0"/>
      </w:rPr>
    </w:lvl>
    <w:lvl w:ilvl="4">
      <w:start w:val="1"/>
      <w:numFmt w:val="decimal"/>
      <w:lvlText w:val="%1.%2.%3.%4.%5"/>
      <w:lvlJc w:val="left"/>
      <w:pPr>
        <w:ind w:left="5616" w:hanging="1080"/>
      </w:pPr>
      <w:rPr>
        <w:rFonts w:hint="default"/>
        <w:b w:val="0"/>
      </w:rPr>
    </w:lvl>
    <w:lvl w:ilvl="5">
      <w:start w:val="1"/>
      <w:numFmt w:val="decimal"/>
      <w:lvlText w:val="%1.%2.%3.%4.%5.%6"/>
      <w:lvlJc w:val="left"/>
      <w:pPr>
        <w:ind w:left="6750" w:hanging="1080"/>
      </w:pPr>
      <w:rPr>
        <w:rFonts w:hint="default"/>
        <w:b w:val="0"/>
      </w:rPr>
    </w:lvl>
    <w:lvl w:ilvl="6">
      <w:start w:val="1"/>
      <w:numFmt w:val="decimal"/>
      <w:lvlText w:val="%1.%2.%3.%4.%5.%6.%7"/>
      <w:lvlJc w:val="left"/>
      <w:pPr>
        <w:ind w:left="8244" w:hanging="1440"/>
      </w:pPr>
      <w:rPr>
        <w:rFonts w:hint="default"/>
        <w:b w:val="0"/>
      </w:rPr>
    </w:lvl>
    <w:lvl w:ilvl="7">
      <w:start w:val="1"/>
      <w:numFmt w:val="decimal"/>
      <w:lvlText w:val="%1.%2.%3.%4.%5.%6.%7.%8"/>
      <w:lvlJc w:val="left"/>
      <w:pPr>
        <w:ind w:left="9378" w:hanging="1440"/>
      </w:pPr>
      <w:rPr>
        <w:rFonts w:hint="default"/>
        <w:b w:val="0"/>
      </w:rPr>
    </w:lvl>
    <w:lvl w:ilvl="8">
      <w:start w:val="1"/>
      <w:numFmt w:val="decimal"/>
      <w:lvlText w:val="%1.%2.%3.%4.%5.%6.%7.%8.%9"/>
      <w:lvlJc w:val="left"/>
      <w:pPr>
        <w:ind w:left="10512" w:hanging="1440"/>
      </w:pPr>
      <w:rPr>
        <w:rFonts w:hint="default"/>
        <w:b w:val="0"/>
      </w:rPr>
    </w:lvl>
  </w:abstractNum>
  <w:abstractNum w:abstractNumId="9">
    <w:nsid w:val="1FE42D55"/>
    <w:multiLevelType w:val="singleLevel"/>
    <w:tmpl w:val="A3CE8546"/>
    <w:lvl w:ilvl="0">
      <w:start w:val="1"/>
      <w:numFmt w:val="bullet"/>
      <w:lvlText w:val=""/>
      <w:lvlJc w:val="left"/>
      <w:pPr>
        <w:tabs>
          <w:tab w:val="num" w:pos="340"/>
        </w:tabs>
        <w:ind w:left="340" w:hanging="340"/>
      </w:pPr>
      <w:rPr>
        <w:rFonts w:ascii="Symbol" w:hAnsi="Symbol" w:hint="default"/>
        <w:color w:val="auto"/>
        <w:sz w:val="22"/>
      </w:rPr>
    </w:lvl>
  </w:abstractNum>
  <w:abstractNum w:abstractNumId="10">
    <w:nsid w:val="20063074"/>
    <w:multiLevelType w:val="hybridMultilevel"/>
    <w:tmpl w:val="2CB0A9A2"/>
    <w:lvl w:ilvl="0" w:tplc="18B2D65C">
      <w:start w:val="1"/>
      <w:numFmt w:val="bullet"/>
      <w:lvlText w:val=""/>
      <w:lvlJc w:val="left"/>
      <w:pPr>
        <w:ind w:left="1854" w:hanging="360"/>
      </w:pPr>
      <w:rPr>
        <w:rFonts w:ascii="Symbol" w:hAnsi="Symbol" w:hint="default"/>
        <w:color w:val="auto"/>
        <w:sz w:val="22"/>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1">
    <w:nsid w:val="21D51FB8"/>
    <w:multiLevelType w:val="singleLevel"/>
    <w:tmpl w:val="D902AAD6"/>
    <w:lvl w:ilvl="0">
      <w:start w:val="1"/>
      <w:numFmt w:val="bullet"/>
      <w:lvlText w:val=""/>
      <w:lvlJc w:val="left"/>
      <w:pPr>
        <w:tabs>
          <w:tab w:val="num" w:pos="340"/>
        </w:tabs>
        <w:ind w:left="340" w:hanging="340"/>
      </w:pPr>
      <w:rPr>
        <w:rFonts w:ascii="Symbol" w:hAnsi="Symbol" w:hint="default"/>
        <w:color w:val="auto"/>
        <w:sz w:val="22"/>
      </w:rPr>
    </w:lvl>
  </w:abstractNum>
  <w:abstractNum w:abstractNumId="12">
    <w:nsid w:val="23B05B35"/>
    <w:multiLevelType w:val="singleLevel"/>
    <w:tmpl w:val="DD4A1F12"/>
    <w:lvl w:ilvl="0">
      <w:start w:val="1"/>
      <w:numFmt w:val="bullet"/>
      <w:lvlText w:val=""/>
      <w:lvlJc w:val="left"/>
      <w:pPr>
        <w:tabs>
          <w:tab w:val="num" w:pos="340"/>
        </w:tabs>
        <w:ind w:left="340" w:hanging="340"/>
      </w:pPr>
      <w:rPr>
        <w:rFonts w:ascii="Symbol" w:hAnsi="Symbol" w:hint="default"/>
        <w:color w:val="auto"/>
        <w:sz w:val="22"/>
      </w:rPr>
    </w:lvl>
  </w:abstractNum>
  <w:abstractNum w:abstractNumId="13">
    <w:nsid w:val="29D45D82"/>
    <w:multiLevelType w:val="hybridMultilevel"/>
    <w:tmpl w:val="F82C6D68"/>
    <w:lvl w:ilvl="0" w:tplc="18B2D65C">
      <w:start w:val="1"/>
      <w:numFmt w:val="bullet"/>
      <w:lvlText w:val=""/>
      <w:lvlJc w:val="left"/>
      <w:pPr>
        <w:ind w:left="1854" w:hanging="360"/>
      </w:pPr>
      <w:rPr>
        <w:rFonts w:ascii="Symbol" w:hAnsi="Symbol" w:hint="default"/>
        <w:color w:val="auto"/>
        <w:sz w:val="22"/>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nsid w:val="2B00612E"/>
    <w:multiLevelType w:val="hybridMultilevel"/>
    <w:tmpl w:val="BFDA8652"/>
    <w:lvl w:ilvl="0" w:tplc="18B2D65C">
      <w:start w:val="1"/>
      <w:numFmt w:val="bullet"/>
      <w:lvlText w:val=""/>
      <w:lvlJc w:val="left"/>
      <w:pPr>
        <w:ind w:left="1853" w:hanging="360"/>
      </w:pPr>
      <w:rPr>
        <w:rFonts w:ascii="Symbol" w:hAnsi="Symbol" w:hint="default"/>
        <w:color w:val="auto"/>
        <w:sz w:val="22"/>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15">
    <w:nsid w:val="2BE933B8"/>
    <w:multiLevelType w:val="singleLevel"/>
    <w:tmpl w:val="FB2C8FC0"/>
    <w:lvl w:ilvl="0">
      <w:start w:val="1"/>
      <w:numFmt w:val="bullet"/>
      <w:lvlText w:val=""/>
      <w:lvlJc w:val="left"/>
      <w:pPr>
        <w:tabs>
          <w:tab w:val="num" w:pos="340"/>
        </w:tabs>
        <w:ind w:left="340" w:hanging="340"/>
      </w:pPr>
      <w:rPr>
        <w:rFonts w:ascii="Symbol" w:hAnsi="Symbol" w:hint="default"/>
        <w:color w:val="auto"/>
        <w:sz w:val="22"/>
      </w:rPr>
    </w:lvl>
  </w:abstractNum>
  <w:abstractNum w:abstractNumId="16">
    <w:nsid w:val="39D136BA"/>
    <w:multiLevelType w:val="singleLevel"/>
    <w:tmpl w:val="18B2D65C"/>
    <w:lvl w:ilvl="0">
      <w:start w:val="1"/>
      <w:numFmt w:val="bullet"/>
      <w:lvlText w:val=""/>
      <w:lvlJc w:val="left"/>
      <w:pPr>
        <w:ind w:left="1853" w:hanging="360"/>
      </w:pPr>
      <w:rPr>
        <w:rFonts w:ascii="Symbol" w:hAnsi="Symbol" w:hint="default"/>
        <w:color w:val="auto"/>
        <w:sz w:val="22"/>
      </w:rPr>
    </w:lvl>
  </w:abstractNum>
  <w:abstractNum w:abstractNumId="17">
    <w:nsid w:val="3F2A76E6"/>
    <w:multiLevelType w:val="singleLevel"/>
    <w:tmpl w:val="0060BCB8"/>
    <w:lvl w:ilvl="0">
      <w:start w:val="1"/>
      <w:numFmt w:val="bullet"/>
      <w:lvlText w:val=""/>
      <w:lvlJc w:val="left"/>
      <w:pPr>
        <w:tabs>
          <w:tab w:val="num" w:pos="340"/>
        </w:tabs>
        <w:ind w:left="340" w:hanging="340"/>
      </w:pPr>
      <w:rPr>
        <w:rFonts w:ascii="Symbol" w:hAnsi="Symbol" w:hint="default"/>
        <w:color w:val="auto"/>
        <w:sz w:val="22"/>
      </w:rPr>
    </w:lvl>
  </w:abstractNum>
  <w:abstractNum w:abstractNumId="18">
    <w:nsid w:val="4A2D67A0"/>
    <w:multiLevelType w:val="hybridMultilevel"/>
    <w:tmpl w:val="443E8A48"/>
    <w:lvl w:ilvl="0" w:tplc="0C090003">
      <w:start w:val="1"/>
      <w:numFmt w:val="bullet"/>
      <w:lvlText w:val="o"/>
      <w:lvlJc w:val="left"/>
      <w:pPr>
        <w:ind w:left="3098" w:hanging="360"/>
      </w:pPr>
      <w:rPr>
        <w:rFonts w:ascii="Courier New" w:hAnsi="Courier New" w:cs="Courier New" w:hint="default"/>
      </w:rPr>
    </w:lvl>
    <w:lvl w:ilvl="1" w:tplc="0C090003" w:tentative="1">
      <w:start w:val="1"/>
      <w:numFmt w:val="bullet"/>
      <w:lvlText w:val="o"/>
      <w:lvlJc w:val="left"/>
      <w:pPr>
        <w:ind w:left="3818" w:hanging="360"/>
      </w:pPr>
      <w:rPr>
        <w:rFonts w:ascii="Courier New" w:hAnsi="Courier New" w:cs="Courier New" w:hint="default"/>
      </w:rPr>
    </w:lvl>
    <w:lvl w:ilvl="2" w:tplc="0C090005" w:tentative="1">
      <w:start w:val="1"/>
      <w:numFmt w:val="bullet"/>
      <w:lvlText w:val=""/>
      <w:lvlJc w:val="left"/>
      <w:pPr>
        <w:ind w:left="4538" w:hanging="360"/>
      </w:pPr>
      <w:rPr>
        <w:rFonts w:ascii="Wingdings" w:hAnsi="Wingdings" w:hint="default"/>
      </w:rPr>
    </w:lvl>
    <w:lvl w:ilvl="3" w:tplc="0C090001" w:tentative="1">
      <w:start w:val="1"/>
      <w:numFmt w:val="bullet"/>
      <w:lvlText w:val=""/>
      <w:lvlJc w:val="left"/>
      <w:pPr>
        <w:ind w:left="5258" w:hanging="360"/>
      </w:pPr>
      <w:rPr>
        <w:rFonts w:ascii="Symbol" w:hAnsi="Symbol" w:hint="default"/>
      </w:rPr>
    </w:lvl>
    <w:lvl w:ilvl="4" w:tplc="0C090003" w:tentative="1">
      <w:start w:val="1"/>
      <w:numFmt w:val="bullet"/>
      <w:lvlText w:val="o"/>
      <w:lvlJc w:val="left"/>
      <w:pPr>
        <w:ind w:left="5978" w:hanging="360"/>
      </w:pPr>
      <w:rPr>
        <w:rFonts w:ascii="Courier New" w:hAnsi="Courier New" w:cs="Courier New" w:hint="default"/>
      </w:rPr>
    </w:lvl>
    <w:lvl w:ilvl="5" w:tplc="0C090005" w:tentative="1">
      <w:start w:val="1"/>
      <w:numFmt w:val="bullet"/>
      <w:lvlText w:val=""/>
      <w:lvlJc w:val="left"/>
      <w:pPr>
        <w:ind w:left="6698" w:hanging="360"/>
      </w:pPr>
      <w:rPr>
        <w:rFonts w:ascii="Wingdings" w:hAnsi="Wingdings" w:hint="default"/>
      </w:rPr>
    </w:lvl>
    <w:lvl w:ilvl="6" w:tplc="0C090001" w:tentative="1">
      <w:start w:val="1"/>
      <w:numFmt w:val="bullet"/>
      <w:lvlText w:val=""/>
      <w:lvlJc w:val="left"/>
      <w:pPr>
        <w:ind w:left="7418" w:hanging="360"/>
      </w:pPr>
      <w:rPr>
        <w:rFonts w:ascii="Symbol" w:hAnsi="Symbol" w:hint="default"/>
      </w:rPr>
    </w:lvl>
    <w:lvl w:ilvl="7" w:tplc="0C090003" w:tentative="1">
      <w:start w:val="1"/>
      <w:numFmt w:val="bullet"/>
      <w:lvlText w:val="o"/>
      <w:lvlJc w:val="left"/>
      <w:pPr>
        <w:ind w:left="8138" w:hanging="360"/>
      </w:pPr>
      <w:rPr>
        <w:rFonts w:ascii="Courier New" w:hAnsi="Courier New" w:cs="Courier New" w:hint="default"/>
      </w:rPr>
    </w:lvl>
    <w:lvl w:ilvl="8" w:tplc="0C090005" w:tentative="1">
      <w:start w:val="1"/>
      <w:numFmt w:val="bullet"/>
      <w:lvlText w:val=""/>
      <w:lvlJc w:val="left"/>
      <w:pPr>
        <w:ind w:left="8858" w:hanging="360"/>
      </w:pPr>
      <w:rPr>
        <w:rFonts w:ascii="Wingdings" w:hAnsi="Wingdings" w:hint="default"/>
      </w:rPr>
    </w:lvl>
  </w:abstractNum>
  <w:abstractNum w:abstractNumId="19">
    <w:nsid w:val="4BAB2281"/>
    <w:multiLevelType w:val="hybridMultilevel"/>
    <w:tmpl w:val="F3AA6E2C"/>
    <w:lvl w:ilvl="0" w:tplc="18B2D65C">
      <w:start w:val="1"/>
      <w:numFmt w:val="bullet"/>
      <w:lvlText w:val=""/>
      <w:lvlJc w:val="left"/>
      <w:pPr>
        <w:ind w:left="1853" w:hanging="360"/>
      </w:pPr>
      <w:rPr>
        <w:rFonts w:ascii="Symbol" w:hAnsi="Symbol" w:hint="default"/>
        <w:color w:val="auto"/>
        <w:sz w:val="22"/>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20">
    <w:nsid w:val="4D6E3AB3"/>
    <w:multiLevelType w:val="multilevel"/>
    <w:tmpl w:val="6E7CF476"/>
    <w:lvl w:ilvl="0">
      <w:start w:val="5"/>
      <w:numFmt w:val="decimal"/>
      <w:lvlText w:val="%1.0"/>
      <w:lvlJc w:val="left"/>
      <w:pPr>
        <w:ind w:left="1494" w:hanging="360"/>
      </w:pPr>
      <w:rPr>
        <w:rFonts w:hint="default"/>
      </w:rPr>
    </w:lvl>
    <w:lvl w:ilvl="1">
      <w:start w:val="1"/>
      <w:numFmt w:val="decimal"/>
      <w:lvlText w:val="%1.%2"/>
      <w:lvlJc w:val="left"/>
      <w:pPr>
        <w:ind w:left="2214"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014" w:hanging="720"/>
      </w:pPr>
      <w:rPr>
        <w:rFonts w:hint="default"/>
      </w:rPr>
    </w:lvl>
    <w:lvl w:ilvl="4">
      <w:start w:val="1"/>
      <w:numFmt w:val="decimal"/>
      <w:lvlText w:val="%1.%2.%3.%4.%5"/>
      <w:lvlJc w:val="left"/>
      <w:pPr>
        <w:ind w:left="5094" w:hanging="1080"/>
      </w:pPr>
      <w:rPr>
        <w:rFonts w:hint="default"/>
      </w:rPr>
    </w:lvl>
    <w:lvl w:ilvl="5">
      <w:start w:val="1"/>
      <w:numFmt w:val="decimal"/>
      <w:lvlText w:val="%1.%2.%3.%4.%5.%6"/>
      <w:lvlJc w:val="left"/>
      <w:pPr>
        <w:ind w:left="5814" w:hanging="1080"/>
      </w:pPr>
      <w:rPr>
        <w:rFonts w:hint="default"/>
      </w:rPr>
    </w:lvl>
    <w:lvl w:ilvl="6">
      <w:start w:val="1"/>
      <w:numFmt w:val="decimal"/>
      <w:lvlText w:val="%1.%2.%3.%4.%5.%6.%7"/>
      <w:lvlJc w:val="left"/>
      <w:pPr>
        <w:ind w:left="6894"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694" w:hanging="1800"/>
      </w:pPr>
      <w:rPr>
        <w:rFonts w:hint="default"/>
      </w:rPr>
    </w:lvl>
  </w:abstractNum>
  <w:abstractNum w:abstractNumId="21">
    <w:nsid w:val="552C4E19"/>
    <w:multiLevelType w:val="multilevel"/>
    <w:tmpl w:val="82F0A6E6"/>
    <w:lvl w:ilvl="0">
      <w:start w:val="1"/>
      <w:numFmt w:val="decimal"/>
      <w:lvlText w:val="%1)"/>
      <w:lvlJc w:val="left"/>
      <w:pPr>
        <w:tabs>
          <w:tab w:val="num" w:pos="3175"/>
        </w:tabs>
        <w:ind w:left="3175" w:hanging="340"/>
      </w:pPr>
      <w:rPr>
        <w:rFonts w:hint="default"/>
        <w:color w:val="auto"/>
        <w:sz w:val="22"/>
      </w:rPr>
    </w:lvl>
    <w:lvl w:ilvl="1">
      <w:start w:val="1"/>
      <w:numFmt w:val="bullet"/>
      <w:lvlText w:val=""/>
      <w:lvlJc w:val="left"/>
      <w:pPr>
        <w:tabs>
          <w:tab w:val="num" w:pos="3515"/>
        </w:tabs>
        <w:ind w:left="3515" w:hanging="340"/>
      </w:pPr>
      <w:rPr>
        <w:rFonts w:ascii="Symbol" w:hAnsi="Symbol" w:hint="default"/>
        <w:sz w:val="22"/>
      </w:rPr>
    </w:lvl>
    <w:lvl w:ilvl="2">
      <w:start w:val="1"/>
      <w:numFmt w:val="bullet"/>
      <w:lvlText w:val="-"/>
      <w:lvlJc w:val="left"/>
      <w:pPr>
        <w:tabs>
          <w:tab w:val="num" w:pos="3855"/>
        </w:tabs>
        <w:ind w:left="3855" w:hanging="340"/>
      </w:pPr>
      <w:rPr>
        <w:rFonts w:ascii="9999999" w:hAnsi="9999999" w:hint="default"/>
      </w:rPr>
    </w:lvl>
    <w:lvl w:ilvl="3">
      <w:start w:val="1"/>
      <w:numFmt w:val="bullet"/>
      <w:lvlText w:val=""/>
      <w:lvlJc w:val="left"/>
      <w:pPr>
        <w:tabs>
          <w:tab w:val="num" w:pos="4196"/>
        </w:tabs>
        <w:ind w:left="4196" w:hanging="341"/>
      </w:pPr>
      <w:rPr>
        <w:rFonts w:ascii="Symbol" w:hAnsi="Symbol" w:hint="default"/>
        <w:sz w:val="22"/>
      </w:rPr>
    </w:lvl>
    <w:lvl w:ilvl="4">
      <w:start w:val="1"/>
      <w:numFmt w:val="bullet"/>
      <w:lvlText w:val=""/>
      <w:lvlJc w:val="left"/>
      <w:pPr>
        <w:tabs>
          <w:tab w:val="num" w:pos="4536"/>
        </w:tabs>
        <w:ind w:left="4536" w:hanging="340"/>
      </w:pPr>
      <w:rPr>
        <w:rFonts w:ascii="Symbol" w:hAnsi="Symbol" w:hint="default"/>
      </w:rPr>
    </w:lvl>
    <w:lvl w:ilvl="5">
      <w:start w:val="1"/>
      <w:numFmt w:val="bullet"/>
      <w:lvlText w:val=""/>
      <w:lvlJc w:val="left"/>
      <w:pPr>
        <w:tabs>
          <w:tab w:val="num" w:pos="4876"/>
        </w:tabs>
        <w:ind w:left="4876" w:hanging="340"/>
      </w:pPr>
      <w:rPr>
        <w:rFonts w:ascii="Wingdings" w:hAnsi="Wingdings" w:hint="default"/>
      </w:rPr>
    </w:lvl>
    <w:lvl w:ilvl="6">
      <w:start w:val="1"/>
      <w:numFmt w:val="bullet"/>
      <w:lvlText w:val=""/>
      <w:lvlJc w:val="left"/>
      <w:pPr>
        <w:tabs>
          <w:tab w:val="num" w:pos="5216"/>
        </w:tabs>
        <w:ind w:left="5216" w:hanging="340"/>
      </w:pPr>
      <w:rPr>
        <w:rFonts w:ascii="Wingdings" w:hAnsi="Wingdings" w:hint="default"/>
      </w:rPr>
    </w:lvl>
    <w:lvl w:ilvl="7">
      <w:start w:val="1"/>
      <w:numFmt w:val="bullet"/>
      <w:lvlText w:val=""/>
      <w:lvlJc w:val="left"/>
      <w:pPr>
        <w:tabs>
          <w:tab w:val="num" w:pos="5556"/>
        </w:tabs>
        <w:ind w:left="5556" w:hanging="340"/>
      </w:pPr>
      <w:rPr>
        <w:rFonts w:ascii="Symbol" w:hAnsi="Symbol" w:hint="default"/>
      </w:rPr>
    </w:lvl>
    <w:lvl w:ilvl="8">
      <w:start w:val="1"/>
      <w:numFmt w:val="bullet"/>
      <w:lvlText w:val=""/>
      <w:lvlJc w:val="left"/>
      <w:pPr>
        <w:tabs>
          <w:tab w:val="num" w:pos="5896"/>
        </w:tabs>
        <w:ind w:left="5896" w:hanging="340"/>
      </w:pPr>
      <w:rPr>
        <w:rFonts w:ascii="Symbol" w:hAnsi="Symbol" w:hint="default"/>
      </w:rPr>
    </w:lvl>
  </w:abstractNum>
  <w:abstractNum w:abstractNumId="22">
    <w:nsid w:val="559626AE"/>
    <w:multiLevelType w:val="singleLevel"/>
    <w:tmpl w:val="A0624662"/>
    <w:lvl w:ilvl="0">
      <w:start w:val="1"/>
      <w:numFmt w:val="bullet"/>
      <w:lvlText w:val=""/>
      <w:lvlJc w:val="left"/>
      <w:pPr>
        <w:tabs>
          <w:tab w:val="num" w:pos="340"/>
        </w:tabs>
        <w:ind w:left="340" w:hanging="340"/>
      </w:pPr>
      <w:rPr>
        <w:rFonts w:ascii="Symbol" w:hAnsi="Symbol" w:hint="default"/>
        <w:color w:val="auto"/>
        <w:sz w:val="22"/>
      </w:rPr>
    </w:lvl>
  </w:abstractNum>
  <w:abstractNum w:abstractNumId="23">
    <w:nsid w:val="5C8D66CA"/>
    <w:multiLevelType w:val="hybridMultilevel"/>
    <w:tmpl w:val="3ADC7CF6"/>
    <w:lvl w:ilvl="0" w:tplc="18B2D65C">
      <w:start w:val="1"/>
      <w:numFmt w:val="bullet"/>
      <w:lvlText w:val=""/>
      <w:lvlJc w:val="left"/>
      <w:pPr>
        <w:ind w:left="1965" w:hanging="360"/>
      </w:pPr>
      <w:rPr>
        <w:rFonts w:ascii="Symbol" w:hAnsi="Symbol" w:hint="default"/>
        <w:color w:val="auto"/>
        <w:sz w:val="22"/>
      </w:rPr>
    </w:lvl>
    <w:lvl w:ilvl="1" w:tplc="0C090003" w:tentative="1">
      <w:start w:val="1"/>
      <w:numFmt w:val="bullet"/>
      <w:lvlText w:val="o"/>
      <w:lvlJc w:val="left"/>
      <w:pPr>
        <w:ind w:left="2685" w:hanging="360"/>
      </w:pPr>
      <w:rPr>
        <w:rFonts w:ascii="Courier New" w:hAnsi="Courier New" w:cs="Courier New" w:hint="default"/>
      </w:rPr>
    </w:lvl>
    <w:lvl w:ilvl="2" w:tplc="0C090005" w:tentative="1">
      <w:start w:val="1"/>
      <w:numFmt w:val="bullet"/>
      <w:lvlText w:val=""/>
      <w:lvlJc w:val="left"/>
      <w:pPr>
        <w:ind w:left="3405" w:hanging="360"/>
      </w:pPr>
      <w:rPr>
        <w:rFonts w:ascii="Wingdings" w:hAnsi="Wingdings" w:hint="default"/>
      </w:rPr>
    </w:lvl>
    <w:lvl w:ilvl="3" w:tplc="0C090001" w:tentative="1">
      <w:start w:val="1"/>
      <w:numFmt w:val="bullet"/>
      <w:lvlText w:val=""/>
      <w:lvlJc w:val="left"/>
      <w:pPr>
        <w:ind w:left="4125" w:hanging="360"/>
      </w:pPr>
      <w:rPr>
        <w:rFonts w:ascii="Symbol" w:hAnsi="Symbol" w:hint="default"/>
      </w:rPr>
    </w:lvl>
    <w:lvl w:ilvl="4" w:tplc="0C090003" w:tentative="1">
      <w:start w:val="1"/>
      <w:numFmt w:val="bullet"/>
      <w:lvlText w:val="o"/>
      <w:lvlJc w:val="left"/>
      <w:pPr>
        <w:ind w:left="4845" w:hanging="360"/>
      </w:pPr>
      <w:rPr>
        <w:rFonts w:ascii="Courier New" w:hAnsi="Courier New" w:cs="Courier New" w:hint="default"/>
      </w:rPr>
    </w:lvl>
    <w:lvl w:ilvl="5" w:tplc="0C090005" w:tentative="1">
      <w:start w:val="1"/>
      <w:numFmt w:val="bullet"/>
      <w:lvlText w:val=""/>
      <w:lvlJc w:val="left"/>
      <w:pPr>
        <w:ind w:left="5565" w:hanging="360"/>
      </w:pPr>
      <w:rPr>
        <w:rFonts w:ascii="Wingdings" w:hAnsi="Wingdings" w:hint="default"/>
      </w:rPr>
    </w:lvl>
    <w:lvl w:ilvl="6" w:tplc="0C090001" w:tentative="1">
      <w:start w:val="1"/>
      <w:numFmt w:val="bullet"/>
      <w:lvlText w:val=""/>
      <w:lvlJc w:val="left"/>
      <w:pPr>
        <w:ind w:left="6285" w:hanging="360"/>
      </w:pPr>
      <w:rPr>
        <w:rFonts w:ascii="Symbol" w:hAnsi="Symbol" w:hint="default"/>
      </w:rPr>
    </w:lvl>
    <w:lvl w:ilvl="7" w:tplc="0C090003" w:tentative="1">
      <w:start w:val="1"/>
      <w:numFmt w:val="bullet"/>
      <w:lvlText w:val="o"/>
      <w:lvlJc w:val="left"/>
      <w:pPr>
        <w:ind w:left="7005" w:hanging="360"/>
      </w:pPr>
      <w:rPr>
        <w:rFonts w:ascii="Courier New" w:hAnsi="Courier New" w:cs="Courier New" w:hint="default"/>
      </w:rPr>
    </w:lvl>
    <w:lvl w:ilvl="8" w:tplc="0C090005" w:tentative="1">
      <w:start w:val="1"/>
      <w:numFmt w:val="bullet"/>
      <w:lvlText w:val=""/>
      <w:lvlJc w:val="left"/>
      <w:pPr>
        <w:ind w:left="7725" w:hanging="360"/>
      </w:pPr>
      <w:rPr>
        <w:rFonts w:ascii="Wingdings" w:hAnsi="Wingdings" w:hint="default"/>
      </w:rPr>
    </w:lvl>
  </w:abstractNum>
  <w:abstractNum w:abstractNumId="24">
    <w:nsid w:val="61930255"/>
    <w:multiLevelType w:val="hybridMultilevel"/>
    <w:tmpl w:val="60E0CA3A"/>
    <w:lvl w:ilvl="0" w:tplc="18B2D65C">
      <w:start w:val="1"/>
      <w:numFmt w:val="bullet"/>
      <w:lvlText w:val=""/>
      <w:lvlJc w:val="left"/>
      <w:pPr>
        <w:ind w:left="1913" w:hanging="360"/>
      </w:pPr>
      <w:rPr>
        <w:rFonts w:ascii="Symbol" w:hAnsi="Symbol" w:hint="default"/>
        <w:color w:val="auto"/>
        <w:sz w:val="22"/>
      </w:rPr>
    </w:lvl>
    <w:lvl w:ilvl="1" w:tplc="0C090003" w:tentative="1">
      <w:start w:val="1"/>
      <w:numFmt w:val="bullet"/>
      <w:lvlText w:val="o"/>
      <w:lvlJc w:val="left"/>
      <w:pPr>
        <w:ind w:left="2633" w:hanging="360"/>
      </w:pPr>
      <w:rPr>
        <w:rFonts w:ascii="Courier New" w:hAnsi="Courier New" w:cs="Courier New" w:hint="default"/>
      </w:rPr>
    </w:lvl>
    <w:lvl w:ilvl="2" w:tplc="0C090005" w:tentative="1">
      <w:start w:val="1"/>
      <w:numFmt w:val="bullet"/>
      <w:lvlText w:val=""/>
      <w:lvlJc w:val="left"/>
      <w:pPr>
        <w:ind w:left="3353" w:hanging="360"/>
      </w:pPr>
      <w:rPr>
        <w:rFonts w:ascii="Wingdings" w:hAnsi="Wingdings" w:hint="default"/>
      </w:rPr>
    </w:lvl>
    <w:lvl w:ilvl="3" w:tplc="0C090001" w:tentative="1">
      <w:start w:val="1"/>
      <w:numFmt w:val="bullet"/>
      <w:lvlText w:val=""/>
      <w:lvlJc w:val="left"/>
      <w:pPr>
        <w:ind w:left="4073" w:hanging="360"/>
      </w:pPr>
      <w:rPr>
        <w:rFonts w:ascii="Symbol" w:hAnsi="Symbol" w:hint="default"/>
      </w:rPr>
    </w:lvl>
    <w:lvl w:ilvl="4" w:tplc="0C090003" w:tentative="1">
      <w:start w:val="1"/>
      <w:numFmt w:val="bullet"/>
      <w:lvlText w:val="o"/>
      <w:lvlJc w:val="left"/>
      <w:pPr>
        <w:ind w:left="4793" w:hanging="360"/>
      </w:pPr>
      <w:rPr>
        <w:rFonts w:ascii="Courier New" w:hAnsi="Courier New" w:cs="Courier New" w:hint="default"/>
      </w:rPr>
    </w:lvl>
    <w:lvl w:ilvl="5" w:tplc="0C090005" w:tentative="1">
      <w:start w:val="1"/>
      <w:numFmt w:val="bullet"/>
      <w:lvlText w:val=""/>
      <w:lvlJc w:val="left"/>
      <w:pPr>
        <w:ind w:left="5513" w:hanging="360"/>
      </w:pPr>
      <w:rPr>
        <w:rFonts w:ascii="Wingdings" w:hAnsi="Wingdings" w:hint="default"/>
      </w:rPr>
    </w:lvl>
    <w:lvl w:ilvl="6" w:tplc="0C090001" w:tentative="1">
      <w:start w:val="1"/>
      <w:numFmt w:val="bullet"/>
      <w:lvlText w:val=""/>
      <w:lvlJc w:val="left"/>
      <w:pPr>
        <w:ind w:left="6233" w:hanging="360"/>
      </w:pPr>
      <w:rPr>
        <w:rFonts w:ascii="Symbol" w:hAnsi="Symbol" w:hint="default"/>
      </w:rPr>
    </w:lvl>
    <w:lvl w:ilvl="7" w:tplc="0C090003" w:tentative="1">
      <w:start w:val="1"/>
      <w:numFmt w:val="bullet"/>
      <w:lvlText w:val="o"/>
      <w:lvlJc w:val="left"/>
      <w:pPr>
        <w:ind w:left="6953" w:hanging="360"/>
      </w:pPr>
      <w:rPr>
        <w:rFonts w:ascii="Courier New" w:hAnsi="Courier New" w:cs="Courier New" w:hint="default"/>
      </w:rPr>
    </w:lvl>
    <w:lvl w:ilvl="8" w:tplc="0C090005" w:tentative="1">
      <w:start w:val="1"/>
      <w:numFmt w:val="bullet"/>
      <w:lvlText w:val=""/>
      <w:lvlJc w:val="left"/>
      <w:pPr>
        <w:ind w:left="7673" w:hanging="360"/>
      </w:pPr>
      <w:rPr>
        <w:rFonts w:ascii="Wingdings" w:hAnsi="Wingdings" w:hint="default"/>
      </w:rPr>
    </w:lvl>
  </w:abstractNum>
  <w:abstractNum w:abstractNumId="25">
    <w:nsid w:val="629532DC"/>
    <w:multiLevelType w:val="hybridMultilevel"/>
    <w:tmpl w:val="F50A3748"/>
    <w:lvl w:ilvl="0" w:tplc="0046CC5E">
      <w:start w:val="1"/>
      <w:numFmt w:val="decimal"/>
      <w:lvlText w:val="%1."/>
      <w:lvlJc w:val="left"/>
      <w:pPr>
        <w:ind w:left="720" w:hanging="360"/>
      </w:pPr>
    </w:lvl>
    <w:lvl w:ilvl="1" w:tplc="AA16B2C4" w:tentative="1">
      <w:start w:val="1"/>
      <w:numFmt w:val="lowerLetter"/>
      <w:lvlText w:val="%2."/>
      <w:lvlJc w:val="left"/>
      <w:pPr>
        <w:ind w:left="1440" w:hanging="360"/>
      </w:pPr>
    </w:lvl>
    <w:lvl w:ilvl="2" w:tplc="93106508" w:tentative="1">
      <w:start w:val="1"/>
      <w:numFmt w:val="lowerRoman"/>
      <w:lvlText w:val="%3."/>
      <w:lvlJc w:val="right"/>
      <w:pPr>
        <w:ind w:left="2160" w:hanging="180"/>
      </w:pPr>
    </w:lvl>
    <w:lvl w:ilvl="3" w:tplc="4AB683F6" w:tentative="1">
      <w:start w:val="1"/>
      <w:numFmt w:val="decimal"/>
      <w:lvlText w:val="%4."/>
      <w:lvlJc w:val="left"/>
      <w:pPr>
        <w:ind w:left="2880" w:hanging="360"/>
      </w:pPr>
    </w:lvl>
    <w:lvl w:ilvl="4" w:tplc="0CF8EB44" w:tentative="1">
      <w:start w:val="1"/>
      <w:numFmt w:val="lowerLetter"/>
      <w:lvlText w:val="%5."/>
      <w:lvlJc w:val="left"/>
      <w:pPr>
        <w:ind w:left="3600" w:hanging="360"/>
      </w:pPr>
    </w:lvl>
    <w:lvl w:ilvl="5" w:tplc="2BD6090C" w:tentative="1">
      <w:start w:val="1"/>
      <w:numFmt w:val="lowerRoman"/>
      <w:lvlText w:val="%6."/>
      <w:lvlJc w:val="right"/>
      <w:pPr>
        <w:ind w:left="4320" w:hanging="180"/>
      </w:pPr>
    </w:lvl>
    <w:lvl w:ilvl="6" w:tplc="584E1DD6" w:tentative="1">
      <w:start w:val="1"/>
      <w:numFmt w:val="decimal"/>
      <w:lvlText w:val="%7."/>
      <w:lvlJc w:val="left"/>
      <w:pPr>
        <w:ind w:left="5040" w:hanging="360"/>
      </w:pPr>
    </w:lvl>
    <w:lvl w:ilvl="7" w:tplc="FC3C5452" w:tentative="1">
      <w:start w:val="1"/>
      <w:numFmt w:val="lowerLetter"/>
      <w:lvlText w:val="%8."/>
      <w:lvlJc w:val="left"/>
      <w:pPr>
        <w:ind w:left="5760" w:hanging="360"/>
      </w:pPr>
    </w:lvl>
    <w:lvl w:ilvl="8" w:tplc="2806E4D0" w:tentative="1">
      <w:start w:val="1"/>
      <w:numFmt w:val="lowerRoman"/>
      <w:lvlText w:val="%9."/>
      <w:lvlJc w:val="right"/>
      <w:pPr>
        <w:ind w:left="6480" w:hanging="180"/>
      </w:pPr>
    </w:lvl>
  </w:abstractNum>
  <w:abstractNum w:abstractNumId="26">
    <w:nsid w:val="69BE7C27"/>
    <w:multiLevelType w:val="hybridMultilevel"/>
    <w:tmpl w:val="40B0F97A"/>
    <w:lvl w:ilvl="0" w:tplc="18B2D65C">
      <w:start w:val="1"/>
      <w:numFmt w:val="bullet"/>
      <w:lvlText w:val=""/>
      <w:lvlJc w:val="left"/>
      <w:pPr>
        <w:ind w:left="1913" w:hanging="360"/>
      </w:pPr>
      <w:rPr>
        <w:rFonts w:ascii="Symbol" w:hAnsi="Symbol" w:hint="default"/>
        <w:color w:val="auto"/>
        <w:sz w:val="22"/>
      </w:rPr>
    </w:lvl>
    <w:lvl w:ilvl="1" w:tplc="0C090003" w:tentative="1">
      <w:start w:val="1"/>
      <w:numFmt w:val="bullet"/>
      <w:lvlText w:val="o"/>
      <w:lvlJc w:val="left"/>
      <w:pPr>
        <w:ind w:left="2633" w:hanging="360"/>
      </w:pPr>
      <w:rPr>
        <w:rFonts w:ascii="Courier New" w:hAnsi="Courier New" w:cs="Courier New" w:hint="default"/>
      </w:rPr>
    </w:lvl>
    <w:lvl w:ilvl="2" w:tplc="0C090005" w:tentative="1">
      <w:start w:val="1"/>
      <w:numFmt w:val="bullet"/>
      <w:lvlText w:val=""/>
      <w:lvlJc w:val="left"/>
      <w:pPr>
        <w:ind w:left="3353" w:hanging="360"/>
      </w:pPr>
      <w:rPr>
        <w:rFonts w:ascii="Wingdings" w:hAnsi="Wingdings" w:hint="default"/>
      </w:rPr>
    </w:lvl>
    <w:lvl w:ilvl="3" w:tplc="0C090001" w:tentative="1">
      <w:start w:val="1"/>
      <w:numFmt w:val="bullet"/>
      <w:lvlText w:val=""/>
      <w:lvlJc w:val="left"/>
      <w:pPr>
        <w:ind w:left="4073" w:hanging="360"/>
      </w:pPr>
      <w:rPr>
        <w:rFonts w:ascii="Symbol" w:hAnsi="Symbol" w:hint="default"/>
      </w:rPr>
    </w:lvl>
    <w:lvl w:ilvl="4" w:tplc="0C090003" w:tentative="1">
      <w:start w:val="1"/>
      <w:numFmt w:val="bullet"/>
      <w:lvlText w:val="o"/>
      <w:lvlJc w:val="left"/>
      <w:pPr>
        <w:ind w:left="4793" w:hanging="360"/>
      </w:pPr>
      <w:rPr>
        <w:rFonts w:ascii="Courier New" w:hAnsi="Courier New" w:cs="Courier New" w:hint="default"/>
      </w:rPr>
    </w:lvl>
    <w:lvl w:ilvl="5" w:tplc="0C090005" w:tentative="1">
      <w:start w:val="1"/>
      <w:numFmt w:val="bullet"/>
      <w:lvlText w:val=""/>
      <w:lvlJc w:val="left"/>
      <w:pPr>
        <w:ind w:left="5513" w:hanging="360"/>
      </w:pPr>
      <w:rPr>
        <w:rFonts w:ascii="Wingdings" w:hAnsi="Wingdings" w:hint="default"/>
      </w:rPr>
    </w:lvl>
    <w:lvl w:ilvl="6" w:tplc="0C090001" w:tentative="1">
      <w:start w:val="1"/>
      <w:numFmt w:val="bullet"/>
      <w:lvlText w:val=""/>
      <w:lvlJc w:val="left"/>
      <w:pPr>
        <w:ind w:left="6233" w:hanging="360"/>
      </w:pPr>
      <w:rPr>
        <w:rFonts w:ascii="Symbol" w:hAnsi="Symbol" w:hint="default"/>
      </w:rPr>
    </w:lvl>
    <w:lvl w:ilvl="7" w:tplc="0C090003" w:tentative="1">
      <w:start w:val="1"/>
      <w:numFmt w:val="bullet"/>
      <w:lvlText w:val="o"/>
      <w:lvlJc w:val="left"/>
      <w:pPr>
        <w:ind w:left="6953" w:hanging="360"/>
      </w:pPr>
      <w:rPr>
        <w:rFonts w:ascii="Courier New" w:hAnsi="Courier New" w:cs="Courier New" w:hint="default"/>
      </w:rPr>
    </w:lvl>
    <w:lvl w:ilvl="8" w:tplc="0C090005" w:tentative="1">
      <w:start w:val="1"/>
      <w:numFmt w:val="bullet"/>
      <w:lvlText w:val=""/>
      <w:lvlJc w:val="left"/>
      <w:pPr>
        <w:ind w:left="7673" w:hanging="360"/>
      </w:pPr>
      <w:rPr>
        <w:rFonts w:ascii="Wingdings" w:hAnsi="Wingdings" w:hint="default"/>
      </w:rPr>
    </w:lvl>
  </w:abstractNum>
  <w:abstractNum w:abstractNumId="27">
    <w:nsid w:val="705709BB"/>
    <w:multiLevelType w:val="hybridMultilevel"/>
    <w:tmpl w:val="27AE92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nsid w:val="77350DA2"/>
    <w:multiLevelType w:val="hybridMultilevel"/>
    <w:tmpl w:val="DCECD6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EE1529F"/>
    <w:multiLevelType w:val="multilevel"/>
    <w:tmpl w:val="6AD4DDF2"/>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7FF1155C"/>
    <w:multiLevelType w:val="hybridMultilevel"/>
    <w:tmpl w:val="51F80C5C"/>
    <w:lvl w:ilvl="0" w:tplc="18B2D65C">
      <w:start w:val="1"/>
      <w:numFmt w:val="bullet"/>
      <w:lvlText w:val=""/>
      <w:lvlJc w:val="left"/>
      <w:pPr>
        <w:ind w:left="1854" w:hanging="360"/>
      </w:pPr>
      <w:rPr>
        <w:rFonts w:ascii="Symbol" w:hAnsi="Symbol" w:hint="default"/>
        <w:color w:val="auto"/>
        <w:sz w:val="22"/>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25"/>
  </w:num>
  <w:num w:numId="2">
    <w:abstractNumId w:val="6"/>
  </w:num>
  <w:num w:numId="3">
    <w:abstractNumId w:val="9"/>
  </w:num>
  <w:num w:numId="4">
    <w:abstractNumId w:val="29"/>
  </w:num>
  <w:num w:numId="5">
    <w:abstractNumId w:val="11"/>
  </w:num>
  <w:num w:numId="6">
    <w:abstractNumId w:val="17"/>
  </w:num>
  <w:num w:numId="7">
    <w:abstractNumId w:val="22"/>
  </w:num>
  <w:num w:numId="8">
    <w:abstractNumId w:val="7"/>
  </w:num>
  <w:num w:numId="9">
    <w:abstractNumId w:val="21"/>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5"/>
  </w:num>
  <w:num w:numId="13">
    <w:abstractNumId w:val="12"/>
  </w:num>
  <w:num w:numId="14">
    <w:abstractNumId w:val="2"/>
  </w:num>
  <w:num w:numId="15">
    <w:abstractNumId w:val="2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4"/>
  </w:num>
  <w:num w:numId="19">
    <w:abstractNumId w:val="19"/>
  </w:num>
  <w:num w:numId="20">
    <w:abstractNumId w:val="16"/>
  </w:num>
  <w:num w:numId="21">
    <w:abstractNumId w:val="24"/>
  </w:num>
  <w:num w:numId="22">
    <w:abstractNumId w:val="23"/>
  </w:num>
  <w:num w:numId="23">
    <w:abstractNumId w:val="13"/>
  </w:num>
  <w:num w:numId="24">
    <w:abstractNumId w:val="1"/>
  </w:num>
  <w:num w:numId="25">
    <w:abstractNumId w:val="10"/>
  </w:num>
  <w:num w:numId="26">
    <w:abstractNumId w:val="26"/>
  </w:num>
  <w:num w:numId="27">
    <w:abstractNumId w:val="30"/>
  </w:num>
  <w:num w:numId="28">
    <w:abstractNumId w:val="5"/>
  </w:num>
  <w:num w:numId="29">
    <w:abstractNumId w:val="18"/>
  </w:num>
  <w:num w:numId="30">
    <w:abstractNumId w:val="28"/>
  </w:num>
  <w:num w:numId="31">
    <w:abstractNumId w:val="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6A9"/>
    <w:rsid w:val="00000444"/>
    <w:rsid w:val="0000734C"/>
    <w:rsid w:val="00011988"/>
    <w:rsid w:val="00011DC8"/>
    <w:rsid w:val="00022C08"/>
    <w:rsid w:val="00030EF7"/>
    <w:rsid w:val="00064643"/>
    <w:rsid w:val="00071199"/>
    <w:rsid w:val="00072248"/>
    <w:rsid w:val="00085214"/>
    <w:rsid w:val="0008631C"/>
    <w:rsid w:val="0009317F"/>
    <w:rsid w:val="000A31B8"/>
    <w:rsid w:val="000A53B4"/>
    <w:rsid w:val="000B0EDF"/>
    <w:rsid w:val="000B22A3"/>
    <w:rsid w:val="000B6F8A"/>
    <w:rsid w:val="000C5C06"/>
    <w:rsid w:val="000C6FA7"/>
    <w:rsid w:val="000D1F5D"/>
    <w:rsid w:val="000E13B7"/>
    <w:rsid w:val="00107225"/>
    <w:rsid w:val="00115F81"/>
    <w:rsid w:val="00146ECE"/>
    <w:rsid w:val="00155306"/>
    <w:rsid w:val="00157A54"/>
    <w:rsid w:val="00160488"/>
    <w:rsid w:val="001638F1"/>
    <w:rsid w:val="0017742C"/>
    <w:rsid w:val="00195299"/>
    <w:rsid w:val="001C1DF7"/>
    <w:rsid w:val="00205E97"/>
    <w:rsid w:val="0021492B"/>
    <w:rsid w:val="002247DB"/>
    <w:rsid w:val="00226830"/>
    <w:rsid w:val="00233913"/>
    <w:rsid w:val="00241272"/>
    <w:rsid w:val="00247EAD"/>
    <w:rsid w:val="002749D9"/>
    <w:rsid w:val="002B7529"/>
    <w:rsid w:val="002C0DDF"/>
    <w:rsid w:val="002C1044"/>
    <w:rsid w:val="002C3A03"/>
    <w:rsid w:val="002E16A9"/>
    <w:rsid w:val="002E481F"/>
    <w:rsid w:val="002E509E"/>
    <w:rsid w:val="002E6344"/>
    <w:rsid w:val="002E64B5"/>
    <w:rsid w:val="002F05AF"/>
    <w:rsid w:val="002F7FF6"/>
    <w:rsid w:val="00305843"/>
    <w:rsid w:val="003140E4"/>
    <w:rsid w:val="0031665C"/>
    <w:rsid w:val="00321016"/>
    <w:rsid w:val="00323F5E"/>
    <w:rsid w:val="003250B9"/>
    <w:rsid w:val="003257F4"/>
    <w:rsid w:val="003533D2"/>
    <w:rsid w:val="003709F6"/>
    <w:rsid w:val="00371E91"/>
    <w:rsid w:val="0037595D"/>
    <w:rsid w:val="00377AB1"/>
    <w:rsid w:val="003870CB"/>
    <w:rsid w:val="003873A4"/>
    <w:rsid w:val="003A0204"/>
    <w:rsid w:val="003A73C8"/>
    <w:rsid w:val="003D426C"/>
    <w:rsid w:val="003D6BD4"/>
    <w:rsid w:val="003F3129"/>
    <w:rsid w:val="003F463E"/>
    <w:rsid w:val="003F4CEB"/>
    <w:rsid w:val="00407603"/>
    <w:rsid w:val="00411D14"/>
    <w:rsid w:val="00427FD3"/>
    <w:rsid w:val="00432070"/>
    <w:rsid w:val="00432F71"/>
    <w:rsid w:val="00467861"/>
    <w:rsid w:val="00473AC5"/>
    <w:rsid w:val="00480C8D"/>
    <w:rsid w:val="00485FB3"/>
    <w:rsid w:val="004C583B"/>
    <w:rsid w:val="004D73E0"/>
    <w:rsid w:val="004F093F"/>
    <w:rsid w:val="00507936"/>
    <w:rsid w:val="00537E92"/>
    <w:rsid w:val="005404EC"/>
    <w:rsid w:val="005769D8"/>
    <w:rsid w:val="00580BE2"/>
    <w:rsid w:val="00582A48"/>
    <w:rsid w:val="005A4C85"/>
    <w:rsid w:val="005B2D0F"/>
    <w:rsid w:val="005B6562"/>
    <w:rsid w:val="005C22B1"/>
    <w:rsid w:val="005C330A"/>
    <w:rsid w:val="005D4F01"/>
    <w:rsid w:val="005D5711"/>
    <w:rsid w:val="005D6197"/>
    <w:rsid w:val="005E1D22"/>
    <w:rsid w:val="005F3B5F"/>
    <w:rsid w:val="005F7B33"/>
    <w:rsid w:val="0061168F"/>
    <w:rsid w:val="006306B1"/>
    <w:rsid w:val="006315DF"/>
    <w:rsid w:val="00634B3A"/>
    <w:rsid w:val="0064692E"/>
    <w:rsid w:val="00647BE7"/>
    <w:rsid w:val="00656FBE"/>
    <w:rsid w:val="00666D98"/>
    <w:rsid w:val="006742EF"/>
    <w:rsid w:val="006775EE"/>
    <w:rsid w:val="00686DAC"/>
    <w:rsid w:val="006B5B8E"/>
    <w:rsid w:val="006C7C6B"/>
    <w:rsid w:val="006D1604"/>
    <w:rsid w:val="006D1E61"/>
    <w:rsid w:val="006E6C58"/>
    <w:rsid w:val="006F1C61"/>
    <w:rsid w:val="006F245C"/>
    <w:rsid w:val="006F5CE4"/>
    <w:rsid w:val="00705DA8"/>
    <w:rsid w:val="00717D8A"/>
    <w:rsid w:val="00722436"/>
    <w:rsid w:val="007303D5"/>
    <w:rsid w:val="00732363"/>
    <w:rsid w:val="0073574E"/>
    <w:rsid w:val="00744327"/>
    <w:rsid w:val="00754A18"/>
    <w:rsid w:val="007579A3"/>
    <w:rsid w:val="00762B01"/>
    <w:rsid w:val="00762F19"/>
    <w:rsid w:val="00771BA6"/>
    <w:rsid w:val="0077331C"/>
    <w:rsid w:val="007741A0"/>
    <w:rsid w:val="00775DCD"/>
    <w:rsid w:val="007768F3"/>
    <w:rsid w:val="00781A51"/>
    <w:rsid w:val="00784681"/>
    <w:rsid w:val="00792403"/>
    <w:rsid w:val="00797B4C"/>
    <w:rsid w:val="007A06EA"/>
    <w:rsid w:val="007B298C"/>
    <w:rsid w:val="007B56F5"/>
    <w:rsid w:val="007C5970"/>
    <w:rsid w:val="007F294D"/>
    <w:rsid w:val="0081230C"/>
    <w:rsid w:val="008163FB"/>
    <w:rsid w:val="008273B8"/>
    <w:rsid w:val="008301BE"/>
    <w:rsid w:val="00843A80"/>
    <w:rsid w:val="008523A2"/>
    <w:rsid w:val="0087372A"/>
    <w:rsid w:val="00882F88"/>
    <w:rsid w:val="008963A0"/>
    <w:rsid w:val="00896ED7"/>
    <w:rsid w:val="008A31A5"/>
    <w:rsid w:val="008C02B1"/>
    <w:rsid w:val="008C339C"/>
    <w:rsid w:val="008E243C"/>
    <w:rsid w:val="008E2660"/>
    <w:rsid w:val="008E5CCC"/>
    <w:rsid w:val="008E6ABF"/>
    <w:rsid w:val="008F0A04"/>
    <w:rsid w:val="0091022E"/>
    <w:rsid w:val="0091486E"/>
    <w:rsid w:val="009225C5"/>
    <w:rsid w:val="009257B1"/>
    <w:rsid w:val="00966A88"/>
    <w:rsid w:val="00966E83"/>
    <w:rsid w:val="00976290"/>
    <w:rsid w:val="00983776"/>
    <w:rsid w:val="009A5539"/>
    <w:rsid w:val="009A63A6"/>
    <w:rsid w:val="009B2352"/>
    <w:rsid w:val="009E5B3A"/>
    <w:rsid w:val="009F74F5"/>
    <w:rsid w:val="00A1374A"/>
    <w:rsid w:val="00A14D3F"/>
    <w:rsid w:val="00A209F6"/>
    <w:rsid w:val="00A234CE"/>
    <w:rsid w:val="00A53E72"/>
    <w:rsid w:val="00A57BAB"/>
    <w:rsid w:val="00A60436"/>
    <w:rsid w:val="00A75BD9"/>
    <w:rsid w:val="00A803E7"/>
    <w:rsid w:val="00A9409E"/>
    <w:rsid w:val="00AA0290"/>
    <w:rsid w:val="00AA0EA1"/>
    <w:rsid w:val="00AB1D22"/>
    <w:rsid w:val="00AC23BA"/>
    <w:rsid w:val="00AD3D73"/>
    <w:rsid w:val="00AD7301"/>
    <w:rsid w:val="00AD743C"/>
    <w:rsid w:val="00AE0F0A"/>
    <w:rsid w:val="00AE22B7"/>
    <w:rsid w:val="00AE72EE"/>
    <w:rsid w:val="00AF5D26"/>
    <w:rsid w:val="00B02B3A"/>
    <w:rsid w:val="00B05DD3"/>
    <w:rsid w:val="00B161EE"/>
    <w:rsid w:val="00B161F8"/>
    <w:rsid w:val="00B32DB5"/>
    <w:rsid w:val="00B60CBB"/>
    <w:rsid w:val="00B62A13"/>
    <w:rsid w:val="00B872B7"/>
    <w:rsid w:val="00B94C9E"/>
    <w:rsid w:val="00B950E2"/>
    <w:rsid w:val="00B968E4"/>
    <w:rsid w:val="00BC0C6C"/>
    <w:rsid w:val="00BE7605"/>
    <w:rsid w:val="00BF6473"/>
    <w:rsid w:val="00C008BC"/>
    <w:rsid w:val="00C05317"/>
    <w:rsid w:val="00C32688"/>
    <w:rsid w:val="00C425A1"/>
    <w:rsid w:val="00C44AA7"/>
    <w:rsid w:val="00C736EB"/>
    <w:rsid w:val="00C736FF"/>
    <w:rsid w:val="00C8092C"/>
    <w:rsid w:val="00C90D46"/>
    <w:rsid w:val="00CA38DE"/>
    <w:rsid w:val="00CB0204"/>
    <w:rsid w:val="00CC1971"/>
    <w:rsid w:val="00CC3C3A"/>
    <w:rsid w:val="00CD3D5F"/>
    <w:rsid w:val="00CE3248"/>
    <w:rsid w:val="00CF7E16"/>
    <w:rsid w:val="00D006A8"/>
    <w:rsid w:val="00D040A2"/>
    <w:rsid w:val="00D11DB8"/>
    <w:rsid w:val="00D14724"/>
    <w:rsid w:val="00D25829"/>
    <w:rsid w:val="00D31D5F"/>
    <w:rsid w:val="00D358C1"/>
    <w:rsid w:val="00D44C49"/>
    <w:rsid w:val="00D53F9E"/>
    <w:rsid w:val="00D6381B"/>
    <w:rsid w:val="00D71CBD"/>
    <w:rsid w:val="00D72721"/>
    <w:rsid w:val="00D72B26"/>
    <w:rsid w:val="00D76DCF"/>
    <w:rsid w:val="00D8784F"/>
    <w:rsid w:val="00DA37F8"/>
    <w:rsid w:val="00DA5721"/>
    <w:rsid w:val="00DB0FF9"/>
    <w:rsid w:val="00DB2F1E"/>
    <w:rsid w:val="00DD17A3"/>
    <w:rsid w:val="00DD20B1"/>
    <w:rsid w:val="00DD222B"/>
    <w:rsid w:val="00DD3884"/>
    <w:rsid w:val="00DD4618"/>
    <w:rsid w:val="00DE25F4"/>
    <w:rsid w:val="00DE3F3B"/>
    <w:rsid w:val="00DF0A7A"/>
    <w:rsid w:val="00E00B83"/>
    <w:rsid w:val="00E101F9"/>
    <w:rsid w:val="00E17F28"/>
    <w:rsid w:val="00E20791"/>
    <w:rsid w:val="00E35662"/>
    <w:rsid w:val="00E40C88"/>
    <w:rsid w:val="00E42BB0"/>
    <w:rsid w:val="00E43AD6"/>
    <w:rsid w:val="00E472B8"/>
    <w:rsid w:val="00E47AE4"/>
    <w:rsid w:val="00E500D3"/>
    <w:rsid w:val="00E56899"/>
    <w:rsid w:val="00E77E1C"/>
    <w:rsid w:val="00E942B9"/>
    <w:rsid w:val="00EA6E16"/>
    <w:rsid w:val="00EA71F2"/>
    <w:rsid w:val="00EA7B37"/>
    <w:rsid w:val="00EB0DFB"/>
    <w:rsid w:val="00EB561C"/>
    <w:rsid w:val="00EC00C9"/>
    <w:rsid w:val="00EC30BD"/>
    <w:rsid w:val="00ED7908"/>
    <w:rsid w:val="00EE10C0"/>
    <w:rsid w:val="00F149F0"/>
    <w:rsid w:val="00F32366"/>
    <w:rsid w:val="00F41672"/>
    <w:rsid w:val="00F44185"/>
    <w:rsid w:val="00F55D02"/>
    <w:rsid w:val="00F56612"/>
    <w:rsid w:val="00F567EA"/>
    <w:rsid w:val="00F61CED"/>
    <w:rsid w:val="00F6205D"/>
    <w:rsid w:val="00F640B0"/>
    <w:rsid w:val="00F65515"/>
    <w:rsid w:val="00F74EA8"/>
    <w:rsid w:val="00F82041"/>
    <w:rsid w:val="00FA325F"/>
    <w:rsid w:val="00FB2E15"/>
    <w:rsid w:val="00FC3A6B"/>
    <w:rsid w:val="00FC6DDE"/>
    <w:rsid w:val="00FD53D3"/>
    <w:rsid w:val="00FE21A3"/>
    <w:rsid w:val="00FE6723"/>
    <w:rsid w:val="00FF21C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BodyText"/>
    <w:link w:val="Heading1Char"/>
    <w:qFormat/>
    <w:rsid w:val="002E16A9"/>
    <w:pPr>
      <w:outlineLvl w:val="0"/>
    </w:pPr>
    <w:rPr>
      <w:i/>
    </w:rPr>
  </w:style>
  <w:style w:type="paragraph" w:styleId="Heading2">
    <w:name w:val="heading 2"/>
    <w:basedOn w:val="Heading3"/>
    <w:next w:val="BodyText"/>
    <w:link w:val="Heading2Char"/>
    <w:qFormat/>
    <w:rsid w:val="002E16A9"/>
    <w:pPr>
      <w:spacing w:before="130" w:line="280" w:lineRule="atLeast"/>
      <w:outlineLvl w:val="1"/>
    </w:pPr>
    <w:rPr>
      <w:rFonts w:eastAsia="Times New Roman" w:cs="Times New Roman"/>
      <w:b/>
      <w:i w:val="0"/>
      <w:szCs w:val="20"/>
    </w:rPr>
  </w:style>
  <w:style w:type="paragraph" w:styleId="Heading3">
    <w:name w:val="heading 3"/>
    <w:basedOn w:val="Normal"/>
    <w:next w:val="Normal"/>
    <w:link w:val="Heading3Char"/>
    <w:uiPriority w:val="9"/>
    <w:unhideWhenUsed/>
    <w:qFormat/>
    <w:rsid w:val="008E2660"/>
    <w:pPr>
      <w:keepNext/>
      <w:keepLines/>
      <w:spacing w:before="120" w:after="120"/>
      <w:outlineLvl w:val="2"/>
    </w:pPr>
    <w:rPr>
      <w:rFonts w:ascii="Times New Roman" w:eastAsiaTheme="majorEastAsia" w:hAnsi="Times New Roman"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16A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E16A9"/>
    <w:rPr>
      <w:rFonts w:ascii="Times New Roman" w:eastAsia="Times New Roman" w:hAnsi="Times New Roman" w:cs="Times New Roman"/>
      <w:b/>
      <w:i/>
      <w:sz w:val="24"/>
      <w:szCs w:val="20"/>
    </w:rPr>
  </w:style>
  <w:style w:type="paragraph" w:styleId="BodyText">
    <w:name w:val="Body Text"/>
    <w:basedOn w:val="Normal"/>
    <w:link w:val="BodyTextChar"/>
    <w:qFormat/>
    <w:rsid w:val="002E16A9"/>
    <w:pPr>
      <w:spacing w:before="130" w:after="130" w:line="260" w:lineRule="atLeas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2E16A9"/>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rsid w:val="008E2660"/>
    <w:rPr>
      <w:rFonts w:ascii="Times New Roman" w:eastAsiaTheme="majorEastAsia" w:hAnsi="Times New Roman" w:cstheme="majorBidi"/>
      <w:i/>
      <w:sz w:val="24"/>
      <w:szCs w:val="24"/>
    </w:rPr>
  </w:style>
  <w:style w:type="table" w:styleId="TableGrid">
    <w:name w:val="Table Grid"/>
    <w:basedOn w:val="TableNormal"/>
    <w:uiPriority w:val="39"/>
    <w:rsid w:val="002E1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
    <w:name w:val="hp"/>
    <w:basedOn w:val="Normal"/>
    <w:rsid w:val="00E47AE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ocsearchterm">
    <w:name w:val="docsearchterm"/>
    <w:basedOn w:val="DefaultParagraphFont"/>
    <w:rsid w:val="00E47AE4"/>
  </w:style>
  <w:style w:type="character" w:styleId="Hyperlink">
    <w:name w:val="Hyperlink"/>
    <w:basedOn w:val="DefaultParagraphFont"/>
    <w:uiPriority w:val="99"/>
    <w:semiHidden/>
    <w:unhideWhenUsed/>
    <w:rsid w:val="00E47AE4"/>
    <w:rPr>
      <w:color w:val="0000FF"/>
      <w:u w:val="single"/>
    </w:rPr>
  </w:style>
  <w:style w:type="paragraph" w:styleId="BalloonText">
    <w:name w:val="Balloon Text"/>
    <w:basedOn w:val="Normal"/>
    <w:link w:val="BalloonTextChar"/>
    <w:uiPriority w:val="99"/>
    <w:semiHidden/>
    <w:unhideWhenUsed/>
    <w:rsid w:val="00387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3A4"/>
    <w:rPr>
      <w:rFonts w:ascii="Segoe UI" w:hAnsi="Segoe UI" w:cs="Segoe UI"/>
      <w:sz w:val="18"/>
      <w:szCs w:val="18"/>
    </w:rPr>
  </w:style>
  <w:style w:type="paragraph" w:styleId="ListParagraph">
    <w:name w:val="List Paragraph"/>
    <w:basedOn w:val="Normal"/>
    <w:uiPriority w:val="34"/>
    <w:qFormat/>
    <w:rsid w:val="00011DC8"/>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030EF7"/>
    <w:rPr>
      <w:sz w:val="16"/>
      <w:szCs w:val="16"/>
    </w:rPr>
  </w:style>
  <w:style w:type="paragraph" w:styleId="CommentText">
    <w:name w:val="annotation text"/>
    <w:basedOn w:val="Normal"/>
    <w:link w:val="CommentTextChar"/>
    <w:uiPriority w:val="99"/>
    <w:semiHidden/>
    <w:unhideWhenUsed/>
    <w:rsid w:val="00030EF7"/>
    <w:pPr>
      <w:spacing w:line="240" w:lineRule="auto"/>
    </w:pPr>
    <w:rPr>
      <w:sz w:val="20"/>
      <w:szCs w:val="20"/>
    </w:rPr>
  </w:style>
  <w:style w:type="character" w:customStyle="1" w:styleId="CommentTextChar">
    <w:name w:val="Comment Text Char"/>
    <w:basedOn w:val="DefaultParagraphFont"/>
    <w:link w:val="CommentText"/>
    <w:uiPriority w:val="99"/>
    <w:semiHidden/>
    <w:rsid w:val="00030EF7"/>
    <w:rPr>
      <w:sz w:val="20"/>
      <w:szCs w:val="20"/>
    </w:rPr>
  </w:style>
  <w:style w:type="paragraph" w:styleId="CommentSubject">
    <w:name w:val="annotation subject"/>
    <w:basedOn w:val="CommentText"/>
    <w:next w:val="CommentText"/>
    <w:link w:val="CommentSubjectChar"/>
    <w:uiPriority w:val="99"/>
    <w:semiHidden/>
    <w:unhideWhenUsed/>
    <w:rsid w:val="00030EF7"/>
    <w:rPr>
      <w:b/>
      <w:bCs/>
    </w:rPr>
  </w:style>
  <w:style w:type="character" w:customStyle="1" w:styleId="CommentSubjectChar">
    <w:name w:val="Comment Subject Char"/>
    <w:basedOn w:val="CommentTextChar"/>
    <w:link w:val="CommentSubject"/>
    <w:uiPriority w:val="99"/>
    <w:semiHidden/>
    <w:rsid w:val="00030EF7"/>
    <w:rPr>
      <w:b/>
      <w:bCs/>
      <w:sz w:val="20"/>
      <w:szCs w:val="20"/>
    </w:rPr>
  </w:style>
  <w:style w:type="paragraph" w:styleId="Revision">
    <w:name w:val="Revision"/>
    <w:hidden/>
    <w:uiPriority w:val="99"/>
    <w:semiHidden/>
    <w:rsid w:val="00030EF7"/>
    <w:pPr>
      <w:spacing w:after="0" w:line="240" w:lineRule="auto"/>
    </w:pPr>
  </w:style>
  <w:style w:type="paragraph" w:styleId="Header">
    <w:name w:val="header"/>
    <w:basedOn w:val="Normal"/>
    <w:link w:val="HeaderChar"/>
    <w:uiPriority w:val="99"/>
    <w:unhideWhenUsed/>
    <w:rsid w:val="008E6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ABF"/>
  </w:style>
  <w:style w:type="paragraph" w:styleId="Footer">
    <w:name w:val="footer"/>
    <w:basedOn w:val="Normal"/>
    <w:link w:val="FooterChar"/>
    <w:uiPriority w:val="99"/>
    <w:unhideWhenUsed/>
    <w:rsid w:val="008E6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ABF"/>
  </w:style>
  <w:style w:type="paragraph" w:customStyle="1" w:styleId="BoxHeadingnonumber">
    <w:name w:val="Box Heading no number"/>
    <w:basedOn w:val="Normal"/>
    <w:next w:val="Normal"/>
    <w:qFormat/>
    <w:rsid w:val="008C339C"/>
    <w:pPr>
      <w:keepNext/>
      <w:spacing w:before="120" w:after="120" w:line="240" w:lineRule="auto"/>
    </w:pPr>
    <w:rPr>
      <w:rFonts w:ascii="Calibri" w:eastAsia="Times New Roman" w:hAnsi="Calibri" w:cs="Times New Roman"/>
      <w:b/>
      <w:caps/>
      <w:color w:val="44546A" w:themeColor="text2"/>
      <w:sz w:val="26"/>
      <w:szCs w:val="20"/>
      <w:lang w:eastAsia="en-AU"/>
    </w:rPr>
  </w:style>
  <w:style w:type="paragraph" w:customStyle="1" w:styleId="BoxQuestions">
    <w:name w:val="Box Questions"/>
    <w:basedOn w:val="Normal"/>
    <w:rsid w:val="008C339C"/>
    <w:pPr>
      <w:numPr>
        <w:numId w:val="16"/>
      </w:numPr>
      <w:tabs>
        <w:tab w:val="left" w:pos="425"/>
      </w:tabs>
      <w:spacing w:before="120" w:after="120" w:line="280" w:lineRule="exact"/>
      <w:ind w:left="425" w:right="113" w:hanging="425"/>
      <w:jc w:val="both"/>
    </w:pPr>
    <w:rPr>
      <w:rFonts w:ascii="Calibri" w:eastAsia="Times New Roman" w:hAnsi="Calibri" w:cs="Times New Roman"/>
      <w:color w:val="000000"/>
      <w:szCs w:val="20"/>
      <w:lang w:eastAsia="en-AU"/>
    </w:rPr>
  </w:style>
  <w:style w:type="paragraph" w:customStyle="1" w:styleId="BoxAlpha">
    <w:name w:val="Box Alpha"/>
    <w:basedOn w:val="BoxQuestions"/>
    <w:rsid w:val="008C339C"/>
    <w:pPr>
      <w:numPr>
        <w:ilvl w:val="1"/>
      </w:numPr>
      <w:tabs>
        <w:tab w:val="clear" w:pos="425"/>
        <w:tab w:val="left" w:pos="851"/>
      </w:tabs>
      <w:ind w:left="851" w:hanging="425"/>
    </w:pPr>
  </w:style>
  <w:style w:type="paragraph" w:styleId="EndnoteText">
    <w:name w:val="endnote text"/>
    <w:basedOn w:val="Normal"/>
    <w:link w:val="EndnoteTextChar"/>
    <w:uiPriority w:val="99"/>
    <w:semiHidden/>
    <w:unhideWhenUsed/>
    <w:rsid w:val="000B22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22A3"/>
    <w:rPr>
      <w:sz w:val="20"/>
      <w:szCs w:val="20"/>
    </w:rPr>
  </w:style>
  <w:style w:type="character" w:styleId="EndnoteReference">
    <w:name w:val="endnote reference"/>
    <w:basedOn w:val="DefaultParagraphFont"/>
    <w:uiPriority w:val="99"/>
    <w:semiHidden/>
    <w:unhideWhenUsed/>
    <w:rsid w:val="000B22A3"/>
    <w:rPr>
      <w:vertAlign w:val="superscript"/>
    </w:rPr>
  </w:style>
  <w:style w:type="paragraph" w:styleId="FootnoteText">
    <w:name w:val="footnote text"/>
    <w:basedOn w:val="Normal"/>
    <w:link w:val="FootnoteTextChar"/>
    <w:uiPriority w:val="99"/>
    <w:semiHidden/>
    <w:unhideWhenUsed/>
    <w:rsid w:val="006116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68F"/>
    <w:rPr>
      <w:sz w:val="20"/>
      <w:szCs w:val="20"/>
    </w:rPr>
  </w:style>
  <w:style w:type="character" w:styleId="FootnoteReference">
    <w:name w:val="footnote reference"/>
    <w:basedOn w:val="DefaultParagraphFont"/>
    <w:uiPriority w:val="99"/>
    <w:semiHidden/>
    <w:unhideWhenUsed/>
    <w:rsid w:val="0061168F"/>
    <w:rPr>
      <w:vertAlign w:val="superscript"/>
    </w:rPr>
  </w:style>
  <w:style w:type="paragraph" w:styleId="ListBullet2">
    <w:name w:val="List Bullet 2"/>
    <w:basedOn w:val="Normal"/>
    <w:uiPriority w:val="99"/>
    <w:unhideWhenUsed/>
    <w:rsid w:val="0087372A"/>
    <w:pPr>
      <w:numPr>
        <w:numId w:val="3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BodyText"/>
    <w:link w:val="Heading1Char"/>
    <w:qFormat/>
    <w:rsid w:val="002E16A9"/>
    <w:pPr>
      <w:outlineLvl w:val="0"/>
    </w:pPr>
    <w:rPr>
      <w:i/>
    </w:rPr>
  </w:style>
  <w:style w:type="paragraph" w:styleId="Heading2">
    <w:name w:val="heading 2"/>
    <w:basedOn w:val="Heading3"/>
    <w:next w:val="BodyText"/>
    <w:link w:val="Heading2Char"/>
    <w:qFormat/>
    <w:rsid w:val="002E16A9"/>
    <w:pPr>
      <w:spacing w:before="130" w:line="280" w:lineRule="atLeast"/>
      <w:outlineLvl w:val="1"/>
    </w:pPr>
    <w:rPr>
      <w:rFonts w:eastAsia="Times New Roman" w:cs="Times New Roman"/>
      <w:b/>
      <w:i w:val="0"/>
      <w:szCs w:val="20"/>
    </w:rPr>
  </w:style>
  <w:style w:type="paragraph" w:styleId="Heading3">
    <w:name w:val="heading 3"/>
    <w:basedOn w:val="Normal"/>
    <w:next w:val="Normal"/>
    <w:link w:val="Heading3Char"/>
    <w:uiPriority w:val="9"/>
    <w:unhideWhenUsed/>
    <w:qFormat/>
    <w:rsid w:val="008E2660"/>
    <w:pPr>
      <w:keepNext/>
      <w:keepLines/>
      <w:spacing w:before="120" w:after="120"/>
      <w:outlineLvl w:val="2"/>
    </w:pPr>
    <w:rPr>
      <w:rFonts w:ascii="Times New Roman" w:eastAsiaTheme="majorEastAsia" w:hAnsi="Times New Roman"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16A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E16A9"/>
    <w:rPr>
      <w:rFonts w:ascii="Times New Roman" w:eastAsia="Times New Roman" w:hAnsi="Times New Roman" w:cs="Times New Roman"/>
      <w:b/>
      <w:i/>
      <w:sz w:val="24"/>
      <w:szCs w:val="20"/>
    </w:rPr>
  </w:style>
  <w:style w:type="paragraph" w:styleId="BodyText">
    <w:name w:val="Body Text"/>
    <w:basedOn w:val="Normal"/>
    <w:link w:val="BodyTextChar"/>
    <w:qFormat/>
    <w:rsid w:val="002E16A9"/>
    <w:pPr>
      <w:spacing w:before="130" w:after="130" w:line="260" w:lineRule="atLeast"/>
    </w:pPr>
    <w:rPr>
      <w:rFonts w:ascii="Times New Roman" w:eastAsia="Times New Roman" w:hAnsi="Times New Roman" w:cs="Times New Roman"/>
      <w:szCs w:val="20"/>
    </w:rPr>
  </w:style>
  <w:style w:type="character" w:customStyle="1" w:styleId="BodyTextChar">
    <w:name w:val="Body Text Char"/>
    <w:basedOn w:val="DefaultParagraphFont"/>
    <w:link w:val="BodyText"/>
    <w:rsid w:val="002E16A9"/>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rsid w:val="008E2660"/>
    <w:rPr>
      <w:rFonts w:ascii="Times New Roman" w:eastAsiaTheme="majorEastAsia" w:hAnsi="Times New Roman" w:cstheme="majorBidi"/>
      <w:i/>
      <w:sz w:val="24"/>
      <w:szCs w:val="24"/>
    </w:rPr>
  </w:style>
  <w:style w:type="table" w:styleId="TableGrid">
    <w:name w:val="Table Grid"/>
    <w:basedOn w:val="TableNormal"/>
    <w:uiPriority w:val="39"/>
    <w:rsid w:val="002E1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p">
    <w:name w:val="hp"/>
    <w:basedOn w:val="Normal"/>
    <w:rsid w:val="00E47AE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docsearchterm">
    <w:name w:val="docsearchterm"/>
    <w:basedOn w:val="DefaultParagraphFont"/>
    <w:rsid w:val="00E47AE4"/>
  </w:style>
  <w:style w:type="character" w:styleId="Hyperlink">
    <w:name w:val="Hyperlink"/>
    <w:basedOn w:val="DefaultParagraphFont"/>
    <w:uiPriority w:val="99"/>
    <w:semiHidden/>
    <w:unhideWhenUsed/>
    <w:rsid w:val="00E47AE4"/>
    <w:rPr>
      <w:color w:val="0000FF"/>
      <w:u w:val="single"/>
    </w:rPr>
  </w:style>
  <w:style w:type="paragraph" w:styleId="BalloonText">
    <w:name w:val="Balloon Text"/>
    <w:basedOn w:val="Normal"/>
    <w:link w:val="BalloonTextChar"/>
    <w:uiPriority w:val="99"/>
    <w:semiHidden/>
    <w:unhideWhenUsed/>
    <w:rsid w:val="00387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3A4"/>
    <w:rPr>
      <w:rFonts w:ascii="Segoe UI" w:hAnsi="Segoe UI" w:cs="Segoe UI"/>
      <w:sz w:val="18"/>
      <w:szCs w:val="18"/>
    </w:rPr>
  </w:style>
  <w:style w:type="paragraph" w:styleId="ListParagraph">
    <w:name w:val="List Paragraph"/>
    <w:basedOn w:val="Normal"/>
    <w:uiPriority w:val="34"/>
    <w:qFormat/>
    <w:rsid w:val="00011DC8"/>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030EF7"/>
    <w:rPr>
      <w:sz w:val="16"/>
      <w:szCs w:val="16"/>
    </w:rPr>
  </w:style>
  <w:style w:type="paragraph" w:styleId="CommentText">
    <w:name w:val="annotation text"/>
    <w:basedOn w:val="Normal"/>
    <w:link w:val="CommentTextChar"/>
    <w:uiPriority w:val="99"/>
    <w:semiHidden/>
    <w:unhideWhenUsed/>
    <w:rsid w:val="00030EF7"/>
    <w:pPr>
      <w:spacing w:line="240" w:lineRule="auto"/>
    </w:pPr>
    <w:rPr>
      <w:sz w:val="20"/>
      <w:szCs w:val="20"/>
    </w:rPr>
  </w:style>
  <w:style w:type="character" w:customStyle="1" w:styleId="CommentTextChar">
    <w:name w:val="Comment Text Char"/>
    <w:basedOn w:val="DefaultParagraphFont"/>
    <w:link w:val="CommentText"/>
    <w:uiPriority w:val="99"/>
    <w:semiHidden/>
    <w:rsid w:val="00030EF7"/>
    <w:rPr>
      <w:sz w:val="20"/>
      <w:szCs w:val="20"/>
    </w:rPr>
  </w:style>
  <w:style w:type="paragraph" w:styleId="CommentSubject">
    <w:name w:val="annotation subject"/>
    <w:basedOn w:val="CommentText"/>
    <w:next w:val="CommentText"/>
    <w:link w:val="CommentSubjectChar"/>
    <w:uiPriority w:val="99"/>
    <w:semiHidden/>
    <w:unhideWhenUsed/>
    <w:rsid w:val="00030EF7"/>
    <w:rPr>
      <w:b/>
      <w:bCs/>
    </w:rPr>
  </w:style>
  <w:style w:type="character" w:customStyle="1" w:styleId="CommentSubjectChar">
    <w:name w:val="Comment Subject Char"/>
    <w:basedOn w:val="CommentTextChar"/>
    <w:link w:val="CommentSubject"/>
    <w:uiPriority w:val="99"/>
    <w:semiHidden/>
    <w:rsid w:val="00030EF7"/>
    <w:rPr>
      <w:b/>
      <w:bCs/>
      <w:sz w:val="20"/>
      <w:szCs w:val="20"/>
    </w:rPr>
  </w:style>
  <w:style w:type="paragraph" w:styleId="Revision">
    <w:name w:val="Revision"/>
    <w:hidden/>
    <w:uiPriority w:val="99"/>
    <w:semiHidden/>
    <w:rsid w:val="00030EF7"/>
    <w:pPr>
      <w:spacing w:after="0" w:line="240" w:lineRule="auto"/>
    </w:pPr>
  </w:style>
  <w:style w:type="paragraph" w:styleId="Header">
    <w:name w:val="header"/>
    <w:basedOn w:val="Normal"/>
    <w:link w:val="HeaderChar"/>
    <w:uiPriority w:val="99"/>
    <w:unhideWhenUsed/>
    <w:rsid w:val="008E6A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ABF"/>
  </w:style>
  <w:style w:type="paragraph" w:styleId="Footer">
    <w:name w:val="footer"/>
    <w:basedOn w:val="Normal"/>
    <w:link w:val="FooterChar"/>
    <w:uiPriority w:val="99"/>
    <w:unhideWhenUsed/>
    <w:rsid w:val="008E6A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ABF"/>
  </w:style>
  <w:style w:type="paragraph" w:customStyle="1" w:styleId="BoxHeadingnonumber">
    <w:name w:val="Box Heading no number"/>
    <w:basedOn w:val="Normal"/>
    <w:next w:val="Normal"/>
    <w:qFormat/>
    <w:rsid w:val="008C339C"/>
    <w:pPr>
      <w:keepNext/>
      <w:spacing w:before="120" w:after="120" w:line="240" w:lineRule="auto"/>
    </w:pPr>
    <w:rPr>
      <w:rFonts w:ascii="Calibri" w:eastAsia="Times New Roman" w:hAnsi="Calibri" w:cs="Times New Roman"/>
      <w:b/>
      <w:caps/>
      <w:color w:val="44546A" w:themeColor="text2"/>
      <w:sz w:val="26"/>
      <w:szCs w:val="20"/>
      <w:lang w:eastAsia="en-AU"/>
    </w:rPr>
  </w:style>
  <w:style w:type="paragraph" w:customStyle="1" w:styleId="BoxQuestions">
    <w:name w:val="Box Questions"/>
    <w:basedOn w:val="Normal"/>
    <w:rsid w:val="008C339C"/>
    <w:pPr>
      <w:numPr>
        <w:numId w:val="16"/>
      </w:numPr>
      <w:tabs>
        <w:tab w:val="left" w:pos="425"/>
      </w:tabs>
      <w:spacing w:before="120" w:after="120" w:line="280" w:lineRule="exact"/>
      <w:ind w:left="425" w:right="113" w:hanging="425"/>
      <w:jc w:val="both"/>
    </w:pPr>
    <w:rPr>
      <w:rFonts w:ascii="Calibri" w:eastAsia="Times New Roman" w:hAnsi="Calibri" w:cs="Times New Roman"/>
      <w:color w:val="000000"/>
      <w:szCs w:val="20"/>
      <w:lang w:eastAsia="en-AU"/>
    </w:rPr>
  </w:style>
  <w:style w:type="paragraph" w:customStyle="1" w:styleId="BoxAlpha">
    <w:name w:val="Box Alpha"/>
    <w:basedOn w:val="BoxQuestions"/>
    <w:rsid w:val="008C339C"/>
    <w:pPr>
      <w:numPr>
        <w:ilvl w:val="1"/>
      </w:numPr>
      <w:tabs>
        <w:tab w:val="clear" w:pos="425"/>
        <w:tab w:val="left" w:pos="851"/>
      </w:tabs>
      <w:ind w:left="851" w:hanging="425"/>
    </w:pPr>
  </w:style>
  <w:style w:type="paragraph" w:styleId="EndnoteText">
    <w:name w:val="endnote text"/>
    <w:basedOn w:val="Normal"/>
    <w:link w:val="EndnoteTextChar"/>
    <w:uiPriority w:val="99"/>
    <w:semiHidden/>
    <w:unhideWhenUsed/>
    <w:rsid w:val="000B22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B22A3"/>
    <w:rPr>
      <w:sz w:val="20"/>
      <w:szCs w:val="20"/>
    </w:rPr>
  </w:style>
  <w:style w:type="character" w:styleId="EndnoteReference">
    <w:name w:val="endnote reference"/>
    <w:basedOn w:val="DefaultParagraphFont"/>
    <w:uiPriority w:val="99"/>
    <w:semiHidden/>
    <w:unhideWhenUsed/>
    <w:rsid w:val="000B22A3"/>
    <w:rPr>
      <w:vertAlign w:val="superscript"/>
    </w:rPr>
  </w:style>
  <w:style w:type="paragraph" w:styleId="FootnoteText">
    <w:name w:val="footnote text"/>
    <w:basedOn w:val="Normal"/>
    <w:link w:val="FootnoteTextChar"/>
    <w:uiPriority w:val="99"/>
    <w:semiHidden/>
    <w:unhideWhenUsed/>
    <w:rsid w:val="006116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168F"/>
    <w:rPr>
      <w:sz w:val="20"/>
      <w:szCs w:val="20"/>
    </w:rPr>
  </w:style>
  <w:style w:type="character" w:styleId="FootnoteReference">
    <w:name w:val="footnote reference"/>
    <w:basedOn w:val="DefaultParagraphFont"/>
    <w:uiPriority w:val="99"/>
    <w:semiHidden/>
    <w:unhideWhenUsed/>
    <w:rsid w:val="0061168F"/>
    <w:rPr>
      <w:vertAlign w:val="superscript"/>
    </w:rPr>
  </w:style>
  <w:style w:type="paragraph" w:styleId="ListBullet2">
    <w:name w:val="List Bullet 2"/>
    <w:basedOn w:val="Normal"/>
    <w:uiPriority w:val="99"/>
    <w:unhideWhenUsed/>
    <w:rsid w:val="0087372A"/>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10044">
      <w:bodyDiv w:val="1"/>
      <w:marLeft w:val="0"/>
      <w:marRight w:val="0"/>
      <w:marTop w:val="0"/>
      <w:marBottom w:val="0"/>
      <w:divBdr>
        <w:top w:val="none" w:sz="0" w:space="0" w:color="auto"/>
        <w:left w:val="none" w:sz="0" w:space="0" w:color="auto"/>
        <w:bottom w:val="none" w:sz="0" w:space="0" w:color="auto"/>
        <w:right w:val="none" w:sz="0" w:space="0" w:color="auto"/>
      </w:divBdr>
    </w:div>
    <w:div w:id="86510949">
      <w:bodyDiv w:val="1"/>
      <w:marLeft w:val="0"/>
      <w:marRight w:val="0"/>
      <w:marTop w:val="0"/>
      <w:marBottom w:val="0"/>
      <w:divBdr>
        <w:top w:val="none" w:sz="0" w:space="0" w:color="auto"/>
        <w:left w:val="none" w:sz="0" w:space="0" w:color="auto"/>
        <w:bottom w:val="none" w:sz="0" w:space="0" w:color="auto"/>
        <w:right w:val="none" w:sz="0" w:space="0" w:color="auto"/>
      </w:divBdr>
    </w:div>
    <w:div w:id="215239647">
      <w:bodyDiv w:val="1"/>
      <w:marLeft w:val="0"/>
      <w:marRight w:val="0"/>
      <w:marTop w:val="0"/>
      <w:marBottom w:val="0"/>
      <w:divBdr>
        <w:top w:val="none" w:sz="0" w:space="0" w:color="auto"/>
        <w:left w:val="none" w:sz="0" w:space="0" w:color="auto"/>
        <w:bottom w:val="none" w:sz="0" w:space="0" w:color="auto"/>
        <w:right w:val="none" w:sz="0" w:space="0" w:color="auto"/>
      </w:divBdr>
    </w:div>
    <w:div w:id="316764942">
      <w:bodyDiv w:val="1"/>
      <w:marLeft w:val="0"/>
      <w:marRight w:val="0"/>
      <w:marTop w:val="0"/>
      <w:marBottom w:val="0"/>
      <w:divBdr>
        <w:top w:val="none" w:sz="0" w:space="0" w:color="auto"/>
        <w:left w:val="none" w:sz="0" w:space="0" w:color="auto"/>
        <w:bottom w:val="none" w:sz="0" w:space="0" w:color="auto"/>
        <w:right w:val="none" w:sz="0" w:space="0" w:color="auto"/>
      </w:divBdr>
    </w:div>
    <w:div w:id="626666473">
      <w:bodyDiv w:val="1"/>
      <w:marLeft w:val="0"/>
      <w:marRight w:val="0"/>
      <w:marTop w:val="0"/>
      <w:marBottom w:val="0"/>
      <w:divBdr>
        <w:top w:val="none" w:sz="0" w:space="0" w:color="auto"/>
        <w:left w:val="none" w:sz="0" w:space="0" w:color="auto"/>
        <w:bottom w:val="none" w:sz="0" w:space="0" w:color="auto"/>
        <w:right w:val="none" w:sz="0" w:space="0" w:color="auto"/>
      </w:divBdr>
    </w:div>
    <w:div w:id="655914562">
      <w:bodyDiv w:val="1"/>
      <w:marLeft w:val="0"/>
      <w:marRight w:val="0"/>
      <w:marTop w:val="0"/>
      <w:marBottom w:val="0"/>
      <w:divBdr>
        <w:top w:val="none" w:sz="0" w:space="0" w:color="auto"/>
        <w:left w:val="none" w:sz="0" w:space="0" w:color="auto"/>
        <w:bottom w:val="none" w:sz="0" w:space="0" w:color="auto"/>
        <w:right w:val="none" w:sz="0" w:space="0" w:color="auto"/>
      </w:divBdr>
    </w:div>
    <w:div w:id="721517503">
      <w:bodyDiv w:val="1"/>
      <w:marLeft w:val="0"/>
      <w:marRight w:val="0"/>
      <w:marTop w:val="0"/>
      <w:marBottom w:val="0"/>
      <w:divBdr>
        <w:top w:val="none" w:sz="0" w:space="0" w:color="auto"/>
        <w:left w:val="none" w:sz="0" w:space="0" w:color="auto"/>
        <w:bottom w:val="none" w:sz="0" w:space="0" w:color="auto"/>
        <w:right w:val="none" w:sz="0" w:space="0" w:color="auto"/>
      </w:divBdr>
      <w:divsChild>
        <w:div w:id="2003894840">
          <w:marLeft w:val="0"/>
          <w:marRight w:val="0"/>
          <w:marTop w:val="0"/>
          <w:marBottom w:val="0"/>
          <w:divBdr>
            <w:top w:val="none" w:sz="0" w:space="0" w:color="auto"/>
            <w:left w:val="none" w:sz="0" w:space="0" w:color="auto"/>
            <w:bottom w:val="none" w:sz="0" w:space="0" w:color="auto"/>
            <w:right w:val="none" w:sz="0" w:space="0" w:color="auto"/>
          </w:divBdr>
          <w:divsChild>
            <w:div w:id="2107647999">
              <w:marLeft w:val="0"/>
              <w:marRight w:val="0"/>
              <w:marTop w:val="0"/>
              <w:marBottom w:val="0"/>
              <w:divBdr>
                <w:top w:val="none" w:sz="0" w:space="0" w:color="auto"/>
                <w:left w:val="none" w:sz="0" w:space="0" w:color="auto"/>
                <w:bottom w:val="none" w:sz="0" w:space="0" w:color="auto"/>
                <w:right w:val="none" w:sz="0" w:space="0" w:color="auto"/>
              </w:divBdr>
              <w:divsChild>
                <w:div w:id="1690519253">
                  <w:marLeft w:val="0"/>
                  <w:marRight w:val="0"/>
                  <w:marTop w:val="0"/>
                  <w:marBottom w:val="0"/>
                  <w:divBdr>
                    <w:top w:val="none" w:sz="0" w:space="0" w:color="auto"/>
                    <w:left w:val="none" w:sz="0" w:space="0" w:color="auto"/>
                    <w:bottom w:val="none" w:sz="0" w:space="0" w:color="auto"/>
                    <w:right w:val="none" w:sz="0" w:space="0" w:color="auto"/>
                  </w:divBdr>
                  <w:divsChild>
                    <w:div w:id="1370226724">
                      <w:marLeft w:val="0"/>
                      <w:marRight w:val="0"/>
                      <w:marTop w:val="0"/>
                      <w:marBottom w:val="0"/>
                      <w:divBdr>
                        <w:top w:val="none" w:sz="0" w:space="0" w:color="auto"/>
                        <w:left w:val="none" w:sz="0" w:space="0" w:color="auto"/>
                        <w:bottom w:val="none" w:sz="0" w:space="0" w:color="auto"/>
                        <w:right w:val="none" w:sz="0" w:space="0" w:color="auto"/>
                      </w:divBdr>
                      <w:divsChild>
                        <w:div w:id="670261504">
                          <w:marLeft w:val="0"/>
                          <w:marRight w:val="0"/>
                          <w:marTop w:val="0"/>
                          <w:marBottom w:val="0"/>
                          <w:divBdr>
                            <w:top w:val="none" w:sz="0" w:space="0" w:color="auto"/>
                            <w:left w:val="none" w:sz="0" w:space="0" w:color="auto"/>
                            <w:bottom w:val="none" w:sz="0" w:space="0" w:color="auto"/>
                            <w:right w:val="none" w:sz="0" w:space="0" w:color="auto"/>
                          </w:divBdr>
                          <w:divsChild>
                            <w:div w:id="111135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072847">
      <w:bodyDiv w:val="1"/>
      <w:marLeft w:val="0"/>
      <w:marRight w:val="0"/>
      <w:marTop w:val="0"/>
      <w:marBottom w:val="0"/>
      <w:divBdr>
        <w:top w:val="none" w:sz="0" w:space="0" w:color="auto"/>
        <w:left w:val="none" w:sz="0" w:space="0" w:color="auto"/>
        <w:bottom w:val="none" w:sz="0" w:space="0" w:color="auto"/>
        <w:right w:val="none" w:sz="0" w:space="0" w:color="auto"/>
      </w:divBdr>
    </w:div>
    <w:div w:id="933978147">
      <w:bodyDiv w:val="1"/>
      <w:marLeft w:val="0"/>
      <w:marRight w:val="0"/>
      <w:marTop w:val="0"/>
      <w:marBottom w:val="0"/>
      <w:divBdr>
        <w:top w:val="none" w:sz="0" w:space="0" w:color="auto"/>
        <w:left w:val="none" w:sz="0" w:space="0" w:color="auto"/>
        <w:bottom w:val="none" w:sz="0" w:space="0" w:color="auto"/>
        <w:right w:val="none" w:sz="0" w:space="0" w:color="auto"/>
      </w:divBdr>
    </w:div>
    <w:div w:id="965430374">
      <w:bodyDiv w:val="1"/>
      <w:marLeft w:val="0"/>
      <w:marRight w:val="0"/>
      <w:marTop w:val="0"/>
      <w:marBottom w:val="0"/>
      <w:divBdr>
        <w:top w:val="none" w:sz="0" w:space="0" w:color="auto"/>
        <w:left w:val="none" w:sz="0" w:space="0" w:color="auto"/>
        <w:bottom w:val="none" w:sz="0" w:space="0" w:color="auto"/>
        <w:right w:val="none" w:sz="0" w:space="0" w:color="auto"/>
      </w:divBdr>
    </w:div>
    <w:div w:id="1066611578">
      <w:bodyDiv w:val="1"/>
      <w:marLeft w:val="0"/>
      <w:marRight w:val="0"/>
      <w:marTop w:val="0"/>
      <w:marBottom w:val="0"/>
      <w:divBdr>
        <w:top w:val="none" w:sz="0" w:space="0" w:color="auto"/>
        <w:left w:val="none" w:sz="0" w:space="0" w:color="auto"/>
        <w:bottom w:val="none" w:sz="0" w:space="0" w:color="auto"/>
        <w:right w:val="none" w:sz="0" w:space="0" w:color="auto"/>
      </w:divBdr>
    </w:div>
    <w:div w:id="1276403920">
      <w:bodyDiv w:val="1"/>
      <w:marLeft w:val="0"/>
      <w:marRight w:val="0"/>
      <w:marTop w:val="0"/>
      <w:marBottom w:val="0"/>
      <w:divBdr>
        <w:top w:val="none" w:sz="0" w:space="0" w:color="auto"/>
        <w:left w:val="none" w:sz="0" w:space="0" w:color="auto"/>
        <w:bottom w:val="none" w:sz="0" w:space="0" w:color="auto"/>
        <w:right w:val="none" w:sz="0" w:space="0" w:color="auto"/>
      </w:divBdr>
    </w:div>
    <w:div w:id="1399748860">
      <w:bodyDiv w:val="1"/>
      <w:marLeft w:val="0"/>
      <w:marRight w:val="0"/>
      <w:marTop w:val="0"/>
      <w:marBottom w:val="0"/>
      <w:divBdr>
        <w:top w:val="none" w:sz="0" w:space="0" w:color="auto"/>
        <w:left w:val="none" w:sz="0" w:space="0" w:color="auto"/>
        <w:bottom w:val="none" w:sz="0" w:space="0" w:color="auto"/>
        <w:right w:val="none" w:sz="0" w:space="0" w:color="auto"/>
      </w:divBdr>
    </w:div>
    <w:div w:id="1503624804">
      <w:bodyDiv w:val="1"/>
      <w:marLeft w:val="0"/>
      <w:marRight w:val="0"/>
      <w:marTop w:val="0"/>
      <w:marBottom w:val="0"/>
      <w:divBdr>
        <w:top w:val="none" w:sz="0" w:space="0" w:color="auto"/>
        <w:left w:val="none" w:sz="0" w:space="0" w:color="auto"/>
        <w:bottom w:val="none" w:sz="0" w:space="0" w:color="auto"/>
        <w:right w:val="none" w:sz="0" w:space="0" w:color="auto"/>
      </w:divBdr>
    </w:div>
    <w:div w:id="1530799748">
      <w:bodyDiv w:val="1"/>
      <w:marLeft w:val="0"/>
      <w:marRight w:val="0"/>
      <w:marTop w:val="0"/>
      <w:marBottom w:val="0"/>
      <w:divBdr>
        <w:top w:val="none" w:sz="0" w:space="0" w:color="auto"/>
        <w:left w:val="none" w:sz="0" w:space="0" w:color="auto"/>
        <w:bottom w:val="none" w:sz="0" w:space="0" w:color="auto"/>
        <w:right w:val="none" w:sz="0" w:space="0" w:color="auto"/>
      </w:divBdr>
    </w:div>
    <w:div w:id="1674409339">
      <w:bodyDiv w:val="1"/>
      <w:marLeft w:val="0"/>
      <w:marRight w:val="0"/>
      <w:marTop w:val="0"/>
      <w:marBottom w:val="0"/>
      <w:divBdr>
        <w:top w:val="none" w:sz="0" w:space="0" w:color="auto"/>
        <w:left w:val="none" w:sz="0" w:space="0" w:color="auto"/>
        <w:bottom w:val="none" w:sz="0" w:space="0" w:color="auto"/>
        <w:right w:val="none" w:sz="0" w:space="0" w:color="auto"/>
      </w:divBdr>
    </w:div>
    <w:div w:id="1776174061">
      <w:bodyDiv w:val="1"/>
      <w:marLeft w:val="0"/>
      <w:marRight w:val="0"/>
      <w:marTop w:val="0"/>
      <w:marBottom w:val="0"/>
      <w:divBdr>
        <w:top w:val="none" w:sz="0" w:space="0" w:color="auto"/>
        <w:left w:val="none" w:sz="0" w:space="0" w:color="auto"/>
        <w:bottom w:val="none" w:sz="0" w:space="0" w:color="auto"/>
        <w:right w:val="none" w:sz="0" w:space="0" w:color="auto"/>
      </w:divBdr>
    </w:div>
    <w:div w:id="1878544258">
      <w:bodyDiv w:val="1"/>
      <w:marLeft w:val="0"/>
      <w:marRight w:val="0"/>
      <w:marTop w:val="0"/>
      <w:marBottom w:val="0"/>
      <w:divBdr>
        <w:top w:val="none" w:sz="0" w:space="0" w:color="auto"/>
        <w:left w:val="none" w:sz="0" w:space="0" w:color="auto"/>
        <w:bottom w:val="none" w:sz="0" w:space="0" w:color="auto"/>
        <w:right w:val="none" w:sz="0" w:space="0" w:color="auto"/>
      </w:divBdr>
    </w:div>
    <w:div w:id="2007172485">
      <w:bodyDiv w:val="1"/>
      <w:marLeft w:val="0"/>
      <w:marRight w:val="0"/>
      <w:marTop w:val="0"/>
      <w:marBottom w:val="0"/>
      <w:divBdr>
        <w:top w:val="none" w:sz="0" w:space="0" w:color="auto"/>
        <w:left w:val="none" w:sz="0" w:space="0" w:color="auto"/>
        <w:bottom w:val="none" w:sz="0" w:space="0" w:color="auto"/>
        <w:right w:val="none" w:sz="0" w:space="0" w:color="auto"/>
      </w:divBdr>
    </w:div>
    <w:div w:id="2036616205">
      <w:bodyDiv w:val="1"/>
      <w:marLeft w:val="0"/>
      <w:marRight w:val="0"/>
      <w:marTop w:val="0"/>
      <w:marBottom w:val="0"/>
      <w:divBdr>
        <w:top w:val="none" w:sz="0" w:space="0" w:color="auto"/>
        <w:left w:val="none" w:sz="0" w:space="0" w:color="auto"/>
        <w:bottom w:val="none" w:sz="0" w:space="0" w:color="auto"/>
        <w:right w:val="none" w:sz="0" w:space="0" w:color="auto"/>
      </w:divBdr>
    </w:div>
    <w:div w:id="207716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935D0CF8835BE447895972B43AB8EC93" ma:contentTypeVersion="6061" ma:contentTypeDescription=" " ma:contentTypeScope="" ma:versionID="49c6a53ccf7ce9c0adad5b2984dfaef1">
  <xsd:schema xmlns:xsd="http://www.w3.org/2001/XMLSchema" xmlns:xs="http://www.w3.org/2001/XMLSchema" xmlns:p="http://schemas.microsoft.com/office/2006/metadata/properties" xmlns:ns1="http://schemas.microsoft.com/sharepoint/v3" xmlns:ns2="d4dd4adf-ddb3-46a3-8d7c-fab3fb2a6bc7" xmlns:ns4="http://schemas.microsoft.com/sharepoint/v4" targetNamespace="http://schemas.microsoft.com/office/2006/metadata/properties" ma:root="true" ma:fieldsID="f59e21e03e44977699deb3c2e5906622" ns1:_="" ns2:_="" ns4:_="">
    <xsd:import namespace="http://schemas.microsoft.com/sharepoint/v3"/>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4:IconOverlay"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d4dd4adf-ddb3-46a3-8d7c-fab3fb2a6bc7">2017MG-90-17449</_dlc_DocId>
    <TaxCatchAll xmlns="d4dd4adf-ddb3-46a3-8d7c-fab3fb2a6bc7">
      <Value>2</Value>
    </TaxCatchAll>
    <_dlc_DocIdUrl xmlns="d4dd4adf-ddb3-46a3-8d7c-fab3fb2a6bc7">
      <Url>http://tweb/sites/mg/fsd/_layouts/15/DocIdRedir.aspx?ID=2017MG-90-17449</Url>
      <Description>2017MG-90-17449</Description>
    </_dlc_DocIdUrl>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3C2DE-9E01-446A-973D-91B845A0C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554B2-9B6E-4F50-A782-67BBFE02B239}">
  <ds:schemaRefs>
    <ds:schemaRef ds:uri="office.server.policy"/>
  </ds:schemaRefs>
</ds:datastoreItem>
</file>

<file path=customXml/itemProps3.xml><?xml version="1.0" encoding="utf-8"?>
<ds:datastoreItem xmlns:ds="http://schemas.openxmlformats.org/officeDocument/2006/customXml" ds:itemID="{B6B951CA-2696-46D6-9B47-784894CB8A97}">
  <ds:schemaRefs>
    <ds:schemaRef ds:uri="http://schemas.microsoft.com/office/2006/metadata/properties"/>
    <ds:schemaRef ds:uri="http://schemas.microsoft.com/office/infopath/2007/PartnerControls"/>
    <ds:schemaRef ds:uri="d4dd4adf-ddb3-46a3-8d7c-fab3fb2a6bc7"/>
    <ds:schemaRef ds:uri="http://schemas.microsoft.com/sharepoint/v4"/>
  </ds:schemaRefs>
</ds:datastoreItem>
</file>

<file path=customXml/itemProps4.xml><?xml version="1.0" encoding="utf-8"?>
<ds:datastoreItem xmlns:ds="http://schemas.openxmlformats.org/officeDocument/2006/customXml" ds:itemID="{8D8D17D2-AD6A-4938-A503-9A66F92ABAEF}">
  <ds:schemaRefs>
    <ds:schemaRef ds:uri="http://schemas.microsoft.com/sharepoint/v3/contenttype/forms"/>
  </ds:schemaRefs>
</ds:datastoreItem>
</file>

<file path=customXml/itemProps5.xml><?xml version="1.0" encoding="utf-8"?>
<ds:datastoreItem xmlns:ds="http://schemas.openxmlformats.org/officeDocument/2006/customXml" ds:itemID="{ECCE08D9-5B73-41DC-A70B-4572B9E425E9}">
  <ds:schemaRefs>
    <ds:schemaRef ds:uri="http://schemas.microsoft.com/sharepoint/events"/>
  </ds:schemaRefs>
</ds:datastoreItem>
</file>

<file path=customXml/itemProps6.xml><?xml version="1.0" encoding="utf-8"?>
<ds:datastoreItem xmlns:ds="http://schemas.openxmlformats.org/officeDocument/2006/customXml" ds:itemID="{A836AD2F-3F71-4CF9-ACBE-63E008FFE078}">
  <ds:schemaRefs>
    <ds:schemaRef ds:uri="http://schemas.microsoft.com/sharepoint/events"/>
  </ds:schemaRefs>
</ds:datastoreItem>
</file>

<file path=customXml/itemProps7.xml><?xml version="1.0" encoding="utf-8"?>
<ds:datastoreItem xmlns:ds="http://schemas.openxmlformats.org/officeDocument/2006/customXml" ds:itemID="{55A7C2FD-D6B8-4BB6-A1E2-E88DE8EF1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3725</Words>
  <Characters>21904</Characters>
  <Application>Microsoft Office Word</Application>
  <DocSecurity>0</DocSecurity>
  <Lines>421</Lines>
  <Paragraphs>169</Paragraphs>
  <ScaleCrop>false</ScaleCrop>
  <Company/>
  <LinksUpToDate>false</LinksUpToDate>
  <CharactersWithSpaces>25460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KPMG - Increasing transparency of the beneficial ownership of companies</dc:title>
  <dc:subject/>
  <dc:creator/>
  <cp:keywords/>
  <dc:description/>
  <cp:lastModifiedBy/>
  <cp:revision>1</cp:revision>
  <dcterms:created xsi:type="dcterms:W3CDTF">2017-10-12T00:50:00Z</dcterms:created>
  <dcterms:modified xsi:type="dcterms:W3CDTF">2017-10-12T00:50:00Z</dcterms:modified>
  <dc:language>English</dc:language>
</cp:coreProperties>
</file>