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6BF42" w14:textId="77777777" w:rsidR="00152A67" w:rsidRDefault="00152A67" w:rsidP="002576C7">
      <w:pPr>
        <w:pStyle w:val="Baseparagraphcentred"/>
      </w:pPr>
    </w:p>
    <w:p w14:paraId="74241F2A" w14:textId="4F36DE3C" w:rsidR="00152A67" w:rsidRDefault="00152A67" w:rsidP="002576C7">
      <w:pPr>
        <w:pStyle w:val="Baseparagraphcentred"/>
      </w:pPr>
    </w:p>
    <w:p w14:paraId="28CC8672" w14:textId="77777777" w:rsidR="00152A67" w:rsidRDefault="00152A67" w:rsidP="002576C7">
      <w:pPr>
        <w:pStyle w:val="Baseparagraphcentred"/>
      </w:pPr>
    </w:p>
    <w:p w14:paraId="494E8460" w14:textId="77777777" w:rsidR="00152A67" w:rsidRDefault="00152A67" w:rsidP="002576C7">
      <w:pPr>
        <w:pStyle w:val="Baseparagraphcentred"/>
      </w:pPr>
    </w:p>
    <w:p w14:paraId="64394338" w14:textId="77777777" w:rsidR="00152A67" w:rsidRDefault="00152A67" w:rsidP="002576C7">
      <w:pPr>
        <w:pStyle w:val="Baseparagraphcentred"/>
      </w:pPr>
    </w:p>
    <w:p w14:paraId="03D4AE36" w14:textId="06F888CE" w:rsidR="00152A67" w:rsidRDefault="00152A67" w:rsidP="002576C7">
      <w:pPr>
        <w:pStyle w:val="Baseparagraphcentred"/>
      </w:pPr>
    </w:p>
    <w:p w14:paraId="112C128E" w14:textId="77777777" w:rsidR="00152A67" w:rsidRDefault="00152A67" w:rsidP="002576C7">
      <w:pPr>
        <w:pStyle w:val="Baseparagraphcentred"/>
      </w:pPr>
    </w:p>
    <w:p w14:paraId="62D08942" w14:textId="77777777" w:rsidR="00152A67" w:rsidRDefault="00152A67" w:rsidP="002576C7">
      <w:pPr>
        <w:pStyle w:val="Baseparagraphcentred"/>
      </w:pPr>
    </w:p>
    <w:p w14:paraId="752E813D" w14:textId="77777777" w:rsidR="00152A67" w:rsidRDefault="00152A67" w:rsidP="002576C7">
      <w:pPr>
        <w:pStyle w:val="Baseparagraphcentred"/>
      </w:pPr>
    </w:p>
    <w:p w14:paraId="14210051" w14:textId="77777777" w:rsidR="00152A67" w:rsidRDefault="00B50AEE" w:rsidP="002576C7">
      <w:pPr>
        <w:pStyle w:val="BillName"/>
      </w:pPr>
      <w:r>
        <w:t>Treasury Laws Amendment (2017 Measures No.8) Bill 2017</w:t>
      </w:r>
    </w:p>
    <w:p w14:paraId="5115E057" w14:textId="77777777" w:rsidR="00152A67" w:rsidRDefault="00152A67" w:rsidP="002576C7">
      <w:pPr>
        <w:pStyle w:val="Baseparagraphcentred"/>
      </w:pPr>
    </w:p>
    <w:p w14:paraId="4F4C5D4B" w14:textId="77777777" w:rsidR="00152A67" w:rsidRDefault="00152A67" w:rsidP="002576C7">
      <w:pPr>
        <w:pStyle w:val="Baseparagraphcentred"/>
      </w:pPr>
    </w:p>
    <w:p w14:paraId="3FA3F178" w14:textId="77777777" w:rsidR="00152A67" w:rsidRDefault="00152A67" w:rsidP="002576C7">
      <w:pPr>
        <w:pStyle w:val="Baseparagraphcentred"/>
      </w:pPr>
    </w:p>
    <w:p w14:paraId="0F735FAA" w14:textId="77777777" w:rsidR="00152A67" w:rsidRDefault="00152A67" w:rsidP="002576C7">
      <w:pPr>
        <w:pStyle w:val="Baseparagraphcentred"/>
      </w:pPr>
    </w:p>
    <w:p w14:paraId="5829B2C8" w14:textId="07A4F49F" w:rsidR="00152A67" w:rsidRDefault="00641AFE" w:rsidP="002576C7">
      <w:pPr>
        <w:pStyle w:val="Baseparagraphcentred"/>
      </w:pPr>
      <w:r>
        <w:t xml:space="preserve">EXPOSURE DRAFT </w:t>
      </w:r>
      <w:r w:rsidR="00152A67">
        <w:t>EXPLANATORY M</w:t>
      </w:r>
      <w:r>
        <w:t>ATERIALS</w:t>
      </w:r>
    </w:p>
    <w:p w14:paraId="52BC7B12" w14:textId="77777777" w:rsidR="00152A67" w:rsidRDefault="00152A67" w:rsidP="002576C7">
      <w:pPr>
        <w:pStyle w:val="Baseparagraphcentred"/>
      </w:pPr>
    </w:p>
    <w:p w14:paraId="23CA4845" w14:textId="77777777" w:rsidR="00152A67" w:rsidRDefault="00152A67" w:rsidP="002576C7">
      <w:pPr>
        <w:pStyle w:val="Baseparagraphcentred"/>
      </w:pPr>
    </w:p>
    <w:p w14:paraId="224333AB" w14:textId="77777777" w:rsidR="00152A67" w:rsidRDefault="00152A67" w:rsidP="002576C7">
      <w:pPr>
        <w:pStyle w:val="Baseparagraphcentred"/>
      </w:pPr>
    </w:p>
    <w:p w14:paraId="0721EE3B" w14:textId="37F2B5FF" w:rsidR="00152A67" w:rsidRDefault="00641AFE" w:rsidP="002576C7">
      <w:pPr>
        <w:pStyle w:val="Baseparagraphcentred"/>
      </w:pPr>
      <w:r>
        <w:t xml:space="preserve"> </w:t>
      </w:r>
    </w:p>
    <w:p w14:paraId="3BBD0F5F" w14:textId="77777777" w:rsidR="00152A67" w:rsidRDefault="00152A67" w:rsidP="002576C7">
      <w:pPr>
        <w:sectPr w:rsidR="00152A67" w:rsidSect="00617E2B">
          <w:headerReference w:type="even" r:id="rId14"/>
          <w:headerReference w:type="default" r:id="rId15"/>
          <w:footerReference w:type="even" r:id="rId16"/>
          <w:footerReference w:type="default" r:id="rId17"/>
          <w:headerReference w:type="first" r:id="rId18"/>
          <w:type w:val="oddPage"/>
          <w:pgSz w:w="11906" w:h="16838" w:code="9"/>
          <w:pgMar w:top="2466" w:right="2098" w:bottom="2466" w:left="2098" w:header="1559" w:footer="1899" w:gutter="0"/>
          <w:cols w:space="708"/>
          <w:titlePg/>
          <w:docGrid w:linePitch="360"/>
        </w:sectPr>
      </w:pPr>
      <w:bookmarkStart w:id="0" w:name="_GoBack"/>
      <w:bookmarkEnd w:id="0"/>
    </w:p>
    <w:p w14:paraId="5F03835B" w14:textId="77777777" w:rsidR="00152A67" w:rsidRPr="003E0794" w:rsidRDefault="00152A67" w:rsidP="002576C7">
      <w:pPr>
        <w:pStyle w:val="TOCHeading"/>
      </w:pPr>
      <w:r w:rsidRPr="003E0794">
        <w:lastRenderedPageBreak/>
        <w:t>Table of contents</w:t>
      </w:r>
    </w:p>
    <w:p w14:paraId="24D31DB7" w14:textId="77777777" w:rsidR="00641AFE" w:rsidRDefault="00152A67">
      <w:pPr>
        <w:pStyle w:val="TOC2"/>
        <w:rPr>
          <w:rFonts w:asciiTheme="minorHAnsi" w:eastAsiaTheme="minorEastAsia" w:hAnsiTheme="minorHAnsi" w:cstheme="minorBidi"/>
          <w:sz w:val="22"/>
          <w:szCs w:val="22"/>
        </w:rPr>
      </w:pPr>
      <w:r>
        <w:rPr>
          <w:noProof w:val="0"/>
        </w:rPr>
        <w:fldChar w:fldCharType="begin"/>
      </w:r>
      <w:r>
        <w:instrText xml:space="preserve"> TOC \t "Chapter Heading,1,Chapter heading subdocument,2" </w:instrText>
      </w:r>
      <w:r>
        <w:rPr>
          <w:noProof w:val="0"/>
        </w:rPr>
        <w:fldChar w:fldCharType="separate"/>
      </w:r>
      <w:r w:rsidR="00641AFE">
        <w:t>Glossary</w:t>
      </w:r>
      <w:r w:rsidR="00641AFE">
        <w:tab/>
      </w:r>
      <w:r w:rsidR="00641AFE">
        <w:fldChar w:fldCharType="begin"/>
      </w:r>
      <w:r w:rsidR="00641AFE">
        <w:instrText xml:space="preserve"> PAGEREF _Toc487202971 \h </w:instrText>
      </w:r>
      <w:r w:rsidR="00641AFE">
        <w:fldChar w:fldCharType="separate"/>
      </w:r>
      <w:r w:rsidR="00641AFE">
        <w:t>1</w:t>
      </w:r>
      <w:r w:rsidR="00641AFE">
        <w:fldChar w:fldCharType="end"/>
      </w:r>
    </w:p>
    <w:p w14:paraId="5227BF49" w14:textId="77777777" w:rsidR="00641AFE" w:rsidRDefault="00641AFE">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Removing restrictions on the use of the term ‘bank’</w:t>
      </w:r>
      <w:r>
        <w:rPr>
          <w:noProof/>
        </w:rPr>
        <w:tab/>
      </w:r>
      <w:r>
        <w:rPr>
          <w:noProof/>
        </w:rPr>
        <w:fldChar w:fldCharType="begin"/>
      </w:r>
      <w:r>
        <w:rPr>
          <w:noProof/>
        </w:rPr>
        <w:instrText xml:space="preserve"> PAGEREF _Toc487202972 \h </w:instrText>
      </w:r>
      <w:r>
        <w:rPr>
          <w:noProof/>
        </w:rPr>
      </w:r>
      <w:r>
        <w:rPr>
          <w:noProof/>
        </w:rPr>
        <w:fldChar w:fldCharType="separate"/>
      </w:r>
      <w:r>
        <w:rPr>
          <w:noProof/>
        </w:rPr>
        <w:t>3</w:t>
      </w:r>
      <w:r>
        <w:rPr>
          <w:noProof/>
        </w:rPr>
        <w:fldChar w:fldCharType="end"/>
      </w:r>
    </w:p>
    <w:p w14:paraId="700A85AD" w14:textId="77777777" w:rsidR="00152A67" w:rsidRDefault="00152A67" w:rsidP="002576C7">
      <w:pPr>
        <w:pStyle w:val="base-text-paragraphnonumbers"/>
      </w:pPr>
      <w:r>
        <w:rPr>
          <w:b/>
          <w:bCs/>
          <w:noProof/>
          <w:lang w:val="en-US"/>
        </w:rPr>
        <w:fldChar w:fldCharType="end"/>
      </w:r>
    </w:p>
    <w:p w14:paraId="5EB72DF1" w14:textId="77777777" w:rsidR="00152A67" w:rsidRDefault="00152A67" w:rsidP="002576C7">
      <w:pPr>
        <w:pStyle w:val="base-text-paragraphnonumbers"/>
        <w:sectPr w:rsidR="00152A67" w:rsidSect="00617E2B">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466" w:right="2098" w:bottom="2466" w:left="2098" w:header="1559" w:footer="1899" w:gutter="0"/>
          <w:cols w:space="708"/>
          <w:titlePg/>
          <w:docGrid w:linePitch="360"/>
        </w:sectPr>
      </w:pPr>
    </w:p>
    <w:p w14:paraId="346A5D21" w14:textId="77777777" w:rsidR="00152A67" w:rsidRPr="00A03E30" w:rsidRDefault="00152A67" w:rsidP="002576C7"/>
    <w:p w14:paraId="6F838803" w14:textId="77777777" w:rsidR="00152A67" w:rsidRPr="00D67ADC" w:rsidRDefault="00152A67" w:rsidP="00617E2B">
      <w:pPr>
        <w:pStyle w:val="Chapterheadingsubdocument"/>
      </w:pPr>
      <w:bookmarkStart w:id="1" w:name="_Toc487202971"/>
      <w:r w:rsidRPr="00D67ADC">
        <w:t>Glossary</w:t>
      </w:r>
      <w:bookmarkEnd w:id="1"/>
    </w:p>
    <w:p w14:paraId="2405D0CE" w14:textId="77777777" w:rsidR="00152A67" w:rsidRDefault="00152A67" w:rsidP="00617E2B">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152A67" w:rsidRPr="00123D96" w14:paraId="00F8A993" w14:textId="77777777" w:rsidTr="00617E2B">
        <w:tc>
          <w:tcPr>
            <w:tcW w:w="2721" w:type="dxa"/>
          </w:tcPr>
          <w:p w14:paraId="0E28301A" w14:textId="77777777" w:rsidR="00152A67" w:rsidRPr="00123D96" w:rsidRDefault="00152A67" w:rsidP="00617E2B">
            <w:pPr>
              <w:pStyle w:val="tableheaderwithintable"/>
            </w:pPr>
            <w:r w:rsidRPr="00123D96">
              <w:t>Abbreviation</w:t>
            </w:r>
          </w:p>
        </w:tc>
        <w:tc>
          <w:tcPr>
            <w:tcW w:w="3885" w:type="dxa"/>
          </w:tcPr>
          <w:p w14:paraId="36CA10F0" w14:textId="77777777" w:rsidR="00152A67" w:rsidRPr="00123D96" w:rsidRDefault="00152A67" w:rsidP="00617E2B">
            <w:pPr>
              <w:pStyle w:val="tableheaderwithintable"/>
            </w:pPr>
            <w:r w:rsidRPr="00123D96">
              <w:t>Definition</w:t>
            </w:r>
          </w:p>
        </w:tc>
      </w:tr>
      <w:tr w:rsidR="00152A67" w:rsidRPr="002C43E8" w14:paraId="1D969B52" w14:textId="77777777" w:rsidTr="00617E2B">
        <w:tc>
          <w:tcPr>
            <w:tcW w:w="2721" w:type="dxa"/>
          </w:tcPr>
          <w:p w14:paraId="5E8E0C78" w14:textId="77777777" w:rsidR="00152A67" w:rsidRPr="002C43E8" w:rsidRDefault="003E462A" w:rsidP="00617E2B">
            <w:pPr>
              <w:pStyle w:val="Glossarytabletext"/>
              <w:rPr>
                <w:lang w:val="en-US" w:eastAsia="en-US"/>
              </w:rPr>
            </w:pPr>
            <w:r>
              <w:rPr>
                <w:lang w:val="en-US" w:eastAsia="en-US"/>
              </w:rPr>
              <w:t>ADI</w:t>
            </w:r>
          </w:p>
        </w:tc>
        <w:tc>
          <w:tcPr>
            <w:tcW w:w="3885" w:type="dxa"/>
          </w:tcPr>
          <w:p w14:paraId="0A814DE9" w14:textId="77777777" w:rsidR="00152A67" w:rsidRPr="002C43E8" w:rsidRDefault="003E462A" w:rsidP="00617E2B">
            <w:pPr>
              <w:pStyle w:val="Glossarytabletext"/>
              <w:rPr>
                <w:lang w:val="en-US" w:eastAsia="en-US"/>
              </w:rPr>
            </w:pPr>
            <w:proofErr w:type="spellStart"/>
            <w:r>
              <w:rPr>
                <w:lang w:val="en-US" w:eastAsia="en-US"/>
              </w:rPr>
              <w:t>Authorised</w:t>
            </w:r>
            <w:proofErr w:type="spellEnd"/>
            <w:r>
              <w:rPr>
                <w:lang w:val="en-US" w:eastAsia="en-US"/>
              </w:rPr>
              <w:t xml:space="preserve"> Deposit-taking Institution</w:t>
            </w:r>
          </w:p>
        </w:tc>
      </w:tr>
      <w:tr w:rsidR="003E462A" w:rsidRPr="002C43E8" w14:paraId="4B6CF28F" w14:textId="77777777" w:rsidTr="00617E2B">
        <w:tc>
          <w:tcPr>
            <w:tcW w:w="2721" w:type="dxa"/>
          </w:tcPr>
          <w:p w14:paraId="35D14AB1" w14:textId="77777777" w:rsidR="003E462A" w:rsidRDefault="003E462A" w:rsidP="00617E2B">
            <w:pPr>
              <w:pStyle w:val="Glossarytabletext"/>
              <w:rPr>
                <w:lang w:val="en-US" w:eastAsia="en-US"/>
              </w:rPr>
            </w:pPr>
            <w:r>
              <w:rPr>
                <w:lang w:val="en-US" w:eastAsia="en-US"/>
              </w:rPr>
              <w:t>APRA</w:t>
            </w:r>
          </w:p>
        </w:tc>
        <w:tc>
          <w:tcPr>
            <w:tcW w:w="3885" w:type="dxa"/>
          </w:tcPr>
          <w:p w14:paraId="392B4117" w14:textId="77777777" w:rsidR="003E462A" w:rsidRDefault="003E462A" w:rsidP="00617E2B">
            <w:pPr>
              <w:pStyle w:val="Glossarytabletext"/>
            </w:pPr>
            <w:r>
              <w:t>Australian Prudential Regulation Authority</w:t>
            </w:r>
          </w:p>
        </w:tc>
      </w:tr>
      <w:tr w:rsidR="00152A67" w:rsidRPr="002C43E8" w14:paraId="0DF602ED" w14:textId="77777777" w:rsidTr="00617E2B">
        <w:tc>
          <w:tcPr>
            <w:tcW w:w="2721" w:type="dxa"/>
          </w:tcPr>
          <w:p w14:paraId="2DA244AC" w14:textId="77777777" w:rsidR="00152A67" w:rsidRPr="002C43E8" w:rsidRDefault="003E462A" w:rsidP="00617E2B">
            <w:pPr>
              <w:pStyle w:val="Glossarytabletext"/>
              <w:rPr>
                <w:lang w:val="en-US" w:eastAsia="en-US"/>
              </w:rPr>
            </w:pPr>
            <w:r>
              <w:rPr>
                <w:lang w:val="en-US" w:eastAsia="en-US"/>
              </w:rPr>
              <w:t>FCS</w:t>
            </w:r>
          </w:p>
        </w:tc>
        <w:tc>
          <w:tcPr>
            <w:tcW w:w="3885" w:type="dxa"/>
          </w:tcPr>
          <w:p w14:paraId="45314377" w14:textId="77777777" w:rsidR="00152A67" w:rsidRPr="002C43E8" w:rsidRDefault="003E462A" w:rsidP="00617E2B">
            <w:pPr>
              <w:pStyle w:val="Glossarytabletext"/>
              <w:rPr>
                <w:lang w:val="en-US" w:eastAsia="en-US"/>
              </w:rPr>
            </w:pPr>
            <w:r>
              <w:t xml:space="preserve">Financial Claims Scheme </w:t>
            </w:r>
          </w:p>
        </w:tc>
      </w:tr>
    </w:tbl>
    <w:p w14:paraId="31DAF7A5" w14:textId="77777777" w:rsidR="00152A67" w:rsidRDefault="00152A67" w:rsidP="00617E2B">
      <w:pPr>
        <w:sectPr w:rsidR="00152A67" w:rsidSect="00617E2B">
          <w:headerReference w:type="even" r:id="rId25"/>
          <w:headerReference w:type="default" r:id="rId26"/>
          <w:footerReference w:type="even" r:id="rId27"/>
          <w:footerReference w:type="default" r:id="rId28"/>
          <w:footerReference w:type="first" r:id="rId29"/>
          <w:type w:val="oddPage"/>
          <w:pgSz w:w="11906" w:h="16838" w:code="9"/>
          <w:pgMar w:top="2466" w:right="2098" w:bottom="2466" w:left="2098" w:header="1559" w:footer="1899" w:gutter="0"/>
          <w:pgNumType w:start="1"/>
          <w:cols w:space="708"/>
          <w:titlePg/>
          <w:docGrid w:linePitch="360"/>
        </w:sectPr>
      </w:pPr>
    </w:p>
    <w:p w14:paraId="385B3B99" w14:textId="77777777" w:rsidR="00152A67" w:rsidRPr="00F51A71" w:rsidRDefault="00734459" w:rsidP="00617E2B">
      <w:pPr>
        <w:pStyle w:val="ChapterHeading"/>
        <w:tabs>
          <w:tab w:val="clear" w:pos="1134"/>
          <w:tab w:val="num" w:pos="360"/>
        </w:tabs>
      </w:pPr>
      <w:bookmarkStart w:id="2" w:name="_Toc487202972"/>
      <w:r>
        <w:lastRenderedPageBreak/>
        <w:t>Removing restrictions on the use of the term ‘bank’</w:t>
      </w:r>
      <w:bookmarkEnd w:id="2"/>
    </w:p>
    <w:p w14:paraId="1F0A4170" w14:textId="77777777" w:rsidR="00152A67" w:rsidRDefault="00152A67" w:rsidP="00617E2B">
      <w:pPr>
        <w:pStyle w:val="Heading2"/>
      </w:pPr>
      <w:r>
        <w:t>Outline of chapter</w:t>
      </w:r>
    </w:p>
    <w:p w14:paraId="677D2BE5" w14:textId="77777777" w:rsidR="00152A67" w:rsidRDefault="000206A3" w:rsidP="00617E2B">
      <w:pPr>
        <w:pStyle w:val="base-text-paragraph"/>
      </w:pPr>
      <w:r>
        <w:t xml:space="preserve">This Schedule will </w:t>
      </w:r>
      <w:r w:rsidR="000755B9">
        <w:t xml:space="preserve">result in </w:t>
      </w:r>
      <w:r>
        <w:t xml:space="preserve">a reduction of barriers to new entrants to the banking sector </w:t>
      </w:r>
      <w:r w:rsidR="000755B9">
        <w:t>and provide</w:t>
      </w:r>
      <w:r>
        <w:t xml:space="preserve"> a more level playing field amongst authorised deposit-taking institutions (ADIs). Further, the changes will align community expectations in respect of the use of the term ‘bank’ with the fact that ADIs are prudentially supervised by </w:t>
      </w:r>
      <w:r w:rsidR="003E462A">
        <w:t>Australian Prudential Regulation Authority (</w:t>
      </w:r>
      <w:r>
        <w:t>APRA</w:t>
      </w:r>
      <w:r w:rsidR="003E462A">
        <w:t>)</w:t>
      </w:r>
      <w:r>
        <w:t xml:space="preserve"> and deposits are covered by the Financial Claims Scheme (FCS) guarantee.</w:t>
      </w:r>
    </w:p>
    <w:p w14:paraId="4809D199" w14:textId="77777777" w:rsidR="00152A67" w:rsidRDefault="00152A67" w:rsidP="00617E2B">
      <w:pPr>
        <w:pStyle w:val="Heading2"/>
      </w:pPr>
      <w:r>
        <w:t>Context of amendments</w:t>
      </w:r>
    </w:p>
    <w:p w14:paraId="3BBAB984" w14:textId="77777777" w:rsidR="00152A67" w:rsidRDefault="000206A3" w:rsidP="00617E2B">
      <w:pPr>
        <w:pStyle w:val="base-text-paragraph"/>
      </w:pPr>
      <w:r>
        <w:t xml:space="preserve">These amendments are being made in the context of several initiatives to improve the banking sector in Australia. </w:t>
      </w:r>
      <w:r w:rsidR="000B21F7">
        <w:t>The restriction on the use of the term ‘bank’ was noted in the 2016 House of Representatives Standing Committee on Economics Review of the Four Major Banks (the Coleman Review) as being ‘prohibitive to new entrants to the sector’, although no specific recommendations were made with respect to this finding.</w:t>
      </w:r>
    </w:p>
    <w:p w14:paraId="056BDC1E" w14:textId="63D319F7" w:rsidR="000B21F7" w:rsidRDefault="000B21F7" w:rsidP="00617E2B">
      <w:pPr>
        <w:pStyle w:val="base-text-paragraph"/>
      </w:pPr>
      <w:r>
        <w:t xml:space="preserve">Enabling the use of the term ‘bank’ by ADIs will also assist new entrants to the market for whom the use of the term ‘bank’ may be an essential component in </w:t>
      </w:r>
      <w:r w:rsidR="00752503">
        <w:t xml:space="preserve">a </w:t>
      </w:r>
      <w:r>
        <w:t>new entrants’ business model, particularly in the early phase of development.</w:t>
      </w:r>
    </w:p>
    <w:p w14:paraId="15E8123D" w14:textId="77777777" w:rsidR="00152A67" w:rsidRDefault="00152A67" w:rsidP="00617E2B">
      <w:pPr>
        <w:pStyle w:val="Heading2"/>
      </w:pPr>
      <w:r>
        <w:t>Summary of new law</w:t>
      </w:r>
    </w:p>
    <w:p w14:paraId="03106F80" w14:textId="1B6C97D7" w:rsidR="00152A67" w:rsidRDefault="000B21F7" w:rsidP="00617E2B">
      <w:pPr>
        <w:pStyle w:val="base-text-paragraph"/>
      </w:pPr>
      <w:r>
        <w:t xml:space="preserve">The amendments in this Schedule remove an existing practical impediment to the use of the term </w:t>
      </w:r>
      <w:r w:rsidR="0059774B">
        <w:t>‘</w:t>
      </w:r>
      <w:r>
        <w:t>bank</w:t>
      </w:r>
      <w:r w:rsidR="0059774B">
        <w:t>’</w:t>
      </w:r>
      <w:r>
        <w:t xml:space="preserve"> by ADIs. Provided that a financial entity has been granted an ADI authorisation by APRA, that entity will be entitled to use the term ‘bank’ should they </w:t>
      </w:r>
      <w:r w:rsidR="000755B9">
        <w:t xml:space="preserve">so </w:t>
      </w:r>
      <w:r>
        <w:t>choose.</w:t>
      </w:r>
    </w:p>
    <w:p w14:paraId="289243F7" w14:textId="24CDE281" w:rsidR="000B21F7" w:rsidRPr="008F726E" w:rsidRDefault="000B21F7" w:rsidP="00617E2B">
      <w:pPr>
        <w:pStyle w:val="base-text-paragraph"/>
      </w:pPr>
      <w:r>
        <w:t xml:space="preserve">APRA will retain its ability to restrict the use of the term </w:t>
      </w:r>
      <w:r w:rsidR="0059774B">
        <w:t>‘bank’ in certain circumstances;</w:t>
      </w:r>
      <w:r>
        <w:t xml:space="preserve"> for example, where a purchase payment facility is an ADI but does not conduct traditional ‘banking’ business.</w:t>
      </w:r>
    </w:p>
    <w:p w14:paraId="0E4612A2" w14:textId="77777777" w:rsidR="00152A67" w:rsidRDefault="00152A67" w:rsidP="00617E2B">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152A67" w:rsidRPr="004666B8" w14:paraId="0B5B6309" w14:textId="77777777" w:rsidTr="00617E2B">
        <w:tc>
          <w:tcPr>
            <w:tcW w:w="3275" w:type="dxa"/>
          </w:tcPr>
          <w:p w14:paraId="3145884D" w14:textId="77777777" w:rsidR="00152A67" w:rsidRPr="004666B8" w:rsidRDefault="00152A67" w:rsidP="00617E2B">
            <w:pPr>
              <w:pStyle w:val="tableheaderwithintable"/>
              <w:rPr>
                <w:lang w:val="en-US" w:eastAsia="en-US"/>
              </w:rPr>
            </w:pPr>
            <w:r w:rsidRPr="004666B8">
              <w:rPr>
                <w:lang w:val="en-US" w:eastAsia="en-US"/>
              </w:rPr>
              <w:t>New law</w:t>
            </w:r>
          </w:p>
        </w:tc>
        <w:tc>
          <w:tcPr>
            <w:tcW w:w="3276" w:type="dxa"/>
          </w:tcPr>
          <w:p w14:paraId="538AB555" w14:textId="77777777" w:rsidR="00152A67" w:rsidRPr="004666B8" w:rsidRDefault="00152A67" w:rsidP="00617E2B">
            <w:pPr>
              <w:pStyle w:val="tableheaderwithintable"/>
              <w:rPr>
                <w:lang w:val="en-US" w:eastAsia="en-US"/>
              </w:rPr>
            </w:pPr>
            <w:r w:rsidRPr="004666B8">
              <w:rPr>
                <w:lang w:val="en-US" w:eastAsia="en-US"/>
              </w:rPr>
              <w:t>Current law</w:t>
            </w:r>
          </w:p>
        </w:tc>
      </w:tr>
      <w:tr w:rsidR="00152A67" w:rsidRPr="004666B8" w14:paraId="4AD97089" w14:textId="77777777" w:rsidTr="00617E2B">
        <w:tc>
          <w:tcPr>
            <w:tcW w:w="3275" w:type="dxa"/>
          </w:tcPr>
          <w:p w14:paraId="4BF30BFD" w14:textId="77777777" w:rsidR="00962573" w:rsidRDefault="00962573" w:rsidP="00617E2B">
            <w:pPr>
              <w:pStyle w:val="tabletext"/>
              <w:rPr>
                <w:lang w:val="en-US" w:eastAsia="en-US"/>
              </w:rPr>
            </w:pPr>
            <w:r>
              <w:rPr>
                <w:lang w:val="en-US" w:eastAsia="en-US"/>
              </w:rPr>
              <w:t>Under the new section 66</w:t>
            </w:r>
            <w:r w:rsidR="00B50AEE">
              <w:rPr>
                <w:lang w:val="en-US" w:eastAsia="en-US"/>
              </w:rPr>
              <w:t>AA</w:t>
            </w:r>
            <w:r>
              <w:rPr>
                <w:lang w:val="en-US" w:eastAsia="en-US"/>
              </w:rPr>
              <w:t xml:space="preserve"> of the Banking Act, it will no longer be an offence for an ADI to assume or use the words</w:t>
            </w:r>
            <w:r w:rsidR="007653AF">
              <w:rPr>
                <w:lang w:val="en-US" w:eastAsia="en-US"/>
              </w:rPr>
              <w:t xml:space="preserve"> ‘bank’, </w:t>
            </w:r>
            <w:r>
              <w:rPr>
                <w:lang w:val="en-US" w:eastAsia="en-US"/>
              </w:rPr>
              <w:t>‘banker’ or ‘banking’ in relation to the ADI’s financial business.</w:t>
            </w:r>
          </w:p>
          <w:p w14:paraId="461FB9D5" w14:textId="77777777" w:rsidR="00962573" w:rsidRDefault="00962573" w:rsidP="00617E2B">
            <w:pPr>
              <w:pStyle w:val="tabletext"/>
              <w:rPr>
                <w:lang w:val="en-US" w:eastAsia="en-US"/>
              </w:rPr>
            </w:pPr>
          </w:p>
          <w:p w14:paraId="4A2900D0" w14:textId="77777777" w:rsidR="00152A67" w:rsidRPr="004666B8" w:rsidRDefault="00962573" w:rsidP="00617E2B">
            <w:pPr>
              <w:pStyle w:val="tabletext"/>
              <w:rPr>
                <w:lang w:val="en-US" w:eastAsia="en-US"/>
              </w:rPr>
            </w:pPr>
            <w:r>
              <w:rPr>
                <w:lang w:val="en-US" w:eastAsia="en-US"/>
              </w:rPr>
              <w:t xml:space="preserve">Further, it is no longer an offence for a person to assume or use the word </w:t>
            </w:r>
            <w:r w:rsidR="007653AF">
              <w:rPr>
                <w:lang w:val="en-US" w:eastAsia="en-US"/>
              </w:rPr>
              <w:t>‘</w:t>
            </w:r>
            <w:r>
              <w:rPr>
                <w:lang w:val="en-US" w:eastAsia="en-US"/>
              </w:rPr>
              <w:t>bank</w:t>
            </w:r>
            <w:r w:rsidR="007653AF">
              <w:rPr>
                <w:lang w:val="en-US" w:eastAsia="en-US"/>
              </w:rPr>
              <w:t>’</w:t>
            </w:r>
            <w:r>
              <w:rPr>
                <w:lang w:val="en-US" w:eastAsia="en-US"/>
              </w:rPr>
              <w:t xml:space="preserve"> in relation to the person’s financial business if the person is an ADI and APRA has not issued a determination prohibiting the use of the term ‘bank’ by that person.</w:t>
            </w:r>
          </w:p>
        </w:tc>
        <w:tc>
          <w:tcPr>
            <w:tcW w:w="3276" w:type="dxa"/>
          </w:tcPr>
          <w:p w14:paraId="2210FCA3" w14:textId="77777777" w:rsidR="00152A67" w:rsidRDefault="000B21F7" w:rsidP="00617E2B">
            <w:pPr>
              <w:pStyle w:val="tabletext"/>
              <w:rPr>
                <w:lang w:val="en-US" w:eastAsia="en-US"/>
              </w:rPr>
            </w:pPr>
            <w:r>
              <w:rPr>
                <w:lang w:val="en-US" w:eastAsia="en-US"/>
              </w:rPr>
              <w:t xml:space="preserve">Section 66 of the </w:t>
            </w:r>
            <w:r w:rsidRPr="000B21F7">
              <w:rPr>
                <w:i/>
                <w:lang w:val="en-US" w:eastAsia="en-US"/>
              </w:rPr>
              <w:t>Banking Act 1959</w:t>
            </w:r>
            <w:r>
              <w:rPr>
                <w:lang w:val="en-US" w:eastAsia="en-US"/>
              </w:rPr>
              <w:t xml:space="preserve"> (the Banking Act) contains a restriction on the use of certain words and expressions, including the terms ‘bank’, ‘banker’ and ‘banking’.</w:t>
            </w:r>
          </w:p>
          <w:p w14:paraId="00B8C13A" w14:textId="77777777" w:rsidR="00CF45C7" w:rsidRPr="004666B8" w:rsidRDefault="00CF45C7" w:rsidP="00617E2B">
            <w:pPr>
              <w:pStyle w:val="tabletext"/>
              <w:rPr>
                <w:lang w:val="en-US" w:eastAsia="en-US"/>
              </w:rPr>
            </w:pPr>
          </w:p>
        </w:tc>
      </w:tr>
      <w:tr w:rsidR="00962573" w:rsidRPr="004666B8" w14:paraId="42F24EE0" w14:textId="77777777" w:rsidTr="00617E2B">
        <w:tc>
          <w:tcPr>
            <w:tcW w:w="3275" w:type="dxa"/>
          </w:tcPr>
          <w:p w14:paraId="12BF26E4" w14:textId="77777777" w:rsidR="00743FF3" w:rsidRDefault="00743FF3" w:rsidP="00617E2B">
            <w:pPr>
              <w:pStyle w:val="tabletext"/>
              <w:rPr>
                <w:lang w:val="en-US" w:eastAsia="en-US"/>
              </w:rPr>
            </w:pPr>
            <w:r>
              <w:rPr>
                <w:lang w:val="en-US" w:eastAsia="en-US"/>
              </w:rPr>
              <w:t>Under the amended section 66, decisions taken by APRA in relation to section 66 will not be reviewable under Part VI of the Banking Act.</w:t>
            </w:r>
          </w:p>
          <w:p w14:paraId="4A43C614" w14:textId="77777777" w:rsidR="00743FF3" w:rsidRDefault="00743FF3" w:rsidP="00617E2B">
            <w:pPr>
              <w:pStyle w:val="tabletext"/>
              <w:rPr>
                <w:lang w:val="en-US" w:eastAsia="en-US"/>
              </w:rPr>
            </w:pPr>
          </w:p>
          <w:p w14:paraId="2512D186" w14:textId="77777777" w:rsidR="00962573" w:rsidRDefault="00496275" w:rsidP="003E462A">
            <w:pPr>
              <w:pStyle w:val="tabletext"/>
              <w:rPr>
                <w:lang w:val="en-US" w:eastAsia="en-US"/>
              </w:rPr>
            </w:pPr>
            <w:r>
              <w:rPr>
                <w:lang w:val="en-US" w:eastAsia="en-US"/>
              </w:rPr>
              <w:t xml:space="preserve">Usual </w:t>
            </w:r>
            <w:r w:rsidR="00743FF3">
              <w:rPr>
                <w:lang w:val="en-US" w:eastAsia="en-US"/>
              </w:rPr>
              <w:t xml:space="preserve">review </w:t>
            </w:r>
            <w:r>
              <w:rPr>
                <w:lang w:val="en-US" w:eastAsia="en-US"/>
              </w:rPr>
              <w:t>processes</w:t>
            </w:r>
            <w:r w:rsidR="00743FF3">
              <w:rPr>
                <w:lang w:val="en-US" w:eastAsia="en-US"/>
              </w:rPr>
              <w:t xml:space="preserve"> </w:t>
            </w:r>
            <w:r>
              <w:rPr>
                <w:lang w:val="en-US" w:eastAsia="en-US"/>
              </w:rPr>
              <w:t>for administrative decisions will continue to have application</w:t>
            </w:r>
            <w:r w:rsidR="00743FF3">
              <w:rPr>
                <w:lang w:val="en-US" w:eastAsia="en-US"/>
              </w:rPr>
              <w:t xml:space="preserve">, </w:t>
            </w:r>
            <w:r>
              <w:rPr>
                <w:lang w:val="en-US" w:eastAsia="en-US"/>
              </w:rPr>
              <w:t>including review under</w:t>
            </w:r>
            <w:r w:rsidR="00743FF3">
              <w:rPr>
                <w:lang w:val="en-US" w:eastAsia="en-US"/>
              </w:rPr>
              <w:t xml:space="preserve"> the </w:t>
            </w:r>
            <w:r w:rsidR="00743FF3">
              <w:rPr>
                <w:i/>
                <w:lang w:val="en-US" w:eastAsia="en-US"/>
              </w:rPr>
              <w:t>Administrative Decisions (Judicial Review) Act 1977.</w:t>
            </w:r>
          </w:p>
        </w:tc>
        <w:tc>
          <w:tcPr>
            <w:tcW w:w="3276" w:type="dxa"/>
          </w:tcPr>
          <w:p w14:paraId="5DFCB681" w14:textId="77777777" w:rsidR="00962573" w:rsidRDefault="00074DC4" w:rsidP="007653AF">
            <w:pPr>
              <w:pStyle w:val="tabletext"/>
              <w:rPr>
                <w:lang w:val="en-US" w:eastAsia="en-US"/>
              </w:rPr>
            </w:pPr>
            <w:r>
              <w:rPr>
                <w:lang w:val="en-US" w:eastAsia="en-US"/>
              </w:rPr>
              <w:t xml:space="preserve">Subsection 66(2C) </w:t>
            </w:r>
            <w:r w:rsidR="007653AF">
              <w:rPr>
                <w:lang w:val="en-US" w:eastAsia="en-US"/>
              </w:rPr>
              <w:t>invokes the Part </w:t>
            </w:r>
            <w:r w:rsidR="00472960">
              <w:rPr>
                <w:lang w:val="en-US" w:eastAsia="en-US"/>
              </w:rPr>
              <w:t xml:space="preserve">VI review powers </w:t>
            </w:r>
            <w:r w:rsidR="007653AF">
              <w:rPr>
                <w:lang w:val="en-US" w:eastAsia="en-US"/>
              </w:rPr>
              <w:t>in relation to</w:t>
            </w:r>
            <w:r w:rsidR="00472960">
              <w:rPr>
                <w:lang w:val="en-US" w:eastAsia="en-US"/>
              </w:rPr>
              <w:t xml:space="preserve"> decisions made by APRA pursuant to section 66 of the Banking Act.</w:t>
            </w:r>
          </w:p>
        </w:tc>
      </w:tr>
    </w:tbl>
    <w:p w14:paraId="64C8C34F" w14:textId="77777777" w:rsidR="00152A67" w:rsidRDefault="00152A67" w:rsidP="00617E2B">
      <w:pPr>
        <w:pStyle w:val="Heading2"/>
      </w:pPr>
      <w:r>
        <w:t>Detailed explanation of new law</w:t>
      </w:r>
    </w:p>
    <w:p w14:paraId="04F9A909" w14:textId="6CBB7A61" w:rsidR="008B5E17" w:rsidRDefault="00CF45C7" w:rsidP="00617E2B">
      <w:pPr>
        <w:pStyle w:val="base-text-paragraph"/>
      </w:pPr>
      <w:r>
        <w:t xml:space="preserve">The current restriction on the use of the words ‘bank’, ‘banker’ and ‘banking’ under section 66 of the Banking Act will be removed </w:t>
      </w:r>
      <w:r w:rsidR="008B5E17">
        <w:t>to the effect that where</w:t>
      </w:r>
      <w:r>
        <w:t xml:space="preserve"> an entity is an ADI</w:t>
      </w:r>
      <w:r w:rsidR="00076DD9">
        <w:t>,</w:t>
      </w:r>
      <w:r w:rsidR="008B5E17">
        <w:t xml:space="preserve"> that entity will be able to use those terms in its business. This will allow a range</w:t>
      </w:r>
      <w:r w:rsidR="00F57D84">
        <w:t xml:space="preserve"> of ADIs to use the term ‘bank’.</w:t>
      </w:r>
    </w:p>
    <w:p w14:paraId="78D670FE" w14:textId="77777777" w:rsidR="00152A67" w:rsidRDefault="00CF45C7" w:rsidP="00617E2B">
      <w:pPr>
        <w:pStyle w:val="base-text-paragraph"/>
      </w:pPr>
      <w:r>
        <w:t>Subsection 66(1) of the Banking Act create</w:t>
      </w:r>
      <w:r w:rsidR="007653AF">
        <w:t>d</w:t>
      </w:r>
      <w:r>
        <w:t xml:space="preserve"> an offence if a person carries out a financial business and uses or assumes a restricted word or expression in relation to that business.  </w:t>
      </w:r>
    </w:p>
    <w:p w14:paraId="55B9BF5A" w14:textId="7DBCB63B" w:rsidR="00734459" w:rsidRDefault="00CF45C7" w:rsidP="00734459">
      <w:pPr>
        <w:pStyle w:val="base-text-paragraph"/>
      </w:pPr>
      <w:r>
        <w:t xml:space="preserve">APRA </w:t>
      </w:r>
      <w:r w:rsidR="000755B9">
        <w:t xml:space="preserve">currently </w:t>
      </w:r>
      <w:r>
        <w:t xml:space="preserve">only </w:t>
      </w:r>
      <w:r w:rsidR="000755B9">
        <w:t xml:space="preserve">permit </w:t>
      </w:r>
      <w:r>
        <w:t xml:space="preserve">ADIs </w:t>
      </w:r>
      <w:r w:rsidR="00076DD9">
        <w:t>with T</w:t>
      </w:r>
      <w:r>
        <w:t>ier 1 capital exceeding $50 million to use the terms ‘bank’, ‘banker’ and ‘banking’. However, there are a number of smaller ADIs which are prudentially regulated by APRA who would benefit from the use of these terms. Amending section</w:t>
      </w:r>
      <w:r w:rsidR="00B50AEE">
        <w:t> </w:t>
      </w:r>
      <w:r>
        <w:t xml:space="preserve">66 to allow all ADIs to use the terms will create a more level </w:t>
      </w:r>
      <w:r>
        <w:lastRenderedPageBreak/>
        <w:t>playing field in the banking sector.</w:t>
      </w:r>
      <w:r w:rsidR="00734459">
        <w:t xml:space="preserve"> </w:t>
      </w:r>
      <w:r w:rsidR="007653AF">
        <w:rPr>
          <w:rStyle w:val="Referencingstyle"/>
        </w:rPr>
        <w:t>[Item</w:t>
      </w:r>
      <w:r w:rsidR="00967D53">
        <w:rPr>
          <w:rStyle w:val="Referencingstyle"/>
        </w:rPr>
        <w:t xml:space="preserve"> 3</w:t>
      </w:r>
      <w:r w:rsidR="00B50AEE">
        <w:rPr>
          <w:rStyle w:val="Referencingstyle"/>
        </w:rPr>
        <w:t xml:space="preserve">, subsection 66(1AC) </w:t>
      </w:r>
      <w:r w:rsidR="00967D53">
        <w:rPr>
          <w:rStyle w:val="Referencingstyle"/>
        </w:rPr>
        <w:t>of the Banking </w:t>
      </w:r>
      <w:r w:rsidR="00734459">
        <w:rPr>
          <w:rStyle w:val="Referencingstyle"/>
        </w:rPr>
        <w:t>Act]</w:t>
      </w:r>
    </w:p>
    <w:p w14:paraId="51EEBBEE" w14:textId="4BA7FACE" w:rsidR="00CF45C7" w:rsidRPr="008B5E17" w:rsidRDefault="008B5E17" w:rsidP="00617E2B">
      <w:pPr>
        <w:pStyle w:val="base-text-paragraph"/>
        <w:rPr>
          <w:rStyle w:val="Referencingstyle"/>
          <w:b w:val="0"/>
          <w:i w:val="0"/>
          <w:sz w:val="22"/>
        </w:rPr>
      </w:pPr>
      <w:r>
        <w:t>It is important that APRA retain</w:t>
      </w:r>
      <w:r w:rsidR="00076DD9">
        <w:t>s</w:t>
      </w:r>
      <w:r>
        <w:t xml:space="preserve"> the ability to determine that some ADIs may not use the restricted terms. Therefore, APRA will continue to be able to restrict the use of the terms ‘bank’, ‘banker’ and ‘banking’ through providing an affected ADI with a written determination restricting that ADI from use of the terms. </w:t>
      </w:r>
      <w:r w:rsidR="00B50AEE">
        <w:rPr>
          <w:rStyle w:val="Referencingstyle"/>
        </w:rPr>
        <w:t>[Item 5</w:t>
      </w:r>
      <w:r w:rsidR="007653AF">
        <w:rPr>
          <w:rStyle w:val="Referencingstyle"/>
        </w:rPr>
        <w:t>, subsection 66AA(3)</w:t>
      </w:r>
      <w:r>
        <w:rPr>
          <w:rStyle w:val="Referencingstyle"/>
        </w:rPr>
        <w:t xml:space="preserve"> of the Banking Act] </w:t>
      </w:r>
    </w:p>
    <w:p w14:paraId="4EAC8A4D" w14:textId="77777777" w:rsidR="008B5E17" w:rsidRPr="008B5E17" w:rsidRDefault="008B5E17" w:rsidP="008B5E17">
      <w:pPr>
        <w:pStyle w:val="base-text-paragraph"/>
        <w:rPr>
          <w:rStyle w:val="Referencingstyle"/>
          <w:b w:val="0"/>
          <w:i w:val="0"/>
          <w:sz w:val="22"/>
        </w:rPr>
      </w:pPr>
      <w:r>
        <w:t xml:space="preserve">Determinations made by APRA to restrict the use of these terms may apply to a single ADI or to a class or classes of ADI. It is expected that APRA would use the power </w:t>
      </w:r>
      <w:r w:rsidR="00A005CC">
        <w:t>to prohibit certain ADIs which do not have the ordinary characteristics of banks from utilising the term ‘bank’ (for example, purchase payment facilities). This power may also be used to deny the use of the term where serious or unusual circumstances warrant APRA making this determination</w:t>
      </w:r>
      <w:r>
        <w:t xml:space="preserve">.  </w:t>
      </w:r>
      <w:r w:rsidR="007653AF">
        <w:rPr>
          <w:rStyle w:val="Referencingstyle"/>
        </w:rPr>
        <w:t xml:space="preserve">[Item </w:t>
      </w:r>
      <w:r w:rsidR="00B50AEE">
        <w:rPr>
          <w:rStyle w:val="Referencingstyle"/>
        </w:rPr>
        <w:t>5</w:t>
      </w:r>
      <w:r w:rsidR="007653AF">
        <w:rPr>
          <w:rStyle w:val="Referencingstyle"/>
        </w:rPr>
        <w:t>, subsection 66AA(4)</w:t>
      </w:r>
      <w:r>
        <w:rPr>
          <w:rStyle w:val="Referencingstyle"/>
        </w:rPr>
        <w:t xml:space="preserve"> of the Banking Act]</w:t>
      </w:r>
    </w:p>
    <w:p w14:paraId="4C429AF1" w14:textId="77777777" w:rsidR="008B5E17" w:rsidRPr="00496275" w:rsidRDefault="00734459" w:rsidP="008B5E17">
      <w:pPr>
        <w:pStyle w:val="base-text-paragraph"/>
        <w:rPr>
          <w:rStyle w:val="Referencingstyle"/>
          <w:b w:val="0"/>
          <w:i w:val="0"/>
          <w:sz w:val="22"/>
        </w:rPr>
      </w:pPr>
      <w:r>
        <w:t xml:space="preserve">In addition, the current review mechanism provided by subsection 66(2C) of the Banking Act, which makes decisions taken under </w:t>
      </w:r>
      <w:r w:rsidRPr="00496275">
        <w:t xml:space="preserve">section 66 reviewable under Part VI of the Banking Act, will be </w:t>
      </w:r>
      <w:r w:rsidR="00967D53">
        <w:t>removed</w:t>
      </w:r>
      <w:r w:rsidRPr="00496275">
        <w:t xml:space="preserve">. </w:t>
      </w:r>
      <w:r w:rsidR="007653AF" w:rsidRPr="00496275">
        <w:rPr>
          <w:rStyle w:val="Referencingstyle"/>
        </w:rPr>
        <w:t xml:space="preserve">[Item </w:t>
      </w:r>
      <w:r w:rsidR="00967D53">
        <w:rPr>
          <w:rStyle w:val="Referencingstyle"/>
        </w:rPr>
        <w:t>4</w:t>
      </w:r>
      <w:r w:rsidRPr="00496275">
        <w:rPr>
          <w:rStyle w:val="Referencingstyle"/>
        </w:rPr>
        <w:t xml:space="preserve">] </w:t>
      </w:r>
    </w:p>
    <w:p w14:paraId="323EE9C4" w14:textId="77777777" w:rsidR="00734459" w:rsidRPr="00496275" w:rsidRDefault="00734459" w:rsidP="008B5E17">
      <w:pPr>
        <w:pStyle w:val="base-text-paragraph"/>
        <w:rPr>
          <w:rStyle w:val="Referencingstyle"/>
          <w:b w:val="0"/>
          <w:i w:val="0"/>
          <w:sz w:val="22"/>
        </w:rPr>
      </w:pPr>
      <w:r w:rsidRPr="00496275">
        <w:rPr>
          <w:rStyle w:val="Referencingstyle"/>
          <w:b w:val="0"/>
          <w:i w:val="0"/>
          <w:sz w:val="22"/>
          <w:szCs w:val="22"/>
        </w:rPr>
        <w:t>This change is not expected to disadvantage applicants under section 66 of the Banking Act because, as a result of the changes in this Schedule, the main applicants to use a restricted term will be able to use those terms. The majority of applicants to APRA are ADIs who are seeking to use the term ‘bank’ in their business name. Given that ADIs will now be provided with the ability to use that term, it is expected that APRA will make very few reviewable decisions under section 66 of the Banking Act.</w:t>
      </w:r>
    </w:p>
    <w:p w14:paraId="329AD25B" w14:textId="77777777" w:rsidR="006E748E" w:rsidRPr="006E748E" w:rsidRDefault="0065601F" w:rsidP="008B5E17">
      <w:pPr>
        <w:pStyle w:val="base-text-paragraph"/>
      </w:pPr>
      <w:r w:rsidRPr="00496275">
        <w:rPr>
          <w:szCs w:val="22"/>
        </w:rPr>
        <w:t>APRA may still receive applications from non-ADI financial businesses for permission to use the term ‘bank’, or from ADIs who wish to apply for the use of other restricted terms</w:t>
      </w:r>
      <w:r w:rsidR="00496275">
        <w:rPr>
          <w:szCs w:val="22"/>
        </w:rPr>
        <w:t>,</w:t>
      </w:r>
      <w:r w:rsidRPr="00496275">
        <w:rPr>
          <w:szCs w:val="22"/>
        </w:rPr>
        <w:t xml:space="preserve"> such as ‘credit union’</w:t>
      </w:r>
      <w:r w:rsidR="00496275">
        <w:rPr>
          <w:szCs w:val="22"/>
        </w:rPr>
        <w:t xml:space="preserve"> (non-mutual ADIs are separately prohibited from inaccurately describing themselves as ‘credit unions’ or like terms)</w:t>
      </w:r>
      <w:r w:rsidRPr="00496275">
        <w:rPr>
          <w:szCs w:val="22"/>
        </w:rPr>
        <w:t xml:space="preserve">. The latter approval is not automatically granted in the same way as ‘bank’ given that these terms convey the concept of mutuality, which is not relevant to all ADIs. </w:t>
      </w:r>
    </w:p>
    <w:p w14:paraId="7884B1D7" w14:textId="181D917C" w:rsidR="000755B9" w:rsidRPr="00496275" w:rsidRDefault="0065601F" w:rsidP="008B5E17">
      <w:pPr>
        <w:pStyle w:val="base-text-paragraph"/>
        <w:rPr>
          <w:rStyle w:val="Referencingstyle"/>
          <w:b w:val="0"/>
          <w:i w:val="0"/>
          <w:sz w:val="22"/>
        </w:rPr>
      </w:pPr>
      <w:r w:rsidRPr="00496275">
        <w:rPr>
          <w:szCs w:val="22"/>
        </w:rPr>
        <w:t xml:space="preserve">However, given APRA will no longer receive applications from many </w:t>
      </w:r>
      <w:proofErr w:type="gramStart"/>
      <w:r w:rsidRPr="00496275">
        <w:rPr>
          <w:szCs w:val="22"/>
        </w:rPr>
        <w:t>ADIs,</w:t>
      </w:r>
      <w:proofErr w:type="gramEnd"/>
      <w:r w:rsidRPr="00496275">
        <w:rPr>
          <w:szCs w:val="22"/>
        </w:rPr>
        <w:t xml:space="preserve"> it is no longer desirable that the remainder of the decisions to be made under section 66 be reviewable. This more appropriately reflects the Government’s intent to limit the use of the term ‘bank’ </w:t>
      </w:r>
      <w:r w:rsidR="00496275">
        <w:rPr>
          <w:szCs w:val="22"/>
        </w:rPr>
        <w:t>by</w:t>
      </w:r>
      <w:r w:rsidRPr="00496275">
        <w:rPr>
          <w:szCs w:val="22"/>
        </w:rPr>
        <w:t xml:space="preserve"> financial businesses </w:t>
      </w:r>
      <w:r w:rsidR="00496275">
        <w:rPr>
          <w:szCs w:val="22"/>
        </w:rPr>
        <w:t>other than</w:t>
      </w:r>
      <w:r w:rsidRPr="00496275">
        <w:rPr>
          <w:szCs w:val="22"/>
        </w:rPr>
        <w:t xml:space="preserve"> ADIs to very rare and unusual circumstances. </w:t>
      </w:r>
      <w:r w:rsidR="006E748E">
        <w:rPr>
          <w:szCs w:val="22"/>
        </w:rPr>
        <w:t xml:space="preserve">This approach is consistent with Recommendation 35 of the Financial System </w:t>
      </w:r>
      <w:r w:rsidR="006E748E">
        <w:rPr>
          <w:szCs w:val="22"/>
        </w:rPr>
        <w:lastRenderedPageBreak/>
        <w:t xml:space="preserve">Inquiry to clearly differentiate the investment products financial companies and similar entities offer retail consumers from </w:t>
      </w:r>
      <w:r w:rsidR="00076DD9">
        <w:rPr>
          <w:szCs w:val="22"/>
        </w:rPr>
        <w:t xml:space="preserve">ADI </w:t>
      </w:r>
      <w:r w:rsidR="006E748E">
        <w:rPr>
          <w:szCs w:val="22"/>
        </w:rPr>
        <w:t xml:space="preserve">deposits. </w:t>
      </w:r>
    </w:p>
    <w:p w14:paraId="15A77B92" w14:textId="77777777" w:rsidR="00734459" w:rsidRPr="00A402C7" w:rsidRDefault="00496275" w:rsidP="008B5E17">
      <w:pPr>
        <w:pStyle w:val="base-text-paragraph"/>
        <w:rPr>
          <w:rStyle w:val="Referencingstyle"/>
          <w:b w:val="0"/>
          <w:i w:val="0"/>
          <w:sz w:val="22"/>
        </w:rPr>
      </w:pPr>
      <w:r>
        <w:rPr>
          <w:rStyle w:val="Referencingstyle"/>
          <w:b w:val="0"/>
          <w:i w:val="0"/>
          <w:sz w:val="22"/>
          <w:szCs w:val="22"/>
        </w:rPr>
        <w:t>The</w:t>
      </w:r>
      <w:r w:rsidR="00734459">
        <w:rPr>
          <w:rStyle w:val="Referencingstyle"/>
          <w:b w:val="0"/>
          <w:i w:val="0"/>
          <w:sz w:val="22"/>
          <w:szCs w:val="22"/>
        </w:rPr>
        <w:t xml:space="preserve"> usual </w:t>
      </w:r>
      <w:r>
        <w:rPr>
          <w:rStyle w:val="Referencingstyle"/>
          <w:b w:val="0"/>
          <w:i w:val="0"/>
          <w:sz w:val="22"/>
          <w:szCs w:val="22"/>
        </w:rPr>
        <w:t xml:space="preserve">review processes for administrative decisions, including review under the </w:t>
      </w:r>
      <w:r w:rsidR="00734459">
        <w:rPr>
          <w:rStyle w:val="Referencingstyle"/>
          <w:b w:val="0"/>
          <w:sz w:val="22"/>
          <w:szCs w:val="22"/>
        </w:rPr>
        <w:t>Administrative Decisions (Judicial Review) Act 1977</w:t>
      </w:r>
      <w:r w:rsidR="00734459">
        <w:rPr>
          <w:rStyle w:val="Referencingstyle"/>
          <w:b w:val="0"/>
          <w:i w:val="0"/>
          <w:sz w:val="22"/>
          <w:szCs w:val="22"/>
        </w:rPr>
        <w:t xml:space="preserve"> will continue to apply to decisions of APRA.</w:t>
      </w:r>
    </w:p>
    <w:p w14:paraId="553C4A42" w14:textId="77777777" w:rsidR="00A402C7" w:rsidRPr="008F726E" w:rsidRDefault="00A402C7" w:rsidP="008B5E17">
      <w:pPr>
        <w:pStyle w:val="base-text-paragraph"/>
      </w:pPr>
      <w:r>
        <w:t xml:space="preserve">Further amendments have been made to the Banking Act to ensure internal consistency of the Act as a result of these changes. </w:t>
      </w:r>
      <w:r>
        <w:rPr>
          <w:rStyle w:val="Referencingstyle"/>
        </w:rPr>
        <w:t xml:space="preserve">[Items </w:t>
      </w:r>
      <w:r w:rsidR="00967D53">
        <w:rPr>
          <w:rStyle w:val="Referencingstyle"/>
        </w:rPr>
        <w:t>1</w:t>
      </w:r>
      <w:r>
        <w:rPr>
          <w:rStyle w:val="Referencingstyle"/>
        </w:rPr>
        <w:t xml:space="preserve"> and </w:t>
      </w:r>
      <w:r w:rsidR="00967D53">
        <w:rPr>
          <w:rStyle w:val="Referencingstyle"/>
        </w:rPr>
        <w:t>2</w:t>
      </w:r>
      <w:r>
        <w:rPr>
          <w:rStyle w:val="Referencingstyle"/>
        </w:rPr>
        <w:t>, Subsections 9(3)(note 1) and 9(3)(note 2) of the Banking Act]</w:t>
      </w:r>
    </w:p>
    <w:p w14:paraId="04F9A4FD" w14:textId="77777777" w:rsidR="00152A67" w:rsidRDefault="00152A67" w:rsidP="00617E2B">
      <w:pPr>
        <w:pStyle w:val="Heading2"/>
      </w:pPr>
      <w:r>
        <w:t>Application and transitional provisions</w:t>
      </w:r>
    </w:p>
    <w:p w14:paraId="783B3DAC" w14:textId="77777777" w:rsidR="007653AF" w:rsidRDefault="009A56BA" w:rsidP="00617E2B">
      <w:pPr>
        <w:pStyle w:val="base-text-paragraph"/>
      </w:pPr>
      <w:r>
        <w:t>The amendments made by this Schedule</w:t>
      </w:r>
      <w:r w:rsidR="007653AF">
        <w:t xml:space="preserve"> </w:t>
      </w:r>
      <w:r w:rsidR="00496275">
        <w:t xml:space="preserve">apply from the </w:t>
      </w:r>
      <w:r w:rsidR="00967D53">
        <w:t>day after the end of the period of</w:t>
      </w:r>
      <w:r w:rsidR="00496275">
        <w:t xml:space="preserve"> two months </w:t>
      </w:r>
      <w:r w:rsidR="00967D53">
        <w:t>beginning on the day</w:t>
      </w:r>
      <w:r w:rsidR="00496275">
        <w:t xml:space="preserve"> of Royal Assent</w:t>
      </w:r>
      <w:r w:rsidR="00766C2A">
        <w:t>.</w:t>
      </w:r>
    </w:p>
    <w:p w14:paraId="13B9DF6E" w14:textId="77777777" w:rsidR="00C524E1" w:rsidRPr="00C524E1" w:rsidRDefault="00496275" w:rsidP="00617E2B">
      <w:pPr>
        <w:pStyle w:val="base-text-paragraph"/>
      </w:pPr>
      <w:r>
        <w:t xml:space="preserve">APRA will be permitted to make determinations under subsection </w:t>
      </w:r>
      <w:proofErr w:type="gramStart"/>
      <w:r>
        <w:t>66AA(</w:t>
      </w:r>
      <w:proofErr w:type="gramEnd"/>
      <w:r>
        <w:t xml:space="preserve">3) </w:t>
      </w:r>
      <w:r w:rsidR="00766C2A">
        <w:t xml:space="preserve">following Royal Assent, in accordance with subsection 4(2) of the </w:t>
      </w:r>
      <w:r w:rsidR="00766C2A">
        <w:rPr>
          <w:i/>
        </w:rPr>
        <w:t>Acts Interpretation Act 1901.</w:t>
      </w:r>
    </w:p>
    <w:p w14:paraId="5CBD40AC" w14:textId="77777777" w:rsidR="00C524E1" w:rsidRPr="00C524E1" w:rsidRDefault="00C524E1" w:rsidP="00C524E1">
      <w:pPr>
        <w:pStyle w:val="base-text-paragraph"/>
        <w:numPr>
          <w:ilvl w:val="0"/>
          <w:numId w:val="0"/>
        </w:numPr>
        <w:ind w:left="1134"/>
      </w:pPr>
    </w:p>
    <w:p w14:paraId="6366EBC9" w14:textId="77777777" w:rsidR="00C524E1" w:rsidRDefault="00C524E1" w:rsidP="00C524E1">
      <w:pPr>
        <w:pStyle w:val="base-text-paragraph"/>
        <w:numPr>
          <w:ilvl w:val="0"/>
          <w:numId w:val="0"/>
        </w:numPr>
        <w:ind w:left="1134"/>
        <w:sectPr w:rsidR="00C524E1" w:rsidSect="00617E2B">
          <w:headerReference w:type="even" r:id="rId30"/>
          <w:headerReference w:type="default" r:id="rId31"/>
          <w:footerReference w:type="even" r:id="rId32"/>
          <w:footerReference w:type="default" r:id="rId33"/>
          <w:footerReference w:type="first" r:id="rId34"/>
          <w:type w:val="oddPage"/>
          <w:pgSz w:w="11906" w:h="16838" w:code="9"/>
          <w:pgMar w:top="2466" w:right="2098" w:bottom="2466" w:left="2098" w:header="1559" w:footer="1899" w:gutter="0"/>
          <w:cols w:space="708"/>
          <w:titlePg/>
          <w:docGrid w:linePitch="360"/>
        </w:sectPr>
      </w:pPr>
    </w:p>
    <w:p w14:paraId="7E706E09" w14:textId="77777777" w:rsidR="00D85BEA" w:rsidRPr="00200C32" w:rsidRDefault="00D85BEA" w:rsidP="00C524E1"/>
    <w:sectPr w:rsidR="00D85BEA" w:rsidRPr="00200C32" w:rsidSect="00821379">
      <w:headerReference w:type="even" r:id="rId35"/>
      <w:headerReference w:type="default" r:id="rId36"/>
      <w:footerReference w:type="even" r:id="rId37"/>
      <w:footerReference w:type="default" r:id="rId38"/>
      <w:footerReference w:type="first" r:id="rId39"/>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437B1" w14:textId="77777777" w:rsidR="00A34BB2" w:rsidRDefault="00A34BB2">
      <w:r>
        <w:separator/>
      </w:r>
    </w:p>
  </w:endnote>
  <w:endnote w:type="continuationSeparator" w:id="0">
    <w:p w14:paraId="3CBC47D2" w14:textId="77777777" w:rsidR="00A34BB2" w:rsidRDefault="00A34BB2">
      <w:r>
        <w:continuationSeparator/>
      </w:r>
    </w:p>
  </w:endnote>
  <w:endnote w:type="continuationNotice" w:id="1">
    <w:p w14:paraId="35E7200F" w14:textId="77777777" w:rsidR="00A34BB2" w:rsidRDefault="00A34B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C0612" w14:textId="77777777" w:rsidR="00617E2B" w:rsidRDefault="00617E2B" w:rsidP="00617E2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E5A94" w14:textId="77777777" w:rsidR="00617E2B" w:rsidRDefault="00617E2B" w:rsidP="00617E2B">
    <w:pPr>
      <w:pStyle w:val="rightfooter"/>
    </w:pPr>
    <w:r>
      <w:fldChar w:fldCharType="begin"/>
    </w:r>
    <w:r>
      <w:instrText xml:space="preserve"> PAGE   \* MERGEFORMAT </w:instrText>
    </w:r>
    <w:r>
      <w:fldChar w:fldCharType="separate"/>
    </w:r>
    <w:r w:rsidR="00B9227D">
      <w:rPr>
        <w:noProof/>
      </w:rPr>
      <w:t>5</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3EBEA" w14:textId="77777777" w:rsidR="00617E2B" w:rsidRDefault="00617E2B" w:rsidP="00617E2B">
    <w:pPr>
      <w:pStyle w:val="rightfooter"/>
    </w:pPr>
    <w:r>
      <w:fldChar w:fldCharType="begin"/>
    </w:r>
    <w:r>
      <w:instrText xml:space="preserve"> PAGE  \* Arabic  \* MERGEFORMAT </w:instrText>
    </w:r>
    <w:r>
      <w:fldChar w:fldCharType="separate"/>
    </w:r>
    <w:r w:rsidR="00B9227D">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BD105" w14:textId="77777777" w:rsidR="00617E2B" w:rsidRDefault="00617E2B"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E8FAE" w14:textId="77777777" w:rsidR="00617E2B" w:rsidRDefault="00617E2B"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5E838" w14:textId="77777777" w:rsidR="00617E2B" w:rsidRDefault="00617E2B" w:rsidP="005A76CC">
    <w:pPr>
      <w:pStyle w:val="rightfooter"/>
    </w:pPr>
    <w:r>
      <w:fldChar w:fldCharType="begin"/>
    </w:r>
    <w:r>
      <w:instrText xml:space="preserve"> PAGE  \* Arabic  \* MERGEFORMAT </w:instrText>
    </w:r>
    <w:r>
      <w:fldChar w:fldCharType="separate"/>
    </w:r>
    <w:r w:rsidR="00B9227D">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D3485" w14:textId="77777777" w:rsidR="00617E2B" w:rsidRDefault="00617E2B" w:rsidP="00617E2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7ED79" w14:textId="77777777" w:rsidR="00617E2B" w:rsidRDefault="00617E2B" w:rsidP="00617E2B">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44A80" w14:textId="77777777" w:rsidR="00617E2B" w:rsidRDefault="00617E2B" w:rsidP="00617E2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F88D4" w14:textId="77777777" w:rsidR="00617E2B" w:rsidRPr="00B2068E" w:rsidRDefault="00617E2B" w:rsidP="00617E2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D4D2C" w14:textId="77777777" w:rsidR="00617E2B" w:rsidRDefault="00617E2B" w:rsidP="00617E2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90924" w14:textId="77777777" w:rsidR="00617E2B" w:rsidRDefault="00617E2B" w:rsidP="00617E2B">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5681E" w14:textId="77777777" w:rsidR="00617E2B" w:rsidRDefault="00617E2B" w:rsidP="00617E2B">
    <w:pPr>
      <w:pStyle w:val="rightfooter"/>
    </w:pPr>
    <w:r>
      <w:fldChar w:fldCharType="begin"/>
    </w:r>
    <w:r>
      <w:instrText xml:space="preserve"> PAGE  \* Arabic  \* MERGEFORMAT </w:instrText>
    </w:r>
    <w:r>
      <w:fldChar w:fldCharType="separate"/>
    </w:r>
    <w:r w:rsidR="00B9227D">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75B54" w14:textId="77777777" w:rsidR="00617E2B" w:rsidRDefault="00617E2B" w:rsidP="00617E2B">
    <w:pPr>
      <w:pStyle w:val="leftfooter"/>
    </w:pPr>
    <w:r>
      <w:fldChar w:fldCharType="begin"/>
    </w:r>
    <w:r>
      <w:instrText xml:space="preserve"> PAGE   \* MERGEFORMAT </w:instrText>
    </w:r>
    <w:r>
      <w:fldChar w:fldCharType="separate"/>
    </w:r>
    <w:r w:rsidR="00B9227D">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A3E50" w14:textId="77777777" w:rsidR="00A34BB2" w:rsidRDefault="00A34BB2">
      <w:r>
        <w:separator/>
      </w:r>
    </w:p>
  </w:footnote>
  <w:footnote w:type="continuationSeparator" w:id="0">
    <w:p w14:paraId="1D938EEB" w14:textId="77777777" w:rsidR="00A34BB2" w:rsidRDefault="00A34BB2">
      <w:r>
        <w:continuationSeparator/>
      </w:r>
    </w:p>
  </w:footnote>
  <w:footnote w:type="continuationNotice" w:id="1">
    <w:p w14:paraId="35A837FC" w14:textId="77777777" w:rsidR="00A34BB2" w:rsidRDefault="00A34BB2">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796D5" w14:textId="77777777" w:rsidR="00617E2B" w:rsidRDefault="00617E2B" w:rsidP="00617E2B">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70342" w14:textId="77777777" w:rsidR="00617E2B" w:rsidRDefault="009E56A8" w:rsidP="00617E2B">
    <w:pPr>
      <w:pStyle w:val="rightheader"/>
    </w:pPr>
    <w:r>
      <w:t>Removing restrictions on the use of the term ‘bank’</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3F063" w14:textId="77777777" w:rsidR="00617E2B" w:rsidRDefault="00617E2B" w:rsidP="005A76CC">
    <w:pPr>
      <w:pStyle w:val="leftheader"/>
    </w:pPr>
    <w:r>
      <w:fldChar w:fldCharType="begin"/>
    </w:r>
    <w:r>
      <w:instrText xml:space="preserve"> macrobutton nomacro [Click here and insert the name of the Bill] </w:instrTex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84274" w14:textId="77777777" w:rsidR="00617E2B" w:rsidRDefault="00617E2B"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9F498" w14:textId="77777777" w:rsidR="00617E2B" w:rsidRDefault="00617E2B" w:rsidP="00617E2B">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D3FFA" w14:textId="77777777" w:rsidR="00617E2B" w:rsidRDefault="00B9227D">
    <w:pPr>
      <w:pStyle w:val="Header"/>
    </w:pPr>
    <w:r>
      <w:rPr>
        <w:noProof/>
      </w:rPr>
      <w:pict w14:anchorId="55916B19">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49" type="#_x0000_t172" style="position:absolute;margin-left:-3.5pt;margin-top:189.35pt;width:387.05pt;height:305.45pt;rotation:-277233fd;z-index:251658240" o:allowincell="f" fillcolor="silver" stroked="f">
          <v:fill opacity=".5"/>
          <v:shadow color="#868686"/>
          <v:textpath style="font-family:&quot;Arial Black&quot;;font-size:96pt;v-text-kern:t" trim="t" fitpath="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319E7" w14:textId="77777777" w:rsidR="00617E2B" w:rsidRDefault="00617E2B" w:rsidP="00617E2B">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BC035" w14:textId="77777777" w:rsidR="00617E2B" w:rsidRDefault="00617E2B" w:rsidP="00617E2B">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46F53" w14:textId="77777777" w:rsidR="00617E2B" w:rsidRPr="00C524E1" w:rsidRDefault="00617E2B" w:rsidP="00C524E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9A6C2" w14:textId="77777777" w:rsidR="00617E2B" w:rsidRDefault="00617E2B" w:rsidP="00617E2B">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3D64E" w14:textId="77777777" w:rsidR="00617E2B" w:rsidRDefault="00617E2B" w:rsidP="00617E2B">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65CB3" w14:textId="77777777" w:rsidR="00617E2B" w:rsidRDefault="00D764F5" w:rsidP="00617E2B">
    <w:pPr>
      <w:pStyle w:val="leftheader"/>
    </w:pPr>
    <w:r>
      <w:t>Treasury Laws Amendment (2017 Measures No. 8) Bill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3FB3E18"/>
    <w:multiLevelType w:val="multilevel"/>
    <w:tmpl w:val="A316FE50"/>
    <w:numStyleLink w:val="ChapterList"/>
  </w:abstractNum>
  <w:abstractNum w:abstractNumId="22">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4281CEB"/>
    <w:multiLevelType w:val="multilevel"/>
    <w:tmpl w:val="A316FE50"/>
    <w:numStyleLink w:val="ChapterList"/>
  </w:abstractNum>
  <w:abstractNum w:abstractNumId="25">
    <w:nsid w:val="65DF6494"/>
    <w:multiLevelType w:val="multilevel"/>
    <w:tmpl w:val="A316FE50"/>
    <w:numStyleLink w:val="ChapterList"/>
  </w:abstractNum>
  <w:abstractNum w:abstractNumId="26">
    <w:nsid w:val="6D302C09"/>
    <w:multiLevelType w:val="multilevel"/>
    <w:tmpl w:val="A316FE50"/>
    <w:numStyleLink w:val="ChapterList"/>
  </w:abstractNum>
  <w:abstractNum w:abstractNumId="27">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CAC208D"/>
    <w:multiLevelType w:val="multilevel"/>
    <w:tmpl w:val="A316FE50"/>
    <w:numStyleLink w:val="ChapterList"/>
  </w:abstractNum>
  <w:num w:numId="1">
    <w:abstractNumId w:val="20"/>
  </w:num>
  <w:num w:numId="2">
    <w:abstractNumId w:val="19"/>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7"/>
  </w:num>
  <w:num w:numId="17">
    <w:abstractNumId w:val="28"/>
  </w:num>
  <w:num w:numId="18">
    <w:abstractNumId w:val="10"/>
  </w:num>
  <w:num w:numId="19">
    <w:abstractNumId w:val="18"/>
  </w:num>
  <w:num w:numId="20">
    <w:abstractNumId w:val="22"/>
  </w:num>
  <w:num w:numId="21">
    <w:abstractNumId w:val="23"/>
  </w:num>
  <w:num w:numId="22">
    <w:abstractNumId w:val="13"/>
  </w:num>
  <w:num w:numId="23">
    <w:abstractNumId w:val="15"/>
  </w:num>
  <w:num w:numId="24">
    <w:abstractNumId w:val="26"/>
  </w:num>
  <w:num w:numId="25">
    <w:abstractNumId w:val="29"/>
  </w:num>
  <w:num w:numId="26">
    <w:abstractNumId w:val="24"/>
  </w:num>
  <w:num w:numId="27">
    <w:abstractNumId w:val="11"/>
  </w:num>
  <w:num w:numId="28">
    <w:abstractNumId w:val="21"/>
  </w:num>
  <w:num w:numId="29">
    <w:abstractNumId w:val="12"/>
  </w:num>
  <w:num w:numId="30">
    <w:abstractNumId w:val="2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A67"/>
    <w:rsid w:val="00005CFC"/>
    <w:rsid w:val="00012F66"/>
    <w:rsid w:val="000206A3"/>
    <w:rsid w:val="000327A2"/>
    <w:rsid w:val="0003305A"/>
    <w:rsid w:val="00034BE8"/>
    <w:rsid w:val="00050170"/>
    <w:rsid w:val="0005600E"/>
    <w:rsid w:val="00060758"/>
    <w:rsid w:val="00067E1D"/>
    <w:rsid w:val="000705A5"/>
    <w:rsid w:val="000725C0"/>
    <w:rsid w:val="00074DC4"/>
    <w:rsid w:val="00075250"/>
    <w:rsid w:val="000755B9"/>
    <w:rsid w:val="00076543"/>
    <w:rsid w:val="00076DD9"/>
    <w:rsid w:val="00076E86"/>
    <w:rsid w:val="000835C7"/>
    <w:rsid w:val="00085C5D"/>
    <w:rsid w:val="0009055D"/>
    <w:rsid w:val="000960B7"/>
    <w:rsid w:val="000A0AFD"/>
    <w:rsid w:val="000A2094"/>
    <w:rsid w:val="000A341E"/>
    <w:rsid w:val="000A5B26"/>
    <w:rsid w:val="000A6DBE"/>
    <w:rsid w:val="000B16D6"/>
    <w:rsid w:val="000B21F7"/>
    <w:rsid w:val="000B7FBA"/>
    <w:rsid w:val="000C06D9"/>
    <w:rsid w:val="000D54A6"/>
    <w:rsid w:val="000E089D"/>
    <w:rsid w:val="000E5B9A"/>
    <w:rsid w:val="001114E6"/>
    <w:rsid w:val="00113E19"/>
    <w:rsid w:val="00121EB0"/>
    <w:rsid w:val="00123D96"/>
    <w:rsid w:val="0012405D"/>
    <w:rsid w:val="00124E15"/>
    <w:rsid w:val="00131E0C"/>
    <w:rsid w:val="0014197C"/>
    <w:rsid w:val="00147843"/>
    <w:rsid w:val="00152A67"/>
    <w:rsid w:val="00171149"/>
    <w:rsid w:val="00174A29"/>
    <w:rsid w:val="001757E2"/>
    <w:rsid w:val="001A7A18"/>
    <w:rsid w:val="001D5436"/>
    <w:rsid w:val="001E6545"/>
    <w:rsid w:val="00200C32"/>
    <w:rsid w:val="00200E96"/>
    <w:rsid w:val="00201B36"/>
    <w:rsid w:val="00220D6C"/>
    <w:rsid w:val="00222D57"/>
    <w:rsid w:val="00231CBA"/>
    <w:rsid w:val="00236A1C"/>
    <w:rsid w:val="00250154"/>
    <w:rsid w:val="00253E01"/>
    <w:rsid w:val="002576C7"/>
    <w:rsid w:val="00266048"/>
    <w:rsid w:val="00272FD3"/>
    <w:rsid w:val="002748EB"/>
    <w:rsid w:val="002857E2"/>
    <w:rsid w:val="002A4F1C"/>
    <w:rsid w:val="002A64A2"/>
    <w:rsid w:val="002C43E8"/>
    <w:rsid w:val="002D2436"/>
    <w:rsid w:val="002D6555"/>
    <w:rsid w:val="002E3A4D"/>
    <w:rsid w:val="002E5FD3"/>
    <w:rsid w:val="002F2244"/>
    <w:rsid w:val="002F3991"/>
    <w:rsid w:val="002F75B0"/>
    <w:rsid w:val="0030256C"/>
    <w:rsid w:val="00320374"/>
    <w:rsid w:val="00325BF0"/>
    <w:rsid w:val="00345CCB"/>
    <w:rsid w:val="00346BEB"/>
    <w:rsid w:val="003501C2"/>
    <w:rsid w:val="003505E3"/>
    <w:rsid w:val="0036787F"/>
    <w:rsid w:val="00370AE1"/>
    <w:rsid w:val="00370CF4"/>
    <w:rsid w:val="003719A4"/>
    <w:rsid w:val="00376FAF"/>
    <w:rsid w:val="00377CD4"/>
    <w:rsid w:val="00386A6F"/>
    <w:rsid w:val="00387BAB"/>
    <w:rsid w:val="00390E94"/>
    <w:rsid w:val="0039400F"/>
    <w:rsid w:val="003A311E"/>
    <w:rsid w:val="003A5A84"/>
    <w:rsid w:val="003A5D7E"/>
    <w:rsid w:val="003B2C77"/>
    <w:rsid w:val="003B550D"/>
    <w:rsid w:val="003C1301"/>
    <w:rsid w:val="003C5BA3"/>
    <w:rsid w:val="003D6FD9"/>
    <w:rsid w:val="003D734D"/>
    <w:rsid w:val="003D7F02"/>
    <w:rsid w:val="003E0794"/>
    <w:rsid w:val="003E462A"/>
    <w:rsid w:val="003E5EE9"/>
    <w:rsid w:val="003E68F7"/>
    <w:rsid w:val="003F096C"/>
    <w:rsid w:val="003F4BD0"/>
    <w:rsid w:val="00411C02"/>
    <w:rsid w:val="0043366C"/>
    <w:rsid w:val="00433B1D"/>
    <w:rsid w:val="00433FD9"/>
    <w:rsid w:val="00436054"/>
    <w:rsid w:val="00441D38"/>
    <w:rsid w:val="00442FB9"/>
    <w:rsid w:val="0044391B"/>
    <w:rsid w:val="00450635"/>
    <w:rsid w:val="00451BB3"/>
    <w:rsid w:val="00457BC3"/>
    <w:rsid w:val="00460019"/>
    <w:rsid w:val="00465A34"/>
    <w:rsid w:val="00470181"/>
    <w:rsid w:val="004710EB"/>
    <w:rsid w:val="00472960"/>
    <w:rsid w:val="00475D9F"/>
    <w:rsid w:val="00480C91"/>
    <w:rsid w:val="004836D2"/>
    <w:rsid w:val="00483A94"/>
    <w:rsid w:val="00496275"/>
    <w:rsid w:val="004B755A"/>
    <w:rsid w:val="004C1468"/>
    <w:rsid w:val="004D6B85"/>
    <w:rsid w:val="004E161F"/>
    <w:rsid w:val="004E6082"/>
    <w:rsid w:val="00502551"/>
    <w:rsid w:val="00504D4A"/>
    <w:rsid w:val="005052B0"/>
    <w:rsid w:val="0050652E"/>
    <w:rsid w:val="00515E69"/>
    <w:rsid w:val="005177DF"/>
    <w:rsid w:val="00517B68"/>
    <w:rsid w:val="00523617"/>
    <w:rsid w:val="005255EA"/>
    <w:rsid w:val="00530143"/>
    <w:rsid w:val="005408E6"/>
    <w:rsid w:val="0054284D"/>
    <w:rsid w:val="00555D38"/>
    <w:rsid w:val="00560C14"/>
    <w:rsid w:val="00580C19"/>
    <w:rsid w:val="00585AFF"/>
    <w:rsid w:val="0059774B"/>
    <w:rsid w:val="005A5348"/>
    <w:rsid w:val="005A5BB3"/>
    <w:rsid w:val="005A76CC"/>
    <w:rsid w:val="005B22C7"/>
    <w:rsid w:val="005B546F"/>
    <w:rsid w:val="005C0475"/>
    <w:rsid w:val="005C2B1A"/>
    <w:rsid w:val="005C6FB4"/>
    <w:rsid w:val="005D0F90"/>
    <w:rsid w:val="005E741D"/>
    <w:rsid w:val="005E77E1"/>
    <w:rsid w:val="0060211C"/>
    <w:rsid w:val="006071CA"/>
    <w:rsid w:val="006071E9"/>
    <w:rsid w:val="00617E2B"/>
    <w:rsid w:val="00621923"/>
    <w:rsid w:val="006412C3"/>
    <w:rsid w:val="00641AFE"/>
    <w:rsid w:val="00653DA2"/>
    <w:rsid w:val="0065601F"/>
    <w:rsid w:val="006655F9"/>
    <w:rsid w:val="006712FD"/>
    <w:rsid w:val="00676AC8"/>
    <w:rsid w:val="00681A52"/>
    <w:rsid w:val="006857AE"/>
    <w:rsid w:val="006916A8"/>
    <w:rsid w:val="006A4718"/>
    <w:rsid w:val="006C3CEB"/>
    <w:rsid w:val="006D4184"/>
    <w:rsid w:val="006D4CA4"/>
    <w:rsid w:val="006D737B"/>
    <w:rsid w:val="006E01A2"/>
    <w:rsid w:val="006E08FB"/>
    <w:rsid w:val="006E60FD"/>
    <w:rsid w:val="006E748E"/>
    <w:rsid w:val="006F7AFB"/>
    <w:rsid w:val="007001D0"/>
    <w:rsid w:val="00703C25"/>
    <w:rsid w:val="00707D39"/>
    <w:rsid w:val="00710171"/>
    <w:rsid w:val="007155B4"/>
    <w:rsid w:val="00725B4F"/>
    <w:rsid w:val="007329C5"/>
    <w:rsid w:val="00734459"/>
    <w:rsid w:val="00736240"/>
    <w:rsid w:val="007439D0"/>
    <w:rsid w:val="00743FF3"/>
    <w:rsid w:val="007454F8"/>
    <w:rsid w:val="00752503"/>
    <w:rsid w:val="00753239"/>
    <w:rsid w:val="00762AAE"/>
    <w:rsid w:val="00762D28"/>
    <w:rsid w:val="007652BC"/>
    <w:rsid w:val="007653AF"/>
    <w:rsid w:val="00766B32"/>
    <w:rsid w:val="00766C2A"/>
    <w:rsid w:val="00774214"/>
    <w:rsid w:val="007871CD"/>
    <w:rsid w:val="00790795"/>
    <w:rsid w:val="00792ECD"/>
    <w:rsid w:val="00793F75"/>
    <w:rsid w:val="007966EF"/>
    <w:rsid w:val="007A1BCB"/>
    <w:rsid w:val="007A3256"/>
    <w:rsid w:val="007A4C99"/>
    <w:rsid w:val="007B188B"/>
    <w:rsid w:val="007B23EE"/>
    <w:rsid w:val="007D1821"/>
    <w:rsid w:val="007E25E0"/>
    <w:rsid w:val="007E3C31"/>
    <w:rsid w:val="007F5B1F"/>
    <w:rsid w:val="00813210"/>
    <w:rsid w:val="008147F1"/>
    <w:rsid w:val="008212B5"/>
    <w:rsid w:val="00821379"/>
    <w:rsid w:val="00827930"/>
    <w:rsid w:val="00830A28"/>
    <w:rsid w:val="00832743"/>
    <w:rsid w:val="00835001"/>
    <w:rsid w:val="00844687"/>
    <w:rsid w:val="00855D57"/>
    <w:rsid w:val="00867F0F"/>
    <w:rsid w:val="008752F1"/>
    <w:rsid w:val="00885BE8"/>
    <w:rsid w:val="00890245"/>
    <w:rsid w:val="008923A4"/>
    <w:rsid w:val="008B0747"/>
    <w:rsid w:val="008B095D"/>
    <w:rsid w:val="008B31CE"/>
    <w:rsid w:val="008B56B5"/>
    <w:rsid w:val="008B5E17"/>
    <w:rsid w:val="008C359D"/>
    <w:rsid w:val="008C51F4"/>
    <w:rsid w:val="008C68A9"/>
    <w:rsid w:val="008D0AE4"/>
    <w:rsid w:val="008D2735"/>
    <w:rsid w:val="008D4C40"/>
    <w:rsid w:val="008D75E9"/>
    <w:rsid w:val="008F1A67"/>
    <w:rsid w:val="008F726E"/>
    <w:rsid w:val="00901ED2"/>
    <w:rsid w:val="009125BB"/>
    <w:rsid w:val="00914B61"/>
    <w:rsid w:val="00915FA5"/>
    <w:rsid w:val="00917DED"/>
    <w:rsid w:val="00922787"/>
    <w:rsid w:val="00926E36"/>
    <w:rsid w:val="00935C6B"/>
    <w:rsid w:val="00937B71"/>
    <w:rsid w:val="00940BFD"/>
    <w:rsid w:val="0095290C"/>
    <w:rsid w:val="009530DE"/>
    <w:rsid w:val="00953F17"/>
    <w:rsid w:val="009615B2"/>
    <w:rsid w:val="00962573"/>
    <w:rsid w:val="0096411E"/>
    <w:rsid w:val="00967D53"/>
    <w:rsid w:val="00973550"/>
    <w:rsid w:val="009759C8"/>
    <w:rsid w:val="009973BE"/>
    <w:rsid w:val="009977B4"/>
    <w:rsid w:val="00997812"/>
    <w:rsid w:val="009A2B11"/>
    <w:rsid w:val="009A4908"/>
    <w:rsid w:val="009A56BA"/>
    <w:rsid w:val="009B0AB7"/>
    <w:rsid w:val="009B2AD6"/>
    <w:rsid w:val="009B3657"/>
    <w:rsid w:val="009B77D0"/>
    <w:rsid w:val="009C380E"/>
    <w:rsid w:val="009E56A8"/>
    <w:rsid w:val="009E5ACA"/>
    <w:rsid w:val="009E6C76"/>
    <w:rsid w:val="00A005CC"/>
    <w:rsid w:val="00A01492"/>
    <w:rsid w:val="00A03E30"/>
    <w:rsid w:val="00A04A9F"/>
    <w:rsid w:val="00A07DDF"/>
    <w:rsid w:val="00A1128B"/>
    <w:rsid w:val="00A22C72"/>
    <w:rsid w:val="00A27B13"/>
    <w:rsid w:val="00A27B94"/>
    <w:rsid w:val="00A32143"/>
    <w:rsid w:val="00A332EA"/>
    <w:rsid w:val="00A34BB2"/>
    <w:rsid w:val="00A37F77"/>
    <w:rsid w:val="00A402C7"/>
    <w:rsid w:val="00A44E9C"/>
    <w:rsid w:val="00A516CB"/>
    <w:rsid w:val="00A53EB2"/>
    <w:rsid w:val="00A54CD3"/>
    <w:rsid w:val="00A575AE"/>
    <w:rsid w:val="00A61078"/>
    <w:rsid w:val="00A65D09"/>
    <w:rsid w:val="00A722B0"/>
    <w:rsid w:val="00A834B8"/>
    <w:rsid w:val="00A86F1A"/>
    <w:rsid w:val="00A9159F"/>
    <w:rsid w:val="00A9275F"/>
    <w:rsid w:val="00A93921"/>
    <w:rsid w:val="00A96322"/>
    <w:rsid w:val="00AA20C9"/>
    <w:rsid w:val="00AA2141"/>
    <w:rsid w:val="00AA50D8"/>
    <w:rsid w:val="00AA5524"/>
    <w:rsid w:val="00AD1AAD"/>
    <w:rsid w:val="00AD4ABE"/>
    <w:rsid w:val="00AD687A"/>
    <w:rsid w:val="00AD6DC4"/>
    <w:rsid w:val="00AD6E17"/>
    <w:rsid w:val="00AE23F9"/>
    <w:rsid w:val="00AF0A9F"/>
    <w:rsid w:val="00AF0EB2"/>
    <w:rsid w:val="00AF3340"/>
    <w:rsid w:val="00B00C37"/>
    <w:rsid w:val="00B07898"/>
    <w:rsid w:val="00B206C1"/>
    <w:rsid w:val="00B31641"/>
    <w:rsid w:val="00B321BE"/>
    <w:rsid w:val="00B3403E"/>
    <w:rsid w:val="00B36C75"/>
    <w:rsid w:val="00B50AEE"/>
    <w:rsid w:val="00B6273D"/>
    <w:rsid w:val="00B64794"/>
    <w:rsid w:val="00B654ED"/>
    <w:rsid w:val="00B67600"/>
    <w:rsid w:val="00B725B1"/>
    <w:rsid w:val="00B7388C"/>
    <w:rsid w:val="00B7408F"/>
    <w:rsid w:val="00B75DB6"/>
    <w:rsid w:val="00B9227D"/>
    <w:rsid w:val="00B93631"/>
    <w:rsid w:val="00B94871"/>
    <w:rsid w:val="00B94FB4"/>
    <w:rsid w:val="00BA2235"/>
    <w:rsid w:val="00BA2903"/>
    <w:rsid w:val="00BA728F"/>
    <w:rsid w:val="00BC33C9"/>
    <w:rsid w:val="00BC3DB1"/>
    <w:rsid w:val="00BD4513"/>
    <w:rsid w:val="00BE681A"/>
    <w:rsid w:val="00BF1C59"/>
    <w:rsid w:val="00C03AF3"/>
    <w:rsid w:val="00C05595"/>
    <w:rsid w:val="00C1738A"/>
    <w:rsid w:val="00C26CB0"/>
    <w:rsid w:val="00C27414"/>
    <w:rsid w:val="00C32240"/>
    <w:rsid w:val="00C44D85"/>
    <w:rsid w:val="00C524E1"/>
    <w:rsid w:val="00C55D39"/>
    <w:rsid w:val="00C643DF"/>
    <w:rsid w:val="00C744BC"/>
    <w:rsid w:val="00C8648B"/>
    <w:rsid w:val="00C947E7"/>
    <w:rsid w:val="00C978EF"/>
    <w:rsid w:val="00CA5F63"/>
    <w:rsid w:val="00CA7CDA"/>
    <w:rsid w:val="00CB007F"/>
    <w:rsid w:val="00CB6473"/>
    <w:rsid w:val="00CC09C5"/>
    <w:rsid w:val="00CC5A10"/>
    <w:rsid w:val="00CD1FA8"/>
    <w:rsid w:val="00CE1CB4"/>
    <w:rsid w:val="00CE4136"/>
    <w:rsid w:val="00CE5590"/>
    <w:rsid w:val="00CF3913"/>
    <w:rsid w:val="00CF45C7"/>
    <w:rsid w:val="00CF5226"/>
    <w:rsid w:val="00CF5EE9"/>
    <w:rsid w:val="00CF670E"/>
    <w:rsid w:val="00D01826"/>
    <w:rsid w:val="00D01E95"/>
    <w:rsid w:val="00D11D73"/>
    <w:rsid w:val="00D15430"/>
    <w:rsid w:val="00D22699"/>
    <w:rsid w:val="00D238A0"/>
    <w:rsid w:val="00D363E1"/>
    <w:rsid w:val="00D372B4"/>
    <w:rsid w:val="00D4029F"/>
    <w:rsid w:val="00D522E9"/>
    <w:rsid w:val="00D66F0C"/>
    <w:rsid w:val="00D67ADC"/>
    <w:rsid w:val="00D75FB3"/>
    <w:rsid w:val="00D764F5"/>
    <w:rsid w:val="00D85B38"/>
    <w:rsid w:val="00D85BEA"/>
    <w:rsid w:val="00D90D9C"/>
    <w:rsid w:val="00D93657"/>
    <w:rsid w:val="00D96329"/>
    <w:rsid w:val="00D963F2"/>
    <w:rsid w:val="00DA72C6"/>
    <w:rsid w:val="00DB1F26"/>
    <w:rsid w:val="00DB36FF"/>
    <w:rsid w:val="00DB4106"/>
    <w:rsid w:val="00DD2EC4"/>
    <w:rsid w:val="00DD6306"/>
    <w:rsid w:val="00DE2E40"/>
    <w:rsid w:val="00E01A29"/>
    <w:rsid w:val="00E110EE"/>
    <w:rsid w:val="00E2061C"/>
    <w:rsid w:val="00E31B34"/>
    <w:rsid w:val="00E33716"/>
    <w:rsid w:val="00E47DF5"/>
    <w:rsid w:val="00E509B6"/>
    <w:rsid w:val="00E54185"/>
    <w:rsid w:val="00E62E8C"/>
    <w:rsid w:val="00E7365D"/>
    <w:rsid w:val="00E74BDE"/>
    <w:rsid w:val="00E80C57"/>
    <w:rsid w:val="00E85785"/>
    <w:rsid w:val="00E87729"/>
    <w:rsid w:val="00E91A7C"/>
    <w:rsid w:val="00EB3317"/>
    <w:rsid w:val="00ED50A3"/>
    <w:rsid w:val="00EE7884"/>
    <w:rsid w:val="00EF521D"/>
    <w:rsid w:val="00EF789C"/>
    <w:rsid w:val="00F053A1"/>
    <w:rsid w:val="00F05754"/>
    <w:rsid w:val="00F14312"/>
    <w:rsid w:val="00F1601D"/>
    <w:rsid w:val="00F51A71"/>
    <w:rsid w:val="00F57D84"/>
    <w:rsid w:val="00F605D2"/>
    <w:rsid w:val="00F64078"/>
    <w:rsid w:val="00F853D1"/>
    <w:rsid w:val="00F86732"/>
    <w:rsid w:val="00F87253"/>
    <w:rsid w:val="00F87F97"/>
    <w:rsid w:val="00F918CE"/>
    <w:rsid w:val="00F92FE2"/>
    <w:rsid w:val="00F95B90"/>
    <w:rsid w:val="00FA129E"/>
    <w:rsid w:val="00FA3792"/>
    <w:rsid w:val="00FB53AE"/>
    <w:rsid w:val="00FC1516"/>
    <w:rsid w:val="00FC604E"/>
    <w:rsid w:val="00FD4B5C"/>
    <w:rsid w:val="00FE2ED4"/>
    <w:rsid w:val="00FE3FB5"/>
    <w:rsid w:val="00FE4340"/>
    <w:rsid w:val="00FF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5A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A005CC"/>
    <w:rPr>
      <w:sz w:val="16"/>
      <w:szCs w:val="16"/>
    </w:rPr>
  </w:style>
  <w:style w:type="paragraph" w:styleId="CommentText">
    <w:name w:val="annotation text"/>
    <w:basedOn w:val="Normal"/>
    <w:link w:val="CommentTextChar"/>
    <w:rsid w:val="00A005CC"/>
    <w:rPr>
      <w:sz w:val="20"/>
    </w:rPr>
  </w:style>
  <w:style w:type="character" w:customStyle="1" w:styleId="CommentTextChar">
    <w:name w:val="Comment Text Char"/>
    <w:basedOn w:val="DefaultParagraphFont"/>
    <w:link w:val="CommentText"/>
    <w:rsid w:val="00A005CC"/>
  </w:style>
  <w:style w:type="paragraph" w:styleId="CommentSubject">
    <w:name w:val="annotation subject"/>
    <w:basedOn w:val="CommentText"/>
    <w:next w:val="CommentText"/>
    <w:link w:val="CommentSubjectChar"/>
    <w:rsid w:val="00A005CC"/>
    <w:rPr>
      <w:b/>
      <w:bCs/>
    </w:rPr>
  </w:style>
  <w:style w:type="character" w:customStyle="1" w:styleId="CommentSubjectChar">
    <w:name w:val="Comment Subject Char"/>
    <w:basedOn w:val="CommentTextChar"/>
    <w:link w:val="CommentSubject"/>
    <w:rsid w:val="00A005CC"/>
    <w:rPr>
      <w:b/>
      <w:bCs/>
    </w:rPr>
  </w:style>
  <w:style w:type="paragraph" w:styleId="BalloonText">
    <w:name w:val="Balloon Text"/>
    <w:basedOn w:val="Normal"/>
    <w:link w:val="BalloonTextChar"/>
    <w:rsid w:val="00A005CC"/>
    <w:pPr>
      <w:spacing w:before="0" w:after="0"/>
    </w:pPr>
    <w:rPr>
      <w:rFonts w:ascii="Tahoma" w:hAnsi="Tahoma" w:cs="Tahoma"/>
      <w:sz w:val="16"/>
      <w:szCs w:val="16"/>
    </w:rPr>
  </w:style>
  <w:style w:type="character" w:customStyle="1" w:styleId="BalloonTextChar">
    <w:name w:val="Balloon Text Char"/>
    <w:basedOn w:val="DefaultParagraphFont"/>
    <w:link w:val="BalloonText"/>
    <w:rsid w:val="00A005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A005CC"/>
    <w:rPr>
      <w:sz w:val="16"/>
      <w:szCs w:val="16"/>
    </w:rPr>
  </w:style>
  <w:style w:type="paragraph" w:styleId="CommentText">
    <w:name w:val="annotation text"/>
    <w:basedOn w:val="Normal"/>
    <w:link w:val="CommentTextChar"/>
    <w:rsid w:val="00A005CC"/>
    <w:rPr>
      <w:sz w:val="20"/>
    </w:rPr>
  </w:style>
  <w:style w:type="character" w:customStyle="1" w:styleId="CommentTextChar">
    <w:name w:val="Comment Text Char"/>
    <w:basedOn w:val="DefaultParagraphFont"/>
    <w:link w:val="CommentText"/>
    <w:rsid w:val="00A005CC"/>
  </w:style>
  <w:style w:type="paragraph" w:styleId="CommentSubject">
    <w:name w:val="annotation subject"/>
    <w:basedOn w:val="CommentText"/>
    <w:next w:val="CommentText"/>
    <w:link w:val="CommentSubjectChar"/>
    <w:rsid w:val="00A005CC"/>
    <w:rPr>
      <w:b/>
      <w:bCs/>
    </w:rPr>
  </w:style>
  <w:style w:type="character" w:customStyle="1" w:styleId="CommentSubjectChar">
    <w:name w:val="Comment Subject Char"/>
    <w:basedOn w:val="CommentTextChar"/>
    <w:link w:val="CommentSubject"/>
    <w:rsid w:val="00A005CC"/>
    <w:rPr>
      <w:b/>
      <w:bCs/>
    </w:rPr>
  </w:style>
  <w:style w:type="paragraph" w:styleId="BalloonText">
    <w:name w:val="Balloon Text"/>
    <w:basedOn w:val="Normal"/>
    <w:link w:val="BalloonTextChar"/>
    <w:rsid w:val="00A005CC"/>
    <w:pPr>
      <w:spacing w:before="0" w:after="0"/>
    </w:pPr>
    <w:rPr>
      <w:rFonts w:ascii="Tahoma" w:hAnsi="Tahoma" w:cs="Tahoma"/>
      <w:sz w:val="16"/>
      <w:szCs w:val="16"/>
    </w:rPr>
  </w:style>
  <w:style w:type="character" w:customStyle="1" w:styleId="BalloonTextChar">
    <w:name w:val="Balloon Text Char"/>
    <w:basedOn w:val="DefaultParagraphFont"/>
    <w:link w:val="BalloonText"/>
    <w:rsid w:val="00A00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255394">
      <w:bodyDiv w:val="1"/>
      <w:marLeft w:val="0"/>
      <w:marRight w:val="0"/>
      <w:marTop w:val="0"/>
      <w:marBottom w:val="0"/>
      <w:divBdr>
        <w:top w:val="none" w:sz="0" w:space="0" w:color="auto"/>
        <w:left w:val="none" w:sz="0" w:space="0" w:color="auto"/>
        <w:bottom w:val="none" w:sz="0" w:space="0" w:color="auto"/>
        <w:right w:val="none" w:sz="0" w:space="0" w:color="auto"/>
      </w:divBdr>
    </w:div>
    <w:div w:id="155438477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1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Item</p:Name>
  <p:Description/>
  <p:Statement/>
  <p:PolicyItems>
    <p:PolicyItem featureId="Microsoft.Office.RecordsManagement.PolicyFeatures.PolicyAudit" staticId="0x01|1665009279" UniqueId="6c6415fc-2fff-4fc8-a9c4-145a14815de3">
      <p:Name>Auditing</p:Name>
      <p:Description>Audits user actions on documents and list items to the Audit Log.</p:Description>
      <p:CustomData>
        <Audit>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TaxCatchAll xmlns="d4dd4adf-ddb3-46a3-8d7c-fab3fb2a6bc7">
      <Value>7</Value>
    </TaxCatchAll>
    <_dlc_DocId xmlns="d4dd4adf-ddb3-46a3-8d7c-fab3fb2a6bc7">2017MG-97-38937</_dlc_DocId>
    <_dlc_DocIdUrl xmlns="d4dd4adf-ddb3-46a3-8d7c-fab3fb2a6bc7">
      <Url>http://tweb13/sites/mg/fsd/_layouts/15/DocIdRedir.aspx?ID=2017MG-97-38937</Url>
      <Description>2017MG-97-38937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38BF9C984E708F4593163B93C0430418" ma:contentTypeVersion="3915" ma:contentTypeDescription=" " ma:contentTypeScope="" ma:versionID="a45bd611119afba3e6e7f47be861db72">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e8035ad84200351d238b90a275540bb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F1FE75BF-84AE-47D1-A99D-5DC4DD372297}">
  <ds:schemaRefs>
    <ds:schemaRef ds:uri="http://schemas.microsoft.com/sharepoint/events"/>
  </ds:schemaRefs>
</ds:datastoreItem>
</file>

<file path=customXml/itemProps2.xml><?xml version="1.0" encoding="utf-8"?>
<ds:datastoreItem xmlns:ds="http://schemas.openxmlformats.org/officeDocument/2006/customXml" ds:itemID="{00739CFA-EDDA-4751-B0F2-23494E3CEB1A}">
  <ds:schemaRefs>
    <ds:schemaRef ds:uri="office.server.policy"/>
  </ds:schemaRefs>
</ds:datastoreItem>
</file>

<file path=customXml/itemProps3.xml><?xml version="1.0" encoding="utf-8"?>
<ds:datastoreItem xmlns:ds="http://schemas.openxmlformats.org/officeDocument/2006/customXml" ds:itemID="{3205F6C2-C58C-44CA-BFE8-24E84F68ED7D}">
  <ds:schemaRefs>
    <ds:schemaRef ds:uri="http://schemas.microsoft.com/sharepoint/v3"/>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schemas.microsoft.com/sharepoint/v4"/>
    <ds:schemaRef ds:uri="d4dd4adf-ddb3-46a3-8d7c-fab3fb2a6bc7"/>
  </ds:schemaRefs>
</ds:datastoreItem>
</file>

<file path=customXml/itemProps4.xml><?xml version="1.0" encoding="utf-8"?>
<ds:datastoreItem xmlns:ds="http://schemas.openxmlformats.org/officeDocument/2006/customXml" ds:itemID="{F1622A53-DFBD-447E-937B-4A3CAABC8FB8}">
  <ds:schemaRefs>
    <ds:schemaRef ds:uri="http://schemas.microsoft.com/sharepoint/v3/contenttype/forms"/>
  </ds:schemaRefs>
</ds:datastoreItem>
</file>

<file path=customXml/itemProps5.xml><?xml version="1.0" encoding="utf-8"?>
<ds:datastoreItem xmlns:ds="http://schemas.openxmlformats.org/officeDocument/2006/customXml" ds:itemID="{740DA686-3BC2-4A78-98F3-5E63998F2DF9}"/>
</file>

<file path=customXml/itemProps6.xml><?xml version="1.0" encoding="utf-8"?>
<ds:datastoreItem xmlns:ds="http://schemas.openxmlformats.org/officeDocument/2006/customXml" ds:itemID="{A653BF67-8C47-484C-93EC-9B23804D0D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Pri-EM.dotm</Template>
  <TotalTime>15</TotalTime>
  <Pages>11</Pages>
  <Words>1269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 Michelle</dc:creator>
  <cp:lastModifiedBy>Deane, Matthew</cp:lastModifiedBy>
  <cp:revision>6</cp:revision>
  <dcterms:created xsi:type="dcterms:W3CDTF">2017-07-07T05:01:00Z</dcterms:created>
  <dcterms:modified xsi:type="dcterms:W3CDTF">2017-07-07T06:55:00Z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0x010100E95D40E5DFEA714B90E88DB5CE07A6B50038BF9C984E708F4593163B93C0430418</vt:lpwstr>
  </property>
  <property fmtid="{D5CDD505-2E9C-101B-9397-08002B2CF9AE}" pid="3" name="RecordPoint_ActiveItemUniqueId">
    <vt:lpwstr>{7ac23002-26a3-4302-8c88-5473366c7c7f}</vt:lpwstr>
  </property>
  <property fmtid="{D5CDD505-2E9C-101B-9397-08002B2CF9AE}" pid="4" name="RecordPoint_WorkflowType">
    <vt:lpwstr>ActiveSubmitStub</vt:lpwstr>
  </property>
  <property fmtid="{D5CDD505-2E9C-101B-9397-08002B2CF9AE}" pid="5" name="_dlc_DocIdItemGuid">
    <vt:lpwstr>7ac23002-26a3-4302-8c88-5473366c7c7f</vt:lpwstr>
  </property>
  <property fmtid="{D5CDD505-2E9C-101B-9397-08002B2CF9AE}" pid="6" name="RecordPoint_ActiveItemSiteId">
    <vt:lpwstr>{08cedf7d-7ad2-4b81-a81f-47e3ec332c41}</vt:lpwstr>
  </property>
  <property fmtid="{D5CDD505-2E9C-101B-9397-08002B2CF9AE}" pid="7" name="RecordPoint_ActiveItemListId">
    <vt:lpwstr>{ee875c19-80f4-441e-8eac-719fc1f08596}</vt:lpwstr>
  </property>
  <property fmtid="{D5CDD505-2E9C-101B-9397-08002B2CF9AE}" pid="8" name="RecordPoint_ActiveItemWebId">
    <vt:lpwstr>{f6874c22-392b-4813-808f-a2deae4c7b5a}</vt:lpwstr>
  </property>
  <property fmtid="{D5CDD505-2E9C-101B-9397-08002B2CF9AE}" pid="9" name="_AdHocReviewCycleID">
    <vt:i4>90049833</vt:i4>
  </property>
  <property fmtid="{D5CDD505-2E9C-101B-9397-08002B2CF9AE}" pid="10" name="_NewReviewCycle">
    <vt:lpwstr/>
  </property>
  <property fmtid="{D5CDD505-2E9C-101B-9397-08002B2CF9AE}" pid="11" name="_EmailSubject">
    <vt:lpwstr>Update - Consultation &amp; Discussions Papers Request #S46647 [SEC=UNCLASSIFIED]</vt:lpwstr>
  </property>
  <property fmtid="{D5CDD505-2E9C-101B-9397-08002B2CF9AE}" pid="12" name="_AuthorEmail">
    <vt:lpwstr>Julia.Minty@TREASURY.GOV.AU</vt:lpwstr>
  </property>
  <property fmtid="{D5CDD505-2E9C-101B-9397-08002B2CF9AE}" pid="13" name="_AuthorEmailDisplayName">
    <vt:lpwstr>Minty, Julia</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TSYRecordClass">
    <vt:lpwstr>7;#TSY RA-9072 - Retain as national archives|d71911a4-1e32-4fc6-834f-26c4fc33e217</vt:lpwstr>
  </property>
  <property fmtid="{D5CDD505-2E9C-101B-9397-08002B2CF9AE}" pid="18" name="RecordPoint_RecordNumberSubmitted">
    <vt:lpwstr>R0001367663</vt:lpwstr>
  </property>
  <property fmtid="{D5CDD505-2E9C-101B-9397-08002B2CF9AE}" pid="19" name="RecordPoint_SubmissionCompleted">
    <vt:lpwstr>2017-07-10T10:20:37.2950019+10:00</vt:lpwstr>
  </property>
  <property fmtid="{D5CDD505-2E9C-101B-9397-08002B2CF9AE}" pid="20" name="_PreviousAdHocReviewCycleID">
    <vt:i4>546975092</vt:i4>
  </property>
</Properties>
</file>