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1D8" w:rsidRPr="00F1214E" w:rsidRDefault="009101D8" w:rsidP="009101D8">
      <w:pPr>
        <w:pStyle w:val="Session"/>
      </w:pPr>
      <w:r w:rsidRPr="00F1214E">
        <w:t>2016</w:t>
      </w:r>
      <w:r w:rsidR="00F1214E">
        <w:noBreakHyphen/>
      </w:r>
      <w:r w:rsidRPr="00F1214E">
        <w:t>2017</w:t>
      </w:r>
      <w:bookmarkStart w:id="0" w:name="_GoBack"/>
      <w:bookmarkEnd w:id="0"/>
    </w:p>
    <w:p w:rsidR="009101D8" w:rsidRPr="00F1214E" w:rsidRDefault="009101D8" w:rsidP="009101D8">
      <w:pPr>
        <w:pStyle w:val="Session"/>
      </w:pPr>
    </w:p>
    <w:p w:rsidR="009101D8" w:rsidRPr="00F1214E" w:rsidRDefault="009101D8" w:rsidP="009101D8">
      <w:pPr>
        <w:rPr>
          <w:sz w:val="28"/>
        </w:rPr>
      </w:pPr>
      <w:r w:rsidRPr="00F1214E">
        <w:rPr>
          <w:sz w:val="28"/>
        </w:rPr>
        <w:t>The Parliament of the</w:t>
      </w:r>
    </w:p>
    <w:p w:rsidR="009101D8" w:rsidRPr="00F1214E" w:rsidRDefault="009101D8" w:rsidP="009101D8">
      <w:pPr>
        <w:rPr>
          <w:sz w:val="28"/>
        </w:rPr>
      </w:pPr>
      <w:r w:rsidRPr="00F1214E">
        <w:rPr>
          <w:sz w:val="28"/>
        </w:rPr>
        <w:t>Commonwealth of Australia</w:t>
      </w:r>
    </w:p>
    <w:p w:rsidR="009101D8" w:rsidRPr="00F1214E" w:rsidRDefault="009101D8" w:rsidP="009101D8">
      <w:pPr>
        <w:rPr>
          <w:sz w:val="28"/>
        </w:rPr>
      </w:pPr>
    </w:p>
    <w:p w:rsidR="009101D8" w:rsidRPr="00F1214E" w:rsidRDefault="009101D8" w:rsidP="009101D8">
      <w:pPr>
        <w:pStyle w:val="House"/>
      </w:pPr>
      <w:r w:rsidRPr="00F1214E">
        <w:t>HOUSE OF REPRESENTATIVES/THE SENATE</w:t>
      </w:r>
    </w:p>
    <w:p w:rsidR="009101D8" w:rsidRPr="00F1214E" w:rsidRDefault="009101D8" w:rsidP="009101D8"/>
    <w:p w:rsidR="009101D8" w:rsidRPr="00F1214E" w:rsidRDefault="009101D8" w:rsidP="009101D8"/>
    <w:p w:rsidR="009101D8" w:rsidRPr="00F1214E" w:rsidRDefault="009101D8" w:rsidP="009101D8"/>
    <w:p w:rsidR="009101D8" w:rsidRPr="00F1214E" w:rsidRDefault="009101D8" w:rsidP="009101D8"/>
    <w:p w:rsidR="009101D8" w:rsidRPr="00F1214E" w:rsidRDefault="009101D8" w:rsidP="009101D8">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F1214E" w:rsidRPr="008307AD" w:rsidTr="00F1214E">
        <w:tc>
          <w:tcPr>
            <w:tcW w:w="7087" w:type="dxa"/>
            <w:shd w:val="clear" w:color="auto" w:fill="auto"/>
          </w:tcPr>
          <w:p w:rsidR="00F1214E" w:rsidRPr="008307AD" w:rsidRDefault="00F1214E" w:rsidP="00F1214E">
            <w:pPr>
              <w:jc w:val="center"/>
              <w:rPr>
                <w:b/>
                <w:sz w:val="26"/>
              </w:rPr>
            </w:pPr>
            <w:r w:rsidRPr="008307AD">
              <w:rPr>
                <w:b/>
                <w:sz w:val="26"/>
              </w:rPr>
              <w:t>EXPOSURE DRAFT</w:t>
            </w:r>
          </w:p>
          <w:p w:rsidR="00F1214E" w:rsidRPr="008307AD" w:rsidRDefault="00F1214E" w:rsidP="00F1214E">
            <w:pPr>
              <w:rPr>
                <w:b/>
                <w:sz w:val="20"/>
              </w:rPr>
            </w:pPr>
          </w:p>
        </w:tc>
      </w:tr>
    </w:tbl>
    <w:p w:rsidR="009101D8" w:rsidRPr="00F1214E" w:rsidRDefault="009101D8" w:rsidP="009101D8">
      <w:pPr>
        <w:rPr>
          <w:sz w:val="19"/>
        </w:rPr>
      </w:pPr>
    </w:p>
    <w:p w:rsidR="00F1214E" w:rsidRPr="00F1214E" w:rsidRDefault="00F1214E" w:rsidP="009101D8">
      <w:pPr>
        <w:rPr>
          <w:sz w:val="19"/>
        </w:rPr>
      </w:pPr>
    </w:p>
    <w:p w:rsidR="009101D8" w:rsidRPr="00F1214E" w:rsidRDefault="009101D8" w:rsidP="009101D8">
      <w:pPr>
        <w:pStyle w:val="ShortT"/>
      </w:pPr>
      <w:r w:rsidRPr="00F1214E">
        <w:t>Treasury Laws Amendment (Non</w:t>
      </w:r>
      <w:r w:rsidR="00F1214E">
        <w:noBreakHyphen/>
      </w:r>
      <w:r w:rsidRPr="00F1214E">
        <w:t>ADI Lender Rules) Bill 2017</w:t>
      </w:r>
    </w:p>
    <w:p w:rsidR="009101D8" w:rsidRPr="00F1214E" w:rsidRDefault="009101D8" w:rsidP="009101D8">
      <w:pPr>
        <w:rPr>
          <w:lang w:eastAsia="en-AU"/>
        </w:rPr>
      </w:pPr>
    </w:p>
    <w:p w:rsidR="009101D8" w:rsidRPr="00F1214E" w:rsidRDefault="009101D8" w:rsidP="009101D8">
      <w:pPr>
        <w:pStyle w:val="Actno"/>
      </w:pPr>
      <w:r w:rsidRPr="00F1214E">
        <w:t>No.      , 2017</w:t>
      </w:r>
    </w:p>
    <w:p w:rsidR="009101D8" w:rsidRPr="00F1214E" w:rsidRDefault="009101D8" w:rsidP="009101D8">
      <w:pPr>
        <w:rPr>
          <w:lang w:eastAsia="en-AU"/>
        </w:rPr>
      </w:pPr>
    </w:p>
    <w:p w:rsidR="009101D8" w:rsidRPr="00F1214E" w:rsidRDefault="009101D8" w:rsidP="009101D8">
      <w:pPr>
        <w:pStyle w:val="Portfolio"/>
      </w:pPr>
      <w:r w:rsidRPr="00F1214E">
        <w:t>(Treasury)</w:t>
      </w:r>
    </w:p>
    <w:p w:rsidR="009101D8" w:rsidRPr="00F1214E" w:rsidRDefault="009101D8" w:rsidP="009101D8"/>
    <w:p w:rsidR="009101D8" w:rsidRPr="00F1214E" w:rsidRDefault="009101D8" w:rsidP="009101D8"/>
    <w:p w:rsidR="009101D8" w:rsidRPr="00F1214E" w:rsidRDefault="009101D8" w:rsidP="009101D8">
      <w:pPr>
        <w:pStyle w:val="LongT"/>
      </w:pPr>
      <w:r w:rsidRPr="00F1214E">
        <w:t>A Bill for an Act to amend the law in relation to non</w:t>
      </w:r>
      <w:r w:rsidR="00F1214E">
        <w:noBreakHyphen/>
      </w:r>
      <w:r w:rsidRPr="00F1214E">
        <w:t>ADI lenders and registrable corporations, and for related purposes</w:t>
      </w:r>
    </w:p>
    <w:p w:rsidR="009101D8" w:rsidRPr="00F1214E" w:rsidRDefault="009101D8" w:rsidP="009101D8">
      <w:pPr>
        <w:pStyle w:val="Header"/>
        <w:tabs>
          <w:tab w:val="clear" w:pos="4150"/>
          <w:tab w:val="clear" w:pos="8307"/>
        </w:tabs>
      </w:pPr>
      <w:r w:rsidRPr="00F1214E">
        <w:rPr>
          <w:rStyle w:val="CharAmSchNo"/>
        </w:rPr>
        <w:t xml:space="preserve"> </w:t>
      </w:r>
      <w:r w:rsidRPr="00F1214E">
        <w:rPr>
          <w:rStyle w:val="CharAmSchText"/>
        </w:rPr>
        <w:t xml:space="preserve"> </w:t>
      </w:r>
    </w:p>
    <w:p w:rsidR="009101D8" w:rsidRPr="00F1214E" w:rsidRDefault="009101D8" w:rsidP="009101D8">
      <w:pPr>
        <w:sectPr w:rsidR="009101D8" w:rsidRPr="00F1214E" w:rsidSect="00F1214E">
          <w:headerReference w:type="even" r:id="rId15"/>
          <w:headerReference w:type="default" r:id="rId16"/>
          <w:footerReference w:type="even" r:id="rId17"/>
          <w:footerReference w:type="default" r:id="rId18"/>
          <w:headerReference w:type="first" r:id="rId19"/>
          <w:footerReference w:type="first" r:id="rId20"/>
          <w:pgSz w:w="11907" w:h="16839"/>
          <w:pgMar w:top="1418" w:right="2409" w:bottom="4252" w:left="2409" w:header="720" w:footer="3402" w:gutter="0"/>
          <w:cols w:space="708"/>
          <w:docGrid w:linePitch="360"/>
        </w:sectPr>
      </w:pPr>
    </w:p>
    <w:p w:rsidR="009101D8" w:rsidRPr="00F1214E" w:rsidRDefault="009101D8" w:rsidP="009101D8">
      <w:pPr>
        <w:rPr>
          <w:sz w:val="36"/>
        </w:rPr>
      </w:pPr>
      <w:r w:rsidRPr="00F1214E">
        <w:rPr>
          <w:sz w:val="36"/>
        </w:rPr>
        <w:lastRenderedPageBreak/>
        <w:t>Contents</w:t>
      </w:r>
    </w:p>
    <w:bookmarkStart w:id="1" w:name="BKCheck15B_1"/>
    <w:bookmarkEnd w:id="1"/>
    <w:p w:rsidR="00F1214E" w:rsidRPr="008307AD" w:rsidRDefault="00F1214E">
      <w:pPr>
        <w:pStyle w:val="TOC5"/>
        <w:rPr>
          <w:rFonts w:ascii="Calibri" w:hAnsi="Calibri"/>
          <w:noProof/>
          <w:kern w:val="0"/>
          <w:sz w:val="22"/>
          <w:szCs w:val="22"/>
        </w:rPr>
      </w:pPr>
      <w:r>
        <w:fldChar w:fldCharType="begin"/>
      </w:r>
      <w:r>
        <w:instrText xml:space="preserve"> TOC \o "1-9" </w:instrText>
      </w:r>
      <w:r>
        <w:fldChar w:fldCharType="separate"/>
      </w:r>
      <w:r>
        <w:rPr>
          <w:noProof/>
        </w:rPr>
        <w:t>1</w:t>
      </w:r>
      <w:r>
        <w:rPr>
          <w:noProof/>
        </w:rPr>
        <w:tab/>
        <w:t>Short title</w:t>
      </w:r>
      <w:r w:rsidRPr="00F1214E">
        <w:rPr>
          <w:noProof/>
        </w:rPr>
        <w:tab/>
      </w:r>
      <w:r w:rsidRPr="00F1214E">
        <w:rPr>
          <w:noProof/>
        </w:rPr>
        <w:fldChar w:fldCharType="begin"/>
      </w:r>
      <w:r w:rsidRPr="00F1214E">
        <w:rPr>
          <w:noProof/>
        </w:rPr>
        <w:instrText xml:space="preserve"> PAGEREF _Toc486840754 \h </w:instrText>
      </w:r>
      <w:r w:rsidRPr="00F1214E">
        <w:rPr>
          <w:noProof/>
        </w:rPr>
      </w:r>
      <w:r w:rsidRPr="00F1214E">
        <w:rPr>
          <w:noProof/>
        </w:rPr>
        <w:fldChar w:fldCharType="separate"/>
      </w:r>
      <w:r>
        <w:rPr>
          <w:noProof/>
        </w:rPr>
        <w:t>1</w:t>
      </w:r>
      <w:r w:rsidRPr="00F1214E">
        <w:rPr>
          <w:noProof/>
        </w:rPr>
        <w:fldChar w:fldCharType="end"/>
      </w:r>
    </w:p>
    <w:p w:rsidR="00F1214E" w:rsidRPr="008307AD" w:rsidRDefault="00F1214E">
      <w:pPr>
        <w:pStyle w:val="TOC5"/>
        <w:rPr>
          <w:rFonts w:ascii="Calibri" w:hAnsi="Calibri"/>
          <w:noProof/>
          <w:kern w:val="0"/>
          <w:sz w:val="22"/>
          <w:szCs w:val="22"/>
        </w:rPr>
      </w:pPr>
      <w:r>
        <w:rPr>
          <w:noProof/>
        </w:rPr>
        <w:t>2</w:t>
      </w:r>
      <w:r>
        <w:rPr>
          <w:noProof/>
        </w:rPr>
        <w:tab/>
        <w:t>Commencement</w:t>
      </w:r>
      <w:r w:rsidRPr="00F1214E">
        <w:rPr>
          <w:noProof/>
        </w:rPr>
        <w:tab/>
      </w:r>
      <w:r w:rsidRPr="00F1214E">
        <w:rPr>
          <w:noProof/>
        </w:rPr>
        <w:fldChar w:fldCharType="begin"/>
      </w:r>
      <w:r w:rsidRPr="00F1214E">
        <w:rPr>
          <w:noProof/>
        </w:rPr>
        <w:instrText xml:space="preserve"> PAGEREF _Toc486840755 \h </w:instrText>
      </w:r>
      <w:r w:rsidRPr="00F1214E">
        <w:rPr>
          <w:noProof/>
        </w:rPr>
      </w:r>
      <w:r w:rsidRPr="00F1214E">
        <w:rPr>
          <w:noProof/>
        </w:rPr>
        <w:fldChar w:fldCharType="separate"/>
      </w:r>
      <w:r>
        <w:rPr>
          <w:noProof/>
        </w:rPr>
        <w:t>1</w:t>
      </w:r>
      <w:r w:rsidRPr="00F1214E">
        <w:rPr>
          <w:noProof/>
        </w:rPr>
        <w:fldChar w:fldCharType="end"/>
      </w:r>
    </w:p>
    <w:p w:rsidR="00F1214E" w:rsidRPr="008307AD" w:rsidRDefault="00F1214E">
      <w:pPr>
        <w:pStyle w:val="TOC5"/>
        <w:rPr>
          <w:rFonts w:ascii="Calibri" w:hAnsi="Calibri"/>
          <w:noProof/>
          <w:kern w:val="0"/>
          <w:sz w:val="22"/>
          <w:szCs w:val="22"/>
        </w:rPr>
      </w:pPr>
      <w:r>
        <w:rPr>
          <w:noProof/>
        </w:rPr>
        <w:t>3</w:t>
      </w:r>
      <w:r>
        <w:rPr>
          <w:noProof/>
        </w:rPr>
        <w:tab/>
        <w:t>Schedules</w:t>
      </w:r>
      <w:r w:rsidRPr="00F1214E">
        <w:rPr>
          <w:noProof/>
        </w:rPr>
        <w:tab/>
      </w:r>
      <w:r w:rsidRPr="00F1214E">
        <w:rPr>
          <w:noProof/>
        </w:rPr>
        <w:fldChar w:fldCharType="begin"/>
      </w:r>
      <w:r w:rsidRPr="00F1214E">
        <w:rPr>
          <w:noProof/>
        </w:rPr>
        <w:instrText xml:space="preserve"> PAGEREF _Toc486840756 \h </w:instrText>
      </w:r>
      <w:r w:rsidRPr="00F1214E">
        <w:rPr>
          <w:noProof/>
        </w:rPr>
      </w:r>
      <w:r w:rsidRPr="00F1214E">
        <w:rPr>
          <w:noProof/>
        </w:rPr>
        <w:fldChar w:fldCharType="separate"/>
      </w:r>
      <w:r>
        <w:rPr>
          <w:noProof/>
        </w:rPr>
        <w:t>2</w:t>
      </w:r>
      <w:r w:rsidRPr="00F1214E">
        <w:rPr>
          <w:noProof/>
        </w:rPr>
        <w:fldChar w:fldCharType="end"/>
      </w:r>
    </w:p>
    <w:p w:rsidR="00F1214E" w:rsidRPr="008307AD" w:rsidRDefault="00F1214E">
      <w:pPr>
        <w:pStyle w:val="TOC6"/>
        <w:rPr>
          <w:rFonts w:ascii="Calibri" w:hAnsi="Calibri"/>
          <w:b w:val="0"/>
          <w:noProof/>
          <w:kern w:val="0"/>
          <w:sz w:val="22"/>
          <w:szCs w:val="22"/>
        </w:rPr>
      </w:pPr>
      <w:r>
        <w:rPr>
          <w:noProof/>
        </w:rPr>
        <w:t>Schedule 1—Non</w:t>
      </w:r>
      <w:r>
        <w:rPr>
          <w:noProof/>
        </w:rPr>
        <w:noBreakHyphen/>
        <w:t>ADI lender rules</w:t>
      </w:r>
      <w:r w:rsidRPr="00F1214E">
        <w:rPr>
          <w:b w:val="0"/>
          <w:noProof/>
          <w:sz w:val="18"/>
        </w:rPr>
        <w:tab/>
      </w:r>
      <w:r w:rsidRPr="00F1214E">
        <w:rPr>
          <w:b w:val="0"/>
          <w:noProof/>
          <w:sz w:val="18"/>
        </w:rPr>
        <w:fldChar w:fldCharType="begin"/>
      </w:r>
      <w:r w:rsidRPr="00F1214E">
        <w:rPr>
          <w:b w:val="0"/>
          <w:noProof/>
          <w:sz w:val="18"/>
        </w:rPr>
        <w:instrText xml:space="preserve"> PAGEREF _Toc486840757 \h </w:instrText>
      </w:r>
      <w:r w:rsidRPr="00F1214E">
        <w:rPr>
          <w:b w:val="0"/>
          <w:noProof/>
          <w:sz w:val="18"/>
        </w:rPr>
      </w:r>
      <w:r w:rsidRPr="00F1214E">
        <w:rPr>
          <w:b w:val="0"/>
          <w:noProof/>
          <w:sz w:val="18"/>
        </w:rPr>
        <w:fldChar w:fldCharType="separate"/>
      </w:r>
      <w:r>
        <w:rPr>
          <w:b w:val="0"/>
          <w:noProof/>
          <w:sz w:val="18"/>
        </w:rPr>
        <w:t>3</w:t>
      </w:r>
      <w:r w:rsidRPr="00F1214E">
        <w:rPr>
          <w:b w:val="0"/>
          <w:noProof/>
          <w:sz w:val="18"/>
        </w:rPr>
        <w:fldChar w:fldCharType="end"/>
      </w:r>
    </w:p>
    <w:p w:rsidR="00F1214E" w:rsidRPr="008307AD" w:rsidRDefault="00F1214E">
      <w:pPr>
        <w:pStyle w:val="TOC9"/>
        <w:rPr>
          <w:rFonts w:ascii="Calibri" w:hAnsi="Calibri"/>
          <w:i w:val="0"/>
          <w:noProof/>
          <w:kern w:val="0"/>
          <w:sz w:val="22"/>
          <w:szCs w:val="22"/>
        </w:rPr>
      </w:pPr>
      <w:r>
        <w:rPr>
          <w:noProof/>
        </w:rPr>
        <w:t>Banking Act 1959</w:t>
      </w:r>
      <w:r w:rsidRPr="00F1214E">
        <w:rPr>
          <w:i w:val="0"/>
          <w:noProof/>
          <w:sz w:val="18"/>
        </w:rPr>
        <w:tab/>
      </w:r>
      <w:r w:rsidRPr="00F1214E">
        <w:rPr>
          <w:i w:val="0"/>
          <w:noProof/>
          <w:sz w:val="18"/>
        </w:rPr>
        <w:fldChar w:fldCharType="begin"/>
      </w:r>
      <w:r w:rsidRPr="00F1214E">
        <w:rPr>
          <w:i w:val="0"/>
          <w:noProof/>
          <w:sz w:val="18"/>
        </w:rPr>
        <w:instrText xml:space="preserve"> PAGEREF _Toc486840758 \h </w:instrText>
      </w:r>
      <w:r w:rsidRPr="00F1214E">
        <w:rPr>
          <w:i w:val="0"/>
          <w:noProof/>
          <w:sz w:val="18"/>
        </w:rPr>
      </w:r>
      <w:r w:rsidRPr="00F1214E">
        <w:rPr>
          <w:i w:val="0"/>
          <w:noProof/>
          <w:sz w:val="18"/>
        </w:rPr>
        <w:fldChar w:fldCharType="separate"/>
      </w:r>
      <w:r>
        <w:rPr>
          <w:i w:val="0"/>
          <w:noProof/>
          <w:sz w:val="18"/>
        </w:rPr>
        <w:t>3</w:t>
      </w:r>
      <w:r w:rsidRPr="00F1214E">
        <w:rPr>
          <w:i w:val="0"/>
          <w:noProof/>
          <w:sz w:val="18"/>
        </w:rPr>
        <w:fldChar w:fldCharType="end"/>
      </w:r>
    </w:p>
    <w:p w:rsidR="00F1214E" w:rsidRPr="008307AD" w:rsidRDefault="00F1214E">
      <w:pPr>
        <w:pStyle w:val="TOC6"/>
        <w:rPr>
          <w:rFonts w:ascii="Calibri" w:hAnsi="Calibri"/>
          <w:b w:val="0"/>
          <w:noProof/>
          <w:kern w:val="0"/>
          <w:sz w:val="22"/>
          <w:szCs w:val="22"/>
        </w:rPr>
      </w:pPr>
      <w:r>
        <w:rPr>
          <w:noProof/>
        </w:rPr>
        <w:t>Schedule 2—Registrable corporations</w:t>
      </w:r>
      <w:r w:rsidRPr="00F1214E">
        <w:rPr>
          <w:b w:val="0"/>
          <w:noProof/>
          <w:sz w:val="18"/>
        </w:rPr>
        <w:tab/>
      </w:r>
      <w:r w:rsidRPr="00F1214E">
        <w:rPr>
          <w:b w:val="0"/>
          <w:noProof/>
          <w:sz w:val="18"/>
        </w:rPr>
        <w:fldChar w:fldCharType="begin"/>
      </w:r>
      <w:r w:rsidRPr="00F1214E">
        <w:rPr>
          <w:b w:val="0"/>
          <w:noProof/>
          <w:sz w:val="18"/>
        </w:rPr>
        <w:instrText xml:space="preserve"> PAGEREF _Toc486840768 \h </w:instrText>
      </w:r>
      <w:r w:rsidRPr="00F1214E">
        <w:rPr>
          <w:b w:val="0"/>
          <w:noProof/>
          <w:sz w:val="18"/>
        </w:rPr>
      </w:r>
      <w:r w:rsidRPr="00F1214E">
        <w:rPr>
          <w:b w:val="0"/>
          <w:noProof/>
          <w:sz w:val="18"/>
        </w:rPr>
        <w:fldChar w:fldCharType="separate"/>
      </w:r>
      <w:r>
        <w:rPr>
          <w:b w:val="0"/>
          <w:noProof/>
          <w:sz w:val="18"/>
        </w:rPr>
        <w:t>9</w:t>
      </w:r>
      <w:r w:rsidRPr="00F1214E">
        <w:rPr>
          <w:b w:val="0"/>
          <w:noProof/>
          <w:sz w:val="18"/>
        </w:rPr>
        <w:fldChar w:fldCharType="end"/>
      </w:r>
    </w:p>
    <w:p w:rsidR="00F1214E" w:rsidRPr="008307AD" w:rsidRDefault="00F1214E">
      <w:pPr>
        <w:pStyle w:val="TOC9"/>
        <w:rPr>
          <w:rFonts w:ascii="Calibri" w:hAnsi="Calibri"/>
          <w:i w:val="0"/>
          <w:noProof/>
          <w:kern w:val="0"/>
          <w:sz w:val="22"/>
          <w:szCs w:val="22"/>
        </w:rPr>
      </w:pPr>
      <w:r>
        <w:rPr>
          <w:noProof/>
        </w:rPr>
        <w:t>Financial Sector (Collection of Data) Act 2001</w:t>
      </w:r>
      <w:r w:rsidRPr="00F1214E">
        <w:rPr>
          <w:i w:val="0"/>
          <w:noProof/>
          <w:sz w:val="18"/>
        </w:rPr>
        <w:tab/>
      </w:r>
      <w:r w:rsidRPr="00F1214E">
        <w:rPr>
          <w:i w:val="0"/>
          <w:noProof/>
          <w:sz w:val="18"/>
        </w:rPr>
        <w:fldChar w:fldCharType="begin"/>
      </w:r>
      <w:r w:rsidRPr="00F1214E">
        <w:rPr>
          <w:i w:val="0"/>
          <w:noProof/>
          <w:sz w:val="18"/>
        </w:rPr>
        <w:instrText xml:space="preserve"> PAGEREF _Toc486840769 \h </w:instrText>
      </w:r>
      <w:r w:rsidRPr="00F1214E">
        <w:rPr>
          <w:i w:val="0"/>
          <w:noProof/>
          <w:sz w:val="18"/>
        </w:rPr>
      </w:r>
      <w:r w:rsidRPr="00F1214E">
        <w:rPr>
          <w:i w:val="0"/>
          <w:noProof/>
          <w:sz w:val="18"/>
        </w:rPr>
        <w:fldChar w:fldCharType="separate"/>
      </w:r>
      <w:r>
        <w:rPr>
          <w:i w:val="0"/>
          <w:noProof/>
          <w:sz w:val="18"/>
        </w:rPr>
        <w:t>9</w:t>
      </w:r>
      <w:r w:rsidRPr="00F1214E">
        <w:rPr>
          <w:i w:val="0"/>
          <w:noProof/>
          <w:sz w:val="18"/>
        </w:rPr>
        <w:fldChar w:fldCharType="end"/>
      </w:r>
    </w:p>
    <w:p w:rsidR="009101D8" w:rsidRPr="00F1214E" w:rsidRDefault="00F1214E" w:rsidP="009101D8">
      <w:r>
        <w:fldChar w:fldCharType="end"/>
      </w:r>
    </w:p>
    <w:p w:rsidR="009101D8" w:rsidRPr="00F1214E" w:rsidRDefault="009101D8" w:rsidP="009101D8"/>
    <w:p w:rsidR="009101D8" w:rsidRPr="00F1214E" w:rsidRDefault="009101D8" w:rsidP="009101D8">
      <w:pPr>
        <w:sectPr w:rsidR="009101D8" w:rsidRPr="00F1214E" w:rsidSect="00F1214E">
          <w:headerReference w:type="even" r:id="rId21"/>
          <w:headerReference w:type="default" r:id="rId22"/>
          <w:footerReference w:type="even" r:id="rId23"/>
          <w:footerReference w:type="default" r:id="rId24"/>
          <w:headerReference w:type="first" r:id="rId25"/>
          <w:pgSz w:w="11907" w:h="16839"/>
          <w:pgMar w:top="2381" w:right="2409" w:bottom="4252" w:left="2409" w:header="720" w:footer="3402" w:gutter="0"/>
          <w:pgNumType w:fmt="lowerRoman" w:start="1"/>
          <w:cols w:space="708"/>
          <w:docGrid w:linePitch="360"/>
        </w:sectPr>
      </w:pPr>
    </w:p>
    <w:p w:rsidR="009101D8" w:rsidRPr="00F1214E" w:rsidRDefault="009101D8" w:rsidP="00F1214E">
      <w:pPr>
        <w:jc w:val="center"/>
      </w:pPr>
    </w:p>
    <w:p w:rsidR="009101D8" w:rsidRPr="00F1214E" w:rsidRDefault="009101D8" w:rsidP="00F1214E">
      <w:pPr>
        <w:pStyle w:val="LongT"/>
      </w:pPr>
      <w:r w:rsidRPr="00F1214E">
        <w:t>A Bill for an Act to amend the law in relation to non</w:t>
      </w:r>
      <w:r w:rsidR="00F1214E">
        <w:noBreakHyphen/>
      </w:r>
      <w:r w:rsidRPr="00F1214E">
        <w:t>ADI lenders and registrable corporations, and for related purposes</w:t>
      </w:r>
    </w:p>
    <w:p w:rsidR="009101D8" w:rsidRPr="00F1214E" w:rsidRDefault="009101D8" w:rsidP="00F1214E">
      <w:pPr>
        <w:spacing w:before="240" w:line="240" w:lineRule="auto"/>
        <w:rPr>
          <w:sz w:val="32"/>
        </w:rPr>
      </w:pPr>
      <w:r w:rsidRPr="00F1214E">
        <w:rPr>
          <w:sz w:val="32"/>
        </w:rPr>
        <w:t>The Parliament of Australia enacts:</w:t>
      </w:r>
    </w:p>
    <w:p w:rsidR="009101D8" w:rsidRPr="00F1214E" w:rsidRDefault="009101D8" w:rsidP="00F1214E">
      <w:pPr>
        <w:pStyle w:val="ActHead5"/>
      </w:pPr>
      <w:bookmarkStart w:id="2" w:name="_Toc486840754"/>
      <w:proofErr w:type="gramStart"/>
      <w:r w:rsidRPr="00F1214E">
        <w:rPr>
          <w:rStyle w:val="CharSectno"/>
        </w:rPr>
        <w:t>1</w:t>
      </w:r>
      <w:r w:rsidRPr="00F1214E">
        <w:t xml:space="preserve">  Short</w:t>
      </w:r>
      <w:proofErr w:type="gramEnd"/>
      <w:r w:rsidRPr="00F1214E">
        <w:t xml:space="preserve"> title</w:t>
      </w:r>
      <w:bookmarkEnd w:id="2"/>
    </w:p>
    <w:p w:rsidR="009101D8" w:rsidRPr="00F1214E" w:rsidRDefault="009101D8" w:rsidP="00F1214E">
      <w:pPr>
        <w:pStyle w:val="subsection"/>
      </w:pPr>
      <w:r w:rsidRPr="00F1214E">
        <w:tab/>
      </w:r>
      <w:r w:rsidRPr="00F1214E">
        <w:tab/>
        <w:t xml:space="preserve">This Act is the </w:t>
      </w:r>
      <w:r w:rsidRPr="00F1214E">
        <w:rPr>
          <w:i/>
        </w:rPr>
        <w:t>Treasury Laws Amendment (Non</w:t>
      </w:r>
      <w:r w:rsidR="00F1214E">
        <w:rPr>
          <w:i/>
        </w:rPr>
        <w:noBreakHyphen/>
      </w:r>
      <w:r w:rsidRPr="00F1214E">
        <w:rPr>
          <w:i/>
        </w:rPr>
        <w:t>ADI Lender Rules) Act 2017</w:t>
      </w:r>
      <w:r w:rsidRPr="00F1214E">
        <w:t>.</w:t>
      </w:r>
    </w:p>
    <w:p w:rsidR="009101D8" w:rsidRPr="00F1214E" w:rsidRDefault="009101D8" w:rsidP="00F1214E">
      <w:pPr>
        <w:pStyle w:val="ActHead5"/>
      </w:pPr>
      <w:bookmarkStart w:id="3" w:name="_Toc486840755"/>
      <w:proofErr w:type="gramStart"/>
      <w:r w:rsidRPr="00F1214E">
        <w:rPr>
          <w:rStyle w:val="CharSectno"/>
        </w:rPr>
        <w:t>2</w:t>
      </w:r>
      <w:r w:rsidRPr="00F1214E">
        <w:t xml:space="preserve">  Commencement</w:t>
      </w:r>
      <w:bookmarkEnd w:id="3"/>
      <w:proofErr w:type="gramEnd"/>
    </w:p>
    <w:p w:rsidR="009101D8" w:rsidRPr="00F1214E" w:rsidRDefault="009101D8" w:rsidP="00F1214E">
      <w:pPr>
        <w:pStyle w:val="subsection"/>
      </w:pPr>
      <w:r w:rsidRPr="00F1214E">
        <w:tab/>
        <w:t>(1)</w:t>
      </w:r>
      <w:r w:rsidRPr="00F1214E">
        <w:tab/>
        <w:t>Each provision of this Act specified in column 1 of the table commences, or is taken to have commenced, in accordance with column 2 of the table. Any other statement in column 2 has effect according to its terms.</w:t>
      </w:r>
    </w:p>
    <w:p w:rsidR="009101D8" w:rsidRPr="00F1214E" w:rsidRDefault="009101D8" w:rsidP="00F1214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101D8" w:rsidRPr="008307AD" w:rsidTr="00684189">
        <w:trPr>
          <w:tblHeader/>
        </w:trPr>
        <w:tc>
          <w:tcPr>
            <w:tcW w:w="7111" w:type="dxa"/>
            <w:gridSpan w:val="3"/>
            <w:tcBorders>
              <w:top w:val="single" w:sz="12" w:space="0" w:color="auto"/>
              <w:bottom w:val="single" w:sz="6" w:space="0" w:color="auto"/>
            </w:tcBorders>
            <w:shd w:val="clear" w:color="auto" w:fill="auto"/>
          </w:tcPr>
          <w:p w:rsidR="009101D8" w:rsidRPr="00F1214E" w:rsidRDefault="009101D8" w:rsidP="00F1214E">
            <w:pPr>
              <w:pStyle w:val="TableHeading"/>
            </w:pPr>
            <w:r w:rsidRPr="00F1214E">
              <w:t>Commencement information</w:t>
            </w:r>
          </w:p>
        </w:tc>
      </w:tr>
      <w:tr w:rsidR="009101D8" w:rsidRPr="008307AD" w:rsidTr="00684189">
        <w:trPr>
          <w:tblHeader/>
        </w:trPr>
        <w:tc>
          <w:tcPr>
            <w:tcW w:w="1701" w:type="dxa"/>
            <w:tcBorders>
              <w:top w:val="single" w:sz="6" w:space="0" w:color="auto"/>
              <w:bottom w:val="single" w:sz="6" w:space="0" w:color="auto"/>
            </w:tcBorders>
            <w:shd w:val="clear" w:color="auto" w:fill="auto"/>
          </w:tcPr>
          <w:p w:rsidR="009101D8" w:rsidRPr="00F1214E" w:rsidRDefault="009101D8" w:rsidP="00F1214E">
            <w:pPr>
              <w:pStyle w:val="TableHeading"/>
            </w:pPr>
            <w:r w:rsidRPr="00F1214E">
              <w:t>Column 1</w:t>
            </w:r>
          </w:p>
        </w:tc>
        <w:tc>
          <w:tcPr>
            <w:tcW w:w="3828" w:type="dxa"/>
            <w:tcBorders>
              <w:top w:val="single" w:sz="6" w:space="0" w:color="auto"/>
              <w:bottom w:val="single" w:sz="6" w:space="0" w:color="auto"/>
            </w:tcBorders>
            <w:shd w:val="clear" w:color="auto" w:fill="auto"/>
          </w:tcPr>
          <w:p w:rsidR="009101D8" w:rsidRPr="00F1214E" w:rsidRDefault="009101D8" w:rsidP="00F1214E">
            <w:pPr>
              <w:pStyle w:val="TableHeading"/>
            </w:pPr>
            <w:r w:rsidRPr="00F1214E">
              <w:t>Column 2</w:t>
            </w:r>
          </w:p>
        </w:tc>
        <w:tc>
          <w:tcPr>
            <w:tcW w:w="1582" w:type="dxa"/>
            <w:tcBorders>
              <w:top w:val="single" w:sz="6" w:space="0" w:color="auto"/>
              <w:bottom w:val="single" w:sz="6" w:space="0" w:color="auto"/>
            </w:tcBorders>
            <w:shd w:val="clear" w:color="auto" w:fill="auto"/>
          </w:tcPr>
          <w:p w:rsidR="009101D8" w:rsidRPr="00F1214E" w:rsidRDefault="009101D8" w:rsidP="00F1214E">
            <w:pPr>
              <w:pStyle w:val="TableHeading"/>
            </w:pPr>
            <w:r w:rsidRPr="00F1214E">
              <w:t>Column 3</w:t>
            </w:r>
          </w:p>
        </w:tc>
      </w:tr>
      <w:tr w:rsidR="009101D8" w:rsidRPr="008307AD" w:rsidTr="00684189">
        <w:trPr>
          <w:tblHeader/>
        </w:trPr>
        <w:tc>
          <w:tcPr>
            <w:tcW w:w="1701" w:type="dxa"/>
            <w:tcBorders>
              <w:top w:val="single" w:sz="6" w:space="0" w:color="auto"/>
              <w:bottom w:val="single" w:sz="12" w:space="0" w:color="auto"/>
            </w:tcBorders>
            <w:shd w:val="clear" w:color="auto" w:fill="auto"/>
          </w:tcPr>
          <w:p w:rsidR="009101D8" w:rsidRPr="00F1214E" w:rsidRDefault="009101D8" w:rsidP="00F1214E">
            <w:pPr>
              <w:pStyle w:val="TableHeading"/>
            </w:pPr>
            <w:r w:rsidRPr="00F1214E">
              <w:t>Provisions</w:t>
            </w:r>
          </w:p>
        </w:tc>
        <w:tc>
          <w:tcPr>
            <w:tcW w:w="3828" w:type="dxa"/>
            <w:tcBorders>
              <w:top w:val="single" w:sz="6" w:space="0" w:color="auto"/>
              <w:bottom w:val="single" w:sz="12" w:space="0" w:color="auto"/>
            </w:tcBorders>
            <w:shd w:val="clear" w:color="auto" w:fill="auto"/>
          </w:tcPr>
          <w:p w:rsidR="009101D8" w:rsidRPr="00F1214E" w:rsidRDefault="009101D8" w:rsidP="00F1214E">
            <w:pPr>
              <w:pStyle w:val="TableHeading"/>
            </w:pPr>
            <w:r w:rsidRPr="00F1214E">
              <w:t>Commencement</w:t>
            </w:r>
          </w:p>
        </w:tc>
        <w:tc>
          <w:tcPr>
            <w:tcW w:w="1582" w:type="dxa"/>
            <w:tcBorders>
              <w:top w:val="single" w:sz="6" w:space="0" w:color="auto"/>
              <w:bottom w:val="single" w:sz="12" w:space="0" w:color="auto"/>
            </w:tcBorders>
            <w:shd w:val="clear" w:color="auto" w:fill="auto"/>
          </w:tcPr>
          <w:p w:rsidR="009101D8" w:rsidRPr="00F1214E" w:rsidRDefault="009101D8" w:rsidP="00F1214E">
            <w:pPr>
              <w:pStyle w:val="TableHeading"/>
            </w:pPr>
            <w:r w:rsidRPr="00F1214E">
              <w:t>Date/Details</w:t>
            </w:r>
          </w:p>
        </w:tc>
      </w:tr>
      <w:tr w:rsidR="009101D8" w:rsidRPr="008307AD" w:rsidTr="00684189">
        <w:tc>
          <w:tcPr>
            <w:tcW w:w="1701" w:type="dxa"/>
            <w:tcBorders>
              <w:top w:val="single" w:sz="12" w:space="0" w:color="auto"/>
            </w:tcBorders>
            <w:shd w:val="clear" w:color="auto" w:fill="auto"/>
          </w:tcPr>
          <w:p w:rsidR="009101D8" w:rsidRPr="00F1214E" w:rsidRDefault="009101D8" w:rsidP="00F1214E">
            <w:pPr>
              <w:pStyle w:val="Tabletext"/>
            </w:pPr>
            <w:r w:rsidRPr="00F1214E">
              <w:t>1.  Sections</w:t>
            </w:r>
            <w:r w:rsidR="00F1214E" w:rsidRPr="00F1214E">
              <w:t> </w:t>
            </w:r>
            <w:r w:rsidRPr="00F1214E">
              <w:t>1 to 3 and anything in this Act not elsewhere covered by this table</w:t>
            </w:r>
          </w:p>
        </w:tc>
        <w:tc>
          <w:tcPr>
            <w:tcW w:w="3828" w:type="dxa"/>
            <w:tcBorders>
              <w:top w:val="single" w:sz="12" w:space="0" w:color="auto"/>
            </w:tcBorders>
            <w:shd w:val="clear" w:color="auto" w:fill="auto"/>
          </w:tcPr>
          <w:p w:rsidR="009101D8" w:rsidRPr="00F1214E" w:rsidRDefault="009101D8" w:rsidP="00F1214E">
            <w:pPr>
              <w:pStyle w:val="Tabletext"/>
            </w:pPr>
            <w:r w:rsidRPr="00F1214E">
              <w:t>The day this Act receives the Royal Assent.</w:t>
            </w:r>
          </w:p>
        </w:tc>
        <w:tc>
          <w:tcPr>
            <w:tcW w:w="1582" w:type="dxa"/>
            <w:tcBorders>
              <w:top w:val="single" w:sz="12" w:space="0" w:color="auto"/>
            </w:tcBorders>
            <w:shd w:val="clear" w:color="auto" w:fill="auto"/>
          </w:tcPr>
          <w:p w:rsidR="009101D8" w:rsidRPr="00F1214E" w:rsidRDefault="009101D8" w:rsidP="00F1214E">
            <w:pPr>
              <w:pStyle w:val="Tabletext"/>
            </w:pPr>
          </w:p>
        </w:tc>
      </w:tr>
      <w:tr w:rsidR="009101D8" w:rsidRPr="008307AD" w:rsidTr="00684189">
        <w:tc>
          <w:tcPr>
            <w:tcW w:w="1701" w:type="dxa"/>
            <w:tcBorders>
              <w:bottom w:val="single" w:sz="12" w:space="0" w:color="auto"/>
            </w:tcBorders>
            <w:shd w:val="clear" w:color="auto" w:fill="auto"/>
          </w:tcPr>
          <w:p w:rsidR="009101D8" w:rsidRPr="00F1214E" w:rsidRDefault="009101D8" w:rsidP="00F1214E">
            <w:pPr>
              <w:pStyle w:val="Tabletext"/>
            </w:pPr>
            <w:r w:rsidRPr="00F1214E">
              <w:t>2.  Schedules</w:t>
            </w:r>
            <w:r w:rsidR="00F1214E" w:rsidRPr="00F1214E">
              <w:t> </w:t>
            </w:r>
            <w:r w:rsidRPr="00F1214E">
              <w:t>1 and 2</w:t>
            </w:r>
          </w:p>
        </w:tc>
        <w:tc>
          <w:tcPr>
            <w:tcW w:w="3828" w:type="dxa"/>
            <w:tcBorders>
              <w:bottom w:val="single" w:sz="12" w:space="0" w:color="auto"/>
            </w:tcBorders>
            <w:shd w:val="clear" w:color="auto" w:fill="auto"/>
          </w:tcPr>
          <w:p w:rsidR="009101D8" w:rsidRPr="00F1214E" w:rsidRDefault="009101D8" w:rsidP="00F1214E">
            <w:pPr>
              <w:pStyle w:val="Tabletext"/>
            </w:pPr>
            <w:r w:rsidRPr="00F1214E">
              <w:t>The day this Act receives the Royal Assent.</w:t>
            </w:r>
          </w:p>
        </w:tc>
        <w:tc>
          <w:tcPr>
            <w:tcW w:w="1582" w:type="dxa"/>
            <w:tcBorders>
              <w:bottom w:val="single" w:sz="12" w:space="0" w:color="auto"/>
            </w:tcBorders>
            <w:shd w:val="clear" w:color="auto" w:fill="auto"/>
          </w:tcPr>
          <w:p w:rsidR="009101D8" w:rsidRPr="00F1214E" w:rsidRDefault="009101D8" w:rsidP="00F1214E">
            <w:pPr>
              <w:pStyle w:val="Tabletext"/>
            </w:pPr>
          </w:p>
        </w:tc>
      </w:tr>
    </w:tbl>
    <w:p w:rsidR="009101D8" w:rsidRPr="00F1214E" w:rsidRDefault="009101D8" w:rsidP="00F1214E">
      <w:pPr>
        <w:pStyle w:val="notetext"/>
      </w:pPr>
      <w:r w:rsidRPr="00F1214E">
        <w:t>Note:</w:t>
      </w:r>
      <w:r w:rsidRPr="00F1214E">
        <w:tab/>
        <w:t>This table relates only to the provisions of this Act as originally enacted. It will not be amended to deal with any later amendments of this Act.</w:t>
      </w:r>
    </w:p>
    <w:p w:rsidR="009101D8" w:rsidRPr="00F1214E" w:rsidRDefault="009101D8" w:rsidP="00F1214E">
      <w:pPr>
        <w:pStyle w:val="subsection"/>
      </w:pPr>
      <w:r w:rsidRPr="00F1214E">
        <w:tab/>
        <w:t>(2)</w:t>
      </w:r>
      <w:r w:rsidRPr="00F1214E">
        <w:tab/>
        <w:t>Any information in column 3 of the table is not part of this Act. Information may be inserted in this column, or information in it may be edited, in any published version of this Act.</w:t>
      </w:r>
    </w:p>
    <w:p w:rsidR="009101D8" w:rsidRPr="00F1214E" w:rsidRDefault="009101D8" w:rsidP="00F1214E">
      <w:pPr>
        <w:pStyle w:val="ActHead5"/>
      </w:pPr>
      <w:bookmarkStart w:id="4" w:name="_Toc486840756"/>
      <w:proofErr w:type="gramStart"/>
      <w:r w:rsidRPr="00F1214E">
        <w:rPr>
          <w:rStyle w:val="CharSectno"/>
        </w:rPr>
        <w:lastRenderedPageBreak/>
        <w:t>3</w:t>
      </w:r>
      <w:r w:rsidRPr="00F1214E">
        <w:t xml:space="preserve">  Schedules</w:t>
      </w:r>
      <w:bookmarkEnd w:id="4"/>
      <w:proofErr w:type="gramEnd"/>
    </w:p>
    <w:p w:rsidR="009101D8" w:rsidRPr="00F1214E" w:rsidRDefault="009101D8" w:rsidP="00F1214E">
      <w:pPr>
        <w:pStyle w:val="subsection"/>
      </w:pPr>
      <w:r w:rsidRPr="00F1214E">
        <w:tab/>
      </w:r>
      <w:r w:rsidRPr="00F1214E">
        <w:tab/>
        <w:t>Legislation that is specified in a Schedule to this Act is amended or repealed as set out in the applicable items in the Schedule concerned, and any other item in a Schedule to this Act has effect according to its terms.</w:t>
      </w:r>
    </w:p>
    <w:p w:rsidR="009101D8" w:rsidRPr="00F1214E" w:rsidRDefault="009101D8" w:rsidP="00F1214E">
      <w:pPr>
        <w:pStyle w:val="ActHead6"/>
        <w:pageBreakBefore/>
      </w:pPr>
      <w:bookmarkStart w:id="5" w:name="_Toc486840757"/>
      <w:bookmarkStart w:id="6" w:name="opcAmSched"/>
      <w:r w:rsidRPr="00F1214E">
        <w:rPr>
          <w:rStyle w:val="CharAmSchNo"/>
        </w:rPr>
        <w:lastRenderedPageBreak/>
        <w:t>Schedule</w:t>
      </w:r>
      <w:r w:rsidR="00F1214E" w:rsidRPr="00F1214E">
        <w:rPr>
          <w:rStyle w:val="CharAmSchNo"/>
        </w:rPr>
        <w:t> </w:t>
      </w:r>
      <w:r w:rsidRPr="00F1214E">
        <w:rPr>
          <w:rStyle w:val="CharAmSchNo"/>
        </w:rPr>
        <w:t>1</w:t>
      </w:r>
      <w:r w:rsidRPr="00F1214E">
        <w:t>—</w:t>
      </w:r>
      <w:r w:rsidRPr="00F1214E">
        <w:rPr>
          <w:rStyle w:val="CharAmSchText"/>
        </w:rPr>
        <w:t>Non</w:t>
      </w:r>
      <w:r w:rsidR="00F1214E" w:rsidRPr="00F1214E">
        <w:rPr>
          <w:rStyle w:val="CharAmSchText"/>
        </w:rPr>
        <w:noBreakHyphen/>
      </w:r>
      <w:r w:rsidRPr="00F1214E">
        <w:rPr>
          <w:rStyle w:val="CharAmSchText"/>
        </w:rPr>
        <w:t>ADI lender rules</w:t>
      </w:r>
      <w:bookmarkEnd w:id="5"/>
    </w:p>
    <w:bookmarkEnd w:id="6"/>
    <w:p w:rsidR="009101D8" w:rsidRPr="00F1214E" w:rsidRDefault="009101D8" w:rsidP="00F1214E">
      <w:pPr>
        <w:pStyle w:val="Header"/>
      </w:pPr>
      <w:r w:rsidRPr="00F1214E">
        <w:rPr>
          <w:rStyle w:val="CharAmPartNo"/>
        </w:rPr>
        <w:t xml:space="preserve"> </w:t>
      </w:r>
      <w:r w:rsidRPr="00F1214E">
        <w:rPr>
          <w:rStyle w:val="CharAmPartText"/>
        </w:rPr>
        <w:t xml:space="preserve"> </w:t>
      </w:r>
    </w:p>
    <w:p w:rsidR="009101D8" w:rsidRPr="00F1214E" w:rsidRDefault="009101D8" w:rsidP="00F1214E">
      <w:pPr>
        <w:pStyle w:val="ActHead9"/>
        <w:rPr>
          <w:i w:val="0"/>
        </w:rPr>
      </w:pPr>
      <w:bookmarkStart w:id="7" w:name="_Toc486840758"/>
      <w:r w:rsidRPr="00F1214E">
        <w:t>Banking Act 1959</w:t>
      </w:r>
      <w:bookmarkEnd w:id="7"/>
    </w:p>
    <w:p w:rsidR="009101D8" w:rsidRPr="00F1214E" w:rsidRDefault="009101D8" w:rsidP="00F1214E">
      <w:pPr>
        <w:pStyle w:val="ItemHead"/>
      </w:pPr>
      <w:proofErr w:type="gramStart"/>
      <w:r w:rsidRPr="00F1214E">
        <w:t>1  Subsection</w:t>
      </w:r>
      <w:proofErr w:type="gramEnd"/>
      <w:r w:rsidR="00F1214E" w:rsidRPr="00F1214E">
        <w:t> </w:t>
      </w:r>
      <w:r w:rsidRPr="00F1214E">
        <w:t>5(1)</w:t>
      </w:r>
    </w:p>
    <w:p w:rsidR="009101D8" w:rsidRPr="00F1214E" w:rsidRDefault="009101D8" w:rsidP="00F1214E">
      <w:pPr>
        <w:pStyle w:val="Item"/>
      </w:pPr>
      <w:r w:rsidRPr="00F1214E">
        <w:t>Insert:</w:t>
      </w:r>
    </w:p>
    <w:p w:rsidR="009101D8" w:rsidRPr="00F1214E" w:rsidRDefault="009101D8" w:rsidP="00F1214E">
      <w:pPr>
        <w:pStyle w:val="Definition"/>
        <w:keepNext/>
      </w:pPr>
      <w:proofErr w:type="gramStart"/>
      <w:r w:rsidRPr="00F1214E">
        <w:rPr>
          <w:b/>
          <w:i/>
        </w:rPr>
        <w:t>lending</w:t>
      </w:r>
      <w:proofErr w:type="gramEnd"/>
      <w:r w:rsidRPr="00F1214E">
        <w:t xml:space="preserve"> </w:t>
      </w:r>
      <w:r w:rsidRPr="00F1214E">
        <w:rPr>
          <w:b/>
          <w:i/>
        </w:rPr>
        <w:t xml:space="preserve">finance </w:t>
      </w:r>
      <w:r w:rsidRPr="00F1214E">
        <w:t>means any of the following:</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lending of money, with or without security;</w:t>
      </w:r>
    </w:p>
    <w:p w:rsidR="009101D8" w:rsidRPr="00F1214E" w:rsidRDefault="009101D8" w:rsidP="00F1214E">
      <w:pPr>
        <w:pStyle w:val="paragraph"/>
      </w:pPr>
      <w:r w:rsidRPr="00F1214E">
        <w:tab/>
        <w:t>(b)</w:t>
      </w:r>
      <w:r w:rsidRPr="00F1214E">
        <w:tab/>
      </w:r>
      <w:proofErr w:type="gramStart"/>
      <w:r w:rsidRPr="00F1214E">
        <w:t>the</w:t>
      </w:r>
      <w:proofErr w:type="gramEnd"/>
      <w:r w:rsidRPr="00F1214E">
        <w:t xml:space="preserve"> carrying out of activities, whether directly or indirectly, that result in the funding or originating of loans or other financing.</w:t>
      </w:r>
    </w:p>
    <w:p w:rsidR="009101D8" w:rsidRPr="00F1214E" w:rsidRDefault="009101D8" w:rsidP="00F1214E">
      <w:pPr>
        <w:pStyle w:val="Definition"/>
        <w:keepNext/>
      </w:pPr>
      <w:proofErr w:type="gramStart"/>
      <w:r w:rsidRPr="00F1214E">
        <w:rPr>
          <w:b/>
          <w:i/>
        </w:rPr>
        <w:t>non</w:t>
      </w:r>
      <w:r w:rsidR="00F1214E">
        <w:rPr>
          <w:b/>
          <w:i/>
        </w:rPr>
        <w:noBreakHyphen/>
      </w:r>
      <w:r w:rsidRPr="00F1214E">
        <w:rPr>
          <w:b/>
          <w:i/>
        </w:rPr>
        <w:t>ADI</w:t>
      </w:r>
      <w:proofErr w:type="gramEnd"/>
      <w:r w:rsidRPr="00F1214E">
        <w:rPr>
          <w:b/>
          <w:i/>
        </w:rPr>
        <w:t xml:space="preserve"> lender </w:t>
      </w:r>
      <w:r w:rsidRPr="00F1214E">
        <w:t>has the meaning given by section</w:t>
      </w:r>
      <w:r w:rsidR="00F1214E" w:rsidRPr="00F1214E">
        <w:t> </w:t>
      </w:r>
      <w:r w:rsidRPr="00F1214E">
        <w:t>38B.</w:t>
      </w:r>
    </w:p>
    <w:p w:rsidR="009101D8" w:rsidRPr="00F1214E" w:rsidRDefault="009101D8" w:rsidP="00F1214E">
      <w:pPr>
        <w:pStyle w:val="Definition"/>
        <w:keepNext/>
      </w:pPr>
      <w:proofErr w:type="gramStart"/>
      <w:r w:rsidRPr="00F1214E">
        <w:rPr>
          <w:b/>
          <w:i/>
        </w:rPr>
        <w:t>non</w:t>
      </w:r>
      <w:r w:rsidR="00F1214E">
        <w:rPr>
          <w:b/>
          <w:i/>
        </w:rPr>
        <w:noBreakHyphen/>
      </w:r>
      <w:r w:rsidRPr="00F1214E">
        <w:rPr>
          <w:b/>
          <w:i/>
        </w:rPr>
        <w:t>ADI</w:t>
      </w:r>
      <w:proofErr w:type="gramEnd"/>
      <w:r w:rsidRPr="00F1214E">
        <w:rPr>
          <w:b/>
          <w:i/>
        </w:rPr>
        <w:t xml:space="preserve"> lender rule</w:t>
      </w:r>
      <w:r w:rsidRPr="00F1214E">
        <w:t xml:space="preserve"> means a rule under section</w:t>
      </w:r>
      <w:r w:rsidR="00F1214E" w:rsidRPr="00F1214E">
        <w:t> </w:t>
      </w:r>
      <w:r w:rsidRPr="00F1214E">
        <w:t>38C.</w:t>
      </w:r>
    </w:p>
    <w:p w:rsidR="009101D8" w:rsidRPr="00F1214E" w:rsidRDefault="009101D8" w:rsidP="00F1214E">
      <w:pPr>
        <w:pStyle w:val="ItemHead"/>
      </w:pPr>
      <w:proofErr w:type="gramStart"/>
      <w:r w:rsidRPr="00F1214E">
        <w:t>2  After</w:t>
      </w:r>
      <w:proofErr w:type="gramEnd"/>
      <w:r w:rsidRPr="00F1214E">
        <w:t xml:space="preserve"> Part</w:t>
      </w:r>
      <w:r w:rsidR="00F1214E" w:rsidRPr="00F1214E">
        <w:t> </w:t>
      </w:r>
      <w:r w:rsidRPr="00F1214E">
        <w:t>IIA</w:t>
      </w:r>
    </w:p>
    <w:p w:rsidR="009101D8" w:rsidRPr="00F1214E" w:rsidRDefault="009101D8" w:rsidP="00F1214E">
      <w:pPr>
        <w:pStyle w:val="Item"/>
      </w:pPr>
      <w:r w:rsidRPr="00F1214E">
        <w:t>Insert:</w:t>
      </w:r>
    </w:p>
    <w:p w:rsidR="009101D8" w:rsidRPr="00F1214E" w:rsidRDefault="009101D8" w:rsidP="00F1214E">
      <w:pPr>
        <w:pStyle w:val="ActHead2"/>
      </w:pPr>
      <w:bookmarkStart w:id="8" w:name="_Toc486840759"/>
      <w:r w:rsidRPr="00F1214E">
        <w:rPr>
          <w:rStyle w:val="CharPartNo"/>
        </w:rPr>
        <w:t>Part</w:t>
      </w:r>
      <w:r w:rsidR="00F1214E" w:rsidRPr="00F1214E">
        <w:rPr>
          <w:rStyle w:val="CharPartNo"/>
        </w:rPr>
        <w:t> </w:t>
      </w:r>
      <w:r w:rsidRPr="00F1214E">
        <w:rPr>
          <w:rStyle w:val="CharPartNo"/>
        </w:rPr>
        <w:t>IIB</w:t>
      </w:r>
      <w:r w:rsidRPr="00F1214E">
        <w:t>—</w:t>
      </w:r>
      <w:r w:rsidRPr="00F1214E">
        <w:rPr>
          <w:rStyle w:val="CharPartText"/>
        </w:rPr>
        <w:t>Provisions relating to the non</w:t>
      </w:r>
      <w:r w:rsidR="00F1214E" w:rsidRPr="00F1214E">
        <w:rPr>
          <w:rStyle w:val="CharPartText"/>
        </w:rPr>
        <w:noBreakHyphen/>
      </w:r>
      <w:r w:rsidRPr="00F1214E">
        <w:rPr>
          <w:rStyle w:val="CharPartText"/>
        </w:rPr>
        <w:t>ADI lenders</w:t>
      </w:r>
      <w:bookmarkEnd w:id="8"/>
    </w:p>
    <w:p w:rsidR="009101D8" w:rsidRPr="00F1214E" w:rsidRDefault="009101D8" w:rsidP="00F1214E">
      <w:pPr>
        <w:pStyle w:val="ActHead3"/>
      </w:pPr>
      <w:bookmarkStart w:id="9" w:name="_Toc486840760"/>
      <w:r w:rsidRPr="00F1214E">
        <w:rPr>
          <w:rStyle w:val="CharDivNo"/>
        </w:rPr>
        <w:t>Division</w:t>
      </w:r>
      <w:r w:rsidR="00F1214E" w:rsidRPr="00F1214E">
        <w:rPr>
          <w:rStyle w:val="CharDivNo"/>
        </w:rPr>
        <w:t> </w:t>
      </w:r>
      <w:r w:rsidRPr="00F1214E">
        <w:rPr>
          <w:rStyle w:val="CharDivNo"/>
        </w:rPr>
        <w:t>1</w:t>
      </w:r>
      <w:r w:rsidRPr="00F1214E">
        <w:t>—</w:t>
      </w:r>
      <w:r w:rsidRPr="00F1214E">
        <w:rPr>
          <w:rStyle w:val="CharDivText"/>
        </w:rPr>
        <w:t>Non</w:t>
      </w:r>
      <w:r w:rsidR="00F1214E" w:rsidRPr="00F1214E">
        <w:rPr>
          <w:rStyle w:val="CharDivText"/>
        </w:rPr>
        <w:noBreakHyphen/>
      </w:r>
      <w:r w:rsidRPr="00F1214E">
        <w:rPr>
          <w:rStyle w:val="CharDivText"/>
        </w:rPr>
        <w:t>ADI lenders</w:t>
      </w:r>
      <w:bookmarkEnd w:id="9"/>
    </w:p>
    <w:p w:rsidR="009101D8" w:rsidRPr="00F1214E" w:rsidRDefault="009101D8" w:rsidP="00F1214E">
      <w:pPr>
        <w:pStyle w:val="ActHead5"/>
        <w:rPr>
          <w:i/>
        </w:rPr>
      </w:pPr>
      <w:bookmarkStart w:id="10" w:name="_Toc486840761"/>
      <w:proofErr w:type="gramStart"/>
      <w:r w:rsidRPr="00F1214E">
        <w:rPr>
          <w:rStyle w:val="CharSectno"/>
        </w:rPr>
        <w:t>38B</w:t>
      </w:r>
      <w:r w:rsidRPr="00F1214E">
        <w:t xml:space="preserve">  Meaning</w:t>
      </w:r>
      <w:proofErr w:type="gramEnd"/>
      <w:r w:rsidRPr="00F1214E">
        <w:t xml:space="preserve"> of </w:t>
      </w:r>
      <w:r w:rsidRPr="00F1214E">
        <w:rPr>
          <w:i/>
        </w:rPr>
        <w:t>non</w:t>
      </w:r>
      <w:r w:rsidR="00F1214E">
        <w:rPr>
          <w:i/>
        </w:rPr>
        <w:noBreakHyphen/>
      </w:r>
      <w:r w:rsidRPr="00F1214E">
        <w:rPr>
          <w:i/>
        </w:rPr>
        <w:t>ADI lender</w:t>
      </w:r>
      <w:bookmarkEnd w:id="10"/>
    </w:p>
    <w:p w:rsidR="009101D8" w:rsidRPr="00F1214E" w:rsidRDefault="009101D8" w:rsidP="00F1214E">
      <w:pPr>
        <w:pStyle w:val="subsection"/>
      </w:pPr>
      <w:r w:rsidRPr="00F1214E">
        <w:tab/>
      </w:r>
      <w:r w:rsidRPr="00F1214E">
        <w:tab/>
        <w:t xml:space="preserve">A </w:t>
      </w:r>
      <w:r w:rsidRPr="00F1214E">
        <w:rPr>
          <w:b/>
          <w:i/>
        </w:rPr>
        <w:t>non</w:t>
      </w:r>
      <w:r w:rsidR="00F1214E">
        <w:rPr>
          <w:b/>
          <w:i/>
        </w:rPr>
        <w:noBreakHyphen/>
      </w:r>
      <w:r w:rsidRPr="00F1214E">
        <w:rPr>
          <w:b/>
          <w:i/>
        </w:rPr>
        <w:t xml:space="preserve">ADI lender </w:t>
      </w:r>
      <w:r w:rsidRPr="00F1214E">
        <w:t xml:space="preserve">is a registrable corporation (within the meaning of the </w:t>
      </w:r>
      <w:r w:rsidRPr="00F1214E">
        <w:rPr>
          <w:i/>
        </w:rPr>
        <w:t>Financial Sector (Collection of Data) Act 2001</w:t>
      </w:r>
      <w:r w:rsidRPr="00F1214E">
        <w:t>).</w:t>
      </w:r>
    </w:p>
    <w:p w:rsidR="009101D8" w:rsidRPr="00F1214E" w:rsidRDefault="009101D8" w:rsidP="00F1214E">
      <w:pPr>
        <w:pStyle w:val="ActHead3"/>
      </w:pPr>
      <w:bookmarkStart w:id="11" w:name="_Toc486840762"/>
      <w:r w:rsidRPr="00F1214E">
        <w:rPr>
          <w:rStyle w:val="CharDivNo"/>
        </w:rPr>
        <w:t>Division</w:t>
      </w:r>
      <w:r w:rsidR="00F1214E" w:rsidRPr="00F1214E">
        <w:rPr>
          <w:rStyle w:val="CharDivNo"/>
        </w:rPr>
        <w:t> </w:t>
      </w:r>
      <w:r w:rsidRPr="00F1214E">
        <w:rPr>
          <w:rStyle w:val="CharDivNo"/>
        </w:rPr>
        <w:t>2</w:t>
      </w:r>
      <w:r w:rsidRPr="00F1214E">
        <w:t>—</w:t>
      </w:r>
      <w:r w:rsidRPr="00F1214E">
        <w:rPr>
          <w:rStyle w:val="CharDivText"/>
        </w:rPr>
        <w:t>Non</w:t>
      </w:r>
      <w:r w:rsidR="00F1214E" w:rsidRPr="00F1214E">
        <w:rPr>
          <w:rStyle w:val="CharDivText"/>
        </w:rPr>
        <w:noBreakHyphen/>
      </w:r>
      <w:r w:rsidRPr="00F1214E">
        <w:rPr>
          <w:rStyle w:val="CharDivText"/>
        </w:rPr>
        <w:t>ADI lender rules</w:t>
      </w:r>
      <w:bookmarkEnd w:id="11"/>
    </w:p>
    <w:p w:rsidR="009101D8" w:rsidRPr="00F1214E" w:rsidRDefault="009101D8" w:rsidP="00F1214E">
      <w:pPr>
        <w:pStyle w:val="ActHead5"/>
      </w:pPr>
      <w:bookmarkStart w:id="12" w:name="_Toc486840763"/>
      <w:proofErr w:type="gramStart"/>
      <w:r w:rsidRPr="00F1214E">
        <w:rPr>
          <w:rStyle w:val="CharSectno"/>
        </w:rPr>
        <w:t>38C</w:t>
      </w:r>
      <w:r w:rsidRPr="00F1214E">
        <w:t xml:space="preserve">  APRA</w:t>
      </w:r>
      <w:proofErr w:type="gramEnd"/>
      <w:r w:rsidRPr="00F1214E">
        <w:t xml:space="preserve"> may make non</w:t>
      </w:r>
      <w:r w:rsidR="00F1214E">
        <w:noBreakHyphen/>
      </w:r>
      <w:r w:rsidRPr="00F1214E">
        <w:t>ADI lender rules for non</w:t>
      </w:r>
      <w:r w:rsidR="00F1214E">
        <w:noBreakHyphen/>
      </w:r>
      <w:r w:rsidRPr="00F1214E">
        <w:t>ADI lenders</w:t>
      </w:r>
      <w:bookmarkEnd w:id="12"/>
    </w:p>
    <w:p w:rsidR="009101D8" w:rsidRPr="00F1214E" w:rsidRDefault="009101D8" w:rsidP="00F1214E">
      <w:pPr>
        <w:pStyle w:val="subsection"/>
      </w:pPr>
      <w:r w:rsidRPr="00F1214E">
        <w:tab/>
        <w:t>(1)</w:t>
      </w:r>
      <w:r w:rsidRPr="00F1214E">
        <w:tab/>
        <w:t>If APRA considers that an activity or activities engaged in by one or more non</w:t>
      </w:r>
      <w:r w:rsidR="00F1214E">
        <w:noBreakHyphen/>
      </w:r>
      <w:r w:rsidRPr="00F1214E">
        <w:t xml:space="preserve">ADI lenders in relation to lending finance materially contribute to risks of instability in the Australian financial system, </w:t>
      </w:r>
      <w:r w:rsidRPr="00F1214E">
        <w:lastRenderedPageBreak/>
        <w:t>APRA may, in writing, determine rules in relation to matt</w:t>
      </w:r>
      <w:r w:rsidR="0077204F" w:rsidRPr="00F1214E">
        <w:t>ers relating to lending finance</w:t>
      </w:r>
      <w:r w:rsidRPr="00F1214E">
        <w:t>, to be complied with by:</w:t>
      </w:r>
    </w:p>
    <w:p w:rsidR="009101D8" w:rsidRPr="00F1214E" w:rsidRDefault="009101D8" w:rsidP="00F1214E">
      <w:pPr>
        <w:pStyle w:val="paragraph"/>
      </w:pPr>
      <w:r w:rsidRPr="00F1214E">
        <w:tab/>
        <w:t>(a)</w:t>
      </w:r>
      <w:r w:rsidRPr="00F1214E">
        <w:tab/>
      </w:r>
      <w:proofErr w:type="gramStart"/>
      <w:r w:rsidRPr="00F1214E">
        <w:t>all</w:t>
      </w:r>
      <w:proofErr w:type="gramEnd"/>
      <w:r w:rsidRPr="00F1214E">
        <w:t xml:space="preserve"> non</w:t>
      </w:r>
      <w:r w:rsidR="00F1214E">
        <w:noBreakHyphen/>
      </w:r>
      <w:r w:rsidRPr="00F1214E">
        <w:t>ADI lenders; or</w:t>
      </w:r>
    </w:p>
    <w:p w:rsidR="009101D8" w:rsidRPr="00F1214E" w:rsidRDefault="009101D8" w:rsidP="00F1214E">
      <w:pPr>
        <w:pStyle w:val="paragraph"/>
      </w:pPr>
      <w:r w:rsidRPr="00F1214E">
        <w:tab/>
        <w:t>(b)</w:t>
      </w:r>
      <w:r w:rsidRPr="00F1214E">
        <w:tab/>
      </w:r>
      <w:proofErr w:type="gramStart"/>
      <w:r w:rsidRPr="00F1214E">
        <w:t>a</w:t>
      </w:r>
      <w:proofErr w:type="gramEnd"/>
      <w:r w:rsidRPr="00F1214E">
        <w:t xml:space="preserve"> specified class of non</w:t>
      </w:r>
      <w:r w:rsidR="00F1214E">
        <w:noBreakHyphen/>
      </w:r>
      <w:r w:rsidRPr="00F1214E">
        <w:t>ADI lenders; or</w:t>
      </w:r>
    </w:p>
    <w:p w:rsidR="009101D8" w:rsidRPr="00F1214E" w:rsidRDefault="009101D8" w:rsidP="00F1214E">
      <w:pPr>
        <w:pStyle w:val="paragraph"/>
      </w:pPr>
      <w:r w:rsidRPr="00F1214E">
        <w:tab/>
        <w:t>(c)</w:t>
      </w:r>
      <w:r w:rsidRPr="00F1214E">
        <w:tab/>
      </w:r>
      <w:proofErr w:type="gramStart"/>
      <w:r w:rsidRPr="00F1214E">
        <w:t>one</w:t>
      </w:r>
      <w:proofErr w:type="gramEnd"/>
      <w:r w:rsidRPr="00F1214E">
        <w:t xml:space="preserve"> or more specified non</w:t>
      </w:r>
      <w:r w:rsidR="00F1214E">
        <w:noBreakHyphen/>
      </w:r>
      <w:r w:rsidRPr="00F1214E">
        <w:t>ADI lenders.</w:t>
      </w:r>
    </w:p>
    <w:p w:rsidR="009101D8" w:rsidRPr="00F1214E" w:rsidRDefault="009101D8" w:rsidP="00F1214E">
      <w:pPr>
        <w:pStyle w:val="subsection"/>
      </w:pPr>
      <w:r w:rsidRPr="00F1214E">
        <w:tab/>
        <w:t>(2)</w:t>
      </w:r>
      <w:r w:rsidRPr="00F1214E">
        <w:tab/>
        <w:t>A rule may impose different requirements to be complied with in different situations or in respect of different activities.</w:t>
      </w:r>
    </w:p>
    <w:p w:rsidR="009101D8" w:rsidRPr="00F1214E" w:rsidRDefault="009101D8" w:rsidP="00F1214E">
      <w:pPr>
        <w:pStyle w:val="subsection"/>
      </w:pPr>
      <w:r w:rsidRPr="00F1214E">
        <w:tab/>
        <w:t>(3)</w:t>
      </w:r>
      <w:r w:rsidRPr="00F1214E">
        <w:tab/>
        <w:t>Without limiting the matters in relation to which APRA may determine a rule, a rule may require:</w:t>
      </w:r>
    </w:p>
    <w:p w:rsidR="009101D8" w:rsidRPr="00F1214E" w:rsidRDefault="009101D8" w:rsidP="00F1214E">
      <w:pPr>
        <w:pStyle w:val="paragraph"/>
      </w:pPr>
      <w:r w:rsidRPr="00F1214E">
        <w:tab/>
        <w:t>(a)</w:t>
      </w:r>
      <w:r w:rsidRPr="00F1214E">
        <w:tab/>
      </w:r>
      <w:proofErr w:type="gramStart"/>
      <w:r w:rsidRPr="00F1214E">
        <w:t>each</w:t>
      </w:r>
      <w:proofErr w:type="gramEnd"/>
      <w:r w:rsidRPr="00F1214E">
        <w:t xml:space="preserve"> non</w:t>
      </w:r>
      <w:r w:rsidR="00F1214E">
        <w:noBreakHyphen/>
      </w:r>
      <w:r w:rsidRPr="00F1214E">
        <w:t>ADI lender; or</w:t>
      </w:r>
    </w:p>
    <w:p w:rsidR="009101D8" w:rsidRPr="00F1214E" w:rsidRDefault="009101D8" w:rsidP="00F1214E">
      <w:pPr>
        <w:pStyle w:val="paragraph"/>
      </w:pPr>
      <w:r w:rsidRPr="00F1214E">
        <w:tab/>
        <w:t>(b)</w:t>
      </w:r>
      <w:r w:rsidRPr="00F1214E">
        <w:tab/>
      </w:r>
      <w:proofErr w:type="gramStart"/>
      <w:r w:rsidRPr="00F1214E">
        <w:t>each</w:t>
      </w:r>
      <w:proofErr w:type="gramEnd"/>
      <w:r w:rsidRPr="00F1214E">
        <w:t xml:space="preserve"> non</w:t>
      </w:r>
      <w:r w:rsidR="00F1214E">
        <w:noBreakHyphen/>
      </w:r>
      <w:r w:rsidRPr="00F1214E">
        <w:t>ADI lender included in a specified class of non</w:t>
      </w:r>
      <w:r w:rsidR="00F1214E">
        <w:noBreakHyphen/>
      </w:r>
      <w:r w:rsidRPr="00F1214E">
        <w:t>ADI lenders; or</w:t>
      </w:r>
    </w:p>
    <w:p w:rsidR="009101D8" w:rsidRPr="00F1214E" w:rsidRDefault="009101D8" w:rsidP="00F1214E">
      <w:pPr>
        <w:pStyle w:val="paragraph"/>
      </w:pPr>
      <w:r w:rsidRPr="00F1214E">
        <w:tab/>
        <w:t>(c)</w:t>
      </w:r>
      <w:r w:rsidRPr="00F1214E">
        <w:tab/>
      </w:r>
      <w:proofErr w:type="gramStart"/>
      <w:r w:rsidRPr="00F1214E">
        <w:t>a</w:t>
      </w:r>
      <w:proofErr w:type="gramEnd"/>
      <w:r w:rsidRPr="00F1214E">
        <w:t xml:space="preserve"> specified non</w:t>
      </w:r>
      <w:r w:rsidR="00F1214E">
        <w:noBreakHyphen/>
      </w:r>
      <w:r w:rsidRPr="00F1214E">
        <w:t>ADI lender; or</w:t>
      </w:r>
    </w:p>
    <w:p w:rsidR="009101D8" w:rsidRPr="00F1214E" w:rsidRDefault="009101D8" w:rsidP="00F1214E">
      <w:pPr>
        <w:pStyle w:val="paragraph"/>
      </w:pPr>
      <w:r w:rsidRPr="00F1214E">
        <w:tab/>
        <w:t>(d)</w:t>
      </w:r>
      <w:r w:rsidRPr="00F1214E">
        <w:tab/>
      </w:r>
      <w:proofErr w:type="gramStart"/>
      <w:r w:rsidRPr="00F1214E">
        <w:t>each</w:t>
      </w:r>
      <w:proofErr w:type="gramEnd"/>
      <w:r w:rsidRPr="00F1214E">
        <w:t xml:space="preserve"> of 2 or more specified non</w:t>
      </w:r>
      <w:r w:rsidR="00F1214E">
        <w:noBreakHyphen/>
      </w:r>
      <w:r w:rsidRPr="00F1214E">
        <w:t>ADI lenders;</w:t>
      </w:r>
    </w:p>
    <w:p w:rsidR="009101D8" w:rsidRPr="00F1214E" w:rsidRDefault="009101D8" w:rsidP="00F1214E">
      <w:pPr>
        <w:pStyle w:val="subsection2"/>
      </w:pPr>
      <w:proofErr w:type="gramStart"/>
      <w:r w:rsidRPr="00F1214E">
        <w:t>to</w:t>
      </w:r>
      <w:proofErr w:type="gramEnd"/>
      <w:r w:rsidRPr="00F1214E">
        <w:t xml:space="preserve"> ensure that its subsidiaries (or particular subsidiaries), or it and its subsidiaries (or particular subsidiaries), collectively satisfy particular requirements in relation to the matters mentioned in </w:t>
      </w:r>
      <w:r w:rsidR="00F1214E" w:rsidRPr="00F1214E">
        <w:t>subsection (</w:t>
      </w:r>
      <w:r w:rsidRPr="00F1214E">
        <w:t>1).</w:t>
      </w:r>
    </w:p>
    <w:p w:rsidR="009101D8" w:rsidRPr="00F1214E" w:rsidRDefault="009101D8" w:rsidP="00F1214E">
      <w:pPr>
        <w:pStyle w:val="subsection"/>
      </w:pPr>
      <w:r w:rsidRPr="00F1214E">
        <w:tab/>
        <w:t>(4)</w:t>
      </w:r>
      <w:r w:rsidRPr="00F1214E">
        <w:tab/>
        <w:t>A rule may provide for APRA to exercise powers and discretions under the rule, including (but not limited to) discretions to approve, impose, adjust or exclude specific requirements in relation to one or more specified non</w:t>
      </w:r>
      <w:r w:rsidR="00F1214E">
        <w:noBreakHyphen/>
      </w:r>
      <w:r w:rsidRPr="00F1214E">
        <w:t>ADI lenders.</w:t>
      </w:r>
    </w:p>
    <w:p w:rsidR="009101D8" w:rsidRPr="00F1214E" w:rsidRDefault="009101D8" w:rsidP="00F1214E">
      <w:pPr>
        <w:pStyle w:val="subsection"/>
      </w:pPr>
      <w:r w:rsidRPr="00F1214E">
        <w:tab/>
        <w:t>(5)</w:t>
      </w:r>
      <w:r w:rsidRPr="00F1214E">
        <w:tab/>
        <w:t>APRA may, in writing, vary or revoke a rule.</w:t>
      </w:r>
    </w:p>
    <w:p w:rsidR="009101D8" w:rsidRPr="00F1214E" w:rsidRDefault="009101D8" w:rsidP="00F1214E">
      <w:pPr>
        <w:pStyle w:val="subsection"/>
      </w:pPr>
      <w:r w:rsidRPr="00F1214E">
        <w:tab/>
        <w:t>(6)</w:t>
      </w:r>
      <w:r w:rsidRPr="00F1214E">
        <w:tab/>
        <w:t xml:space="preserve">A rule referred to in </w:t>
      </w:r>
      <w:r w:rsidR="00F1214E" w:rsidRPr="00F1214E">
        <w:t>paragraph (</w:t>
      </w:r>
      <w:r w:rsidRPr="00F1214E">
        <w:t>1</w:t>
      </w:r>
      <w:proofErr w:type="gramStart"/>
      <w:r w:rsidRPr="00F1214E">
        <w:t>)(</w:t>
      </w:r>
      <w:proofErr w:type="gramEnd"/>
      <w:r w:rsidRPr="00F1214E">
        <w:t>c), or an instrument varying or revoking such a rule, has effect:</w:t>
      </w:r>
    </w:p>
    <w:p w:rsidR="009101D8" w:rsidRPr="00F1214E" w:rsidRDefault="009101D8" w:rsidP="00F1214E">
      <w:pPr>
        <w:pStyle w:val="paragraph"/>
      </w:pPr>
      <w:r w:rsidRPr="00F1214E">
        <w:tab/>
        <w:t>(a)</w:t>
      </w:r>
      <w:r w:rsidRPr="00F1214E">
        <w:tab/>
      </w:r>
      <w:proofErr w:type="gramStart"/>
      <w:r w:rsidRPr="00F1214E">
        <w:t>from</w:t>
      </w:r>
      <w:proofErr w:type="gramEnd"/>
      <w:r w:rsidRPr="00F1214E">
        <w:t xml:space="preserve"> the day on which the rule, variation or revocation is made; or</w:t>
      </w:r>
    </w:p>
    <w:p w:rsidR="009101D8" w:rsidRPr="00F1214E" w:rsidRDefault="009101D8" w:rsidP="00F1214E">
      <w:pPr>
        <w:pStyle w:val="paragraph"/>
      </w:pPr>
      <w:r w:rsidRPr="00F1214E">
        <w:tab/>
        <w:t>(b)</w:t>
      </w:r>
      <w:r w:rsidRPr="00F1214E">
        <w:tab/>
      </w:r>
      <w:proofErr w:type="gramStart"/>
      <w:r w:rsidRPr="00F1214E">
        <w:t>if</w:t>
      </w:r>
      <w:proofErr w:type="gramEnd"/>
      <w:r w:rsidRPr="00F1214E">
        <w:t xml:space="preserve"> the rule, variation or revocation specifies a later day—from that later day.</w:t>
      </w:r>
    </w:p>
    <w:p w:rsidR="009101D8" w:rsidRPr="00F1214E" w:rsidRDefault="009101D8" w:rsidP="00F1214E">
      <w:pPr>
        <w:pStyle w:val="subsection"/>
      </w:pPr>
      <w:r w:rsidRPr="00F1214E">
        <w:tab/>
        <w:t>(7)</w:t>
      </w:r>
      <w:r w:rsidRPr="00F1214E">
        <w:tab/>
        <w:t xml:space="preserve">If APRA determines or varies a rule referred to in </w:t>
      </w:r>
      <w:r w:rsidR="00F1214E" w:rsidRPr="00F1214E">
        <w:t>paragraph (</w:t>
      </w:r>
      <w:r w:rsidRPr="00F1214E">
        <w:t>1)(c) it must, as soon as practicable, give a copy of the rule, or of the variation, to the non</w:t>
      </w:r>
      <w:r w:rsidR="00F1214E">
        <w:noBreakHyphen/>
      </w:r>
      <w:r w:rsidRPr="00F1214E">
        <w:t>ADI lender, or to each non</w:t>
      </w:r>
      <w:r w:rsidR="00F1214E">
        <w:noBreakHyphen/>
      </w:r>
      <w:r w:rsidRPr="00F1214E">
        <w:t>ADI lender, to which the rule applies.</w:t>
      </w:r>
    </w:p>
    <w:p w:rsidR="009101D8" w:rsidRPr="00F1214E" w:rsidRDefault="009101D8" w:rsidP="00F1214E">
      <w:pPr>
        <w:pStyle w:val="subsection"/>
      </w:pPr>
      <w:r w:rsidRPr="00F1214E">
        <w:lastRenderedPageBreak/>
        <w:tab/>
        <w:t>(8)</w:t>
      </w:r>
      <w:r w:rsidRPr="00F1214E">
        <w:tab/>
        <w:t xml:space="preserve">If APRA revokes a rule referred to in </w:t>
      </w:r>
      <w:r w:rsidR="00F1214E" w:rsidRPr="00F1214E">
        <w:t>paragraph (</w:t>
      </w:r>
      <w:r w:rsidRPr="00F1214E">
        <w:t>1</w:t>
      </w:r>
      <w:proofErr w:type="gramStart"/>
      <w:r w:rsidRPr="00F1214E">
        <w:t>)(</w:t>
      </w:r>
      <w:proofErr w:type="gramEnd"/>
      <w:r w:rsidRPr="00F1214E">
        <w:t>c) it must, as soon as practicable, give notice of the revocation to the non</w:t>
      </w:r>
      <w:r w:rsidR="00F1214E">
        <w:noBreakHyphen/>
      </w:r>
      <w:r w:rsidRPr="00F1214E">
        <w:t>ADI lender, or to each non</w:t>
      </w:r>
      <w:r w:rsidR="00F1214E">
        <w:noBreakHyphen/>
      </w:r>
      <w:r w:rsidRPr="00F1214E">
        <w:t>ADI lender, to which the rule applied.</w:t>
      </w:r>
    </w:p>
    <w:p w:rsidR="009101D8" w:rsidRPr="00F1214E" w:rsidRDefault="009101D8" w:rsidP="00F1214E">
      <w:pPr>
        <w:pStyle w:val="subsection"/>
      </w:pPr>
      <w:r w:rsidRPr="00F1214E">
        <w:tab/>
        <w:t>(9)</w:t>
      </w:r>
      <w:r w:rsidRPr="00F1214E">
        <w:tab/>
        <w:t>Before making a rule, or varying or revoking a rule, APRA must consult with ASIC.</w:t>
      </w:r>
    </w:p>
    <w:p w:rsidR="009101D8" w:rsidRPr="00F1214E" w:rsidRDefault="009101D8" w:rsidP="00F1214E">
      <w:pPr>
        <w:pStyle w:val="subsection"/>
      </w:pPr>
      <w:r w:rsidRPr="00F1214E">
        <w:tab/>
        <w:t>(10)</w:t>
      </w:r>
      <w:r w:rsidRPr="00F1214E">
        <w:tab/>
        <w:t xml:space="preserve">A failure to comply with </w:t>
      </w:r>
      <w:r w:rsidR="00F1214E" w:rsidRPr="00F1214E">
        <w:t>subsection (</w:t>
      </w:r>
      <w:r w:rsidRPr="00F1214E">
        <w:t>7), (8) or (9) does not affect the validity of the action concerned.</w:t>
      </w:r>
    </w:p>
    <w:p w:rsidR="009101D8" w:rsidRPr="00F1214E" w:rsidRDefault="009101D8" w:rsidP="00F1214E">
      <w:pPr>
        <w:pStyle w:val="subsection"/>
      </w:pPr>
      <w:r w:rsidRPr="00F1214E">
        <w:tab/>
        <w:t>(11)</w:t>
      </w:r>
      <w:r w:rsidRPr="00F1214E">
        <w:tab/>
        <w:t>The following instruments made under this section are not legislative instruments:</w:t>
      </w:r>
    </w:p>
    <w:p w:rsidR="009101D8" w:rsidRPr="00F1214E" w:rsidRDefault="009101D8" w:rsidP="00F1214E">
      <w:pPr>
        <w:pStyle w:val="paragraph"/>
      </w:pPr>
      <w:r w:rsidRPr="00F1214E">
        <w:tab/>
        <w:t>(a)</w:t>
      </w:r>
      <w:r w:rsidRPr="00F1214E">
        <w:tab/>
      </w:r>
      <w:proofErr w:type="gramStart"/>
      <w:r w:rsidRPr="00F1214E">
        <w:t>a</w:t>
      </w:r>
      <w:proofErr w:type="gramEnd"/>
      <w:r w:rsidRPr="00F1214E">
        <w:t xml:space="preserve"> rule referred to in </w:t>
      </w:r>
      <w:r w:rsidR="00F1214E" w:rsidRPr="00F1214E">
        <w:t>paragraph (</w:t>
      </w:r>
      <w:r w:rsidRPr="00F1214E">
        <w:t>1)(c);</w:t>
      </w:r>
    </w:p>
    <w:p w:rsidR="009101D8" w:rsidRPr="00F1214E" w:rsidRDefault="009101D8" w:rsidP="00F1214E">
      <w:pPr>
        <w:pStyle w:val="paragraph"/>
      </w:pPr>
      <w:r w:rsidRPr="00F1214E">
        <w:tab/>
        <w:t>(b)</w:t>
      </w:r>
      <w:r w:rsidRPr="00F1214E">
        <w:tab/>
      </w:r>
      <w:proofErr w:type="gramStart"/>
      <w:r w:rsidRPr="00F1214E">
        <w:t>an</w:t>
      </w:r>
      <w:proofErr w:type="gramEnd"/>
      <w:r w:rsidRPr="00F1214E">
        <w:t xml:space="preserve"> instrument varying or revoking a rule referred to in </w:t>
      </w:r>
      <w:r w:rsidR="00F1214E" w:rsidRPr="00F1214E">
        <w:t>paragraph (</w:t>
      </w:r>
      <w:r w:rsidRPr="00F1214E">
        <w:t>1)(c).</w:t>
      </w:r>
    </w:p>
    <w:p w:rsidR="009101D8" w:rsidRPr="00F1214E" w:rsidRDefault="009101D8" w:rsidP="00F1214E">
      <w:pPr>
        <w:pStyle w:val="subsection"/>
      </w:pPr>
      <w:r w:rsidRPr="00F1214E">
        <w:tab/>
        <w:t>(12)</w:t>
      </w:r>
      <w:r w:rsidRPr="00F1214E">
        <w:tab/>
        <w:t>Otherwise, an instrument made under this section is a legislative instrument.</w:t>
      </w:r>
    </w:p>
    <w:p w:rsidR="009101D8" w:rsidRPr="00F1214E" w:rsidRDefault="009101D8" w:rsidP="00F1214E">
      <w:pPr>
        <w:pStyle w:val="subsection"/>
      </w:pPr>
      <w:r w:rsidRPr="00F1214E">
        <w:tab/>
        <w:t>(13)</w:t>
      </w:r>
      <w:r w:rsidRPr="00F1214E">
        <w:tab/>
        <w:t>A rule may provide for a matter by applying, adopting or incorporating, with or without modification, any matter contained in an instrument or other writing as in force or existing from time to time, despite:</w:t>
      </w:r>
    </w:p>
    <w:p w:rsidR="009101D8" w:rsidRPr="00F1214E" w:rsidRDefault="009101D8" w:rsidP="00F1214E">
      <w:pPr>
        <w:pStyle w:val="paragraph"/>
      </w:pPr>
      <w:r w:rsidRPr="00F1214E">
        <w:tab/>
        <w:t>(a)</w:t>
      </w:r>
      <w:r w:rsidRPr="00F1214E">
        <w:tab/>
      </w:r>
      <w:proofErr w:type="gramStart"/>
      <w:r w:rsidRPr="00F1214E">
        <w:t>section</w:t>
      </w:r>
      <w:proofErr w:type="gramEnd"/>
      <w:r w:rsidR="00F1214E" w:rsidRPr="00F1214E">
        <w:t> </w:t>
      </w:r>
      <w:r w:rsidRPr="00F1214E">
        <w:t xml:space="preserve">46AA of the </w:t>
      </w:r>
      <w:r w:rsidRPr="00F1214E">
        <w:rPr>
          <w:i/>
        </w:rPr>
        <w:t>Acts Interpretation Act 1901</w:t>
      </w:r>
      <w:r w:rsidRPr="00F1214E">
        <w:t>; and</w:t>
      </w:r>
    </w:p>
    <w:p w:rsidR="009101D8" w:rsidRPr="00F1214E" w:rsidRDefault="009101D8" w:rsidP="00F1214E">
      <w:pPr>
        <w:pStyle w:val="paragraph"/>
        <w:rPr>
          <w:caps/>
        </w:rPr>
      </w:pPr>
      <w:r w:rsidRPr="00F1214E">
        <w:tab/>
        <w:t>(b)</w:t>
      </w:r>
      <w:r w:rsidRPr="00F1214E">
        <w:tab/>
      </w:r>
      <w:proofErr w:type="gramStart"/>
      <w:r w:rsidRPr="00F1214E">
        <w:t>section</w:t>
      </w:r>
      <w:proofErr w:type="gramEnd"/>
      <w:r w:rsidR="00F1214E" w:rsidRPr="00F1214E">
        <w:t> </w:t>
      </w:r>
      <w:r w:rsidRPr="00F1214E">
        <w:t xml:space="preserve">14 of the </w:t>
      </w:r>
      <w:r w:rsidRPr="00F1214E">
        <w:rPr>
          <w:i/>
        </w:rPr>
        <w:t>Legislation Act 2003</w:t>
      </w:r>
      <w:r w:rsidRPr="00F1214E">
        <w:t>.</w:t>
      </w:r>
    </w:p>
    <w:p w:rsidR="009101D8" w:rsidRPr="00F1214E" w:rsidRDefault="009101D8" w:rsidP="00F1214E">
      <w:pPr>
        <w:pStyle w:val="subsection"/>
      </w:pPr>
      <w:r w:rsidRPr="00F1214E">
        <w:tab/>
        <w:t>(14)</w:t>
      </w:r>
      <w:r w:rsidRPr="00F1214E">
        <w:tab/>
        <w:t>Part</w:t>
      </w:r>
      <w:r w:rsidR="00F1214E" w:rsidRPr="00F1214E">
        <w:t> </w:t>
      </w:r>
      <w:r w:rsidRPr="00F1214E">
        <w:t>VI applies to the following decisions under this section:</w:t>
      </w:r>
    </w:p>
    <w:p w:rsidR="009101D8" w:rsidRPr="00F1214E" w:rsidRDefault="009101D8" w:rsidP="00F1214E">
      <w:pPr>
        <w:pStyle w:val="paragraph"/>
      </w:pPr>
      <w:r w:rsidRPr="00F1214E">
        <w:tab/>
        <w:t>(a)</w:t>
      </w:r>
      <w:r w:rsidRPr="00F1214E">
        <w:tab/>
      </w:r>
      <w:proofErr w:type="gramStart"/>
      <w:r w:rsidRPr="00F1214E">
        <w:t>a</w:t>
      </w:r>
      <w:proofErr w:type="gramEnd"/>
      <w:r w:rsidRPr="00F1214E">
        <w:t xml:space="preserve"> decision to determine a rule referred to in </w:t>
      </w:r>
      <w:r w:rsidR="00F1214E" w:rsidRPr="00F1214E">
        <w:t>paragraph (</w:t>
      </w:r>
      <w:r w:rsidRPr="00F1214E">
        <w:t>1)(c);</w:t>
      </w:r>
    </w:p>
    <w:p w:rsidR="009101D8" w:rsidRPr="00F1214E" w:rsidRDefault="009101D8" w:rsidP="00F1214E">
      <w:pPr>
        <w:pStyle w:val="paragraph"/>
      </w:pPr>
      <w:r w:rsidRPr="00F1214E">
        <w:tab/>
        <w:t>(b)</w:t>
      </w:r>
      <w:r w:rsidRPr="00F1214E">
        <w:tab/>
      </w:r>
      <w:proofErr w:type="gramStart"/>
      <w:r w:rsidRPr="00F1214E">
        <w:t>a</w:t>
      </w:r>
      <w:proofErr w:type="gramEnd"/>
      <w:r w:rsidRPr="00F1214E">
        <w:t xml:space="preserve"> decision to vary such a rule.</w:t>
      </w:r>
    </w:p>
    <w:p w:rsidR="009101D8" w:rsidRPr="00F1214E" w:rsidRDefault="009101D8" w:rsidP="00F1214E">
      <w:pPr>
        <w:pStyle w:val="ActHead5"/>
      </w:pPr>
      <w:bookmarkStart w:id="13" w:name="_Toc486840764"/>
      <w:proofErr w:type="gramStart"/>
      <w:r w:rsidRPr="00F1214E">
        <w:rPr>
          <w:rStyle w:val="CharSectno"/>
        </w:rPr>
        <w:t>38D</w:t>
      </w:r>
      <w:r w:rsidRPr="00F1214E">
        <w:t xml:space="preserve"> </w:t>
      </w:r>
      <w:r w:rsidRPr="00F1214E">
        <w:rPr>
          <w:i/>
        </w:rPr>
        <w:t xml:space="preserve"> </w:t>
      </w:r>
      <w:r w:rsidRPr="00F1214E">
        <w:t>Division</w:t>
      </w:r>
      <w:proofErr w:type="gramEnd"/>
      <w:r w:rsidRPr="00F1214E">
        <w:t xml:space="preserve"> not to limit operation of other provisions</w:t>
      </w:r>
      <w:bookmarkEnd w:id="13"/>
    </w:p>
    <w:p w:rsidR="009101D8" w:rsidRPr="00F1214E" w:rsidRDefault="009101D8" w:rsidP="00F1214E">
      <w:pPr>
        <w:pStyle w:val="subsection"/>
      </w:pPr>
      <w:r w:rsidRPr="00F1214E">
        <w:tab/>
      </w:r>
      <w:r w:rsidRPr="00F1214E">
        <w:tab/>
        <w:t xml:space="preserve">Nothing in this Division is intended to limit the operation of any other provision of this Act or of the </w:t>
      </w:r>
      <w:r w:rsidRPr="00F1214E">
        <w:rPr>
          <w:i/>
        </w:rPr>
        <w:t>Reserve Bank Act 1959</w:t>
      </w:r>
      <w:r w:rsidRPr="00F1214E">
        <w:t>.</w:t>
      </w:r>
    </w:p>
    <w:p w:rsidR="009101D8" w:rsidRPr="00F1214E" w:rsidRDefault="009101D8" w:rsidP="00F1214E">
      <w:pPr>
        <w:pStyle w:val="ActHead3"/>
      </w:pPr>
      <w:bookmarkStart w:id="14" w:name="_Toc486840765"/>
      <w:r w:rsidRPr="00F1214E">
        <w:rPr>
          <w:rStyle w:val="CharDivNo"/>
        </w:rPr>
        <w:lastRenderedPageBreak/>
        <w:t>Division</w:t>
      </w:r>
      <w:r w:rsidR="00F1214E" w:rsidRPr="00F1214E">
        <w:rPr>
          <w:rStyle w:val="CharDivNo"/>
        </w:rPr>
        <w:t> </w:t>
      </w:r>
      <w:r w:rsidRPr="00F1214E">
        <w:rPr>
          <w:rStyle w:val="CharDivNo"/>
        </w:rPr>
        <w:t>3</w:t>
      </w:r>
      <w:r w:rsidRPr="00F1214E">
        <w:t>—</w:t>
      </w:r>
      <w:r w:rsidRPr="00F1214E">
        <w:rPr>
          <w:rStyle w:val="CharDivText"/>
        </w:rPr>
        <w:t>APRA’s power to issue directions</w:t>
      </w:r>
      <w:bookmarkEnd w:id="14"/>
    </w:p>
    <w:p w:rsidR="009101D8" w:rsidRPr="00F1214E" w:rsidRDefault="009101D8" w:rsidP="00F1214E">
      <w:pPr>
        <w:pStyle w:val="ActHead5"/>
      </w:pPr>
      <w:bookmarkStart w:id="15" w:name="_Toc486840766"/>
      <w:proofErr w:type="gramStart"/>
      <w:r w:rsidRPr="00F1214E">
        <w:rPr>
          <w:rStyle w:val="CharSectno"/>
        </w:rPr>
        <w:t>38E</w:t>
      </w:r>
      <w:r w:rsidRPr="00F1214E">
        <w:t xml:space="preserve">  APRA</w:t>
      </w:r>
      <w:proofErr w:type="gramEnd"/>
      <w:r w:rsidRPr="00F1214E">
        <w:t xml:space="preserve"> may give directions in certain circumstances</w:t>
      </w:r>
      <w:bookmarkEnd w:id="15"/>
    </w:p>
    <w:p w:rsidR="009101D8" w:rsidRPr="00F1214E" w:rsidRDefault="009101D8" w:rsidP="00F1214E">
      <w:pPr>
        <w:pStyle w:val="subsection"/>
      </w:pPr>
      <w:r w:rsidRPr="00F1214E">
        <w:tab/>
        <w:t>(1)</w:t>
      </w:r>
      <w:r w:rsidRPr="00F1214E">
        <w:tab/>
        <w:t>APRA may give a body corporate that is a non</w:t>
      </w:r>
      <w:r w:rsidR="00F1214E">
        <w:noBreakHyphen/>
      </w:r>
      <w:r w:rsidRPr="00F1214E">
        <w:t xml:space="preserve">ADI lender a direction of a kind specified in </w:t>
      </w:r>
      <w:r w:rsidR="00F1214E" w:rsidRPr="00F1214E">
        <w:t>subsection (</w:t>
      </w:r>
      <w:r w:rsidRPr="00F1214E">
        <w:t>2) if APRA has reason to believe that:</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body corporate has contravened a non</w:t>
      </w:r>
      <w:r w:rsidR="00F1214E">
        <w:noBreakHyphen/>
      </w:r>
      <w:r w:rsidRPr="00F1214E">
        <w:t>ADI lender rule; or</w:t>
      </w:r>
    </w:p>
    <w:p w:rsidR="009101D8" w:rsidRPr="00F1214E" w:rsidRDefault="009101D8" w:rsidP="00F1214E">
      <w:pPr>
        <w:pStyle w:val="paragraph"/>
      </w:pPr>
      <w:r w:rsidRPr="00F1214E">
        <w:tab/>
        <w:t>(b)</w:t>
      </w:r>
      <w:r w:rsidRPr="00F1214E">
        <w:tab/>
      </w:r>
      <w:proofErr w:type="gramStart"/>
      <w:r w:rsidRPr="00F1214E">
        <w:t>the</w:t>
      </w:r>
      <w:proofErr w:type="gramEnd"/>
      <w:r w:rsidRPr="00F1214E">
        <w:t xml:space="preserve"> body corporate is likely to contravene a non</w:t>
      </w:r>
      <w:r w:rsidR="00F1214E">
        <w:noBreakHyphen/>
      </w:r>
      <w:r w:rsidRPr="00F1214E">
        <w:t>ADI lender rule.</w:t>
      </w:r>
    </w:p>
    <w:p w:rsidR="009101D8" w:rsidRPr="00F1214E" w:rsidRDefault="009101D8" w:rsidP="00F1214E">
      <w:pPr>
        <w:pStyle w:val="subsection"/>
      </w:pPr>
      <w:r w:rsidRPr="00F1214E">
        <w:tab/>
        <w:t>(2)</w:t>
      </w:r>
      <w:r w:rsidRPr="00F1214E">
        <w:tab/>
        <w:t>The direction must:</w:t>
      </w:r>
    </w:p>
    <w:p w:rsidR="009101D8" w:rsidRPr="00F1214E" w:rsidRDefault="009101D8" w:rsidP="00F1214E">
      <w:pPr>
        <w:pStyle w:val="paragraph"/>
      </w:pPr>
      <w:r w:rsidRPr="00F1214E">
        <w:tab/>
        <w:t>(a)</w:t>
      </w:r>
      <w:r w:rsidRPr="00F1214E">
        <w:tab/>
      </w:r>
      <w:proofErr w:type="gramStart"/>
      <w:r w:rsidRPr="00F1214E">
        <w:t>be</w:t>
      </w:r>
      <w:proofErr w:type="gramEnd"/>
      <w:r w:rsidRPr="00F1214E">
        <w:t xml:space="preserve"> given by notice in writing to the body corporate; and</w:t>
      </w:r>
    </w:p>
    <w:p w:rsidR="009101D8" w:rsidRPr="00F1214E" w:rsidRDefault="009101D8" w:rsidP="00F1214E">
      <w:pPr>
        <w:pStyle w:val="paragraph"/>
      </w:pPr>
      <w:r w:rsidRPr="00F1214E">
        <w:tab/>
        <w:t>(b)</w:t>
      </w:r>
      <w:r w:rsidRPr="00F1214E">
        <w:tab/>
      </w:r>
      <w:proofErr w:type="gramStart"/>
      <w:r w:rsidRPr="00F1214E">
        <w:t>specify</w:t>
      </w:r>
      <w:proofErr w:type="gramEnd"/>
      <w:r w:rsidRPr="00F1214E">
        <w:t xml:space="preserve"> the ground referred to in </w:t>
      </w:r>
      <w:r w:rsidR="00F1214E" w:rsidRPr="00F1214E">
        <w:t>subsection (</w:t>
      </w:r>
      <w:r w:rsidRPr="00F1214E">
        <w:t>1) as a result of which the direction is given.</w:t>
      </w:r>
    </w:p>
    <w:p w:rsidR="009101D8" w:rsidRPr="00F1214E" w:rsidRDefault="009101D8" w:rsidP="00F1214E">
      <w:pPr>
        <w:pStyle w:val="subsection"/>
      </w:pPr>
      <w:r w:rsidRPr="00F1214E">
        <w:tab/>
        <w:t>(3)</w:t>
      </w:r>
      <w:r w:rsidRPr="00F1214E">
        <w:tab/>
        <w:t>The kinds of direction that the body corporate may be given are directions to do any one or more of the following:</w:t>
      </w:r>
    </w:p>
    <w:p w:rsidR="009101D8" w:rsidRPr="00F1214E" w:rsidRDefault="009101D8" w:rsidP="00F1214E">
      <w:pPr>
        <w:pStyle w:val="paragraph"/>
      </w:pPr>
      <w:r w:rsidRPr="00F1214E">
        <w:tab/>
        <w:t>(a)</w:t>
      </w:r>
      <w:r w:rsidRPr="00F1214E">
        <w:tab/>
      </w:r>
      <w:proofErr w:type="gramStart"/>
      <w:r w:rsidRPr="00F1214E">
        <w:t>to</w:t>
      </w:r>
      <w:proofErr w:type="gramEnd"/>
      <w:r w:rsidRPr="00F1214E">
        <w:t xml:space="preserve"> comply with the whole or a part of a non</w:t>
      </w:r>
      <w:r w:rsidR="00F1214E">
        <w:noBreakHyphen/>
      </w:r>
      <w:r w:rsidRPr="00F1214E">
        <w:t>ADI lender rule;</w:t>
      </w:r>
    </w:p>
    <w:p w:rsidR="009101D8" w:rsidRPr="00F1214E" w:rsidRDefault="009101D8" w:rsidP="00F1214E">
      <w:pPr>
        <w:pStyle w:val="paragraph"/>
      </w:pPr>
      <w:r w:rsidRPr="00F1214E">
        <w:tab/>
        <w:t>(b)</w:t>
      </w:r>
      <w:r w:rsidRPr="00F1214E">
        <w:tab/>
      </w:r>
      <w:proofErr w:type="gramStart"/>
      <w:r w:rsidRPr="00F1214E">
        <w:t>to</w:t>
      </w:r>
      <w:proofErr w:type="gramEnd"/>
      <w:r w:rsidRPr="00F1214E">
        <w:t xml:space="preserve"> refrain from the lending of money, with or without security;</w:t>
      </w:r>
    </w:p>
    <w:p w:rsidR="009101D8" w:rsidRPr="00F1214E" w:rsidRDefault="009101D8" w:rsidP="00F1214E">
      <w:pPr>
        <w:pStyle w:val="paragraph"/>
      </w:pPr>
      <w:r w:rsidRPr="00F1214E">
        <w:tab/>
        <w:t>(c)</w:t>
      </w:r>
      <w:r w:rsidRPr="00F1214E">
        <w:tab/>
      </w:r>
      <w:proofErr w:type="gramStart"/>
      <w:r w:rsidRPr="00F1214E">
        <w:t>to</w:t>
      </w:r>
      <w:proofErr w:type="gramEnd"/>
      <w:r w:rsidRPr="00F1214E">
        <w:t xml:space="preserve"> refrain from the carrying out of activities, whether directly or indirectly, that result in the funding or originating of loans or other financing.</w:t>
      </w:r>
    </w:p>
    <w:p w:rsidR="009101D8" w:rsidRPr="00F1214E" w:rsidRDefault="009101D8" w:rsidP="00F1214E">
      <w:pPr>
        <w:pStyle w:val="subsection"/>
      </w:pPr>
      <w:r w:rsidRPr="00F1214E">
        <w:tab/>
        <w:t>(4)</w:t>
      </w:r>
      <w:r w:rsidRPr="00F1214E">
        <w:tab/>
        <w:t xml:space="preserve">Without limiting the generality of </w:t>
      </w:r>
      <w:r w:rsidR="00F1214E" w:rsidRPr="00F1214E">
        <w:t>subsection (</w:t>
      </w:r>
      <w:r w:rsidRPr="00F1214E">
        <w:t>3), a direction referred to in a paragraph of that subsection may:</w:t>
      </w:r>
    </w:p>
    <w:p w:rsidR="009101D8" w:rsidRPr="00F1214E" w:rsidRDefault="009101D8" w:rsidP="00F1214E">
      <w:pPr>
        <w:pStyle w:val="paragraph"/>
      </w:pPr>
      <w:r w:rsidRPr="00F1214E">
        <w:tab/>
        <w:t>(</w:t>
      </w:r>
      <w:proofErr w:type="gramStart"/>
      <w:r w:rsidRPr="00F1214E">
        <w:t>a</w:t>
      </w:r>
      <w:proofErr w:type="gramEnd"/>
      <w:r w:rsidRPr="00F1214E">
        <w:t>)</w:t>
      </w:r>
      <w:r w:rsidRPr="00F1214E">
        <w:tab/>
        <w:t>deal with some only of the matters referred to in that paragraph; or</w:t>
      </w:r>
    </w:p>
    <w:p w:rsidR="009101D8" w:rsidRPr="00F1214E" w:rsidRDefault="009101D8" w:rsidP="00F1214E">
      <w:pPr>
        <w:pStyle w:val="paragraph"/>
      </w:pPr>
      <w:r w:rsidRPr="00F1214E">
        <w:tab/>
        <w:t>(b)</w:t>
      </w:r>
      <w:r w:rsidRPr="00F1214E">
        <w:tab/>
      </w:r>
      <w:proofErr w:type="gramStart"/>
      <w:r w:rsidRPr="00F1214E">
        <w:t>deal</w:t>
      </w:r>
      <w:proofErr w:type="gramEnd"/>
      <w:r w:rsidRPr="00F1214E">
        <w:t xml:space="preserve"> with a particular class or particular classes of those matters; or</w:t>
      </w:r>
    </w:p>
    <w:p w:rsidR="009101D8" w:rsidRPr="00F1214E" w:rsidRDefault="009101D8" w:rsidP="00F1214E">
      <w:pPr>
        <w:pStyle w:val="paragraph"/>
      </w:pPr>
      <w:r w:rsidRPr="00F1214E">
        <w:tab/>
        <w:t>(c)</w:t>
      </w:r>
      <w:r w:rsidRPr="00F1214E">
        <w:tab/>
      </w:r>
      <w:proofErr w:type="gramStart"/>
      <w:r w:rsidRPr="00F1214E">
        <w:t>make</w:t>
      </w:r>
      <w:proofErr w:type="gramEnd"/>
      <w:r w:rsidRPr="00F1214E">
        <w:t xml:space="preserve"> different provision with respect to different matters or different classes of matters.</w:t>
      </w:r>
    </w:p>
    <w:p w:rsidR="009101D8" w:rsidRPr="00F1214E" w:rsidRDefault="009101D8" w:rsidP="00F1214E">
      <w:pPr>
        <w:pStyle w:val="subsection"/>
      </w:pPr>
      <w:r w:rsidRPr="00F1214E">
        <w:tab/>
        <w:t>(5)</w:t>
      </w:r>
      <w:r w:rsidRPr="00F1214E">
        <w:tab/>
        <w:t>The direction may deal with the time by which, or period during which, it is to be complied with.</w:t>
      </w:r>
    </w:p>
    <w:p w:rsidR="009101D8" w:rsidRPr="00F1214E" w:rsidRDefault="009101D8" w:rsidP="00F1214E">
      <w:pPr>
        <w:pStyle w:val="subsection"/>
      </w:pPr>
      <w:r w:rsidRPr="00F1214E">
        <w:tab/>
        <w:t>(6)</w:t>
      </w:r>
      <w:r w:rsidRPr="00F1214E">
        <w:tab/>
        <w:t>The body corporate has power to comply with the direction despite anything in its constitution or any contract or arrangement to which it is a party.</w:t>
      </w:r>
    </w:p>
    <w:p w:rsidR="009101D8" w:rsidRPr="00F1214E" w:rsidRDefault="009101D8" w:rsidP="00F1214E">
      <w:pPr>
        <w:pStyle w:val="subsection"/>
      </w:pPr>
      <w:r w:rsidRPr="00F1214E">
        <w:lastRenderedPageBreak/>
        <w:tab/>
        <w:t>(7)</w:t>
      </w:r>
      <w:r w:rsidRPr="00F1214E">
        <w:tab/>
        <w:t>APRA may, by notice in writing to the body corporate, vary the direction if, at the time of the variation, it considers that the variation is necessary and appropriate.</w:t>
      </w:r>
    </w:p>
    <w:p w:rsidR="009101D8" w:rsidRPr="00F1214E" w:rsidRDefault="009101D8" w:rsidP="00F1214E">
      <w:pPr>
        <w:pStyle w:val="subsection"/>
      </w:pPr>
      <w:r w:rsidRPr="00F1214E">
        <w:tab/>
        <w:t>(8)</w:t>
      </w:r>
      <w:r w:rsidRPr="00F1214E">
        <w:tab/>
        <w:t>The direction has effect until APRA revokes it by notice in writing to the body corporate. APRA may revoke the direction if, at the time of revocation, it considers that the direction is no longer necessary or appropriate.</w:t>
      </w:r>
    </w:p>
    <w:p w:rsidR="009101D8" w:rsidRPr="00F1214E" w:rsidRDefault="009101D8" w:rsidP="00F1214E">
      <w:pPr>
        <w:pStyle w:val="subsection"/>
      </w:pPr>
      <w:r w:rsidRPr="00F1214E">
        <w:tab/>
        <w:t>(9)</w:t>
      </w:r>
      <w:r w:rsidRPr="00F1214E">
        <w:tab/>
        <w:t>Part</w:t>
      </w:r>
      <w:r w:rsidR="00F1214E" w:rsidRPr="00F1214E">
        <w:t> </w:t>
      </w:r>
      <w:r w:rsidRPr="00F1214E">
        <w:t xml:space="preserve">VI applies to a decision to give a direction under </w:t>
      </w:r>
      <w:r w:rsidR="00F1214E" w:rsidRPr="00F1214E">
        <w:t>subsection (</w:t>
      </w:r>
      <w:r w:rsidRPr="00F1214E">
        <w:t xml:space="preserve">1) as a result of the ground referred to in </w:t>
      </w:r>
      <w:r w:rsidR="00F1214E" w:rsidRPr="00F1214E">
        <w:t>paragraph (</w:t>
      </w:r>
      <w:r w:rsidRPr="00F1214E">
        <w:t>1)(a) or (b).</w:t>
      </w:r>
    </w:p>
    <w:p w:rsidR="009101D8" w:rsidRPr="00F1214E" w:rsidRDefault="009101D8" w:rsidP="00F1214E">
      <w:pPr>
        <w:pStyle w:val="ActHead5"/>
      </w:pPr>
      <w:bookmarkStart w:id="16" w:name="_Toc486840767"/>
      <w:proofErr w:type="gramStart"/>
      <w:r w:rsidRPr="00F1214E">
        <w:rPr>
          <w:rStyle w:val="CharSectno"/>
        </w:rPr>
        <w:t>38F</w:t>
      </w:r>
      <w:r w:rsidRPr="00F1214E">
        <w:t xml:space="preserve">  Non</w:t>
      </w:r>
      <w:proofErr w:type="gramEnd"/>
      <w:r w:rsidR="00F1214E">
        <w:noBreakHyphen/>
      </w:r>
      <w:r w:rsidRPr="00F1214E">
        <w:t>compliance with a direction under section</w:t>
      </w:r>
      <w:r w:rsidR="00F1214E" w:rsidRPr="00F1214E">
        <w:t> </w:t>
      </w:r>
      <w:r w:rsidRPr="00F1214E">
        <w:t>38E</w:t>
      </w:r>
      <w:bookmarkEnd w:id="16"/>
    </w:p>
    <w:p w:rsidR="009101D8" w:rsidRPr="00F1214E" w:rsidRDefault="009101D8" w:rsidP="00F1214E">
      <w:pPr>
        <w:pStyle w:val="subsection"/>
      </w:pPr>
      <w:r w:rsidRPr="00F1214E">
        <w:tab/>
        <w:t>(1)</w:t>
      </w:r>
      <w:r w:rsidRPr="00F1214E">
        <w:tab/>
        <w:t>A non</w:t>
      </w:r>
      <w:r w:rsidR="00F1214E">
        <w:noBreakHyphen/>
      </w:r>
      <w:r w:rsidRPr="00F1214E">
        <w:t>ADI lender commits an offence if:</w:t>
      </w:r>
    </w:p>
    <w:p w:rsidR="009101D8" w:rsidRPr="00F1214E" w:rsidRDefault="009101D8" w:rsidP="00F1214E">
      <w:pPr>
        <w:pStyle w:val="paragraph"/>
      </w:pPr>
      <w:r w:rsidRPr="00F1214E">
        <w:tab/>
        <w:t>(a)</w:t>
      </w:r>
      <w:r w:rsidRPr="00F1214E">
        <w:tab/>
      </w:r>
      <w:proofErr w:type="gramStart"/>
      <w:r w:rsidRPr="00F1214E">
        <w:t>it</w:t>
      </w:r>
      <w:proofErr w:type="gramEnd"/>
      <w:r w:rsidRPr="00F1214E">
        <w:t xml:space="preserve"> does, or fails to do, an act; and</w:t>
      </w:r>
    </w:p>
    <w:p w:rsidR="009101D8" w:rsidRPr="00F1214E" w:rsidRDefault="009101D8" w:rsidP="00F1214E">
      <w:pPr>
        <w:pStyle w:val="paragraph"/>
      </w:pPr>
      <w:r w:rsidRPr="00F1214E">
        <w:tab/>
        <w:t>(b)</w:t>
      </w:r>
      <w:r w:rsidRPr="00F1214E">
        <w:tab/>
      </w:r>
      <w:proofErr w:type="gramStart"/>
      <w:r w:rsidRPr="00F1214E">
        <w:t>doing</w:t>
      </w:r>
      <w:proofErr w:type="gramEnd"/>
      <w:r w:rsidRPr="00F1214E">
        <w:t>, or failing to do, the act results in a contravention of a direction given to it under section</w:t>
      </w:r>
      <w:r w:rsidR="00F1214E" w:rsidRPr="00F1214E">
        <w:t> </w:t>
      </w:r>
      <w:r w:rsidRPr="00F1214E">
        <w:t>38E.</w:t>
      </w:r>
    </w:p>
    <w:p w:rsidR="009101D8" w:rsidRPr="00F1214E" w:rsidRDefault="009101D8" w:rsidP="00F1214E">
      <w:pPr>
        <w:pStyle w:val="Penalty"/>
      </w:pPr>
      <w:r w:rsidRPr="00F1214E">
        <w:t>Penalty:</w:t>
      </w:r>
      <w:r w:rsidRPr="00F1214E">
        <w:tab/>
        <w:t>50 penalty units.</w:t>
      </w:r>
    </w:p>
    <w:p w:rsidR="009101D8" w:rsidRPr="00F1214E" w:rsidRDefault="009101D8" w:rsidP="00F1214E">
      <w:pPr>
        <w:pStyle w:val="notetext"/>
      </w:pPr>
      <w:r w:rsidRPr="00F1214E">
        <w:t>Note:</w:t>
      </w:r>
      <w:r w:rsidRPr="00F1214E">
        <w:tab/>
        <w:t>If a body corporate is convicted of an offence against this subsection, subsection</w:t>
      </w:r>
      <w:r w:rsidR="00F1214E" w:rsidRPr="00F1214E">
        <w:t> </w:t>
      </w:r>
      <w:r w:rsidRPr="00F1214E">
        <w:t xml:space="preserve">4B(3) of the </w:t>
      </w:r>
      <w:r w:rsidRPr="00F1214E">
        <w:rPr>
          <w:i/>
        </w:rPr>
        <w:t>Crimes Act 1914</w:t>
      </w:r>
      <w:r w:rsidRPr="00F1214E">
        <w:t xml:space="preserve"> allows a court to impose a fine of up to 5 times the penalty stated above.</w:t>
      </w:r>
    </w:p>
    <w:p w:rsidR="009101D8" w:rsidRPr="00F1214E" w:rsidRDefault="009101D8" w:rsidP="00F1214E">
      <w:pPr>
        <w:pStyle w:val="subsection"/>
      </w:pPr>
      <w:r w:rsidRPr="00F1214E">
        <w:tab/>
        <w:t>(2)</w:t>
      </w:r>
      <w:r w:rsidRPr="00F1214E">
        <w:tab/>
        <w:t>If a non</w:t>
      </w:r>
      <w:r w:rsidR="00F1214E">
        <w:noBreakHyphen/>
      </w:r>
      <w:r w:rsidRPr="00F1214E">
        <w:t>ADI lender does or fails to do an act in circumstances that give rise to the non</w:t>
      </w:r>
      <w:r w:rsidR="00F1214E">
        <w:noBreakHyphen/>
      </w:r>
      <w:r w:rsidRPr="00F1214E">
        <w:t xml:space="preserve">ADI lender committing an offence against </w:t>
      </w:r>
      <w:r w:rsidR="00F1214E" w:rsidRPr="00F1214E">
        <w:t>subsection (</w:t>
      </w:r>
      <w:r w:rsidRPr="00F1214E">
        <w:t>1), the non</w:t>
      </w:r>
      <w:r w:rsidR="00F1214E">
        <w:noBreakHyphen/>
      </w:r>
      <w:r w:rsidRPr="00F1214E">
        <w:t>ADI lender commits an offence against that subsection in respect of:</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first day on which the offence is committed; and</w:t>
      </w:r>
    </w:p>
    <w:p w:rsidR="009101D8" w:rsidRPr="00F1214E" w:rsidRDefault="009101D8" w:rsidP="00F1214E">
      <w:pPr>
        <w:pStyle w:val="paragraph"/>
      </w:pPr>
      <w:r w:rsidRPr="00F1214E">
        <w:tab/>
        <w:t>(b)</w:t>
      </w:r>
      <w:r w:rsidRPr="00F1214E">
        <w:tab/>
      </w:r>
      <w:proofErr w:type="gramStart"/>
      <w:r w:rsidRPr="00F1214E">
        <w:t>each</w:t>
      </w:r>
      <w:proofErr w:type="gramEnd"/>
      <w:r w:rsidRPr="00F1214E">
        <w:t xml:space="preserve"> subsequent day (if any) on which the circumstances that gave rise to the non</w:t>
      </w:r>
      <w:r w:rsidR="00F1214E">
        <w:noBreakHyphen/>
      </w:r>
      <w:r w:rsidRPr="00F1214E">
        <w:t>ADI lender committing the offence continue (including the day of conviction for any such offence or any later day).</w:t>
      </w:r>
    </w:p>
    <w:p w:rsidR="009101D8" w:rsidRPr="00F1214E" w:rsidRDefault="009101D8" w:rsidP="00F1214E">
      <w:pPr>
        <w:pStyle w:val="notetext"/>
      </w:pPr>
      <w:r w:rsidRPr="00F1214E">
        <w:t>Note:</w:t>
      </w:r>
      <w:r w:rsidRPr="00F1214E">
        <w:tab/>
        <w:t>This subsection is not intended to imply that section</w:t>
      </w:r>
      <w:r w:rsidR="00F1214E" w:rsidRPr="00F1214E">
        <w:t> </w:t>
      </w:r>
      <w:r w:rsidRPr="00F1214E">
        <w:t xml:space="preserve">4K of the </w:t>
      </w:r>
      <w:r w:rsidRPr="00F1214E">
        <w:rPr>
          <w:i/>
        </w:rPr>
        <w:t>Crimes Act 1914</w:t>
      </w:r>
      <w:r w:rsidRPr="00F1214E">
        <w:t xml:space="preserve"> does not apply to offences against this Act or the regulations.</w:t>
      </w:r>
    </w:p>
    <w:p w:rsidR="009101D8" w:rsidRPr="00F1214E" w:rsidRDefault="009101D8" w:rsidP="00F1214E">
      <w:pPr>
        <w:pStyle w:val="subsection"/>
      </w:pPr>
      <w:r w:rsidRPr="00F1214E">
        <w:tab/>
        <w:t>(3)</w:t>
      </w:r>
      <w:r w:rsidRPr="00F1214E">
        <w:tab/>
        <w:t>An officer of a non</w:t>
      </w:r>
      <w:r w:rsidR="00F1214E">
        <w:noBreakHyphen/>
      </w:r>
      <w:r w:rsidRPr="00F1214E">
        <w:t>ADI lender commits an offence if:</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officer fails to take reasonable steps to ensure that the non</w:t>
      </w:r>
      <w:r w:rsidR="00F1214E">
        <w:noBreakHyphen/>
      </w:r>
      <w:r w:rsidRPr="00F1214E">
        <w:t>ADI lender complies with a direction given to it under section</w:t>
      </w:r>
      <w:r w:rsidR="00F1214E" w:rsidRPr="00F1214E">
        <w:t> </w:t>
      </w:r>
      <w:r w:rsidRPr="00F1214E">
        <w:t>38E; and</w:t>
      </w:r>
    </w:p>
    <w:p w:rsidR="009101D8" w:rsidRPr="00F1214E" w:rsidRDefault="009101D8" w:rsidP="00F1214E">
      <w:pPr>
        <w:pStyle w:val="paragraph"/>
      </w:pPr>
      <w:r w:rsidRPr="00F1214E">
        <w:lastRenderedPageBreak/>
        <w:tab/>
        <w:t>(b)</w:t>
      </w:r>
      <w:r w:rsidRPr="00F1214E">
        <w:tab/>
      </w:r>
      <w:proofErr w:type="gramStart"/>
      <w:r w:rsidRPr="00F1214E">
        <w:t>the</w:t>
      </w:r>
      <w:proofErr w:type="gramEnd"/>
      <w:r w:rsidRPr="00F1214E">
        <w:t xml:space="preserve"> officer’s duties include ensuring that the non</w:t>
      </w:r>
      <w:r w:rsidR="00F1214E">
        <w:noBreakHyphen/>
      </w:r>
      <w:r w:rsidRPr="00F1214E">
        <w:t>ADI lender complies with the direction, or with a class of directions that includes the direction.</w:t>
      </w:r>
    </w:p>
    <w:p w:rsidR="009101D8" w:rsidRPr="00F1214E" w:rsidRDefault="009101D8" w:rsidP="00F1214E">
      <w:pPr>
        <w:pStyle w:val="Penalty"/>
      </w:pPr>
      <w:r w:rsidRPr="00F1214E">
        <w:t>Penalty:</w:t>
      </w:r>
      <w:r w:rsidRPr="00F1214E">
        <w:tab/>
        <w:t>50 penalty units.</w:t>
      </w:r>
    </w:p>
    <w:p w:rsidR="009101D8" w:rsidRPr="00F1214E" w:rsidRDefault="009101D8" w:rsidP="00F1214E">
      <w:pPr>
        <w:pStyle w:val="notetext"/>
      </w:pPr>
      <w:r w:rsidRPr="00F1214E">
        <w:t>Note:</w:t>
      </w:r>
      <w:r w:rsidRPr="00F1214E">
        <w:tab/>
        <w:t>If a body corporate is convicted of an offence against this subsection, subsection</w:t>
      </w:r>
      <w:r w:rsidR="00F1214E" w:rsidRPr="00F1214E">
        <w:t> </w:t>
      </w:r>
      <w:r w:rsidRPr="00F1214E">
        <w:t xml:space="preserve">4B(3) of the </w:t>
      </w:r>
      <w:r w:rsidRPr="00F1214E">
        <w:rPr>
          <w:i/>
        </w:rPr>
        <w:t>Crimes Act 1914</w:t>
      </w:r>
      <w:r w:rsidRPr="00F1214E">
        <w:t xml:space="preserve"> allows a court to impose a fine of up to 5 times the penalty stated above.</w:t>
      </w:r>
    </w:p>
    <w:p w:rsidR="009101D8" w:rsidRPr="00F1214E" w:rsidRDefault="009101D8" w:rsidP="00F1214E">
      <w:pPr>
        <w:pStyle w:val="subsection"/>
      </w:pPr>
      <w:r w:rsidRPr="00F1214E">
        <w:tab/>
        <w:t>(4)</w:t>
      </w:r>
      <w:r w:rsidRPr="00F1214E">
        <w:tab/>
        <w:t>If an officer of a non</w:t>
      </w:r>
      <w:r w:rsidR="00F1214E">
        <w:noBreakHyphen/>
      </w:r>
      <w:r w:rsidRPr="00F1214E">
        <w:t>ADI lender fails to take reasonable steps to ensure that the non</w:t>
      </w:r>
      <w:r w:rsidR="00F1214E">
        <w:noBreakHyphen/>
      </w:r>
      <w:r w:rsidRPr="00F1214E">
        <w:t>ADI lender complies with a direction given to it under section</w:t>
      </w:r>
      <w:r w:rsidR="00F1214E" w:rsidRPr="00F1214E">
        <w:t> </w:t>
      </w:r>
      <w:r w:rsidRPr="00F1214E">
        <w:t xml:space="preserve">38E in circumstances that give rise to the officer committing an offence against </w:t>
      </w:r>
      <w:r w:rsidR="00F1214E" w:rsidRPr="00F1214E">
        <w:t>subsection (</w:t>
      </w:r>
      <w:r w:rsidRPr="00F1214E">
        <w:t>3), the officer commits an offence against that subsection in respect of:</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first day on which the offence is committed; and</w:t>
      </w:r>
    </w:p>
    <w:p w:rsidR="009101D8" w:rsidRPr="00F1214E" w:rsidRDefault="009101D8" w:rsidP="00F1214E">
      <w:pPr>
        <w:pStyle w:val="paragraph"/>
      </w:pPr>
      <w:r w:rsidRPr="00F1214E">
        <w:tab/>
        <w:t>(b)</w:t>
      </w:r>
      <w:r w:rsidRPr="00F1214E">
        <w:tab/>
      </w:r>
      <w:proofErr w:type="gramStart"/>
      <w:r w:rsidRPr="00F1214E">
        <w:t>each</w:t>
      </w:r>
      <w:proofErr w:type="gramEnd"/>
      <w:r w:rsidRPr="00F1214E">
        <w:t xml:space="preserve"> subsequent day (if any) on which the circumstances that gave rise to the officer committing the offence continue (including the day of conviction for any such offence or any later day).</w:t>
      </w:r>
    </w:p>
    <w:p w:rsidR="009101D8" w:rsidRPr="00F1214E" w:rsidRDefault="009101D8" w:rsidP="00F1214E">
      <w:pPr>
        <w:pStyle w:val="notetext"/>
      </w:pPr>
      <w:r w:rsidRPr="00F1214E">
        <w:t>Note:</w:t>
      </w:r>
      <w:r w:rsidRPr="00F1214E">
        <w:tab/>
        <w:t>This subsection is not intended to imply that section</w:t>
      </w:r>
      <w:r w:rsidR="00F1214E" w:rsidRPr="00F1214E">
        <w:t> </w:t>
      </w:r>
      <w:r w:rsidRPr="00F1214E">
        <w:t xml:space="preserve">4K of the </w:t>
      </w:r>
      <w:r w:rsidRPr="00F1214E">
        <w:rPr>
          <w:i/>
        </w:rPr>
        <w:t>Crimes Act 1914</w:t>
      </w:r>
      <w:r w:rsidRPr="00F1214E">
        <w:t xml:space="preserve"> does not apply to offences against this Act or the regulations.</w:t>
      </w:r>
    </w:p>
    <w:p w:rsidR="009101D8" w:rsidRPr="00F1214E" w:rsidRDefault="009101D8" w:rsidP="00F1214E">
      <w:pPr>
        <w:pStyle w:val="subsection"/>
      </w:pPr>
      <w:r w:rsidRPr="00F1214E">
        <w:tab/>
        <w:t>(5)</w:t>
      </w:r>
      <w:r w:rsidRPr="00F1214E">
        <w:tab/>
        <w:t xml:space="preserve">In this section, </w:t>
      </w:r>
      <w:r w:rsidRPr="00F1214E">
        <w:rPr>
          <w:b/>
          <w:i/>
        </w:rPr>
        <w:t xml:space="preserve">officer </w:t>
      </w:r>
      <w:r w:rsidRPr="00F1214E">
        <w:t>has the meaning given by section</w:t>
      </w:r>
      <w:r w:rsidR="00F1214E" w:rsidRPr="00F1214E">
        <w:t> </w:t>
      </w:r>
      <w:r w:rsidRPr="00F1214E">
        <w:t xml:space="preserve">9 of the </w:t>
      </w:r>
      <w:r w:rsidRPr="00F1214E">
        <w:rPr>
          <w:i/>
        </w:rPr>
        <w:t>Corporations Act 2001</w:t>
      </w:r>
      <w:r w:rsidRPr="00F1214E">
        <w:t>.</w:t>
      </w:r>
    </w:p>
    <w:p w:rsidR="009101D8" w:rsidRPr="00F1214E" w:rsidRDefault="009101D8" w:rsidP="00F1214E">
      <w:pPr>
        <w:pStyle w:val="ItemHead"/>
      </w:pPr>
      <w:proofErr w:type="gramStart"/>
      <w:r w:rsidRPr="00F1214E">
        <w:t>3  Subparagraph</w:t>
      </w:r>
      <w:proofErr w:type="gramEnd"/>
      <w:r w:rsidRPr="00F1214E">
        <w:t xml:space="preserve"> 65A(1)(a)(i)</w:t>
      </w:r>
    </w:p>
    <w:p w:rsidR="009101D8" w:rsidRPr="00F1214E" w:rsidRDefault="009101D8" w:rsidP="00F1214E">
      <w:pPr>
        <w:pStyle w:val="Item"/>
      </w:pPr>
      <w:r w:rsidRPr="00F1214E">
        <w:t>Repeal the subparagraph, substitute:</w:t>
      </w:r>
    </w:p>
    <w:p w:rsidR="009101D8" w:rsidRPr="00F1214E" w:rsidRDefault="009101D8" w:rsidP="00F1214E">
      <w:pPr>
        <w:pStyle w:val="paragraphsub"/>
      </w:pPr>
      <w:r w:rsidRPr="00F1214E">
        <w:tab/>
        <w:t>(i)</w:t>
      </w:r>
      <w:r w:rsidRPr="00F1214E">
        <w:tab/>
      </w:r>
      <w:proofErr w:type="gramStart"/>
      <w:r w:rsidRPr="00F1214E">
        <w:t>a</w:t>
      </w:r>
      <w:proofErr w:type="gramEnd"/>
      <w:r w:rsidRPr="00F1214E">
        <w:t xml:space="preserve"> provision of this Act, the regulations, the prudential standards or the non</w:t>
      </w:r>
      <w:r w:rsidR="00F1214E">
        <w:noBreakHyphen/>
      </w:r>
      <w:r w:rsidRPr="00F1214E">
        <w:t>ADI lender rules; or</w:t>
      </w:r>
    </w:p>
    <w:p w:rsidR="009101D8" w:rsidRPr="00F1214E" w:rsidRDefault="009101D8" w:rsidP="00F1214E">
      <w:pPr>
        <w:pStyle w:val="ItemHead"/>
      </w:pPr>
      <w:proofErr w:type="gramStart"/>
      <w:r w:rsidRPr="00F1214E">
        <w:t>4  Paragraph</w:t>
      </w:r>
      <w:proofErr w:type="gramEnd"/>
      <w:r w:rsidRPr="00F1214E">
        <w:t xml:space="preserve"> 65A(4)(a)</w:t>
      </w:r>
    </w:p>
    <w:p w:rsidR="009101D8" w:rsidRPr="00F1214E" w:rsidRDefault="009101D8" w:rsidP="00F1214E">
      <w:pPr>
        <w:pStyle w:val="Item"/>
      </w:pPr>
      <w:r w:rsidRPr="00F1214E">
        <w:t>Repeal the paragraph, substitute:</w:t>
      </w:r>
    </w:p>
    <w:p w:rsidR="009101D8" w:rsidRPr="00F1214E" w:rsidRDefault="009101D8" w:rsidP="00F1214E">
      <w:pPr>
        <w:pStyle w:val="paragraph"/>
      </w:pPr>
      <w:r w:rsidRPr="00F1214E">
        <w:tab/>
        <w:t>(a)</w:t>
      </w:r>
      <w:r w:rsidRPr="00F1214E">
        <w:tab/>
      </w:r>
      <w:proofErr w:type="gramStart"/>
      <w:r w:rsidRPr="00F1214E">
        <w:t>by</w:t>
      </w:r>
      <w:proofErr w:type="gramEnd"/>
      <w:r w:rsidRPr="00F1214E">
        <w:t xml:space="preserve"> a provision of this Act, the regulations, the prudential standards or the non</w:t>
      </w:r>
      <w:r w:rsidR="00F1214E">
        <w:noBreakHyphen/>
      </w:r>
      <w:r w:rsidRPr="00F1214E">
        <w:t>ADI lender rules to do; or</w:t>
      </w:r>
    </w:p>
    <w:p w:rsidR="009101D8" w:rsidRPr="00F1214E" w:rsidRDefault="009101D8" w:rsidP="00F1214E">
      <w:pPr>
        <w:pStyle w:val="ActHead6"/>
        <w:pageBreakBefore/>
      </w:pPr>
      <w:bookmarkStart w:id="17" w:name="_Toc486840768"/>
      <w:bookmarkStart w:id="18" w:name="opcCurrentFind"/>
      <w:r w:rsidRPr="00F1214E">
        <w:rPr>
          <w:rStyle w:val="CharAmSchNo"/>
        </w:rPr>
        <w:lastRenderedPageBreak/>
        <w:t>Schedule</w:t>
      </w:r>
      <w:r w:rsidR="00F1214E" w:rsidRPr="00F1214E">
        <w:rPr>
          <w:rStyle w:val="CharAmSchNo"/>
        </w:rPr>
        <w:t> </w:t>
      </w:r>
      <w:r w:rsidRPr="00F1214E">
        <w:rPr>
          <w:rStyle w:val="CharAmSchNo"/>
        </w:rPr>
        <w:t>2</w:t>
      </w:r>
      <w:r w:rsidRPr="00F1214E">
        <w:t>—</w:t>
      </w:r>
      <w:r w:rsidRPr="00F1214E">
        <w:rPr>
          <w:rStyle w:val="CharAmSchText"/>
        </w:rPr>
        <w:t>Registrable corporations</w:t>
      </w:r>
      <w:bookmarkEnd w:id="17"/>
    </w:p>
    <w:bookmarkEnd w:id="18"/>
    <w:p w:rsidR="009101D8" w:rsidRPr="00F1214E" w:rsidRDefault="009101D8" w:rsidP="00F1214E">
      <w:pPr>
        <w:pStyle w:val="Header"/>
      </w:pPr>
      <w:r w:rsidRPr="00F1214E">
        <w:rPr>
          <w:rStyle w:val="CharAmPartNo"/>
        </w:rPr>
        <w:t xml:space="preserve"> </w:t>
      </w:r>
      <w:r w:rsidRPr="00F1214E">
        <w:rPr>
          <w:rStyle w:val="CharAmPartText"/>
        </w:rPr>
        <w:t xml:space="preserve"> </w:t>
      </w:r>
    </w:p>
    <w:p w:rsidR="009101D8" w:rsidRPr="00F1214E" w:rsidRDefault="009101D8" w:rsidP="00F1214E">
      <w:pPr>
        <w:pStyle w:val="ActHead9"/>
        <w:rPr>
          <w:i w:val="0"/>
        </w:rPr>
      </w:pPr>
      <w:bookmarkStart w:id="19" w:name="_Toc486840769"/>
      <w:r w:rsidRPr="00F1214E">
        <w:t>Financial Sector (Collection of Data) Act 2001</w:t>
      </w:r>
      <w:bookmarkEnd w:id="19"/>
    </w:p>
    <w:p w:rsidR="009101D8" w:rsidRPr="00F1214E" w:rsidRDefault="009101D8" w:rsidP="00F1214E">
      <w:pPr>
        <w:pStyle w:val="ItemHead"/>
      </w:pPr>
      <w:proofErr w:type="gramStart"/>
      <w:r w:rsidRPr="00F1214E">
        <w:t>1  Subsection</w:t>
      </w:r>
      <w:proofErr w:type="gramEnd"/>
      <w:r w:rsidR="00F1214E" w:rsidRPr="00F1214E">
        <w:t> </w:t>
      </w:r>
      <w:r w:rsidRPr="00F1214E">
        <w:t>7(1)</w:t>
      </w:r>
    </w:p>
    <w:p w:rsidR="009101D8" w:rsidRPr="00F1214E" w:rsidRDefault="009101D8" w:rsidP="00F1214E">
      <w:pPr>
        <w:pStyle w:val="Item"/>
      </w:pPr>
      <w:r w:rsidRPr="00F1214E">
        <w:t>After “so formed and”, insert “any of the following requirements are satisfied”.</w:t>
      </w:r>
    </w:p>
    <w:p w:rsidR="009101D8" w:rsidRPr="00F1214E" w:rsidRDefault="009101D8" w:rsidP="00F1214E">
      <w:pPr>
        <w:pStyle w:val="ItemHead"/>
      </w:pPr>
      <w:proofErr w:type="gramStart"/>
      <w:r w:rsidRPr="00F1214E">
        <w:t>2  Paragraphs</w:t>
      </w:r>
      <w:proofErr w:type="gramEnd"/>
      <w:r w:rsidRPr="00F1214E">
        <w:t xml:space="preserve"> 7(1)(a), (b) and (c)</w:t>
      </w:r>
    </w:p>
    <w:p w:rsidR="009101D8" w:rsidRPr="00F1214E" w:rsidRDefault="009101D8" w:rsidP="00F1214E">
      <w:pPr>
        <w:pStyle w:val="Item"/>
      </w:pPr>
      <w:r w:rsidRPr="00F1214E">
        <w:t>Repeal the paragraphs, substitute:</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business activities in Australia of the corporation include the provision of finance;</w:t>
      </w:r>
    </w:p>
    <w:p w:rsidR="009101D8" w:rsidRPr="00F1214E" w:rsidRDefault="009101D8" w:rsidP="00F1214E">
      <w:pPr>
        <w:pStyle w:val="paragraph"/>
      </w:pPr>
      <w:r w:rsidRPr="00F1214E">
        <w:tab/>
        <w:t>(b)</w:t>
      </w:r>
      <w:r w:rsidRPr="00F1214E">
        <w:tab/>
      </w:r>
      <w:proofErr w:type="gramStart"/>
      <w:r w:rsidRPr="00F1214E">
        <w:t>the</w:t>
      </w:r>
      <w:proofErr w:type="gramEnd"/>
      <w:r w:rsidRPr="00F1214E">
        <w:t xml:space="preserve"> corporation is specified in a determination under </w:t>
      </w:r>
      <w:r w:rsidR="00F1214E" w:rsidRPr="00F1214E">
        <w:t>subsection (</w:t>
      </w:r>
      <w:r w:rsidRPr="00F1214E">
        <w:t xml:space="preserve">1A), or is in a class of corporations specified in a determination under </w:t>
      </w:r>
      <w:r w:rsidR="00F1214E" w:rsidRPr="00F1214E">
        <w:t>subsection (</w:t>
      </w:r>
      <w:r w:rsidRPr="00F1214E">
        <w:t>1A).</w:t>
      </w:r>
    </w:p>
    <w:p w:rsidR="009101D8" w:rsidRPr="00F1214E" w:rsidRDefault="009101D8" w:rsidP="00F1214E">
      <w:pPr>
        <w:pStyle w:val="ItemHead"/>
      </w:pPr>
      <w:proofErr w:type="gramStart"/>
      <w:r w:rsidRPr="00F1214E">
        <w:t>3  After</w:t>
      </w:r>
      <w:proofErr w:type="gramEnd"/>
      <w:r w:rsidRPr="00F1214E">
        <w:t xml:space="preserve"> subsection</w:t>
      </w:r>
      <w:r w:rsidR="00F1214E" w:rsidRPr="00F1214E">
        <w:t> </w:t>
      </w:r>
      <w:r w:rsidRPr="00F1214E">
        <w:t>7(1)</w:t>
      </w:r>
    </w:p>
    <w:p w:rsidR="009101D8" w:rsidRPr="00F1214E" w:rsidRDefault="009101D8" w:rsidP="00F1214E">
      <w:pPr>
        <w:pStyle w:val="Item"/>
      </w:pPr>
      <w:r w:rsidRPr="00F1214E">
        <w:t>Insert:</w:t>
      </w:r>
    </w:p>
    <w:p w:rsidR="009101D8" w:rsidRPr="00F1214E" w:rsidRDefault="009101D8" w:rsidP="00F1214E">
      <w:pPr>
        <w:pStyle w:val="subsection"/>
      </w:pPr>
      <w:r w:rsidRPr="00F1214E">
        <w:tab/>
        <w:t>(1A)</w:t>
      </w:r>
      <w:r w:rsidRPr="00F1214E">
        <w:tab/>
        <w:t xml:space="preserve">For the purposes of </w:t>
      </w:r>
      <w:r w:rsidR="00F1214E" w:rsidRPr="00F1214E">
        <w:t>paragraph (</w:t>
      </w:r>
      <w:r w:rsidRPr="00F1214E">
        <w:t>1</w:t>
      </w:r>
      <w:proofErr w:type="gramStart"/>
      <w:r w:rsidRPr="00F1214E">
        <w:t>)(</w:t>
      </w:r>
      <w:proofErr w:type="gramEnd"/>
      <w:r w:rsidRPr="00F1214E">
        <w:t>b), APRA may:</w:t>
      </w:r>
    </w:p>
    <w:p w:rsidR="009101D8" w:rsidRPr="00F1214E" w:rsidRDefault="009101D8" w:rsidP="00F1214E">
      <w:pPr>
        <w:pStyle w:val="paragraph"/>
      </w:pPr>
      <w:r w:rsidRPr="00F1214E">
        <w:tab/>
        <w:t>(a)</w:t>
      </w:r>
      <w:r w:rsidRPr="00F1214E">
        <w:tab/>
      </w:r>
      <w:proofErr w:type="gramStart"/>
      <w:r w:rsidRPr="00F1214E">
        <w:t>make</w:t>
      </w:r>
      <w:proofErr w:type="gramEnd"/>
      <w:r w:rsidRPr="00F1214E">
        <w:t xml:space="preserve"> a determination in writing specifying a particular corporation or corporations;</w:t>
      </w:r>
    </w:p>
    <w:p w:rsidR="009101D8" w:rsidRPr="00F1214E" w:rsidRDefault="009101D8" w:rsidP="00F1214E">
      <w:pPr>
        <w:pStyle w:val="paragraph"/>
      </w:pPr>
      <w:r w:rsidRPr="00F1214E">
        <w:tab/>
        <w:t>(b)</w:t>
      </w:r>
      <w:r w:rsidRPr="00F1214E">
        <w:tab/>
      </w:r>
      <w:proofErr w:type="gramStart"/>
      <w:r w:rsidRPr="00F1214E">
        <w:t>make</w:t>
      </w:r>
      <w:proofErr w:type="gramEnd"/>
      <w:r w:rsidRPr="00F1214E">
        <w:t xml:space="preserve"> a determination in writing specifying a class of corporations or classes of corporations.</w:t>
      </w:r>
    </w:p>
    <w:p w:rsidR="009101D8" w:rsidRPr="00F1214E" w:rsidRDefault="009101D8" w:rsidP="00F1214E">
      <w:pPr>
        <w:pStyle w:val="subsection"/>
      </w:pPr>
      <w:r w:rsidRPr="00F1214E">
        <w:tab/>
        <w:t>(1B)</w:t>
      </w:r>
      <w:r w:rsidRPr="00F1214E">
        <w:tab/>
        <w:t xml:space="preserve">A determination made under </w:t>
      </w:r>
      <w:r w:rsidR="00F1214E" w:rsidRPr="00F1214E">
        <w:t>paragraph (</w:t>
      </w:r>
      <w:r w:rsidRPr="00F1214E">
        <w:t>1A</w:t>
      </w:r>
      <w:proofErr w:type="gramStart"/>
      <w:r w:rsidRPr="00F1214E">
        <w:t>)(</w:t>
      </w:r>
      <w:proofErr w:type="gramEnd"/>
      <w:r w:rsidRPr="00F1214E">
        <w:t>a) is not a legislative instrument.</w:t>
      </w:r>
    </w:p>
    <w:p w:rsidR="009101D8" w:rsidRPr="00F1214E" w:rsidRDefault="009101D8" w:rsidP="00F1214E">
      <w:pPr>
        <w:pStyle w:val="subsection"/>
      </w:pPr>
      <w:r w:rsidRPr="00F1214E">
        <w:tab/>
        <w:t>(1C)</w:t>
      </w:r>
      <w:r w:rsidRPr="00F1214E">
        <w:tab/>
        <w:t xml:space="preserve">A determination made under </w:t>
      </w:r>
      <w:r w:rsidR="00F1214E" w:rsidRPr="00F1214E">
        <w:t>paragraph (</w:t>
      </w:r>
      <w:r w:rsidRPr="00F1214E">
        <w:t>1A</w:t>
      </w:r>
      <w:proofErr w:type="gramStart"/>
      <w:r w:rsidRPr="00F1214E">
        <w:t>)(</w:t>
      </w:r>
      <w:proofErr w:type="gramEnd"/>
      <w:r w:rsidRPr="00F1214E">
        <w:t>b) is a legislative instrument.</w:t>
      </w:r>
    </w:p>
    <w:p w:rsidR="009101D8" w:rsidRPr="00F1214E" w:rsidRDefault="009101D8" w:rsidP="00F1214E">
      <w:pPr>
        <w:pStyle w:val="subsection"/>
      </w:pPr>
      <w:r w:rsidRPr="00F1214E">
        <w:tab/>
        <w:t>(1D)</w:t>
      </w:r>
      <w:r w:rsidRPr="00F1214E">
        <w:tab/>
        <w:t xml:space="preserve">Before making a determination under </w:t>
      </w:r>
      <w:r w:rsidR="00F1214E" w:rsidRPr="00F1214E">
        <w:t>paragraph (</w:t>
      </w:r>
      <w:r w:rsidRPr="00F1214E">
        <w:t>1A</w:t>
      </w:r>
      <w:proofErr w:type="gramStart"/>
      <w:r w:rsidRPr="00F1214E">
        <w:t>)(</w:t>
      </w:r>
      <w:proofErr w:type="gramEnd"/>
      <w:r w:rsidRPr="00F1214E">
        <w:t>a) or (b), APRA must consider:</w:t>
      </w:r>
    </w:p>
    <w:p w:rsidR="009101D8" w:rsidRPr="00F1214E" w:rsidRDefault="009101D8" w:rsidP="00F1214E">
      <w:pPr>
        <w:pStyle w:val="paragraph"/>
      </w:pPr>
      <w:r w:rsidRPr="00F1214E">
        <w:tab/>
        <w:t>(a)</w:t>
      </w:r>
      <w:r w:rsidRPr="00F1214E">
        <w:tab/>
      </w:r>
      <w:proofErr w:type="gramStart"/>
      <w:r w:rsidRPr="00F1214E">
        <w:t>in</w:t>
      </w:r>
      <w:proofErr w:type="gramEnd"/>
      <w:r w:rsidRPr="00F1214E">
        <w:t xml:space="preserve"> the case of a determination under </w:t>
      </w:r>
      <w:r w:rsidR="00F1214E" w:rsidRPr="00F1214E">
        <w:t>paragraph (</w:t>
      </w:r>
      <w:r w:rsidRPr="00F1214E">
        <w:t>1A)(a)—whether the corporation or each of the corporations specified in the determination has business activities in Australia that include the provision of finance; or</w:t>
      </w:r>
    </w:p>
    <w:p w:rsidR="009101D8" w:rsidRPr="00F1214E" w:rsidRDefault="009101D8" w:rsidP="00F1214E">
      <w:pPr>
        <w:pStyle w:val="paragraph"/>
      </w:pPr>
      <w:r w:rsidRPr="00F1214E">
        <w:lastRenderedPageBreak/>
        <w:tab/>
        <w:t>(b)</w:t>
      </w:r>
      <w:r w:rsidRPr="00F1214E">
        <w:tab/>
      </w:r>
      <w:proofErr w:type="gramStart"/>
      <w:r w:rsidRPr="00F1214E">
        <w:t>in</w:t>
      </w:r>
      <w:proofErr w:type="gramEnd"/>
      <w:r w:rsidRPr="00F1214E">
        <w:t xml:space="preserve"> the case of a determination under </w:t>
      </w:r>
      <w:r w:rsidR="00F1214E" w:rsidRPr="00F1214E">
        <w:t>paragraph (</w:t>
      </w:r>
      <w:r w:rsidRPr="00F1214E">
        <w:t>1A)(b)—whether each corporation in the class of corporations or classes of corporations specified in the determination has business activities in Australia that include the provision of finance.</w:t>
      </w:r>
    </w:p>
    <w:p w:rsidR="009101D8" w:rsidRPr="00F1214E" w:rsidRDefault="009101D8" w:rsidP="00F1214E">
      <w:pPr>
        <w:pStyle w:val="subsection"/>
      </w:pPr>
      <w:r w:rsidRPr="00F1214E">
        <w:tab/>
        <w:t>(1E)</w:t>
      </w:r>
      <w:r w:rsidRPr="00F1214E">
        <w:tab/>
        <w:t xml:space="preserve">A failure to comply with </w:t>
      </w:r>
      <w:r w:rsidR="00F1214E" w:rsidRPr="00F1214E">
        <w:t>subsection (</w:t>
      </w:r>
      <w:r w:rsidRPr="00F1214E">
        <w:t>1D) does not affect the validity of the determination.</w:t>
      </w:r>
    </w:p>
    <w:p w:rsidR="009101D8" w:rsidRPr="00F1214E" w:rsidRDefault="009101D8" w:rsidP="00F1214E">
      <w:pPr>
        <w:pStyle w:val="subsection"/>
      </w:pPr>
      <w:r w:rsidRPr="00F1214E">
        <w:tab/>
        <w:t>(1F)</w:t>
      </w:r>
      <w:r w:rsidRPr="00F1214E">
        <w:tab/>
        <w:t xml:space="preserve">As soon as practicable after making a determination under </w:t>
      </w:r>
      <w:r w:rsidR="00F1214E" w:rsidRPr="00F1214E">
        <w:t>subsection (</w:t>
      </w:r>
      <w:r w:rsidRPr="00F1214E">
        <w:t>1A</w:t>
      </w:r>
      <w:proofErr w:type="gramStart"/>
      <w:r w:rsidRPr="00F1214E">
        <w:t>)(</w:t>
      </w:r>
      <w:proofErr w:type="gramEnd"/>
      <w:r w:rsidRPr="00F1214E">
        <w:t>a), APRA must give a copy of the determination to each corporation specified in the determination.</w:t>
      </w:r>
    </w:p>
    <w:p w:rsidR="009101D8" w:rsidRPr="00F1214E" w:rsidRDefault="009101D8" w:rsidP="00F1214E">
      <w:pPr>
        <w:pStyle w:val="subsection"/>
      </w:pPr>
      <w:r w:rsidRPr="00F1214E">
        <w:tab/>
        <w:t>(1G)</w:t>
      </w:r>
      <w:r w:rsidRPr="00F1214E">
        <w:tab/>
        <w:t xml:space="preserve">A failure to comply with </w:t>
      </w:r>
      <w:r w:rsidR="00F1214E" w:rsidRPr="00F1214E">
        <w:t>subsection (</w:t>
      </w:r>
      <w:r w:rsidRPr="00F1214E">
        <w:t>1F) does not affect the validity of the determination.</w:t>
      </w:r>
    </w:p>
    <w:p w:rsidR="009101D8" w:rsidRPr="00F1214E" w:rsidRDefault="009101D8" w:rsidP="00F1214E">
      <w:pPr>
        <w:pStyle w:val="ItemHead"/>
      </w:pPr>
      <w:proofErr w:type="gramStart"/>
      <w:r w:rsidRPr="00F1214E">
        <w:t>4  Paragraph</w:t>
      </w:r>
      <w:proofErr w:type="gramEnd"/>
      <w:r w:rsidRPr="00F1214E">
        <w:t xml:space="preserve"> 7(2)(h)</w:t>
      </w:r>
    </w:p>
    <w:p w:rsidR="009101D8" w:rsidRPr="00F1214E" w:rsidRDefault="009101D8" w:rsidP="00F1214E">
      <w:pPr>
        <w:pStyle w:val="Item"/>
      </w:pPr>
      <w:r w:rsidRPr="00F1214E">
        <w:t>Repeal the paragraph.</w:t>
      </w:r>
    </w:p>
    <w:p w:rsidR="009101D8" w:rsidRPr="00F1214E" w:rsidRDefault="009101D8" w:rsidP="00F1214E">
      <w:pPr>
        <w:pStyle w:val="ItemHead"/>
      </w:pPr>
      <w:proofErr w:type="gramStart"/>
      <w:r w:rsidRPr="00F1214E">
        <w:t>5  Paragraph</w:t>
      </w:r>
      <w:proofErr w:type="gramEnd"/>
      <w:r w:rsidRPr="00F1214E">
        <w:t xml:space="preserve"> 7(2)(i)</w:t>
      </w:r>
    </w:p>
    <w:p w:rsidR="009101D8" w:rsidRPr="00F1214E" w:rsidRDefault="009101D8" w:rsidP="00F1214E">
      <w:pPr>
        <w:pStyle w:val="Item"/>
      </w:pPr>
      <w:r w:rsidRPr="00F1214E">
        <w:t>Repeal the paragraph, substitute:</w:t>
      </w:r>
    </w:p>
    <w:p w:rsidR="009101D8" w:rsidRPr="00F1214E" w:rsidRDefault="009101D8" w:rsidP="00F1214E">
      <w:pPr>
        <w:pStyle w:val="paragraph"/>
      </w:pPr>
      <w:r w:rsidRPr="00F1214E">
        <w:tab/>
        <w:t>(i)</w:t>
      </w:r>
      <w:r w:rsidRPr="00F1214E">
        <w:tab/>
      </w:r>
      <w:proofErr w:type="gramStart"/>
      <w:r w:rsidRPr="00F1214E">
        <w:t>the</w:t>
      </w:r>
      <w:proofErr w:type="gramEnd"/>
      <w:r w:rsidRPr="00F1214E">
        <w:t xml:space="preserve"> corporation is covered under </w:t>
      </w:r>
      <w:r w:rsidR="00F1214E" w:rsidRPr="00F1214E">
        <w:t>subsection (</w:t>
      </w:r>
      <w:r w:rsidRPr="00F1214E">
        <w:t>2A); or</w:t>
      </w:r>
    </w:p>
    <w:p w:rsidR="009101D8" w:rsidRPr="00F1214E" w:rsidRDefault="009101D8" w:rsidP="00F1214E">
      <w:pPr>
        <w:pStyle w:val="paragraph"/>
      </w:pPr>
      <w:r w:rsidRPr="00F1214E">
        <w:tab/>
        <w:t>(</w:t>
      </w:r>
      <w:proofErr w:type="gramStart"/>
      <w:r w:rsidRPr="00F1214E">
        <w:t>ia</w:t>
      </w:r>
      <w:proofErr w:type="gramEnd"/>
      <w:r w:rsidRPr="00F1214E">
        <w:t>)</w:t>
      </w:r>
      <w:r w:rsidRPr="00F1214E">
        <w:tab/>
        <w:t xml:space="preserve">the corporation is specified in a determination under </w:t>
      </w:r>
      <w:r w:rsidR="00F1214E" w:rsidRPr="00F1214E">
        <w:t>subsection (</w:t>
      </w:r>
      <w:r w:rsidRPr="00F1214E">
        <w:t xml:space="preserve">2B), or is in a class of corporations specified in a determination under </w:t>
      </w:r>
      <w:r w:rsidR="00F1214E" w:rsidRPr="00F1214E">
        <w:t>subsection (</w:t>
      </w:r>
      <w:r w:rsidRPr="00F1214E">
        <w:t>2B); or</w:t>
      </w:r>
    </w:p>
    <w:p w:rsidR="009101D8" w:rsidRPr="00F1214E" w:rsidRDefault="009101D8" w:rsidP="00F1214E">
      <w:pPr>
        <w:pStyle w:val="ItemHead"/>
      </w:pPr>
      <w:proofErr w:type="gramStart"/>
      <w:r w:rsidRPr="00F1214E">
        <w:t>6  After</w:t>
      </w:r>
      <w:proofErr w:type="gramEnd"/>
      <w:r w:rsidRPr="00F1214E">
        <w:t xml:space="preserve"> subsection</w:t>
      </w:r>
      <w:r w:rsidR="00F1214E" w:rsidRPr="00F1214E">
        <w:t> </w:t>
      </w:r>
      <w:r w:rsidRPr="00F1214E">
        <w:t>7(2)</w:t>
      </w:r>
    </w:p>
    <w:p w:rsidR="009101D8" w:rsidRPr="00F1214E" w:rsidRDefault="009101D8" w:rsidP="00F1214E">
      <w:pPr>
        <w:pStyle w:val="Item"/>
      </w:pPr>
      <w:r w:rsidRPr="00F1214E">
        <w:t>Insert:</w:t>
      </w:r>
    </w:p>
    <w:p w:rsidR="009101D8" w:rsidRPr="00F1214E" w:rsidRDefault="009101D8" w:rsidP="00F1214E">
      <w:pPr>
        <w:pStyle w:val="subsection"/>
      </w:pPr>
      <w:r w:rsidRPr="00F1214E">
        <w:tab/>
        <w:t>(2A)</w:t>
      </w:r>
      <w:r w:rsidRPr="00F1214E">
        <w:tab/>
        <w:t xml:space="preserve">For the purposes of </w:t>
      </w:r>
      <w:r w:rsidR="00F1214E" w:rsidRPr="00F1214E">
        <w:t>paragraph (</w:t>
      </w:r>
      <w:r w:rsidRPr="00F1214E">
        <w:t>2</w:t>
      </w:r>
      <w:proofErr w:type="gramStart"/>
      <w:r w:rsidRPr="00F1214E">
        <w:t>)(</w:t>
      </w:r>
      <w:proofErr w:type="gramEnd"/>
      <w:r w:rsidRPr="00F1214E">
        <w:t>i), a corporation is covered under this subsection if:</w:t>
      </w:r>
    </w:p>
    <w:p w:rsidR="009101D8" w:rsidRPr="00F1214E" w:rsidRDefault="009101D8" w:rsidP="00F1214E">
      <w:pPr>
        <w:pStyle w:val="paragraph"/>
      </w:pPr>
      <w:r w:rsidRPr="00F1214E">
        <w:tab/>
        <w:t>(a)</w:t>
      </w:r>
      <w:r w:rsidRPr="00F1214E">
        <w:tab/>
        <w:t>the sum of the values of the corporation’s assets in Australia that consist of debts due to the corporation resulting from transactions entered into in the course of the provision of finance by the corporation does not exceed:</w:t>
      </w:r>
    </w:p>
    <w:p w:rsidR="009101D8" w:rsidRPr="00F1214E" w:rsidRDefault="009101D8" w:rsidP="00F1214E">
      <w:pPr>
        <w:pStyle w:val="paragraphsub"/>
      </w:pPr>
      <w:r w:rsidRPr="00F1214E">
        <w:tab/>
        <w:t>(i)</w:t>
      </w:r>
      <w:r w:rsidRPr="00F1214E">
        <w:tab/>
        <w:t>$50,000,000; or</w:t>
      </w:r>
    </w:p>
    <w:p w:rsidR="009101D8" w:rsidRPr="00F1214E" w:rsidRDefault="009101D8" w:rsidP="00F1214E">
      <w:pPr>
        <w:pStyle w:val="paragraphsub"/>
      </w:pPr>
      <w:r w:rsidRPr="00F1214E">
        <w:tab/>
        <w:t>(ii)</w:t>
      </w:r>
      <w:r w:rsidRPr="00F1214E">
        <w:tab/>
      </w:r>
      <w:proofErr w:type="gramStart"/>
      <w:r w:rsidRPr="00F1214E">
        <w:t>if</w:t>
      </w:r>
      <w:proofErr w:type="gramEnd"/>
      <w:r w:rsidRPr="00F1214E">
        <w:t xml:space="preserve"> a greater or lesser amount is prescribed by the regulations—the amount so prescribed; and</w:t>
      </w:r>
    </w:p>
    <w:p w:rsidR="009101D8" w:rsidRPr="00F1214E" w:rsidRDefault="009101D8" w:rsidP="00F1214E">
      <w:pPr>
        <w:pStyle w:val="paragraph"/>
      </w:pPr>
      <w:r w:rsidRPr="00F1214E">
        <w:lastRenderedPageBreak/>
        <w:tab/>
        <w:t>(b)</w:t>
      </w:r>
      <w:r w:rsidRPr="00F1214E">
        <w:tab/>
      </w:r>
      <w:proofErr w:type="gramStart"/>
      <w:r w:rsidRPr="00F1214E">
        <w:t>the</w:t>
      </w:r>
      <w:proofErr w:type="gramEnd"/>
      <w:r w:rsidRPr="00F1214E">
        <w:t xml:space="preserve"> sum of the values of the principal amounts outstanding on loans or other financing covered by </w:t>
      </w:r>
      <w:r w:rsidR="00F1214E" w:rsidRPr="00F1214E">
        <w:t>subsection (</w:t>
      </w:r>
      <w:r w:rsidRPr="00F1214E">
        <w:t>2A</w:t>
      </w:r>
      <w:r w:rsidR="0077204F" w:rsidRPr="00F1214E">
        <w:t>B</w:t>
      </w:r>
      <w:r w:rsidRPr="00F1214E">
        <w:t>) does not exceed:</w:t>
      </w:r>
    </w:p>
    <w:p w:rsidR="009101D8" w:rsidRPr="00F1214E" w:rsidRDefault="009101D8" w:rsidP="00F1214E">
      <w:pPr>
        <w:pStyle w:val="paragraphsub"/>
      </w:pPr>
      <w:r w:rsidRPr="00F1214E">
        <w:tab/>
        <w:t>(i)</w:t>
      </w:r>
      <w:r w:rsidRPr="00F1214E">
        <w:tab/>
        <w:t>$50,000,000; or</w:t>
      </w:r>
    </w:p>
    <w:p w:rsidR="009101D8" w:rsidRPr="00F1214E" w:rsidRDefault="009101D8" w:rsidP="00F1214E">
      <w:pPr>
        <w:pStyle w:val="paragraphsub"/>
      </w:pPr>
      <w:r w:rsidRPr="00F1214E">
        <w:tab/>
        <w:t>(ii)</w:t>
      </w:r>
      <w:r w:rsidRPr="00F1214E">
        <w:tab/>
      </w:r>
      <w:proofErr w:type="gramStart"/>
      <w:r w:rsidRPr="00F1214E">
        <w:t>if</w:t>
      </w:r>
      <w:proofErr w:type="gramEnd"/>
      <w:r w:rsidRPr="00F1214E">
        <w:t xml:space="preserve"> a greater or lesser amount is prescribed by the regulations—the amount so prescribed.</w:t>
      </w:r>
    </w:p>
    <w:p w:rsidR="009101D8" w:rsidRPr="00F1214E" w:rsidRDefault="009101D8" w:rsidP="00F1214E">
      <w:pPr>
        <w:pStyle w:val="subsection"/>
      </w:pPr>
      <w:r w:rsidRPr="00F1214E">
        <w:tab/>
        <w:t>(2AA)</w:t>
      </w:r>
      <w:r w:rsidRPr="00F1214E">
        <w:tab/>
        <w:t xml:space="preserve">For the purposes of </w:t>
      </w:r>
      <w:r w:rsidR="00F1214E" w:rsidRPr="00F1214E">
        <w:t>paragraph (</w:t>
      </w:r>
      <w:r w:rsidRPr="00F1214E">
        <w:t>2A</w:t>
      </w:r>
      <w:proofErr w:type="gramStart"/>
      <w:r w:rsidRPr="00F1214E">
        <w:t>)(</w:t>
      </w:r>
      <w:proofErr w:type="gramEnd"/>
      <w:r w:rsidRPr="00F1214E">
        <w:t>b), determine the value of a loan or other financing at the time the loan or other financing arose.</w:t>
      </w:r>
    </w:p>
    <w:p w:rsidR="009101D8" w:rsidRPr="00F1214E" w:rsidRDefault="009101D8" w:rsidP="00F1214E">
      <w:pPr>
        <w:pStyle w:val="subsection"/>
      </w:pPr>
      <w:r w:rsidRPr="00F1214E">
        <w:tab/>
        <w:t>(2AB)</w:t>
      </w:r>
      <w:r w:rsidRPr="00F1214E">
        <w:tab/>
        <w:t xml:space="preserve">For the purposes of </w:t>
      </w:r>
      <w:r w:rsidR="00F1214E" w:rsidRPr="00F1214E">
        <w:t>paragraph (</w:t>
      </w:r>
      <w:r w:rsidRPr="00F1214E">
        <w:t>2A</w:t>
      </w:r>
      <w:proofErr w:type="gramStart"/>
      <w:r w:rsidRPr="00F1214E">
        <w:t>)(</w:t>
      </w:r>
      <w:proofErr w:type="gramEnd"/>
      <w:r w:rsidRPr="00F1214E">
        <w:t>b), a loan or other financing is covered by this subsection if:</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loan or other financing arose in the relevant financial year mentioned in </w:t>
      </w:r>
      <w:r w:rsidR="00F1214E" w:rsidRPr="00F1214E">
        <w:t>subsection (</w:t>
      </w:r>
      <w:r w:rsidRPr="00F1214E">
        <w:t>2AC); and</w:t>
      </w:r>
    </w:p>
    <w:p w:rsidR="009101D8" w:rsidRPr="00F1214E" w:rsidRDefault="009101D8" w:rsidP="00F1214E">
      <w:pPr>
        <w:pStyle w:val="paragraph"/>
      </w:pPr>
      <w:r w:rsidRPr="00F1214E">
        <w:tab/>
        <w:t>(b)</w:t>
      </w:r>
      <w:r w:rsidRPr="00F1214E">
        <w:tab/>
      </w:r>
      <w:proofErr w:type="gramStart"/>
      <w:r w:rsidRPr="00F1214E">
        <w:t>the</w:t>
      </w:r>
      <w:proofErr w:type="gramEnd"/>
      <w:r w:rsidRPr="00F1214E">
        <w:t xml:space="preserve"> funding or originating of the loan or other financing resulted from the carrying out, whether directly or indirectly, of activities by the corporation.</w:t>
      </w:r>
    </w:p>
    <w:p w:rsidR="009101D8" w:rsidRPr="00F1214E" w:rsidRDefault="009101D8" w:rsidP="00F1214E">
      <w:pPr>
        <w:pStyle w:val="subsection"/>
      </w:pPr>
      <w:r w:rsidRPr="00F1214E">
        <w:tab/>
        <w:t>(2AC)</w:t>
      </w:r>
      <w:r w:rsidRPr="00F1214E">
        <w:tab/>
        <w:t xml:space="preserve">In determining whether the corporation is a registrable corporation at a time, for the purposes of </w:t>
      </w:r>
      <w:r w:rsidR="00F1214E" w:rsidRPr="00F1214E">
        <w:t>paragraph (</w:t>
      </w:r>
      <w:r w:rsidRPr="00F1214E">
        <w:t>2AB</w:t>
      </w:r>
      <w:proofErr w:type="gramStart"/>
      <w:r w:rsidRPr="00F1214E">
        <w:t>)(</w:t>
      </w:r>
      <w:proofErr w:type="gramEnd"/>
      <w:r w:rsidRPr="00F1214E">
        <w:t>a), the relevant financial year is the most recent financial year ending before that time.</w:t>
      </w:r>
    </w:p>
    <w:p w:rsidR="009101D8" w:rsidRPr="00F1214E" w:rsidRDefault="009101D8" w:rsidP="00F1214E">
      <w:pPr>
        <w:pStyle w:val="subsection"/>
      </w:pPr>
      <w:r w:rsidRPr="00F1214E">
        <w:tab/>
        <w:t>(2AD)</w:t>
      </w:r>
      <w:r w:rsidRPr="00F1214E">
        <w:tab/>
      </w:r>
      <w:proofErr w:type="gramStart"/>
      <w:r w:rsidRPr="00F1214E">
        <w:t>For</w:t>
      </w:r>
      <w:proofErr w:type="gramEnd"/>
      <w:r w:rsidRPr="00F1214E">
        <w:t xml:space="preserve"> the purposes of working out whether a corporation (the </w:t>
      </w:r>
      <w:r w:rsidRPr="00F1214E">
        <w:rPr>
          <w:b/>
          <w:i/>
        </w:rPr>
        <w:t>test corporation</w:t>
      </w:r>
      <w:r w:rsidRPr="00F1214E">
        <w:t xml:space="preserve">) is covered under </w:t>
      </w:r>
      <w:r w:rsidR="00F1214E" w:rsidRPr="00F1214E">
        <w:t>subsection (</w:t>
      </w:r>
      <w:r w:rsidRPr="00F1214E">
        <w:t>2A):</w:t>
      </w:r>
    </w:p>
    <w:p w:rsidR="009101D8" w:rsidRPr="00F1214E" w:rsidRDefault="009101D8" w:rsidP="00F1214E">
      <w:pPr>
        <w:pStyle w:val="paragraph"/>
      </w:pPr>
      <w:r w:rsidRPr="00F1214E">
        <w:tab/>
        <w:t>(a)</w:t>
      </w:r>
      <w:r w:rsidRPr="00F1214E">
        <w:tab/>
      </w:r>
      <w:proofErr w:type="gramStart"/>
      <w:r w:rsidRPr="00F1214E">
        <w:t>identify</w:t>
      </w:r>
      <w:proofErr w:type="gramEnd"/>
      <w:r w:rsidRPr="00F1214E">
        <w:t xml:space="preserve"> each other corporation (if any) that is related to the test corporation; and</w:t>
      </w:r>
    </w:p>
    <w:p w:rsidR="009101D8" w:rsidRPr="00F1214E" w:rsidRDefault="009101D8" w:rsidP="00F1214E">
      <w:pPr>
        <w:pStyle w:val="paragraph"/>
      </w:pPr>
      <w:r w:rsidRPr="00F1214E">
        <w:tab/>
        <w:t>(b)</w:t>
      </w:r>
      <w:r w:rsidRPr="00F1214E">
        <w:tab/>
      </w:r>
      <w:proofErr w:type="gramStart"/>
      <w:r w:rsidRPr="00F1214E">
        <w:t>treat</w:t>
      </w:r>
      <w:proofErr w:type="gramEnd"/>
      <w:r w:rsidRPr="00F1214E">
        <w:t xml:space="preserve"> those other corporations as not being a separate entity, but rather as being a part of the test corporation.</w:t>
      </w:r>
    </w:p>
    <w:p w:rsidR="009101D8" w:rsidRPr="00F1214E" w:rsidRDefault="009101D8" w:rsidP="00F1214E">
      <w:pPr>
        <w:pStyle w:val="subsection"/>
      </w:pPr>
      <w:r w:rsidRPr="00F1214E">
        <w:tab/>
        <w:t>(2B)</w:t>
      </w:r>
      <w:r w:rsidRPr="00F1214E">
        <w:tab/>
        <w:t xml:space="preserve">For the purposes of </w:t>
      </w:r>
      <w:r w:rsidR="00F1214E" w:rsidRPr="00F1214E">
        <w:t>paragraph (</w:t>
      </w:r>
      <w:r w:rsidRPr="00F1214E">
        <w:t>2</w:t>
      </w:r>
      <w:proofErr w:type="gramStart"/>
      <w:r w:rsidRPr="00F1214E">
        <w:t>)(</w:t>
      </w:r>
      <w:proofErr w:type="gramEnd"/>
      <w:r w:rsidRPr="00F1214E">
        <w:t>ia), APRA may:</w:t>
      </w:r>
    </w:p>
    <w:p w:rsidR="009101D8" w:rsidRPr="00F1214E" w:rsidRDefault="009101D8" w:rsidP="00F1214E">
      <w:pPr>
        <w:pStyle w:val="paragraph"/>
      </w:pPr>
      <w:r w:rsidRPr="00F1214E">
        <w:tab/>
        <w:t>(a)</w:t>
      </w:r>
      <w:r w:rsidRPr="00F1214E">
        <w:tab/>
      </w:r>
      <w:proofErr w:type="gramStart"/>
      <w:r w:rsidRPr="00F1214E">
        <w:t>make</w:t>
      </w:r>
      <w:proofErr w:type="gramEnd"/>
      <w:r w:rsidRPr="00F1214E">
        <w:t xml:space="preserve"> a determination in writing specifying a particular corporation or corporations;</w:t>
      </w:r>
    </w:p>
    <w:p w:rsidR="009101D8" w:rsidRPr="00F1214E" w:rsidRDefault="009101D8" w:rsidP="00F1214E">
      <w:pPr>
        <w:pStyle w:val="paragraph"/>
      </w:pPr>
      <w:r w:rsidRPr="00F1214E">
        <w:tab/>
        <w:t>(b)</w:t>
      </w:r>
      <w:r w:rsidRPr="00F1214E">
        <w:tab/>
      </w:r>
      <w:proofErr w:type="gramStart"/>
      <w:r w:rsidRPr="00F1214E">
        <w:t>make</w:t>
      </w:r>
      <w:proofErr w:type="gramEnd"/>
      <w:r w:rsidRPr="00F1214E">
        <w:t xml:space="preserve"> a determination in writing specifying a class of corporations or classes of corporations.</w:t>
      </w:r>
    </w:p>
    <w:p w:rsidR="009101D8" w:rsidRPr="00F1214E" w:rsidRDefault="009101D8" w:rsidP="00F1214E">
      <w:pPr>
        <w:pStyle w:val="subsection"/>
      </w:pPr>
      <w:r w:rsidRPr="00F1214E">
        <w:tab/>
        <w:t>(2C)</w:t>
      </w:r>
      <w:r w:rsidRPr="00F1214E">
        <w:tab/>
        <w:t xml:space="preserve">A determination made under </w:t>
      </w:r>
      <w:r w:rsidR="00F1214E" w:rsidRPr="00F1214E">
        <w:t>paragraph (</w:t>
      </w:r>
      <w:r w:rsidRPr="00F1214E">
        <w:t>2B</w:t>
      </w:r>
      <w:proofErr w:type="gramStart"/>
      <w:r w:rsidRPr="00F1214E">
        <w:t>)(</w:t>
      </w:r>
      <w:proofErr w:type="gramEnd"/>
      <w:r w:rsidRPr="00F1214E">
        <w:t>a) is not a legislative instrument.</w:t>
      </w:r>
    </w:p>
    <w:p w:rsidR="009101D8" w:rsidRPr="00F1214E" w:rsidRDefault="009101D8" w:rsidP="00F1214E">
      <w:pPr>
        <w:pStyle w:val="subsection"/>
      </w:pPr>
      <w:r w:rsidRPr="00F1214E">
        <w:lastRenderedPageBreak/>
        <w:tab/>
        <w:t>(2D)</w:t>
      </w:r>
      <w:r w:rsidRPr="00F1214E">
        <w:tab/>
        <w:t xml:space="preserve">A determination made under </w:t>
      </w:r>
      <w:r w:rsidR="00F1214E" w:rsidRPr="00F1214E">
        <w:t>paragraph (</w:t>
      </w:r>
      <w:r w:rsidRPr="00F1214E">
        <w:t>2B</w:t>
      </w:r>
      <w:proofErr w:type="gramStart"/>
      <w:r w:rsidRPr="00F1214E">
        <w:t>)(</w:t>
      </w:r>
      <w:proofErr w:type="gramEnd"/>
      <w:r w:rsidRPr="00F1214E">
        <w:t>b) is a legislative instrument.</w:t>
      </w:r>
    </w:p>
    <w:p w:rsidR="009101D8" w:rsidRPr="00F1214E" w:rsidRDefault="009101D8" w:rsidP="00F1214E">
      <w:pPr>
        <w:pStyle w:val="subsection"/>
      </w:pPr>
      <w:r w:rsidRPr="00F1214E">
        <w:tab/>
        <w:t>(2E)</w:t>
      </w:r>
      <w:r w:rsidRPr="00F1214E">
        <w:tab/>
        <w:t xml:space="preserve">As soon as practicable after making a determination under </w:t>
      </w:r>
      <w:r w:rsidR="00F1214E" w:rsidRPr="00F1214E">
        <w:t>subsection (</w:t>
      </w:r>
      <w:r w:rsidRPr="00F1214E">
        <w:t>2B</w:t>
      </w:r>
      <w:proofErr w:type="gramStart"/>
      <w:r w:rsidRPr="00F1214E">
        <w:t>)(</w:t>
      </w:r>
      <w:proofErr w:type="gramEnd"/>
      <w:r w:rsidRPr="00F1214E">
        <w:t>a), APRA must give a copy of the determination to each corporation specified in the determination.</w:t>
      </w:r>
    </w:p>
    <w:p w:rsidR="009101D8" w:rsidRPr="00F1214E" w:rsidRDefault="009101D8" w:rsidP="00F1214E">
      <w:pPr>
        <w:pStyle w:val="subsection"/>
      </w:pPr>
      <w:r w:rsidRPr="00F1214E">
        <w:tab/>
        <w:t>(2F)</w:t>
      </w:r>
      <w:r w:rsidRPr="00F1214E">
        <w:tab/>
        <w:t xml:space="preserve">A failure to comply with </w:t>
      </w:r>
      <w:r w:rsidR="00F1214E" w:rsidRPr="00F1214E">
        <w:t>subsection (</w:t>
      </w:r>
      <w:r w:rsidRPr="00F1214E">
        <w:t>2E) does not affect the validity of the determination.</w:t>
      </w:r>
    </w:p>
    <w:p w:rsidR="009101D8" w:rsidRPr="00F1214E" w:rsidRDefault="009101D8" w:rsidP="00F1214E">
      <w:pPr>
        <w:pStyle w:val="ItemHead"/>
      </w:pPr>
      <w:proofErr w:type="gramStart"/>
      <w:r w:rsidRPr="00F1214E">
        <w:t>7  Subsection</w:t>
      </w:r>
      <w:proofErr w:type="gramEnd"/>
      <w:r w:rsidR="00F1214E" w:rsidRPr="00F1214E">
        <w:t> </w:t>
      </w:r>
      <w:r w:rsidRPr="00F1214E">
        <w:t>7(3)</w:t>
      </w:r>
    </w:p>
    <w:p w:rsidR="009101D8" w:rsidRPr="00F1214E" w:rsidRDefault="009101D8" w:rsidP="00F1214E">
      <w:pPr>
        <w:pStyle w:val="Item"/>
      </w:pPr>
      <w:r w:rsidRPr="00F1214E">
        <w:t>Repeal the subsection.</w:t>
      </w:r>
    </w:p>
    <w:p w:rsidR="009101D8" w:rsidRPr="00F1214E" w:rsidRDefault="009101D8" w:rsidP="00F1214E">
      <w:pPr>
        <w:pStyle w:val="ItemHead"/>
      </w:pPr>
      <w:proofErr w:type="gramStart"/>
      <w:r w:rsidRPr="00F1214E">
        <w:t>8  Section</w:t>
      </w:r>
      <w:proofErr w:type="gramEnd"/>
      <w:r w:rsidR="00F1214E" w:rsidRPr="00F1214E">
        <w:t> </w:t>
      </w:r>
      <w:r w:rsidRPr="00F1214E">
        <w:t xml:space="preserve">31 (after </w:t>
      </w:r>
      <w:r w:rsidR="00F1214E" w:rsidRPr="00F1214E">
        <w:t>paragraph (</w:t>
      </w:r>
      <w:r w:rsidRPr="00F1214E">
        <w:t xml:space="preserve">a) of the definition of </w:t>
      </w:r>
      <w:r w:rsidRPr="00F1214E">
        <w:rPr>
          <w:i/>
        </w:rPr>
        <w:t>reviewable decision</w:t>
      </w:r>
      <w:r w:rsidRPr="00F1214E">
        <w:t>)</w:t>
      </w:r>
    </w:p>
    <w:p w:rsidR="009101D8" w:rsidRPr="00F1214E" w:rsidRDefault="009101D8" w:rsidP="00F1214E">
      <w:pPr>
        <w:pStyle w:val="Item"/>
      </w:pPr>
      <w:r w:rsidRPr="00F1214E">
        <w:t>Insert:</w:t>
      </w:r>
    </w:p>
    <w:p w:rsidR="009101D8" w:rsidRPr="00F1214E" w:rsidRDefault="009101D8" w:rsidP="00F1214E">
      <w:pPr>
        <w:pStyle w:val="paragraph"/>
      </w:pPr>
      <w:r w:rsidRPr="00F1214E">
        <w:tab/>
        <w:t>(</w:t>
      </w:r>
      <w:proofErr w:type="gramStart"/>
      <w:r w:rsidRPr="00F1214E">
        <w:t>aa</w:t>
      </w:r>
      <w:proofErr w:type="gramEnd"/>
      <w:r w:rsidRPr="00F1214E">
        <w:t>)</w:t>
      </w:r>
      <w:r w:rsidRPr="00F1214E">
        <w:tab/>
        <w:t>a decision to make a determination under paragraph</w:t>
      </w:r>
      <w:r w:rsidR="00F1214E" w:rsidRPr="00F1214E">
        <w:t> </w:t>
      </w:r>
      <w:r w:rsidRPr="00F1214E">
        <w:t>7(1A)(a);</w:t>
      </w:r>
    </w:p>
    <w:p w:rsidR="009101D8" w:rsidRPr="00F1214E" w:rsidRDefault="009101D8" w:rsidP="00F1214E">
      <w:pPr>
        <w:pStyle w:val="paragraph"/>
      </w:pPr>
      <w:r w:rsidRPr="00F1214E">
        <w:tab/>
        <w:t>(</w:t>
      </w:r>
      <w:proofErr w:type="gramStart"/>
      <w:r w:rsidRPr="00F1214E">
        <w:t>ab</w:t>
      </w:r>
      <w:proofErr w:type="gramEnd"/>
      <w:r w:rsidRPr="00F1214E">
        <w:t>)</w:t>
      </w:r>
      <w:r w:rsidRPr="00F1214E">
        <w:tab/>
        <w:t>a decision not to make a determination under paragraph</w:t>
      </w:r>
      <w:r w:rsidR="00F1214E" w:rsidRPr="00F1214E">
        <w:t> </w:t>
      </w:r>
      <w:r w:rsidRPr="00F1214E">
        <w:t>7(2B)(a);</w:t>
      </w:r>
    </w:p>
    <w:p w:rsidR="009101D8" w:rsidRPr="00F1214E" w:rsidRDefault="009101D8" w:rsidP="00F1214E">
      <w:pPr>
        <w:pStyle w:val="ItemHead"/>
      </w:pPr>
      <w:proofErr w:type="gramStart"/>
      <w:r w:rsidRPr="00F1214E">
        <w:t>9  After</w:t>
      </w:r>
      <w:proofErr w:type="gramEnd"/>
      <w:r w:rsidRPr="00F1214E">
        <w:t xml:space="preserve"> paragraph</w:t>
      </w:r>
      <w:r w:rsidR="00F1214E" w:rsidRPr="00F1214E">
        <w:t> </w:t>
      </w:r>
      <w:r w:rsidRPr="00F1214E">
        <w:t>32(1)(a)</w:t>
      </w:r>
    </w:p>
    <w:p w:rsidR="009101D8" w:rsidRPr="00F1214E" w:rsidRDefault="009101D8" w:rsidP="00F1214E">
      <w:pPr>
        <w:pStyle w:val="Item"/>
      </w:pPr>
      <w:r w:rsidRPr="00F1214E">
        <w:t>Insert:</w:t>
      </w:r>
    </w:p>
    <w:p w:rsidR="009101D8" w:rsidRPr="00F1214E" w:rsidRDefault="009101D8" w:rsidP="00F1214E">
      <w:pPr>
        <w:pStyle w:val="paragraph"/>
      </w:pPr>
      <w:r w:rsidRPr="00F1214E">
        <w:tab/>
        <w:t>(</w:t>
      </w:r>
      <w:proofErr w:type="gramStart"/>
      <w:r w:rsidRPr="00F1214E">
        <w:t>aa</w:t>
      </w:r>
      <w:proofErr w:type="gramEnd"/>
      <w:r w:rsidRPr="00F1214E">
        <w:t>)</w:t>
      </w:r>
      <w:r w:rsidRPr="00F1214E">
        <w:tab/>
        <w:t>the carrying out of activities, whether directly or indirectly, that result in the funding or originating of loans or other financing;</w:t>
      </w:r>
    </w:p>
    <w:p w:rsidR="009101D8" w:rsidRPr="00F1214E" w:rsidRDefault="009101D8" w:rsidP="00F1214E">
      <w:pPr>
        <w:pStyle w:val="ItemHead"/>
      </w:pPr>
      <w:proofErr w:type="gramStart"/>
      <w:r w:rsidRPr="00F1214E">
        <w:t>10  After</w:t>
      </w:r>
      <w:proofErr w:type="gramEnd"/>
      <w:r w:rsidRPr="00F1214E">
        <w:t xml:space="preserve"> subsection</w:t>
      </w:r>
      <w:r w:rsidR="00F1214E" w:rsidRPr="00F1214E">
        <w:t> </w:t>
      </w:r>
      <w:r w:rsidRPr="00F1214E">
        <w:t>32(1)</w:t>
      </w:r>
    </w:p>
    <w:p w:rsidR="009101D8" w:rsidRPr="00F1214E" w:rsidRDefault="009101D8" w:rsidP="00F1214E">
      <w:pPr>
        <w:pStyle w:val="Item"/>
      </w:pPr>
      <w:r w:rsidRPr="00F1214E">
        <w:t>Insert:</w:t>
      </w:r>
    </w:p>
    <w:p w:rsidR="009101D8" w:rsidRPr="00F1214E" w:rsidRDefault="009101D8" w:rsidP="00F1214E">
      <w:pPr>
        <w:pStyle w:val="subsection"/>
      </w:pPr>
      <w:r w:rsidRPr="00F1214E">
        <w:tab/>
        <w:t>(1A)</w:t>
      </w:r>
      <w:r w:rsidRPr="00F1214E">
        <w:tab/>
      </w:r>
      <w:proofErr w:type="gramStart"/>
      <w:r w:rsidRPr="00F1214E">
        <w:t>A</w:t>
      </w:r>
      <w:proofErr w:type="gramEnd"/>
      <w:r w:rsidRPr="00F1214E">
        <w:t xml:space="preserve"> reference in this Act to the provision of finance does not include a reference to the following:</w:t>
      </w:r>
    </w:p>
    <w:p w:rsidR="009101D8" w:rsidRPr="00F1214E" w:rsidRDefault="009101D8" w:rsidP="00F1214E">
      <w:pPr>
        <w:pStyle w:val="paragraph"/>
      </w:pPr>
      <w:r w:rsidRPr="00F1214E">
        <w:tab/>
        <w:t>(a)</w:t>
      </w:r>
      <w:r w:rsidRPr="00F1214E">
        <w:tab/>
      </w:r>
      <w:proofErr w:type="gramStart"/>
      <w:r w:rsidRPr="00F1214E">
        <w:t>the</w:t>
      </w:r>
      <w:proofErr w:type="gramEnd"/>
      <w:r w:rsidRPr="00F1214E">
        <w:t xml:space="preserve"> provision of financial advice;</w:t>
      </w:r>
    </w:p>
    <w:p w:rsidR="009101D8" w:rsidRPr="00F1214E" w:rsidRDefault="009101D8" w:rsidP="00F1214E">
      <w:pPr>
        <w:pStyle w:val="paragraph"/>
      </w:pPr>
      <w:r w:rsidRPr="00F1214E">
        <w:tab/>
        <w:t>(b)</w:t>
      </w:r>
      <w:r w:rsidRPr="00F1214E">
        <w:tab/>
      </w:r>
      <w:proofErr w:type="gramStart"/>
      <w:r w:rsidRPr="00F1214E">
        <w:t>intra</w:t>
      </w:r>
      <w:r w:rsidR="00F1214E">
        <w:noBreakHyphen/>
      </w:r>
      <w:r w:rsidRPr="00F1214E">
        <w:t>group</w:t>
      </w:r>
      <w:proofErr w:type="gramEnd"/>
      <w:r w:rsidRPr="00F1214E">
        <w:t xml:space="preserve"> financing activity between corporations that are related to one another.</w:t>
      </w:r>
    </w:p>
    <w:p w:rsidR="00C45F80" w:rsidRPr="00F1214E" w:rsidRDefault="00C45F80" w:rsidP="00F1214E">
      <w:pPr>
        <w:pStyle w:val="notedraft"/>
      </w:pPr>
    </w:p>
    <w:sectPr w:rsidR="00C45F80" w:rsidRPr="00F1214E" w:rsidSect="00F1214E">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89" w:rsidRDefault="00684189" w:rsidP="0048364F">
      <w:pPr>
        <w:spacing w:line="240" w:lineRule="auto"/>
      </w:pPr>
      <w:r>
        <w:separator/>
      </w:r>
    </w:p>
  </w:endnote>
  <w:endnote w:type="continuationSeparator" w:id="0">
    <w:p w:rsidR="00684189" w:rsidRDefault="0068418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5F1388" w:rsidRDefault="00DA0D57" w:rsidP="00F1214E">
    <w:pPr>
      <w:pStyle w:val="Footer"/>
      <w:tabs>
        <w:tab w:val="clear" w:pos="4153"/>
        <w:tab w:val="clear" w:pos="8306"/>
        <w:tab w:val="center" w:pos="4150"/>
        <w:tab w:val="right" w:pos="8307"/>
      </w:tabs>
      <w:spacing w:before="120"/>
      <w:jc w:val="right"/>
      <w:rPr>
        <w:i/>
        <w:sz w:val="18"/>
      </w:rPr>
    </w:pPr>
    <w:r>
      <w:rPr>
        <w:noProof/>
      </w:rPr>
      <mc:AlternateContent>
        <mc:Choice Requires="wps">
          <w:drawing>
            <wp:anchor distT="0" distB="0" distL="114300" distR="114300" simplePos="0" relativeHeight="251661312" behindDoc="1" locked="0" layoutInCell="1" allowOverlap="1">
              <wp:simplePos x="0" y="0"/>
              <wp:positionH relativeFrom="column">
                <wp:align>center</wp:align>
              </wp:positionH>
              <wp:positionV relativeFrom="page">
                <wp:posOffset>9737725</wp:posOffset>
              </wp:positionV>
              <wp:extent cx="4408170" cy="38798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30" type="#_x0000_t202" style="position:absolute;left:0;text-align:left;margin-left:0;margin-top:766.75pt;width:347.1pt;height:30.5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10079990</wp:posOffset>
              </wp:positionV>
              <wp:extent cx="4408170" cy="38798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1" type="#_x0000_t202" style="position:absolute;left:0;text-align:left;margin-left:0;margin-top:793.7pt;width:347.1pt;height:30.5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101D8">
      <w:rPr>
        <w:i/>
        <w:noProof/>
        <w:sz w:val="18"/>
      </w:rPr>
      <w:t>B17HG192.V12.DOCX</w:t>
    </w:r>
    <w:r w:rsidR="009101D8" w:rsidRPr="005F1388">
      <w:rPr>
        <w:i/>
        <w:sz w:val="18"/>
      </w:rPr>
      <w:t xml:space="preserve"> </w:t>
    </w:r>
    <w:r w:rsidR="009101D8">
      <w:rPr>
        <w:i/>
        <w:noProof/>
        <w:sz w:val="18"/>
      </w:rPr>
      <w:t>30/6/2017 11:04 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Default="00DA0D57" w:rsidP="00F1214E">
    <w:pPr>
      <w:pStyle w:val="Footer"/>
      <w:spacing w:before="120"/>
    </w:pPr>
    <w:r>
      <w:rPr>
        <w:noProof/>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ge">
                <wp:posOffset>9737725</wp:posOffset>
              </wp:positionV>
              <wp:extent cx="4408170" cy="38798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32" type="#_x0000_t202" style="position:absolute;margin-left:0;margin-top:766.75pt;width:347.1pt;height:30.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posOffset>10079990</wp:posOffset>
              </wp:positionV>
              <wp:extent cx="4408170" cy="38798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3" type="#_x0000_t202" style="position:absolute;margin-left:0;margin-top:793.7pt;width:347.1pt;height:30.5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ook w:val="04A0" w:firstRow="1" w:lastRow="0" w:firstColumn="1" w:lastColumn="0" w:noHBand="0" w:noVBand="1"/>
    </w:tblPr>
    <w:tblGrid>
      <w:gridCol w:w="7303"/>
    </w:tblGrid>
    <w:tr w:rsidR="009101D8" w:rsidRPr="008307AD" w:rsidTr="008307AD">
      <w:tc>
        <w:tcPr>
          <w:tcW w:w="7303" w:type="dxa"/>
          <w:shd w:val="clear" w:color="auto" w:fill="auto"/>
        </w:tcPr>
        <w:p w:rsidR="009101D8" w:rsidRPr="008307AD" w:rsidRDefault="009101D8" w:rsidP="000337F5">
          <w:pPr>
            <w:rPr>
              <w:sz w:val="18"/>
            </w:rPr>
          </w:pPr>
        </w:p>
      </w:tc>
    </w:tr>
  </w:tbl>
  <w:p w:rsidR="009101D8" w:rsidRPr="005F1388" w:rsidRDefault="009101D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ED79B6" w:rsidRDefault="009101D8" w:rsidP="00F1214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Default="00DA0D57" w:rsidP="00F1214E">
    <w:pPr>
      <w:pBdr>
        <w:top w:val="single" w:sz="6" w:space="1" w:color="auto"/>
      </w:pBdr>
      <w:spacing w:before="120"/>
      <w:rPr>
        <w:sz w:val="18"/>
      </w:rPr>
    </w:pPr>
    <w:r>
      <w:rPr>
        <w:noProof/>
        <w:lang w:eastAsia="en-AU"/>
      </w:rPr>
      <mc:AlternateContent>
        <mc:Choice Requires="wps">
          <w:drawing>
            <wp:anchor distT="0" distB="0" distL="114300" distR="114300" simplePos="0" relativeHeight="251665408" behindDoc="1" locked="0" layoutInCell="1" allowOverlap="1">
              <wp:simplePos x="0" y="0"/>
              <wp:positionH relativeFrom="column">
                <wp:align>center</wp:align>
              </wp:positionH>
              <wp:positionV relativeFrom="page">
                <wp:posOffset>9737725</wp:posOffset>
              </wp:positionV>
              <wp:extent cx="4408170" cy="38798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38" type="#_x0000_t202" style="position:absolute;margin-left:0;margin-top:766.75pt;width:347.1pt;height:30.5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10079990</wp:posOffset>
              </wp:positionV>
              <wp:extent cx="4408170" cy="38798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9" type="#_x0000_t202" style="position:absolute;margin-left:0;margin-top:793.7pt;width:347.1pt;height:30.5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646"/>
      <w:gridCol w:w="5387"/>
      <w:gridCol w:w="1270"/>
    </w:tblGrid>
    <w:tr w:rsidR="009101D8" w:rsidRPr="008307AD" w:rsidTr="008307AD">
      <w:tc>
        <w:tcPr>
          <w:tcW w:w="646" w:type="dxa"/>
          <w:shd w:val="clear" w:color="auto" w:fill="auto"/>
        </w:tcPr>
        <w:p w:rsidR="009101D8" w:rsidRPr="008307AD" w:rsidRDefault="009101D8" w:rsidP="000337F5">
          <w:pPr>
            <w:rPr>
              <w:sz w:val="18"/>
            </w:rPr>
          </w:pPr>
          <w:r w:rsidRPr="008307AD">
            <w:rPr>
              <w:i/>
              <w:sz w:val="18"/>
            </w:rPr>
            <w:fldChar w:fldCharType="begin"/>
          </w:r>
          <w:r w:rsidRPr="008307AD">
            <w:rPr>
              <w:i/>
              <w:sz w:val="18"/>
            </w:rPr>
            <w:instrText xml:space="preserve"> PAGE </w:instrText>
          </w:r>
          <w:r w:rsidRPr="008307AD">
            <w:rPr>
              <w:i/>
              <w:sz w:val="18"/>
            </w:rPr>
            <w:fldChar w:fldCharType="separate"/>
          </w:r>
          <w:r w:rsidR="00F1214E" w:rsidRPr="008307AD">
            <w:rPr>
              <w:i/>
              <w:noProof/>
              <w:sz w:val="18"/>
            </w:rPr>
            <w:t>ii</w:t>
          </w:r>
          <w:r w:rsidRPr="008307AD">
            <w:rPr>
              <w:i/>
              <w:sz w:val="18"/>
            </w:rPr>
            <w:fldChar w:fldCharType="end"/>
          </w:r>
        </w:p>
      </w:tc>
      <w:tc>
        <w:tcPr>
          <w:tcW w:w="5387" w:type="dxa"/>
          <w:shd w:val="clear" w:color="auto" w:fill="auto"/>
        </w:tcPr>
        <w:p w:rsidR="009101D8" w:rsidRPr="008307AD" w:rsidRDefault="009101D8" w:rsidP="008307AD">
          <w:pPr>
            <w:jc w:val="center"/>
            <w:rPr>
              <w:sz w:val="18"/>
            </w:rPr>
          </w:pPr>
          <w:r w:rsidRPr="008307AD">
            <w:rPr>
              <w:i/>
              <w:sz w:val="18"/>
            </w:rPr>
            <w:fldChar w:fldCharType="begin"/>
          </w:r>
          <w:r w:rsidRPr="008307AD">
            <w:rPr>
              <w:i/>
              <w:sz w:val="18"/>
            </w:rPr>
            <w:instrText xml:space="preserve"> DOCPROPERTY ShortT </w:instrText>
          </w:r>
          <w:r w:rsidRPr="008307AD">
            <w:rPr>
              <w:i/>
              <w:sz w:val="18"/>
            </w:rPr>
            <w:fldChar w:fldCharType="separate"/>
          </w:r>
          <w:r w:rsidR="00546ED4" w:rsidRPr="008307AD">
            <w:rPr>
              <w:i/>
              <w:sz w:val="18"/>
            </w:rPr>
            <w:t>Treasury Laws Amendment (Non-ADI Lender Rules) Bill 2017</w:t>
          </w:r>
          <w:r w:rsidRPr="008307AD">
            <w:rPr>
              <w:i/>
              <w:sz w:val="18"/>
            </w:rPr>
            <w:fldChar w:fldCharType="end"/>
          </w:r>
        </w:p>
      </w:tc>
      <w:tc>
        <w:tcPr>
          <w:tcW w:w="1270" w:type="dxa"/>
          <w:shd w:val="clear" w:color="auto" w:fill="auto"/>
        </w:tcPr>
        <w:p w:rsidR="009101D8" w:rsidRPr="008307AD" w:rsidRDefault="009101D8" w:rsidP="008307AD">
          <w:pPr>
            <w:jc w:val="right"/>
            <w:rPr>
              <w:sz w:val="18"/>
            </w:rPr>
          </w:pPr>
          <w:r w:rsidRPr="008307AD">
            <w:rPr>
              <w:i/>
              <w:sz w:val="18"/>
            </w:rPr>
            <w:fldChar w:fldCharType="begin"/>
          </w:r>
          <w:r w:rsidRPr="008307AD">
            <w:rPr>
              <w:i/>
              <w:sz w:val="18"/>
            </w:rPr>
            <w:instrText xml:space="preserve"> DOCPROPERTY Actno </w:instrText>
          </w:r>
          <w:r w:rsidRPr="008307AD">
            <w:rPr>
              <w:i/>
              <w:sz w:val="18"/>
            </w:rPr>
            <w:fldChar w:fldCharType="separate"/>
          </w:r>
          <w:r w:rsidR="00546ED4" w:rsidRPr="008307AD">
            <w:rPr>
              <w:i/>
              <w:sz w:val="18"/>
            </w:rPr>
            <w:t>No.      , 2017</w:t>
          </w:r>
          <w:r w:rsidRPr="008307AD">
            <w:rPr>
              <w:i/>
              <w:sz w:val="18"/>
            </w:rPr>
            <w:fldChar w:fldCharType="end"/>
          </w:r>
        </w:p>
      </w:tc>
    </w:tr>
    <w:tr w:rsidR="009101D8" w:rsidRPr="008307AD" w:rsidTr="008307AD">
      <w:tc>
        <w:tcPr>
          <w:tcW w:w="7303" w:type="dxa"/>
          <w:gridSpan w:val="3"/>
          <w:shd w:val="clear" w:color="auto" w:fill="auto"/>
        </w:tcPr>
        <w:p w:rsidR="009101D8" w:rsidRPr="008307AD" w:rsidRDefault="009101D8" w:rsidP="008307AD">
          <w:pPr>
            <w:jc w:val="right"/>
            <w:rPr>
              <w:sz w:val="18"/>
            </w:rPr>
          </w:pPr>
          <w:r w:rsidRPr="008307AD">
            <w:rPr>
              <w:i/>
              <w:noProof/>
              <w:sz w:val="18"/>
            </w:rPr>
            <w:t>B17HG192.V12.DOCX</w:t>
          </w:r>
          <w:r w:rsidRPr="008307AD">
            <w:rPr>
              <w:i/>
              <w:sz w:val="18"/>
            </w:rPr>
            <w:t xml:space="preserve"> </w:t>
          </w:r>
          <w:r w:rsidRPr="008307AD">
            <w:rPr>
              <w:i/>
              <w:noProof/>
              <w:sz w:val="18"/>
            </w:rPr>
            <w:t>30/6/2017 11:04 AM</w:t>
          </w:r>
        </w:p>
      </w:tc>
    </w:tr>
  </w:tbl>
  <w:p w:rsidR="009101D8" w:rsidRDefault="009101D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Default="00DA0D57" w:rsidP="00F1214E">
    <w:pPr>
      <w:pBdr>
        <w:top w:val="single" w:sz="6" w:space="1" w:color="auto"/>
      </w:pBdr>
      <w:spacing w:before="120"/>
      <w:rPr>
        <w:sz w:val="18"/>
      </w:rPr>
    </w:pPr>
    <w:r>
      <w:rPr>
        <w:noProof/>
        <w:lang w:eastAsia="en-AU"/>
      </w:rPr>
      <mc:AlternateContent>
        <mc:Choice Requires="wps">
          <w:drawing>
            <wp:anchor distT="0" distB="0" distL="114300" distR="114300" simplePos="0" relativeHeight="251663360" behindDoc="1" locked="0" layoutInCell="1" allowOverlap="1">
              <wp:simplePos x="0" y="0"/>
              <wp:positionH relativeFrom="column">
                <wp:align>center</wp:align>
              </wp:positionH>
              <wp:positionV relativeFrom="page">
                <wp:posOffset>9737725</wp:posOffset>
              </wp:positionV>
              <wp:extent cx="4408170" cy="38798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40" type="#_x0000_t202" style="position:absolute;margin-left:0;margin-top:766.75pt;width:347.1pt;height:30.5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ge">
                <wp:posOffset>10079990</wp:posOffset>
              </wp:positionV>
              <wp:extent cx="4408170" cy="38798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41" type="#_x0000_t202" style="position:absolute;margin-left:0;margin-top:793.7pt;width:347.1pt;height:30.5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1247"/>
      <w:gridCol w:w="5387"/>
      <w:gridCol w:w="669"/>
    </w:tblGrid>
    <w:tr w:rsidR="009101D8" w:rsidRPr="008307AD" w:rsidTr="008307AD">
      <w:tc>
        <w:tcPr>
          <w:tcW w:w="1247" w:type="dxa"/>
          <w:shd w:val="clear" w:color="auto" w:fill="auto"/>
        </w:tcPr>
        <w:p w:rsidR="009101D8" w:rsidRPr="008307AD" w:rsidRDefault="009101D8" w:rsidP="000337F5">
          <w:pPr>
            <w:rPr>
              <w:i/>
              <w:sz w:val="18"/>
            </w:rPr>
          </w:pPr>
          <w:r w:rsidRPr="008307AD">
            <w:rPr>
              <w:i/>
              <w:sz w:val="18"/>
            </w:rPr>
            <w:fldChar w:fldCharType="begin"/>
          </w:r>
          <w:r w:rsidRPr="008307AD">
            <w:rPr>
              <w:i/>
              <w:sz w:val="18"/>
            </w:rPr>
            <w:instrText xml:space="preserve"> DOCPROPERTY Actno </w:instrText>
          </w:r>
          <w:r w:rsidRPr="008307AD">
            <w:rPr>
              <w:i/>
              <w:sz w:val="18"/>
            </w:rPr>
            <w:fldChar w:fldCharType="separate"/>
          </w:r>
          <w:r w:rsidR="00546ED4" w:rsidRPr="008307AD">
            <w:rPr>
              <w:i/>
              <w:sz w:val="18"/>
            </w:rPr>
            <w:t>No.      , 2017</w:t>
          </w:r>
          <w:r w:rsidRPr="008307AD">
            <w:rPr>
              <w:i/>
              <w:sz w:val="18"/>
            </w:rPr>
            <w:fldChar w:fldCharType="end"/>
          </w:r>
        </w:p>
      </w:tc>
      <w:tc>
        <w:tcPr>
          <w:tcW w:w="5387" w:type="dxa"/>
          <w:shd w:val="clear" w:color="auto" w:fill="auto"/>
        </w:tcPr>
        <w:p w:rsidR="009101D8" w:rsidRPr="008307AD" w:rsidRDefault="009101D8" w:rsidP="008307AD">
          <w:pPr>
            <w:jc w:val="center"/>
            <w:rPr>
              <w:i/>
              <w:sz w:val="18"/>
            </w:rPr>
          </w:pPr>
          <w:r w:rsidRPr="008307AD">
            <w:rPr>
              <w:i/>
              <w:sz w:val="18"/>
            </w:rPr>
            <w:fldChar w:fldCharType="begin"/>
          </w:r>
          <w:r w:rsidRPr="008307AD">
            <w:rPr>
              <w:i/>
              <w:sz w:val="18"/>
            </w:rPr>
            <w:instrText xml:space="preserve"> DOCPROPERTY ShortT </w:instrText>
          </w:r>
          <w:r w:rsidRPr="008307AD">
            <w:rPr>
              <w:i/>
              <w:sz w:val="18"/>
            </w:rPr>
            <w:fldChar w:fldCharType="separate"/>
          </w:r>
          <w:r w:rsidR="00546ED4" w:rsidRPr="008307AD">
            <w:rPr>
              <w:i/>
              <w:sz w:val="18"/>
            </w:rPr>
            <w:t>Treasury Laws Amendment (Non-ADI Lender Rules) Bill 2017</w:t>
          </w:r>
          <w:r w:rsidRPr="008307AD">
            <w:rPr>
              <w:i/>
              <w:sz w:val="18"/>
            </w:rPr>
            <w:fldChar w:fldCharType="end"/>
          </w:r>
        </w:p>
      </w:tc>
      <w:tc>
        <w:tcPr>
          <w:tcW w:w="669" w:type="dxa"/>
          <w:shd w:val="clear" w:color="auto" w:fill="auto"/>
        </w:tcPr>
        <w:p w:rsidR="009101D8" w:rsidRPr="008307AD" w:rsidRDefault="009101D8" w:rsidP="008307AD">
          <w:pPr>
            <w:jc w:val="right"/>
            <w:rPr>
              <w:sz w:val="18"/>
            </w:rPr>
          </w:pPr>
          <w:r w:rsidRPr="008307AD">
            <w:rPr>
              <w:i/>
              <w:sz w:val="18"/>
            </w:rPr>
            <w:fldChar w:fldCharType="begin"/>
          </w:r>
          <w:r w:rsidRPr="008307AD">
            <w:rPr>
              <w:i/>
              <w:sz w:val="18"/>
            </w:rPr>
            <w:instrText xml:space="preserve"> PAGE </w:instrText>
          </w:r>
          <w:r w:rsidRPr="008307AD">
            <w:rPr>
              <w:i/>
              <w:sz w:val="18"/>
            </w:rPr>
            <w:fldChar w:fldCharType="separate"/>
          </w:r>
          <w:r w:rsidR="00991140">
            <w:rPr>
              <w:i/>
              <w:noProof/>
              <w:sz w:val="18"/>
            </w:rPr>
            <w:t>i</w:t>
          </w:r>
          <w:r w:rsidRPr="008307AD">
            <w:rPr>
              <w:i/>
              <w:sz w:val="18"/>
            </w:rPr>
            <w:fldChar w:fldCharType="end"/>
          </w:r>
        </w:p>
      </w:tc>
    </w:tr>
    <w:tr w:rsidR="009101D8" w:rsidRPr="008307AD" w:rsidTr="008307AD">
      <w:tc>
        <w:tcPr>
          <w:tcW w:w="7303" w:type="dxa"/>
          <w:gridSpan w:val="3"/>
          <w:shd w:val="clear" w:color="auto" w:fill="auto"/>
        </w:tcPr>
        <w:p w:rsidR="009101D8" w:rsidRPr="008307AD" w:rsidRDefault="009101D8" w:rsidP="000337F5">
          <w:pPr>
            <w:rPr>
              <w:i/>
              <w:sz w:val="18"/>
            </w:rPr>
          </w:pPr>
        </w:p>
      </w:tc>
    </w:tr>
  </w:tbl>
  <w:p w:rsidR="009101D8" w:rsidRPr="00ED79B6" w:rsidRDefault="009101D8"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5" w:rsidRPr="00A961C4" w:rsidRDefault="00DA0D57" w:rsidP="00F1214E">
    <w:pPr>
      <w:pBdr>
        <w:top w:val="single" w:sz="6" w:space="1" w:color="auto"/>
      </w:pBdr>
      <w:spacing w:before="120"/>
      <w:jc w:val="right"/>
      <w:rPr>
        <w:sz w:val="18"/>
      </w:rPr>
    </w:pPr>
    <w:r>
      <w:rPr>
        <w:noProof/>
        <w:lang w:eastAsia="en-AU"/>
      </w:rPr>
      <mc:AlternateContent>
        <mc:Choice Requires="wps">
          <w:drawing>
            <wp:anchor distT="0" distB="0" distL="114300" distR="114300" simplePos="0" relativeHeight="251671552" behindDoc="1" locked="0" layoutInCell="1" allowOverlap="1">
              <wp:simplePos x="0" y="0"/>
              <wp:positionH relativeFrom="column">
                <wp:align>center</wp:align>
              </wp:positionH>
              <wp:positionV relativeFrom="page">
                <wp:posOffset>9737725</wp:posOffset>
              </wp:positionV>
              <wp:extent cx="4408170" cy="38798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46" type="#_x0000_t202" style="position:absolute;left:0;text-align:left;margin-left:0;margin-top:766.75pt;width:347.1pt;height:30.5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0528" behindDoc="1" locked="0" layoutInCell="1" allowOverlap="1">
              <wp:simplePos x="0" y="0"/>
              <wp:positionH relativeFrom="column">
                <wp:align>center</wp:align>
              </wp:positionH>
              <wp:positionV relativeFrom="page">
                <wp:posOffset>10079990</wp:posOffset>
              </wp:positionV>
              <wp:extent cx="4408170" cy="38798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7" type="#_x0000_t202" style="position:absolute;left:0;text-align:left;margin-left:0;margin-top:793.7pt;width:347.1pt;height:30.5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646"/>
      <w:gridCol w:w="5387"/>
      <w:gridCol w:w="1270"/>
    </w:tblGrid>
    <w:tr w:rsidR="00E25605" w:rsidRPr="008307AD" w:rsidTr="008307AD">
      <w:tc>
        <w:tcPr>
          <w:tcW w:w="646" w:type="dxa"/>
          <w:shd w:val="clear" w:color="auto" w:fill="auto"/>
        </w:tcPr>
        <w:p w:rsidR="00E25605" w:rsidRPr="008307AD" w:rsidRDefault="00E25605" w:rsidP="000337F5">
          <w:pPr>
            <w:rPr>
              <w:sz w:val="18"/>
            </w:rPr>
          </w:pPr>
          <w:r w:rsidRPr="008307AD">
            <w:rPr>
              <w:i/>
              <w:sz w:val="18"/>
            </w:rPr>
            <w:fldChar w:fldCharType="begin"/>
          </w:r>
          <w:r w:rsidRPr="008307AD">
            <w:rPr>
              <w:i/>
              <w:sz w:val="18"/>
            </w:rPr>
            <w:instrText xml:space="preserve"> PAGE </w:instrText>
          </w:r>
          <w:r w:rsidRPr="008307AD">
            <w:rPr>
              <w:i/>
              <w:sz w:val="18"/>
            </w:rPr>
            <w:fldChar w:fldCharType="separate"/>
          </w:r>
          <w:r w:rsidR="00991140">
            <w:rPr>
              <w:i/>
              <w:noProof/>
              <w:sz w:val="18"/>
            </w:rPr>
            <w:t>12</w:t>
          </w:r>
          <w:r w:rsidRPr="008307AD">
            <w:rPr>
              <w:i/>
              <w:sz w:val="18"/>
            </w:rPr>
            <w:fldChar w:fldCharType="end"/>
          </w:r>
        </w:p>
      </w:tc>
      <w:tc>
        <w:tcPr>
          <w:tcW w:w="5387" w:type="dxa"/>
          <w:shd w:val="clear" w:color="auto" w:fill="auto"/>
        </w:tcPr>
        <w:p w:rsidR="00E25605" w:rsidRPr="008307AD" w:rsidRDefault="00E25605" w:rsidP="008307AD">
          <w:pPr>
            <w:jc w:val="center"/>
            <w:rPr>
              <w:sz w:val="18"/>
            </w:rPr>
          </w:pPr>
          <w:r w:rsidRPr="008307AD">
            <w:rPr>
              <w:i/>
              <w:sz w:val="18"/>
            </w:rPr>
            <w:fldChar w:fldCharType="begin"/>
          </w:r>
          <w:r w:rsidRPr="008307AD">
            <w:rPr>
              <w:i/>
              <w:sz w:val="18"/>
            </w:rPr>
            <w:instrText xml:space="preserve"> DOCPROPERTY ShortT </w:instrText>
          </w:r>
          <w:r w:rsidRPr="008307AD">
            <w:rPr>
              <w:i/>
              <w:sz w:val="18"/>
            </w:rPr>
            <w:fldChar w:fldCharType="separate"/>
          </w:r>
          <w:r w:rsidR="00546ED4" w:rsidRPr="008307AD">
            <w:rPr>
              <w:i/>
              <w:sz w:val="18"/>
            </w:rPr>
            <w:t>Treasury Laws Amendment (Non-ADI Lender Rules) Bill 2017</w:t>
          </w:r>
          <w:r w:rsidRPr="008307AD">
            <w:rPr>
              <w:i/>
              <w:sz w:val="18"/>
            </w:rPr>
            <w:fldChar w:fldCharType="end"/>
          </w:r>
        </w:p>
      </w:tc>
      <w:tc>
        <w:tcPr>
          <w:tcW w:w="1247" w:type="dxa"/>
          <w:shd w:val="clear" w:color="auto" w:fill="auto"/>
        </w:tcPr>
        <w:p w:rsidR="00E25605" w:rsidRPr="008307AD" w:rsidRDefault="00E25605" w:rsidP="008307AD">
          <w:pPr>
            <w:jc w:val="right"/>
            <w:rPr>
              <w:sz w:val="18"/>
            </w:rPr>
          </w:pPr>
          <w:r w:rsidRPr="008307AD">
            <w:rPr>
              <w:i/>
              <w:sz w:val="18"/>
            </w:rPr>
            <w:fldChar w:fldCharType="begin"/>
          </w:r>
          <w:r w:rsidRPr="008307AD">
            <w:rPr>
              <w:i/>
              <w:sz w:val="18"/>
            </w:rPr>
            <w:instrText xml:space="preserve"> DOCPROPERTY Actno </w:instrText>
          </w:r>
          <w:r w:rsidRPr="008307AD">
            <w:rPr>
              <w:i/>
              <w:sz w:val="18"/>
            </w:rPr>
            <w:fldChar w:fldCharType="separate"/>
          </w:r>
          <w:r w:rsidR="00546ED4" w:rsidRPr="008307AD">
            <w:rPr>
              <w:i/>
              <w:sz w:val="18"/>
            </w:rPr>
            <w:t>No.      , 2017</w:t>
          </w:r>
          <w:r w:rsidRPr="008307AD">
            <w:rPr>
              <w:i/>
              <w:sz w:val="18"/>
            </w:rPr>
            <w:fldChar w:fldCharType="end"/>
          </w:r>
        </w:p>
      </w:tc>
    </w:tr>
    <w:tr w:rsidR="00E25605" w:rsidRPr="008307AD" w:rsidTr="008307AD">
      <w:tc>
        <w:tcPr>
          <w:tcW w:w="7303" w:type="dxa"/>
          <w:gridSpan w:val="3"/>
          <w:shd w:val="clear" w:color="auto" w:fill="auto"/>
        </w:tcPr>
        <w:p w:rsidR="00E25605" w:rsidRPr="008307AD" w:rsidRDefault="00E25605" w:rsidP="008307AD">
          <w:pPr>
            <w:jc w:val="right"/>
            <w:rPr>
              <w:sz w:val="18"/>
            </w:rPr>
          </w:pPr>
          <w:r w:rsidRPr="008307AD">
            <w:rPr>
              <w:i/>
              <w:sz w:val="18"/>
            </w:rPr>
            <w:t xml:space="preserve"> </w:t>
          </w:r>
        </w:p>
      </w:tc>
    </w:tr>
  </w:tbl>
  <w:p w:rsidR="00E25605" w:rsidRPr="00A961C4" w:rsidRDefault="00E2560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5" w:rsidRPr="00A961C4" w:rsidRDefault="00DA0D57" w:rsidP="00F1214E">
    <w:pPr>
      <w:pBdr>
        <w:top w:val="single" w:sz="6" w:space="1" w:color="auto"/>
      </w:pBdr>
      <w:spacing w:before="120"/>
      <w:rPr>
        <w:sz w:val="18"/>
      </w:rPr>
    </w:pPr>
    <w:r>
      <w:rPr>
        <w:noProof/>
        <w:lang w:eastAsia="en-AU"/>
      </w:rPr>
      <mc:AlternateContent>
        <mc:Choice Requires="wps">
          <w:drawing>
            <wp:anchor distT="0" distB="0" distL="114300" distR="114300" simplePos="0" relativeHeight="251669504" behindDoc="1" locked="0" layoutInCell="1" allowOverlap="1">
              <wp:simplePos x="0" y="0"/>
              <wp:positionH relativeFrom="column">
                <wp:align>center</wp:align>
              </wp:positionH>
              <wp:positionV relativeFrom="page">
                <wp:posOffset>9737725</wp:posOffset>
              </wp:positionV>
              <wp:extent cx="4408170" cy="38798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48" type="#_x0000_t202" style="position:absolute;margin-left:0;margin-top:766.75pt;width:347.1pt;height:30.5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10079990</wp:posOffset>
              </wp:positionV>
              <wp:extent cx="4408170" cy="38798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49" type="#_x0000_t202" style="position:absolute;margin-left:0;margin-top:793.7pt;width:347.1pt;height:30.5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1247"/>
      <w:gridCol w:w="5387"/>
      <w:gridCol w:w="669"/>
    </w:tblGrid>
    <w:tr w:rsidR="00E25605" w:rsidRPr="008307AD" w:rsidTr="008307AD">
      <w:tc>
        <w:tcPr>
          <w:tcW w:w="1247" w:type="dxa"/>
          <w:shd w:val="clear" w:color="auto" w:fill="auto"/>
        </w:tcPr>
        <w:p w:rsidR="00E25605" w:rsidRPr="008307AD" w:rsidRDefault="00E25605" w:rsidP="000337F5">
          <w:pPr>
            <w:rPr>
              <w:sz w:val="18"/>
            </w:rPr>
          </w:pPr>
          <w:r w:rsidRPr="008307AD">
            <w:rPr>
              <w:i/>
              <w:sz w:val="18"/>
            </w:rPr>
            <w:fldChar w:fldCharType="begin"/>
          </w:r>
          <w:r w:rsidRPr="008307AD">
            <w:rPr>
              <w:i/>
              <w:sz w:val="18"/>
            </w:rPr>
            <w:instrText xml:space="preserve"> DOCPROPERTY Actno </w:instrText>
          </w:r>
          <w:r w:rsidRPr="008307AD">
            <w:rPr>
              <w:i/>
              <w:sz w:val="18"/>
            </w:rPr>
            <w:fldChar w:fldCharType="separate"/>
          </w:r>
          <w:r w:rsidR="00546ED4" w:rsidRPr="008307AD">
            <w:rPr>
              <w:i/>
              <w:sz w:val="18"/>
            </w:rPr>
            <w:t>No.      , 2017</w:t>
          </w:r>
          <w:r w:rsidRPr="008307AD">
            <w:rPr>
              <w:i/>
              <w:sz w:val="18"/>
            </w:rPr>
            <w:fldChar w:fldCharType="end"/>
          </w:r>
        </w:p>
      </w:tc>
      <w:tc>
        <w:tcPr>
          <w:tcW w:w="5387" w:type="dxa"/>
          <w:shd w:val="clear" w:color="auto" w:fill="auto"/>
        </w:tcPr>
        <w:p w:rsidR="00E25605" w:rsidRPr="008307AD" w:rsidRDefault="00E25605" w:rsidP="008307AD">
          <w:pPr>
            <w:jc w:val="center"/>
            <w:rPr>
              <w:sz w:val="18"/>
            </w:rPr>
          </w:pPr>
          <w:r w:rsidRPr="008307AD">
            <w:rPr>
              <w:i/>
              <w:sz w:val="18"/>
            </w:rPr>
            <w:fldChar w:fldCharType="begin"/>
          </w:r>
          <w:r w:rsidRPr="008307AD">
            <w:rPr>
              <w:i/>
              <w:sz w:val="18"/>
            </w:rPr>
            <w:instrText xml:space="preserve"> DOCPROPERTY ShortT </w:instrText>
          </w:r>
          <w:r w:rsidRPr="008307AD">
            <w:rPr>
              <w:i/>
              <w:sz w:val="18"/>
            </w:rPr>
            <w:fldChar w:fldCharType="separate"/>
          </w:r>
          <w:r w:rsidR="00546ED4" w:rsidRPr="008307AD">
            <w:rPr>
              <w:i/>
              <w:sz w:val="18"/>
            </w:rPr>
            <w:t>Treasury Laws Amendment (Non-ADI Lender Rules) Bill 2017</w:t>
          </w:r>
          <w:r w:rsidRPr="008307AD">
            <w:rPr>
              <w:i/>
              <w:sz w:val="18"/>
            </w:rPr>
            <w:fldChar w:fldCharType="end"/>
          </w:r>
        </w:p>
      </w:tc>
      <w:tc>
        <w:tcPr>
          <w:tcW w:w="646" w:type="dxa"/>
          <w:shd w:val="clear" w:color="auto" w:fill="auto"/>
        </w:tcPr>
        <w:p w:rsidR="00E25605" w:rsidRPr="008307AD" w:rsidRDefault="00E25605" w:rsidP="008307AD">
          <w:pPr>
            <w:jc w:val="right"/>
            <w:rPr>
              <w:sz w:val="18"/>
            </w:rPr>
          </w:pPr>
          <w:r w:rsidRPr="008307AD">
            <w:rPr>
              <w:i/>
              <w:sz w:val="18"/>
            </w:rPr>
            <w:fldChar w:fldCharType="begin"/>
          </w:r>
          <w:r w:rsidRPr="008307AD">
            <w:rPr>
              <w:i/>
              <w:sz w:val="18"/>
            </w:rPr>
            <w:instrText xml:space="preserve"> PAGE </w:instrText>
          </w:r>
          <w:r w:rsidRPr="008307AD">
            <w:rPr>
              <w:i/>
              <w:sz w:val="18"/>
            </w:rPr>
            <w:fldChar w:fldCharType="separate"/>
          </w:r>
          <w:r w:rsidR="00991140">
            <w:rPr>
              <w:i/>
              <w:noProof/>
              <w:sz w:val="18"/>
            </w:rPr>
            <w:t>11</w:t>
          </w:r>
          <w:r w:rsidRPr="008307AD">
            <w:rPr>
              <w:i/>
              <w:sz w:val="18"/>
            </w:rPr>
            <w:fldChar w:fldCharType="end"/>
          </w:r>
        </w:p>
      </w:tc>
    </w:tr>
    <w:tr w:rsidR="00E25605" w:rsidRPr="008307AD" w:rsidTr="008307AD">
      <w:tc>
        <w:tcPr>
          <w:tcW w:w="7303" w:type="dxa"/>
          <w:gridSpan w:val="3"/>
          <w:shd w:val="clear" w:color="auto" w:fill="auto"/>
        </w:tcPr>
        <w:p w:rsidR="00E25605" w:rsidRPr="008307AD" w:rsidRDefault="00E25605" w:rsidP="000337F5">
          <w:pPr>
            <w:rPr>
              <w:sz w:val="18"/>
            </w:rPr>
          </w:pPr>
          <w:r w:rsidRPr="008307AD">
            <w:rPr>
              <w:i/>
              <w:sz w:val="18"/>
            </w:rPr>
            <w:t xml:space="preserve"> </w:t>
          </w:r>
        </w:p>
      </w:tc>
    </w:tr>
  </w:tbl>
  <w:p w:rsidR="00E25605" w:rsidRPr="00055B5C" w:rsidRDefault="00E2560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5" w:rsidRPr="00A961C4" w:rsidRDefault="00DA0D57" w:rsidP="00F1214E">
    <w:pPr>
      <w:pBdr>
        <w:top w:val="single" w:sz="6" w:space="1" w:color="auto"/>
      </w:pBdr>
      <w:spacing w:before="120"/>
      <w:rPr>
        <w:sz w:val="18"/>
      </w:rPr>
    </w:pP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9737725</wp:posOffset>
              </wp:positionV>
              <wp:extent cx="4408170" cy="38798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2" o:spid="_x0000_s1052" type="#_x0000_t202" style="position:absolute;margin-left:0;margin-top:766.75pt;width:347.1pt;height:30.5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6432" behindDoc="1" locked="0" layoutInCell="1" allowOverlap="1">
              <wp:simplePos x="0" y="0"/>
              <wp:positionH relativeFrom="column">
                <wp:align>center</wp:align>
              </wp:positionH>
              <wp:positionV relativeFrom="page">
                <wp:posOffset>10079990</wp:posOffset>
              </wp:positionV>
              <wp:extent cx="4408170" cy="38798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53" type="#_x0000_t202" style="position:absolute;margin-left:0;margin-top:793.7pt;width:347.1pt;height:30.5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ook w:val="04A0" w:firstRow="1" w:lastRow="0" w:firstColumn="1" w:lastColumn="0" w:noHBand="0" w:noVBand="1"/>
    </w:tblPr>
    <w:tblGrid>
      <w:gridCol w:w="1247"/>
      <w:gridCol w:w="5387"/>
      <w:gridCol w:w="669"/>
    </w:tblGrid>
    <w:tr w:rsidR="00E25605" w:rsidRPr="008307AD" w:rsidTr="008307AD">
      <w:tc>
        <w:tcPr>
          <w:tcW w:w="1247" w:type="dxa"/>
          <w:shd w:val="clear" w:color="auto" w:fill="auto"/>
        </w:tcPr>
        <w:p w:rsidR="00E25605" w:rsidRPr="008307AD" w:rsidRDefault="00E25605" w:rsidP="000337F5">
          <w:pPr>
            <w:rPr>
              <w:sz w:val="18"/>
            </w:rPr>
          </w:pPr>
          <w:r w:rsidRPr="008307AD">
            <w:rPr>
              <w:i/>
              <w:sz w:val="18"/>
            </w:rPr>
            <w:fldChar w:fldCharType="begin"/>
          </w:r>
          <w:r w:rsidRPr="008307AD">
            <w:rPr>
              <w:i/>
              <w:sz w:val="18"/>
            </w:rPr>
            <w:instrText xml:space="preserve"> DOCPROPERTY Actno </w:instrText>
          </w:r>
          <w:r w:rsidRPr="008307AD">
            <w:rPr>
              <w:i/>
              <w:sz w:val="18"/>
            </w:rPr>
            <w:fldChar w:fldCharType="separate"/>
          </w:r>
          <w:r w:rsidR="00546ED4" w:rsidRPr="008307AD">
            <w:rPr>
              <w:i/>
              <w:sz w:val="18"/>
            </w:rPr>
            <w:t>No.      , 2017</w:t>
          </w:r>
          <w:r w:rsidRPr="008307AD">
            <w:rPr>
              <w:i/>
              <w:sz w:val="18"/>
            </w:rPr>
            <w:fldChar w:fldCharType="end"/>
          </w:r>
        </w:p>
      </w:tc>
      <w:tc>
        <w:tcPr>
          <w:tcW w:w="5387" w:type="dxa"/>
          <w:shd w:val="clear" w:color="auto" w:fill="auto"/>
        </w:tcPr>
        <w:p w:rsidR="00E25605" w:rsidRPr="008307AD" w:rsidRDefault="00E25605" w:rsidP="008307AD">
          <w:pPr>
            <w:jc w:val="center"/>
            <w:rPr>
              <w:sz w:val="18"/>
            </w:rPr>
          </w:pPr>
          <w:r w:rsidRPr="008307AD">
            <w:rPr>
              <w:i/>
              <w:sz w:val="18"/>
            </w:rPr>
            <w:fldChar w:fldCharType="begin"/>
          </w:r>
          <w:r w:rsidRPr="008307AD">
            <w:rPr>
              <w:i/>
              <w:sz w:val="18"/>
            </w:rPr>
            <w:instrText xml:space="preserve"> DOCPROPERTY ShortT </w:instrText>
          </w:r>
          <w:r w:rsidRPr="008307AD">
            <w:rPr>
              <w:i/>
              <w:sz w:val="18"/>
            </w:rPr>
            <w:fldChar w:fldCharType="separate"/>
          </w:r>
          <w:r w:rsidR="00546ED4" w:rsidRPr="008307AD">
            <w:rPr>
              <w:i/>
              <w:sz w:val="18"/>
            </w:rPr>
            <w:t>Treasury Laws Amendment (Non-ADI Lender Rules) Bill 2017</w:t>
          </w:r>
          <w:r w:rsidRPr="008307AD">
            <w:rPr>
              <w:i/>
              <w:sz w:val="18"/>
            </w:rPr>
            <w:fldChar w:fldCharType="end"/>
          </w:r>
        </w:p>
      </w:tc>
      <w:tc>
        <w:tcPr>
          <w:tcW w:w="646" w:type="dxa"/>
          <w:shd w:val="clear" w:color="auto" w:fill="auto"/>
        </w:tcPr>
        <w:p w:rsidR="00E25605" w:rsidRPr="008307AD" w:rsidRDefault="00E25605" w:rsidP="008307AD">
          <w:pPr>
            <w:jc w:val="right"/>
            <w:rPr>
              <w:sz w:val="18"/>
            </w:rPr>
          </w:pPr>
          <w:r w:rsidRPr="008307AD">
            <w:rPr>
              <w:i/>
              <w:sz w:val="18"/>
            </w:rPr>
            <w:fldChar w:fldCharType="begin"/>
          </w:r>
          <w:r w:rsidRPr="008307AD">
            <w:rPr>
              <w:i/>
              <w:sz w:val="18"/>
            </w:rPr>
            <w:instrText xml:space="preserve"> PAGE </w:instrText>
          </w:r>
          <w:r w:rsidRPr="008307AD">
            <w:rPr>
              <w:i/>
              <w:sz w:val="18"/>
            </w:rPr>
            <w:fldChar w:fldCharType="separate"/>
          </w:r>
          <w:r w:rsidR="00991140">
            <w:rPr>
              <w:i/>
              <w:noProof/>
              <w:sz w:val="18"/>
            </w:rPr>
            <w:t>1</w:t>
          </w:r>
          <w:r w:rsidRPr="008307AD">
            <w:rPr>
              <w:i/>
              <w:sz w:val="18"/>
            </w:rPr>
            <w:fldChar w:fldCharType="end"/>
          </w:r>
        </w:p>
      </w:tc>
    </w:tr>
    <w:tr w:rsidR="00E25605" w:rsidRPr="008307AD" w:rsidTr="008307AD">
      <w:tc>
        <w:tcPr>
          <w:tcW w:w="7303" w:type="dxa"/>
          <w:gridSpan w:val="3"/>
          <w:shd w:val="clear" w:color="auto" w:fill="auto"/>
        </w:tcPr>
        <w:p w:rsidR="00E25605" w:rsidRPr="008307AD" w:rsidRDefault="00E25605" w:rsidP="000337F5">
          <w:pPr>
            <w:rPr>
              <w:sz w:val="18"/>
            </w:rPr>
          </w:pPr>
          <w:r w:rsidRPr="008307AD">
            <w:rPr>
              <w:i/>
              <w:sz w:val="18"/>
            </w:rPr>
            <w:t xml:space="preserve"> </w:t>
          </w:r>
        </w:p>
      </w:tc>
    </w:tr>
  </w:tbl>
  <w:p w:rsidR="00E25605" w:rsidRPr="00A961C4" w:rsidRDefault="00E2560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89" w:rsidRDefault="00684189" w:rsidP="0048364F">
      <w:pPr>
        <w:spacing w:line="240" w:lineRule="auto"/>
      </w:pPr>
      <w:r>
        <w:separator/>
      </w:r>
    </w:p>
  </w:footnote>
  <w:footnote w:type="continuationSeparator" w:id="0">
    <w:p w:rsidR="00684189" w:rsidRDefault="0068418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5F1388" w:rsidRDefault="00DA0D57" w:rsidP="00D477C3">
    <w:pPr>
      <w:pStyle w:val="Header"/>
      <w:tabs>
        <w:tab w:val="clear" w:pos="4150"/>
        <w:tab w:val="clear" w:pos="8307"/>
      </w:tabs>
      <w:spacing w:after="120"/>
    </w:pPr>
    <w:r>
      <w:rPr>
        <w:noProof/>
      </w:rPr>
      <mc:AlternateContent>
        <mc:Choice Requires="wps">
          <w:drawing>
            <wp:anchor distT="0" distB="0" distL="114300" distR="114300" simplePos="0" relativeHeight="251646976" behindDoc="1" locked="0" layoutInCell="1" allowOverlap="1">
              <wp:simplePos x="0" y="0"/>
              <wp:positionH relativeFrom="column">
                <wp:align>center</wp:align>
              </wp:positionH>
              <wp:positionV relativeFrom="page">
                <wp:posOffset>443230</wp:posOffset>
              </wp:positionV>
              <wp:extent cx="4408170" cy="387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34.9pt;width:347.1pt;height:30.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column">
                <wp:align>center</wp:align>
              </wp:positionH>
              <wp:positionV relativeFrom="page">
                <wp:posOffset>143510</wp:posOffset>
              </wp:positionV>
              <wp:extent cx="4408170" cy="387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11.3pt;width:347.1pt;height:30.5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5F1388" w:rsidRDefault="00DA0D57" w:rsidP="00D477C3">
    <w:pPr>
      <w:pStyle w:val="Header"/>
      <w:tabs>
        <w:tab w:val="clear" w:pos="4150"/>
        <w:tab w:val="clear" w:pos="8307"/>
      </w:tabs>
      <w:spacing w:after="120"/>
    </w:pPr>
    <w:r>
      <w:rPr>
        <w:noProof/>
      </w:rPr>
      <mc:AlternateContent>
        <mc:Choice Requires="wps">
          <w:drawing>
            <wp:anchor distT="0" distB="0" distL="114300" distR="114300" simplePos="0" relativeHeight="251644928" behindDoc="1" locked="0" layoutInCell="1" allowOverlap="1">
              <wp:simplePos x="0" y="0"/>
              <wp:positionH relativeFrom="column">
                <wp:align>center</wp:align>
              </wp:positionH>
              <wp:positionV relativeFrom="page">
                <wp:posOffset>443230</wp:posOffset>
              </wp:positionV>
              <wp:extent cx="4408170" cy="387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34.9pt;width:347.1pt;height:30.5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column">
                <wp:align>center</wp:align>
              </wp:positionH>
              <wp:positionV relativeFrom="page">
                <wp:posOffset>143510</wp:posOffset>
              </wp:positionV>
              <wp:extent cx="4408170" cy="3879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0;margin-top:11.3pt;width:347.1pt;height:30.5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5F1388" w:rsidRDefault="009101D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ED79B6" w:rsidRDefault="00DA0D57"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51072" behindDoc="1" locked="0" layoutInCell="1" allowOverlap="1">
              <wp:simplePos x="0" y="0"/>
              <wp:positionH relativeFrom="column">
                <wp:align>center</wp:align>
              </wp:positionH>
              <wp:positionV relativeFrom="page">
                <wp:posOffset>443230</wp:posOffset>
              </wp:positionV>
              <wp:extent cx="4408170" cy="3879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0;margin-top:34.9pt;width:347.1pt;height:30.5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0048" behindDoc="1" locked="0" layoutInCell="1" allowOverlap="1">
              <wp:simplePos x="0" y="0"/>
              <wp:positionH relativeFrom="column">
                <wp:align>center</wp:align>
              </wp:positionH>
              <wp:positionV relativeFrom="page">
                <wp:posOffset>143510</wp:posOffset>
              </wp:positionV>
              <wp:extent cx="4408170" cy="3879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0;margin-top:11.3pt;width:347.1pt;height:30.5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ED79B6" w:rsidRDefault="00DA0D57"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49024" behindDoc="1" locked="0" layoutInCell="1" allowOverlap="1">
              <wp:simplePos x="0" y="0"/>
              <wp:positionH relativeFrom="column">
                <wp:align>center</wp:align>
              </wp:positionH>
              <wp:positionV relativeFrom="page">
                <wp:posOffset>443230</wp:posOffset>
              </wp:positionV>
              <wp:extent cx="4408170" cy="3879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0;margin-top:34.9pt;width:347.1pt;height:30.5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48000" behindDoc="1" locked="0" layoutInCell="1" allowOverlap="1">
              <wp:simplePos x="0" y="0"/>
              <wp:positionH relativeFrom="column">
                <wp:align>center</wp:align>
              </wp:positionH>
              <wp:positionV relativeFrom="page">
                <wp:posOffset>143510</wp:posOffset>
              </wp:positionV>
              <wp:extent cx="4408170" cy="3879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7" type="#_x0000_t202" style="position:absolute;margin-left:0;margin-top:11.3pt;width:347.1pt;height:30.5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D8" w:rsidRPr="00ED79B6" w:rsidRDefault="009101D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5" w:rsidRPr="00A961C4" w:rsidRDefault="00DA0D57" w:rsidP="0048364F">
    <w:pPr>
      <w:rPr>
        <w:b/>
        <w:sz w:val="20"/>
      </w:rPr>
    </w:pPr>
    <w:r>
      <w:rPr>
        <w:noProof/>
        <w:lang w:eastAsia="en-AU"/>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ge">
                <wp:posOffset>443230</wp:posOffset>
              </wp:positionV>
              <wp:extent cx="4408170" cy="3879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42" type="#_x0000_t202" style="position:absolute;margin-left:0;margin-top:34.9pt;width:347.1pt;height:30.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6192" behindDoc="1" locked="0" layoutInCell="1" allowOverlap="1">
              <wp:simplePos x="0" y="0"/>
              <wp:positionH relativeFrom="column">
                <wp:align>center</wp:align>
              </wp:positionH>
              <wp:positionV relativeFrom="page">
                <wp:posOffset>143510</wp:posOffset>
              </wp:positionV>
              <wp:extent cx="4408170" cy="38798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3" type="#_x0000_t202" style="position:absolute;margin-left:0;margin-top:11.3pt;width:347.1pt;height:30.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E25605">
      <w:rPr>
        <w:b/>
        <w:sz w:val="20"/>
      </w:rPr>
      <w:fldChar w:fldCharType="begin"/>
    </w:r>
    <w:r w:rsidR="00E25605">
      <w:rPr>
        <w:b/>
        <w:sz w:val="20"/>
      </w:rPr>
      <w:instrText xml:space="preserve"> STYLEREF CharAmSchNo </w:instrText>
    </w:r>
    <w:r w:rsidR="00991140">
      <w:rPr>
        <w:b/>
        <w:sz w:val="20"/>
      </w:rPr>
      <w:fldChar w:fldCharType="separate"/>
    </w:r>
    <w:r w:rsidR="00991140">
      <w:rPr>
        <w:b/>
        <w:noProof/>
        <w:sz w:val="20"/>
      </w:rPr>
      <w:t>Schedule 2</w:t>
    </w:r>
    <w:r w:rsidR="00E25605">
      <w:rPr>
        <w:b/>
        <w:sz w:val="20"/>
      </w:rPr>
      <w:fldChar w:fldCharType="end"/>
    </w:r>
    <w:r w:rsidR="00E25605" w:rsidRPr="00A961C4">
      <w:rPr>
        <w:sz w:val="20"/>
      </w:rPr>
      <w:t xml:space="preserve">  </w:t>
    </w:r>
    <w:r w:rsidR="00E25605">
      <w:rPr>
        <w:sz w:val="20"/>
      </w:rPr>
      <w:fldChar w:fldCharType="begin"/>
    </w:r>
    <w:r w:rsidR="00E25605">
      <w:rPr>
        <w:sz w:val="20"/>
      </w:rPr>
      <w:instrText xml:space="preserve"> STYLEREF CharAmSchText </w:instrText>
    </w:r>
    <w:r w:rsidR="00991140">
      <w:rPr>
        <w:sz w:val="20"/>
      </w:rPr>
      <w:fldChar w:fldCharType="separate"/>
    </w:r>
    <w:r w:rsidR="00991140">
      <w:rPr>
        <w:noProof/>
        <w:sz w:val="20"/>
      </w:rPr>
      <w:t>Registrable corporations</w:t>
    </w:r>
    <w:r w:rsidR="00E25605">
      <w:rPr>
        <w:sz w:val="20"/>
      </w:rPr>
      <w:fldChar w:fldCharType="end"/>
    </w:r>
  </w:p>
  <w:p w:rsidR="00E25605" w:rsidRPr="00A961C4" w:rsidRDefault="00E2560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25605" w:rsidRPr="00A961C4" w:rsidRDefault="00E2560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5" w:rsidRPr="00A961C4" w:rsidRDefault="00DA0D57" w:rsidP="0048364F">
    <w:pPr>
      <w:jc w:val="right"/>
      <w:rPr>
        <w:sz w:val="20"/>
      </w:rPr>
    </w:pPr>
    <w:r>
      <w:rPr>
        <w:noProof/>
        <w:lang w:eastAsia="en-AU"/>
      </w:rPr>
      <mc:AlternateContent>
        <mc:Choice Requires="wps">
          <w:drawing>
            <wp:anchor distT="0" distB="0" distL="114300" distR="114300" simplePos="0" relativeHeight="251655168" behindDoc="1" locked="0" layoutInCell="1" allowOverlap="1">
              <wp:simplePos x="0" y="0"/>
              <wp:positionH relativeFrom="column">
                <wp:align>center</wp:align>
              </wp:positionH>
              <wp:positionV relativeFrom="page">
                <wp:posOffset>443230</wp:posOffset>
              </wp:positionV>
              <wp:extent cx="4408170" cy="3879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44" type="#_x0000_t202" style="position:absolute;left:0;text-align:left;margin-left:0;margin-top:34.9pt;width:347.1pt;height:30.5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4144" behindDoc="1" locked="0" layoutInCell="1" allowOverlap="1">
              <wp:simplePos x="0" y="0"/>
              <wp:positionH relativeFrom="column">
                <wp:align>center</wp:align>
              </wp:positionH>
              <wp:positionV relativeFrom="page">
                <wp:posOffset>143510</wp:posOffset>
              </wp:positionV>
              <wp:extent cx="4408170" cy="38798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5" type="#_x0000_t202" style="position:absolute;left:0;text-align:left;margin-left:0;margin-top:11.3pt;width:347.1pt;height:30.5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E25605" w:rsidRPr="00A961C4">
      <w:rPr>
        <w:sz w:val="20"/>
      </w:rPr>
      <w:fldChar w:fldCharType="begin"/>
    </w:r>
    <w:r w:rsidR="00E25605" w:rsidRPr="00A961C4">
      <w:rPr>
        <w:sz w:val="20"/>
      </w:rPr>
      <w:instrText xml:space="preserve"> STYLEREF CharAmSchText </w:instrText>
    </w:r>
    <w:r w:rsidR="00E25605" w:rsidRPr="00A961C4">
      <w:rPr>
        <w:sz w:val="20"/>
      </w:rPr>
      <w:fldChar w:fldCharType="separate"/>
    </w:r>
    <w:r w:rsidR="00991140">
      <w:rPr>
        <w:noProof/>
        <w:sz w:val="20"/>
      </w:rPr>
      <w:t>Registrable corporations</w:t>
    </w:r>
    <w:r w:rsidR="00E25605" w:rsidRPr="00A961C4">
      <w:rPr>
        <w:sz w:val="20"/>
      </w:rPr>
      <w:fldChar w:fldCharType="end"/>
    </w:r>
    <w:r w:rsidR="00E25605" w:rsidRPr="00A961C4">
      <w:rPr>
        <w:sz w:val="20"/>
      </w:rPr>
      <w:t xml:space="preserve"> </w:t>
    </w:r>
    <w:r w:rsidR="00E25605" w:rsidRPr="00A961C4">
      <w:rPr>
        <w:b/>
        <w:sz w:val="20"/>
      </w:rPr>
      <w:t xml:space="preserve"> </w:t>
    </w:r>
    <w:r w:rsidR="00E25605">
      <w:rPr>
        <w:b/>
        <w:sz w:val="20"/>
      </w:rPr>
      <w:fldChar w:fldCharType="begin"/>
    </w:r>
    <w:r w:rsidR="00E25605">
      <w:rPr>
        <w:b/>
        <w:sz w:val="20"/>
      </w:rPr>
      <w:instrText xml:space="preserve"> STYLEREF CharAmSchNo </w:instrText>
    </w:r>
    <w:r w:rsidR="00E25605">
      <w:rPr>
        <w:b/>
        <w:sz w:val="20"/>
      </w:rPr>
      <w:fldChar w:fldCharType="separate"/>
    </w:r>
    <w:r w:rsidR="00991140">
      <w:rPr>
        <w:b/>
        <w:noProof/>
        <w:sz w:val="20"/>
      </w:rPr>
      <w:t>Schedule 2</w:t>
    </w:r>
    <w:r w:rsidR="00E25605">
      <w:rPr>
        <w:b/>
        <w:sz w:val="20"/>
      </w:rPr>
      <w:fldChar w:fldCharType="end"/>
    </w:r>
  </w:p>
  <w:p w:rsidR="00E25605" w:rsidRPr="00A961C4" w:rsidRDefault="00E2560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25605" w:rsidRPr="00A961C4" w:rsidRDefault="00E2560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5" w:rsidRPr="00A961C4" w:rsidRDefault="00DA0D57" w:rsidP="0048364F">
    <w:r>
      <w:rPr>
        <w:noProof/>
        <w:lang w:eastAsia="en-AU"/>
      </w:rPr>
      <mc:AlternateContent>
        <mc:Choice Requires="wps">
          <w:drawing>
            <wp:anchor distT="0" distB="0" distL="114300" distR="114300" simplePos="0" relativeHeight="251653120" behindDoc="1" locked="0" layoutInCell="1" allowOverlap="1">
              <wp:simplePos x="0" y="0"/>
              <wp:positionH relativeFrom="column">
                <wp:align>center</wp:align>
              </wp:positionH>
              <wp:positionV relativeFrom="page">
                <wp:posOffset>443230</wp:posOffset>
              </wp:positionV>
              <wp:extent cx="4408170" cy="3879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50" type="#_x0000_t202" style="position:absolute;margin-left:0;margin-top:34.9pt;width:347.1pt;height:30.5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2096" behindDoc="1" locked="0" layoutInCell="1" allowOverlap="1">
              <wp:simplePos x="0" y="0"/>
              <wp:positionH relativeFrom="column">
                <wp:align>center</wp:align>
              </wp:positionH>
              <wp:positionV relativeFrom="page">
                <wp:posOffset>143510</wp:posOffset>
              </wp:positionV>
              <wp:extent cx="4408170" cy="3879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3879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1" type="#_x0000_t202" style="position:absolute;margin-left:0;margin-top:11.3pt;width:347.1pt;height:30.5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" stroked="f" strokeweight=".5pt">
              <v:path arrowok="t"/>
              <v:textbox>
                <w:txbxContent>
                  <w:p w:rsidR="00F1214E" w:rsidRPr="00F1214E" w:rsidRDefault="00F1214E" w:rsidP="00F121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46ED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embedTrueTypeFonts/>
  <w:saveSubsetFonts/>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60508E5-46B9-4C0E-9561-9B81B89F8648}"/>
    <w:docVar w:name="dgnword-eventsink" w:val="66354896"/>
  </w:docVars>
  <w:rsids>
    <w:rsidRoot w:val="00137BB3"/>
    <w:rsid w:val="000004F6"/>
    <w:rsid w:val="000113BC"/>
    <w:rsid w:val="000136AF"/>
    <w:rsid w:val="000337F5"/>
    <w:rsid w:val="000417C9"/>
    <w:rsid w:val="0005142E"/>
    <w:rsid w:val="00055B5C"/>
    <w:rsid w:val="00056391"/>
    <w:rsid w:val="00060E83"/>
    <w:rsid w:val="00060FF9"/>
    <w:rsid w:val="000614BF"/>
    <w:rsid w:val="00093D57"/>
    <w:rsid w:val="000A13CE"/>
    <w:rsid w:val="000B03AD"/>
    <w:rsid w:val="000B1FD2"/>
    <w:rsid w:val="000C285A"/>
    <w:rsid w:val="000D05EF"/>
    <w:rsid w:val="000F21C1"/>
    <w:rsid w:val="00101D90"/>
    <w:rsid w:val="0010745C"/>
    <w:rsid w:val="00113BD1"/>
    <w:rsid w:val="00122206"/>
    <w:rsid w:val="00137BB3"/>
    <w:rsid w:val="0015077E"/>
    <w:rsid w:val="0015646E"/>
    <w:rsid w:val="001603B0"/>
    <w:rsid w:val="001643C9"/>
    <w:rsid w:val="00165568"/>
    <w:rsid w:val="00166C2F"/>
    <w:rsid w:val="001716C9"/>
    <w:rsid w:val="00173363"/>
    <w:rsid w:val="00173B94"/>
    <w:rsid w:val="00184F91"/>
    <w:rsid w:val="001854B4"/>
    <w:rsid w:val="00192CC5"/>
    <w:rsid w:val="001939E1"/>
    <w:rsid w:val="00195382"/>
    <w:rsid w:val="001A3658"/>
    <w:rsid w:val="001A759A"/>
    <w:rsid w:val="001B6338"/>
    <w:rsid w:val="001B7A5D"/>
    <w:rsid w:val="001C2418"/>
    <w:rsid w:val="001C317F"/>
    <w:rsid w:val="001C69C4"/>
    <w:rsid w:val="001E3590"/>
    <w:rsid w:val="001E7407"/>
    <w:rsid w:val="001F1E2C"/>
    <w:rsid w:val="00201D27"/>
    <w:rsid w:val="00202618"/>
    <w:rsid w:val="002225D1"/>
    <w:rsid w:val="002319DD"/>
    <w:rsid w:val="00240749"/>
    <w:rsid w:val="00263820"/>
    <w:rsid w:val="00275197"/>
    <w:rsid w:val="0028424E"/>
    <w:rsid w:val="00293B89"/>
    <w:rsid w:val="00296294"/>
    <w:rsid w:val="00297ECB"/>
    <w:rsid w:val="002B02CC"/>
    <w:rsid w:val="002B5A30"/>
    <w:rsid w:val="002D043A"/>
    <w:rsid w:val="002D395A"/>
    <w:rsid w:val="00301544"/>
    <w:rsid w:val="003415D3"/>
    <w:rsid w:val="00350417"/>
    <w:rsid w:val="00352B0F"/>
    <w:rsid w:val="003756C8"/>
    <w:rsid w:val="00375C6C"/>
    <w:rsid w:val="003777A7"/>
    <w:rsid w:val="00384270"/>
    <w:rsid w:val="00395E5A"/>
    <w:rsid w:val="003C5F2B"/>
    <w:rsid w:val="003D0BFE"/>
    <w:rsid w:val="003D5700"/>
    <w:rsid w:val="003D7FB5"/>
    <w:rsid w:val="003F2439"/>
    <w:rsid w:val="00405579"/>
    <w:rsid w:val="00410B8E"/>
    <w:rsid w:val="004116CD"/>
    <w:rsid w:val="00421FC1"/>
    <w:rsid w:val="004229C7"/>
    <w:rsid w:val="00422DFD"/>
    <w:rsid w:val="00424CA9"/>
    <w:rsid w:val="00436785"/>
    <w:rsid w:val="00436BD5"/>
    <w:rsid w:val="00437E4B"/>
    <w:rsid w:val="00442633"/>
    <w:rsid w:val="0044291A"/>
    <w:rsid w:val="00442FC2"/>
    <w:rsid w:val="004439B9"/>
    <w:rsid w:val="00476E19"/>
    <w:rsid w:val="0048196B"/>
    <w:rsid w:val="0048364F"/>
    <w:rsid w:val="004849CB"/>
    <w:rsid w:val="00496F97"/>
    <w:rsid w:val="004B14E5"/>
    <w:rsid w:val="004B6356"/>
    <w:rsid w:val="004C58D1"/>
    <w:rsid w:val="004C7C8C"/>
    <w:rsid w:val="004E2A4A"/>
    <w:rsid w:val="004E362D"/>
    <w:rsid w:val="004F0D23"/>
    <w:rsid w:val="004F1FAC"/>
    <w:rsid w:val="00516B8D"/>
    <w:rsid w:val="00537FBC"/>
    <w:rsid w:val="00543469"/>
    <w:rsid w:val="00546ED4"/>
    <w:rsid w:val="00551B54"/>
    <w:rsid w:val="0056267D"/>
    <w:rsid w:val="005642FA"/>
    <w:rsid w:val="00584811"/>
    <w:rsid w:val="00593AA6"/>
    <w:rsid w:val="00594161"/>
    <w:rsid w:val="00594749"/>
    <w:rsid w:val="005A0D92"/>
    <w:rsid w:val="005B4067"/>
    <w:rsid w:val="005C3F41"/>
    <w:rsid w:val="005E152A"/>
    <w:rsid w:val="005E4B65"/>
    <w:rsid w:val="005E7CF9"/>
    <w:rsid w:val="00600219"/>
    <w:rsid w:val="0060525A"/>
    <w:rsid w:val="00610189"/>
    <w:rsid w:val="00623739"/>
    <w:rsid w:val="00641DE5"/>
    <w:rsid w:val="006455B3"/>
    <w:rsid w:val="00656F0C"/>
    <w:rsid w:val="00677CC2"/>
    <w:rsid w:val="00681F92"/>
    <w:rsid w:val="00684189"/>
    <w:rsid w:val="006842C2"/>
    <w:rsid w:val="00685F42"/>
    <w:rsid w:val="0069207B"/>
    <w:rsid w:val="006C2874"/>
    <w:rsid w:val="006C7F8C"/>
    <w:rsid w:val="006D380D"/>
    <w:rsid w:val="006D4CED"/>
    <w:rsid w:val="006E0135"/>
    <w:rsid w:val="006E303A"/>
    <w:rsid w:val="006F7E19"/>
    <w:rsid w:val="00700B2C"/>
    <w:rsid w:val="00712D8D"/>
    <w:rsid w:val="00713084"/>
    <w:rsid w:val="00714B26"/>
    <w:rsid w:val="0071606C"/>
    <w:rsid w:val="00731E00"/>
    <w:rsid w:val="007440B7"/>
    <w:rsid w:val="007634AD"/>
    <w:rsid w:val="007715C9"/>
    <w:rsid w:val="0077204F"/>
    <w:rsid w:val="00774EDD"/>
    <w:rsid w:val="007757EC"/>
    <w:rsid w:val="007A5D6A"/>
    <w:rsid w:val="007C14A8"/>
    <w:rsid w:val="007E7D4A"/>
    <w:rsid w:val="008006CC"/>
    <w:rsid w:val="00807F18"/>
    <w:rsid w:val="008307AD"/>
    <w:rsid w:val="00831E8D"/>
    <w:rsid w:val="0084436F"/>
    <w:rsid w:val="00856A31"/>
    <w:rsid w:val="00857D6B"/>
    <w:rsid w:val="008754D0"/>
    <w:rsid w:val="00877D48"/>
    <w:rsid w:val="00883781"/>
    <w:rsid w:val="00885570"/>
    <w:rsid w:val="00893958"/>
    <w:rsid w:val="008A2E77"/>
    <w:rsid w:val="008C6F6F"/>
    <w:rsid w:val="008D0EE0"/>
    <w:rsid w:val="008F4F1C"/>
    <w:rsid w:val="008F77C4"/>
    <w:rsid w:val="009101D8"/>
    <w:rsid w:val="009103F3"/>
    <w:rsid w:val="00913BEF"/>
    <w:rsid w:val="00915B82"/>
    <w:rsid w:val="00932377"/>
    <w:rsid w:val="00967042"/>
    <w:rsid w:val="0098255A"/>
    <w:rsid w:val="009845BE"/>
    <w:rsid w:val="00991140"/>
    <w:rsid w:val="009969C9"/>
    <w:rsid w:val="00996BA8"/>
    <w:rsid w:val="009A006E"/>
    <w:rsid w:val="009B6068"/>
    <w:rsid w:val="009E3F09"/>
    <w:rsid w:val="009F7C24"/>
    <w:rsid w:val="00A048FF"/>
    <w:rsid w:val="00A07FF3"/>
    <w:rsid w:val="00A10775"/>
    <w:rsid w:val="00A231E2"/>
    <w:rsid w:val="00A36C48"/>
    <w:rsid w:val="00A41E0B"/>
    <w:rsid w:val="00A55631"/>
    <w:rsid w:val="00A64912"/>
    <w:rsid w:val="00A6600D"/>
    <w:rsid w:val="00A70A74"/>
    <w:rsid w:val="00A97DBF"/>
    <w:rsid w:val="00AA10BB"/>
    <w:rsid w:val="00AA3795"/>
    <w:rsid w:val="00AC1C06"/>
    <w:rsid w:val="00AC1E75"/>
    <w:rsid w:val="00AD5641"/>
    <w:rsid w:val="00AE1088"/>
    <w:rsid w:val="00AE5278"/>
    <w:rsid w:val="00AF19B4"/>
    <w:rsid w:val="00AF1BA4"/>
    <w:rsid w:val="00B032D8"/>
    <w:rsid w:val="00B26FC0"/>
    <w:rsid w:val="00B33B3C"/>
    <w:rsid w:val="00B50CF7"/>
    <w:rsid w:val="00B63786"/>
    <w:rsid w:val="00B6382D"/>
    <w:rsid w:val="00BA1245"/>
    <w:rsid w:val="00BA5026"/>
    <w:rsid w:val="00BB40BF"/>
    <w:rsid w:val="00BC0CD1"/>
    <w:rsid w:val="00BD7CA7"/>
    <w:rsid w:val="00BE719A"/>
    <w:rsid w:val="00BE720A"/>
    <w:rsid w:val="00BE7AFA"/>
    <w:rsid w:val="00BF0461"/>
    <w:rsid w:val="00BF4944"/>
    <w:rsid w:val="00BF56D4"/>
    <w:rsid w:val="00C04409"/>
    <w:rsid w:val="00C067E5"/>
    <w:rsid w:val="00C164CA"/>
    <w:rsid w:val="00C176CF"/>
    <w:rsid w:val="00C319AA"/>
    <w:rsid w:val="00C42BF8"/>
    <w:rsid w:val="00C45F80"/>
    <w:rsid w:val="00C460AE"/>
    <w:rsid w:val="00C50043"/>
    <w:rsid w:val="00C54E84"/>
    <w:rsid w:val="00C5658E"/>
    <w:rsid w:val="00C7573B"/>
    <w:rsid w:val="00C76CF3"/>
    <w:rsid w:val="00CB5EA4"/>
    <w:rsid w:val="00CD74D5"/>
    <w:rsid w:val="00CE1E31"/>
    <w:rsid w:val="00CE5773"/>
    <w:rsid w:val="00CF0BB2"/>
    <w:rsid w:val="00CF7B9C"/>
    <w:rsid w:val="00D00343"/>
    <w:rsid w:val="00D00EAA"/>
    <w:rsid w:val="00D13441"/>
    <w:rsid w:val="00D243A3"/>
    <w:rsid w:val="00D3369C"/>
    <w:rsid w:val="00D33A36"/>
    <w:rsid w:val="00D442C7"/>
    <w:rsid w:val="00D477C3"/>
    <w:rsid w:val="00D52EFE"/>
    <w:rsid w:val="00D63EF6"/>
    <w:rsid w:val="00D70DFB"/>
    <w:rsid w:val="00D73029"/>
    <w:rsid w:val="00D766DF"/>
    <w:rsid w:val="00D867CA"/>
    <w:rsid w:val="00D924A7"/>
    <w:rsid w:val="00D97E90"/>
    <w:rsid w:val="00DA0D57"/>
    <w:rsid w:val="00DC64C9"/>
    <w:rsid w:val="00DD198F"/>
    <w:rsid w:val="00DD3C0A"/>
    <w:rsid w:val="00DD3F19"/>
    <w:rsid w:val="00DE2002"/>
    <w:rsid w:val="00DE48AE"/>
    <w:rsid w:val="00DF7AE9"/>
    <w:rsid w:val="00E00B50"/>
    <w:rsid w:val="00E05704"/>
    <w:rsid w:val="00E10B2B"/>
    <w:rsid w:val="00E24D66"/>
    <w:rsid w:val="00E25605"/>
    <w:rsid w:val="00E31E1B"/>
    <w:rsid w:val="00E46A50"/>
    <w:rsid w:val="00E54292"/>
    <w:rsid w:val="00E649C3"/>
    <w:rsid w:val="00E67DA3"/>
    <w:rsid w:val="00E74DC7"/>
    <w:rsid w:val="00E85B10"/>
    <w:rsid w:val="00E85B32"/>
    <w:rsid w:val="00E87699"/>
    <w:rsid w:val="00EB697D"/>
    <w:rsid w:val="00ED492F"/>
    <w:rsid w:val="00EE3DEF"/>
    <w:rsid w:val="00EF263A"/>
    <w:rsid w:val="00EF2E3A"/>
    <w:rsid w:val="00F047E2"/>
    <w:rsid w:val="00F078DC"/>
    <w:rsid w:val="00F1214E"/>
    <w:rsid w:val="00F13E86"/>
    <w:rsid w:val="00F1709B"/>
    <w:rsid w:val="00F17B00"/>
    <w:rsid w:val="00F54D11"/>
    <w:rsid w:val="00F619EC"/>
    <w:rsid w:val="00F677A9"/>
    <w:rsid w:val="00F71D43"/>
    <w:rsid w:val="00F84CF5"/>
    <w:rsid w:val="00F92D35"/>
    <w:rsid w:val="00FA0683"/>
    <w:rsid w:val="00FA420B"/>
    <w:rsid w:val="00FB08BA"/>
    <w:rsid w:val="00FB1F39"/>
    <w:rsid w:val="00FB7A02"/>
    <w:rsid w:val="00FC2FFF"/>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214E"/>
    <w:pPr>
      <w:spacing w:line="260" w:lineRule="atLeast"/>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214E"/>
  </w:style>
  <w:style w:type="paragraph" w:customStyle="1" w:styleId="OPCParaBase">
    <w:name w:val="OPCParaBase"/>
    <w:qFormat/>
    <w:rsid w:val="00F1214E"/>
    <w:pPr>
      <w:spacing w:line="260" w:lineRule="atLeast"/>
    </w:pPr>
    <w:rPr>
      <w:rFonts w:eastAsia="Times New Roman"/>
      <w:sz w:val="22"/>
    </w:rPr>
  </w:style>
  <w:style w:type="paragraph" w:customStyle="1" w:styleId="ShortT">
    <w:name w:val="ShortT"/>
    <w:basedOn w:val="OPCParaBase"/>
    <w:next w:val="Normal"/>
    <w:qFormat/>
    <w:rsid w:val="00F1214E"/>
    <w:pPr>
      <w:spacing w:line="240" w:lineRule="auto"/>
    </w:pPr>
    <w:rPr>
      <w:b/>
      <w:sz w:val="40"/>
    </w:rPr>
  </w:style>
  <w:style w:type="paragraph" w:customStyle="1" w:styleId="ActHead1">
    <w:name w:val="ActHead 1"/>
    <w:aliases w:val="c"/>
    <w:basedOn w:val="OPCParaBase"/>
    <w:next w:val="Normal"/>
    <w:qFormat/>
    <w:rsid w:val="00F1214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214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21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21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21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21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21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21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214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1214E"/>
  </w:style>
  <w:style w:type="paragraph" w:customStyle="1" w:styleId="Blocks">
    <w:name w:val="Blocks"/>
    <w:aliases w:val="bb"/>
    <w:basedOn w:val="OPCParaBase"/>
    <w:qFormat/>
    <w:rsid w:val="00F1214E"/>
    <w:pPr>
      <w:spacing w:line="240" w:lineRule="auto"/>
    </w:pPr>
    <w:rPr>
      <w:sz w:val="24"/>
    </w:rPr>
  </w:style>
  <w:style w:type="paragraph" w:customStyle="1" w:styleId="BoxText">
    <w:name w:val="BoxText"/>
    <w:aliases w:val="bt"/>
    <w:basedOn w:val="OPCParaBase"/>
    <w:qFormat/>
    <w:rsid w:val="00F121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214E"/>
    <w:rPr>
      <w:b/>
    </w:rPr>
  </w:style>
  <w:style w:type="paragraph" w:customStyle="1" w:styleId="BoxHeadItalic">
    <w:name w:val="BoxHeadItalic"/>
    <w:aliases w:val="bhi"/>
    <w:basedOn w:val="BoxText"/>
    <w:next w:val="BoxStep"/>
    <w:qFormat/>
    <w:rsid w:val="00F1214E"/>
    <w:rPr>
      <w:i/>
    </w:rPr>
  </w:style>
  <w:style w:type="paragraph" w:customStyle="1" w:styleId="BoxList">
    <w:name w:val="BoxList"/>
    <w:aliases w:val="bl"/>
    <w:basedOn w:val="BoxText"/>
    <w:qFormat/>
    <w:rsid w:val="00F1214E"/>
    <w:pPr>
      <w:ind w:left="1559" w:hanging="425"/>
    </w:pPr>
  </w:style>
  <w:style w:type="paragraph" w:customStyle="1" w:styleId="BoxNote">
    <w:name w:val="BoxNote"/>
    <w:aliases w:val="bn"/>
    <w:basedOn w:val="BoxText"/>
    <w:qFormat/>
    <w:rsid w:val="00F1214E"/>
    <w:pPr>
      <w:tabs>
        <w:tab w:val="left" w:pos="1985"/>
      </w:tabs>
      <w:spacing w:before="122" w:line="198" w:lineRule="exact"/>
      <w:ind w:left="2948" w:hanging="1814"/>
    </w:pPr>
    <w:rPr>
      <w:sz w:val="18"/>
    </w:rPr>
  </w:style>
  <w:style w:type="paragraph" w:customStyle="1" w:styleId="BoxPara">
    <w:name w:val="BoxPara"/>
    <w:aliases w:val="bp"/>
    <w:basedOn w:val="BoxText"/>
    <w:qFormat/>
    <w:rsid w:val="00F1214E"/>
    <w:pPr>
      <w:tabs>
        <w:tab w:val="right" w:pos="2268"/>
      </w:tabs>
      <w:ind w:left="2552" w:hanging="1418"/>
    </w:pPr>
  </w:style>
  <w:style w:type="paragraph" w:customStyle="1" w:styleId="BoxStep">
    <w:name w:val="BoxStep"/>
    <w:aliases w:val="bs"/>
    <w:basedOn w:val="BoxText"/>
    <w:qFormat/>
    <w:rsid w:val="00F1214E"/>
    <w:pPr>
      <w:ind w:left="1985" w:hanging="851"/>
    </w:pPr>
  </w:style>
  <w:style w:type="character" w:customStyle="1" w:styleId="CharAmPartNo">
    <w:name w:val="CharAmPartNo"/>
    <w:basedOn w:val="OPCCharBase"/>
    <w:qFormat/>
    <w:rsid w:val="00F1214E"/>
  </w:style>
  <w:style w:type="character" w:customStyle="1" w:styleId="CharAmPartText">
    <w:name w:val="CharAmPartText"/>
    <w:basedOn w:val="OPCCharBase"/>
    <w:qFormat/>
    <w:rsid w:val="00F1214E"/>
  </w:style>
  <w:style w:type="character" w:customStyle="1" w:styleId="CharAmSchNo">
    <w:name w:val="CharAmSchNo"/>
    <w:basedOn w:val="OPCCharBase"/>
    <w:qFormat/>
    <w:rsid w:val="00F1214E"/>
  </w:style>
  <w:style w:type="character" w:customStyle="1" w:styleId="CharAmSchText">
    <w:name w:val="CharAmSchText"/>
    <w:basedOn w:val="OPCCharBase"/>
    <w:qFormat/>
    <w:rsid w:val="00F1214E"/>
  </w:style>
  <w:style w:type="character" w:customStyle="1" w:styleId="CharBoldItalic">
    <w:name w:val="CharBoldItalic"/>
    <w:uiPriority w:val="1"/>
    <w:qFormat/>
    <w:rsid w:val="00F1214E"/>
    <w:rPr>
      <w:b/>
      <w:i/>
    </w:rPr>
  </w:style>
  <w:style w:type="character" w:customStyle="1" w:styleId="CharChapNo">
    <w:name w:val="CharChapNo"/>
    <w:basedOn w:val="OPCCharBase"/>
    <w:uiPriority w:val="1"/>
    <w:qFormat/>
    <w:rsid w:val="00F1214E"/>
  </w:style>
  <w:style w:type="character" w:customStyle="1" w:styleId="CharChapText">
    <w:name w:val="CharChapText"/>
    <w:basedOn w:val="OPCCharBase"/>
    <w:uiPriority w:val="1"/>
    <w:qFormat/>
    <w:rsid w:val="00F1214E"/>
  </w:style>
  <w:style w:type="character" w:customStyle="1" w:styleId="CharDivNo">
    <w:name w:val="CharDivNo"/>
    <w:basedOn w:val="OPCCharBase"/>
    <w:uiPriority w:val="1"/>
    <w:qFormat/>
    <w:rsid w:val="00F1214E"/>
  </w:style>
  <w:style w:type="character" w:customStyle="1" w:styleId="CharDivText">
    <w:name w:val="CharDivText"/>
    <w:basedOn w:val="OPCCharBase"/>
    <w:uiPriority w:val="1"/>
    <w:qFormat/>
    <w:rsid w:val="00F1214E"/>
  </w:style>
  <w:style w:type="character" w:customStyle="1" w:styleId="CharItalic">
    <w:name w:val="CharItalic"/>
    <w:uiPriority w:val="1"/>
    <w:qFormat/>
    <w:rsid w:val="00F1214E"/>
    <w:rPr>
      <w:i/>
    </w:rPr>
  </w:style>
  <w:style w:type="character" w:customStyle="1" w:styleId="CharPartNo">
    <w:name w:val="CharPartNo"/>
    <w:basedOn w:val="OPCCharBase"/>
    <w:uiPriority w:val="1"/>
    <w:qFormat/>
    <w:rsid w:val="00F1214E"/>
  </w:style>
  <w:style w:type="character" w:customStyle="1" w:styleId="CharPartText">
    <w:name w:val="CharPartText"/>
    <w:basedOn w:val="OPCCharBase"/>
    <w:uiPriority w:val="1"/>
    <w:qFormat/>
    <w:rsid w:val="00F1214E"/>
  </w:style>
  <w:style w:type="character" w:customStyle="1" w:styleId="CharSectno">
    <w:name w:val="CharSectno"/>
    <w:basedOn w:val="OPCCharBase"/>
    <w:qFormat/>
    <w:rsid w:val="00F1214E"/>
  </w:style>
  <w:style w:type="character" w:customStyle="1" w:styleId="CharSubdNo">
    <w:name w:val="CharSubdNo"/>
    <w:basedOn w:val="OPCCharBase"/>
    <w:uiPriority w:val="1"/>
    <w:qFormat/>
    <w:rsid w:val="00F1214E"/>
  </w:style>
  <w:style w:type="character" w:customStyle="1" w:styleId="CharSubdText">
    <w:name w:val="CharSubdText"/>
    <w:basedOn w:val="OPCCharBase"/>
    <w:uiPriority w:val="1"/>
    <w:qFormat/>
    <w:rsid w:val="00F1214E"/>
  </w:style>
  <w:style w:type="paragraph" w:customStyle="1" w:styleId="CTA--">
    <w:name w:val="CTA --"/>
    <w:basedOn w:val="OPCParaBase"/>
    <w:next w:val="Normal"/>
    <w:rsid w:val="00F1214E"/>
    <w:pPr>
      <w:spacing w:before="60" w:line="240" w:lineRule="atLeast"/>
      <w:ind w:left="142" w:hanging="142"/>
    </w:pPr>
    <w:rPr>
      <w:sz w:val="20"/>
    </w:rPr>
  </w:style>
  <w:style w:type="paragraph" w:customStyle="1" w:styleId="CTA-">
    <w:name w:val="CTA -"/>
    <w:basedOn w:val="OPCParaBase"/>
    <w:rsid w:val="00F1214E"/>
    <w:pPr>
      <w:spacing w:before="60" w:line="240" w:lineRule="atLeast"/>
      <w:ind w:left="85" w:hanging="85"/>
    </w:pPr>
    <w:rPr>
      <w:sz w:val="20"/>
    </w:rPr>
  </w:style>
  <w:style w:type="paragraph" w:customStyle="1" w:styleId="CTA---">
    <w:name w:val="CTA ---"/>
    <w:basedOn w:val="OPCParaBase"/>
    <w:next w:val="Normal"/>
    <w:rsid w:val="00F1214E"/>
    <w:pPr>
      <w:spacing w:before="60" w:line="240" w:lineRule="atLeast"/>
      <w:ind w:left="198" w:hanging="198"/>
    </w:pPr>
    <w:rPr>
      <w:sz w:val="20"/>
    </w:rPr>
  </w:style>
  <w:style w:type="paragraph" w:customStyle="1" w:styleId="CTA----">
    <w:name w:val="CTA ----"/>
    <w:basedOn w:val="OPCParaBase"/>
    <w:next w:val="Normal"/>
    <w:rsid w:val="00F1214E"/>
    <w:pPr>
      <w:spacing w:before="60" w:line="240" w:lineRule="atLeast"/>
      <w:ind w:left="255" w:hanging="255"/>
    </w:pPr>
    <w:rPr>
      <w:sz w:val="20"/>
    </w:rPr>
  </w:style>
  <w:style w:type="paragraph" w:customStyle="1" w:styleId="CTA1a">
    <w:name w:val="CTA 1(a)"/>
    <w:basedOn w:val="OPCParaBase"/>
    <w:rsid w:val="00F1214E"/>
    <w:pPr>
      <w:tabs>
        <w:tab w:val="right" w:pos="414"/>
      </w:tabs>
      <w:spacing w:before="40" w:line="240" w:lineRule="atLeast"/>
      <w:ind w:left="675" w:hanging="675"/>
    </w:pPr>
    <w:rPr>
      <w:sz w:val="20"/>
    </w:rPr>
  </w:style>
  <w:style w:type="paragraph" w:customStyle="1" w:styleId="CTA1ai">
    <w:name w:val="CTA 1(a)(i)"/>
    <w:basedOn w:val="OPCParaBase"/>
    <w:rsid w:val="00F1214E"/>
    <w:pPr>
      <w:tabs>
        <w:tab w:val="right" w:pos="1004"/>
      </w:tabs>
      <w:spacing w:before="40" w:line="240" w:lineRule="atLeast"/>
      <w:ind w:left="1253" w:hanging="1253"/>
    </w:pPr>
    <w:rPr>
      <w:sz w:val="20"/>
    </w:rPr>
  </w:style>
  <w:style w:type="paragraph" w:customStyle="1" w:styleId="CTA2a">
    <w:name w:val="CTA 2(a)"/>
    <w:basedOn w:val="OPCParaBase"/>
    <w:rsid w:val="00F1214E"/>
    <w:pPr>
      <w:tabs>
        <w:tab w:val="right" w:pos="482"/>
      </w:tabs>
      <w:spacing w:before="40" w:line="240" w:lineRule="atLeast"/>
      <w:ind w:left="748" w:hanging="748"/>
    </w:pPr>
    <w:rPr>
      <w:sz w:val="20"/>
    </w:rPr>
  </w:style>
  <w:style w:type="paragraph" w:customStyle="1" w:styleId="CTA2ai">
    <w:name w:val="CTA 2(a)(i)"/>
    <w:basedOn w:val="OPCParaBase"/>
    <w:rsid w:val="00F1214E"/>
    <w:pPr>
      <w:tabs>
        <w:tab w:val="right" w:pos="1089"/>
      </w:tabs>
      <w:spacing w:before="40" w:line="240" w:lineRule="atLeast"/>
      <w:ind w:left="1327" w:hanging="1327"/>
    </w:pPr>
    <w:rPr>
      <w:sz w:val="20"/>
    </w:rPr>
  </w:style>
  <w:style w:type="paragraph" w:customStyle="1" w:styleId="CTA3a">
    <w:name w:val="CTA 3(a)"/>
    <w:basedOn w:val="OPCParaBase"/>
    <w:rsid w:val="00F1214E"/>
    <w:pPr>
      <w:tabs>
        <w:tab w:val="right" w:pos="556"/>
      </w:tabs>
      <w:spacing w:before="40" w:line="240" w:lineRule="atLeast"/>
      <w:ind w:left="805" w:hanging="805"/>
    </w:pPr>
    <w:rPr>
      <w:sz w:val="20"/>
    </w:rPr>
  </w:style>
  <w:style w:type="paragraph" w:customStyle="1" w:styleId="CTA3ai">
    <w:name w:val="CTA 3(a)(i)"/>
    <w:basedOn w:val="OPCParaBase"/>
    <w:rsid w:val="00F1214E"/>
    <w:pPr>
      <w:tabs>
        <w:tab w:val="right" w:pos="1140"/>
      </w:tabs>
      <w:spacing w:before="40" w:line="240" w:lineRule="atLeast"/>
      <w:ind w:left="1361" w:hanging="1361"/>
    </w:pPr>
    <w:rPr>
      <w:sz w:val="20"/>
    </w:rPr>
  </w:style>
  <w:style w:type="paragraph" w:customStyle="1" w:styleId="CTA4a">
    <w:name w:val="CTA 4(a)"/>
    <w:basedOn w:val="OPCParaBase"/>
    <w:rsid w:val="00F1214E"/>
    <w:pPr>
      <w:tabs>
        <w:tab w:val="right" w:pos="624"/>
      </w:tabs>
      <w:spacing w:before="40" w:line="240" w:lineRule="atLeast"/>
      <w:ind w:left="873" w:hanging="873"/>
    </w:pPr>
    <w:rPr>
      <w:sz w:val="20"/>
    </w:rPr>
  </w:style>
  <w:style w:type="paragraph" w:customStyle="1" w:styleId="CTA4ai">
    <w:name w:val="CTA 4(a)(i)"/>
    <w:basedOn w:val="OPCParaBase"/>
    <w:rsid w:val="00F1214E"/>
    <w:pPr>
      <w:tabs>
        <w:tab w:val="right" w:pos="1213"/>
      </w:tabs>
      <w:spacing w:before="40" w:line="240" w:lineRule="atLeast"/>
      <w:ind w:left="1452" w:hanging="1452"/>
    </w:pPr>
    <w:rPr>
      <w:sz w:val="20"/>
    </w:rPr>
  </w:style>
  <w:style w:type="paragraph" w:customStyle="1" w:styleId="CTACAPS">
    <w:name w:val="CTA CAPS"/>
    <w:basedOn w:val="OPCParaBase"/>
    <w:rsid w:val="00F1214E"/>
    <w:pPr>
      <w:spacing w:before="60" w:line="240" w:lineRule="atLeast"/>
    </w:pPr>
    <w:rPr>
      <w:sz w:val="20"/>
    </w:rPr>
  </w:style>
  <w:style w:type="paragraph" w:customStyle="1" w:styleId="CTAright">
    <w:name w:val="CTA right"/>
    <w:basedOn w:val="OPCParaBase"/>
    <w:rsid w:val="00F1214E"/>
    <w:pPr>
      <w:spacing w:before="60" w:line="240" w:lineRule="auto"/>
      <w:jc w:val="right"/>
    </w:pPr>
    <w:rPr>
      <w:sz w:val="20"/>
    </w:rPr>
  </w:style>
  <w:style w:type="paragraph" w:customStyle="1" w:styleId="subsection">
    <w:name w:val="subsection"/>
    <w:aliases w:val="ss"/>
    <w:basedOn w:val="OPCParaBase"/>
    <w:link w:val="subsectionChar"/>
    <w:rsid w:val="00F1214E"/>
    <w:pPr>
      <w:tabs>
        <w:tab w:val="right" w:pos="1021"/>
      </w:tabs>
      <w:spacing w:before="180" w:line="240" w:lineRule="auto"/>
      <w:ind w:left="1134" w:hanging="1134"/>
    </w:pPr>
  </w:style>
  <w:style w:type="paragraph" w:customStyle="1" w:styleId="Definition">
    <w:name w:val="Definition"/>
    <w:aliases w:val="dd"/>
    <w:basedOn w:val="OPCParaBase"/>
    <w:rsid w:val="00F1214E"/>
    <w:pPr>
      <w:spacing w:before="180" w:line="240" w:lineRule="auto"/>
      <w:ind w:left="1134"/>
    </w:pPr>
  </w:style>
  <w:style w:type="paragraph" w:customStyle="1" w:styleId="ETAsubitem">
    <w:name w:val="ETA(subitem)"/>
    <w:basedOn w:val="OPCParaBase"/>
    <w:rsid w:val="00F1214E"/>
    <w:pPr>
      <w:tabs>
        <w:tab w:val="right" w:pos="340"/>
      </w:tabs>
      <w:spacing w:before="60" w:line="240" w:lineRule="auto"/>
      <w:ind w:left="454" w:hanging="454"/>
    </w:pPr>
    <w:rPr>
      <w:sz w:val="20"/>
    </w:rPr>
  </w:style>
  <w:style w:type="paragraph" w:customStyle="1" w:styleId="ETApara">
    <w:name w:val="ETA(para)"/>
    <w:basedOn w:val="OPCParaBase"/>
    <w:rsid w:val="00F1214E"/>
    <w:pPr>
      <w:tabs>
        <w:tab w:val="right" w:pos="754"/>
      </w:tabs>
      <w:spacing w:before="60" w:line="240" w:lineRule="auto"/>
      <w:ind w:left="828" w:hanging="828"/>
    </w:pPr>
    <w:rPr>
      <w:sz w:val="20"/>
    </w:rPr>
  </w:style>
  <w:style w:type="paragraph" w:customStyle="1" w:styleId="ETAsubpara">
    <w:name w:val="ETA(subpara)"/>
    <w:basedOn w:val="OPCParaBase"/>
    <w:rsid w:val="00F1214E"/>
    <w:pPr>
      <w:tabs>
        <w:tab w:val="right" w:pos="1083"/>
      </w:tabs>
      <w:spacing w:before="60" w:line="240" w:lineRule="auto"/>
      <w:ind w:left="1191" w:hanging="1191"/>
    </w:pPr>
    <w:rPr>
      <w:sz w:val="20"/>
    </w:rPr>
  </w:style>
  <w:style w:type="paragraph" w:customStyle="1" w:styleId="ETAsub-subpara">
    <w:name w:val="ETA(sub-subpara)"/>
    <w:basedOn w:val="OPCParaBase"/>
    <w:rsid w:val="00F1214E"/>
    <w:pPr>
      <w:tabs>
        <w:tab w:val="right" w:pos="1412"/>
      </w:tabs>
      <w:spacing w:before="60" w:line="240" w:lineRule="auto"/>
      <w:ind w:left="1525" w:hanging="1525"/>
    </w:pPr>
    <w:rPr>
      <w:sz w:val="20"/>
    </w:rPr>
  </w:style>
  <w:style w:type="paragraph" w:customStyle="1" w:styleId="Formula">
    <w:name w:val="Formula"/>
    <w:basedOn w:val="OPCParaBase"/>
    <w:rsid w:val="00F1214E"/>
    <w:pPr>
      <w:spacing w:line="240" w:lineRule="auto"/>
      <w:ind w:left="1134"/>
    </w:pPr>
    <w:rPr>
      <w:sz w:val="20"/>
    </w:rPr>
  </w:style>
  <w:style w:type="paragraph" w:styleId="Header">
    <w:name w:val="header"/>
    <w:basedOn w:val="OPCParaBase"/>
    <w:link w:val="HeaderChar"/>
    <w:unhideWhenUsed/>
    <w:rsid w:val="00F1214E"/>
    <w:pPr>
      <w:keepNext/>
      <w:keepLines/>
      <w:tabs>
        <w:tab w:val="center" w:pos="4150"/>
        <w:tab w:val="right" w:pos="8307"/>
      </w:tabs>
      <w:spacing w:line="160" w:lineRule="exact"/>
    </w:pPr>
    <w:rPr>
      <w:sz w:val="16"/>
    </w:rPr>
  </w:style>
  <w:style w:type="character" w:customStyle="1" w:styleId="HeaderChar">
    <w:name w:val="Header Char"/>
    <w:link w:val="Header"/>
    <w:rsid w:val="00F1214E"/>
    <w:rPr>
      <w:rFonts w:eastAsia="Times New Roman" w:cs="Times New Roman"/>
      <w:sz w:val="16"/>
      <w:lang w:eastAsia="en-AU"/>
    </w:rPr>
  </w:style>
  <w:style w:type="paragraph" w:customStyle="1" w:styleId="House">
    <w:name w:val="House"/>
    <w:basedOn w:val="OPCParaBase"/>
    <w:rsid w:val="00F1214E"/>
    <w:pPr>
      <w:spacing w:line="240" w:lineRule="auto"/>
    </w:pPr>
    <w:rPr>
      <w:sz w:val="28"/>
    </w:rPr>
  </w:style>
  <w:style w:type="paragraph" w:customStyle="1" w:styleId="Item">
    <w:name w:val="Item"/>
    <w:aliases w:val="i"/>
    <w:basedOn w:val="OPCParaBase"/>
    <w:next w:val="ItemHead"/>
    <w:rsid w:val="00F1214E"/>
    <w:pPr>
      <w:keepLines/>
      <w:spacing w:before="80" w:line="240" w:lineRule="auto"/>
      <w:ind w:left="709"/>
    </w:pPr>
  </w:style>
  <w:style w:type="paragraph" w:customStyle="1" w:styleId="ItemHead">
    <w:name w:val="ItemHead"/>
    <w:aliases w:val="ih"/>
    <w:basedOn w:val="OPCParaBase"/>
    <w:next w:val="Item"/>
    <w:rsid w:val="00F1214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1214E"/>
    <w:pPr>
      <w:spacing w:line="240" w:lineRule="auto"/>
    </w:pPr>
    <w:rPr>
      <w:b/>
      <w:sz w:val="32"/>
    </w:rPr>
  </w:style>
  <w:style w:type="paragraph" w:customStyle="1" w:styleId="notedraft">
    <w:name w:val="note(draft)"/>
    <w:aliases w:val="nd"/>
    <w:basedOn w:val="OPCParaBase"/>
    <w:rsid w:val="00F1214E"/>
    <w:pPr>
      <w:spacing w:before="240" w:line="240" w:lineRule="auto"/>
      <w:ind w:left="284" w:hanging="284"/>
    </w:pPr>
    <w:rPr>
      <w:i/>
      <w:sz w:val="24"/>
    </w:rPr>
  </w:style>
  <w:style w:type="paragraph" w:customStyle="1" w:styleId="notemargin">
    <w:name w:val="note(margin)"/>
    <w:aliases w:val="nm"/>
    <w:basedOn w:val="OPCParaBase"/>
    <w:rsid w:val="00F1214E"/>
    <w:pPr>
      <w:tabs>
        <w:tab w:val="left" w:pos="709"/>
      </w:tabs>
      <w:spacing w:before="122" w:line="198" w:lineRule="exact"/>
      <w:ind w:left="709" w:hanging="709"/>
    </w:pPr>
    <w:rPr>
      <w:sz w:val="18"/>
    </w:rPr>
  </w:style>
  <w:style w:type="paragraph" w:customStyle="1" w:styleId="noteToPara">
    <w:name w:val="noteToPara"/>
    <w:aliases w:val="ntp"/>
    <w:basedOn w:val="OPCParaBase"/>
    <w:rsid w:val="00F1214E"/>
    <w:pPr>
      <w:spacing w:before="122" w:line="198" w:lineRule="exact"/>
      <w:ind w:left="2353" w:hanging="709"/>
    </w:pPr>
    <w:rPr>
      <w:sz w:val="18"/>
    </w:rPr>
  </w:style>
  <w:style w:type="paragraph" w:customStyle="1" w:styleId="noteParlAmend">
    <w:name w:val="note(ParlAmend)"/>
    <w:aliases w:val="npp"/>
    <w:basedOn w:val="OPCParaBase"/>
    <w:next w:val="ParlAmend"/>
    <w:rsid w:val="00F1214E"/>
    <w:pPr>
      <w:spacing w:line="240" w:lineRule="auto"/>
      <w:jc w:val="right"/>
    </w:pPr>
    <w:rPr>
      <w:rFonts w:ascii="Arial" w:hAnsi="Arial"/>
      <w:b/>
      <w:i/>
    </w:rPr>
  </w:style>
  <w:style w:type="paragraph" w:customStyle="1" w:styleId="Page1">
    <w:name w:val="Page1"/>
    <w:basedOn w:val="OPCParaBase"/>
    <w:rsid w:val="00F1214E"/>
    <w:pPr>
      <w:spacing w:before="5600" w:line="240" w:lineRule="auto"/>
    </w:pPr>
    <w:rPr>
      <w:b/>
      <w:sz w:val="32"/>
    </w:rPr>
  </w:style>
  <w:style w:type="paragraph" w:customStyle="1" w:styleId="PageBreak">
    <w:name w:val="PageBreak"/>
    <w:aliases w:val="pb"/>
    <w:basedOn w:val="OPCParaBase"/>
    <w:rsid w:val="00F1214E"/>
    <w:pPr>
      <w:spacing w:line="240" w:lineRule="auto"/>
    </w:pPr>
    <w:rPr>
      <w:sz w:val="20"/>
    </w:rPr>
  </w:style>
  <w:style w:type="paragraph" w:customStyle="1" w:styleId="paragraphsub">
    <w:name w:val="paragraph(sub)"/>
    <w:aliases w:val="aa"/>
    <w:basedOn w:val="OPCParaBase"/>
    <w:rsid w:val="00F1214E"/>
    <w:pPr>
      <w:tabs>
        <w:tab w:val="right" w:pos="1985"/>
      </w:tabs>
      <w:spacing w:before="40" w:line="240" w:lineRule="auto"/>
      <w:ind w:left="2098" w:hanging="2098"/>
    </w:pPr>
  </w:style>
  <w:style w:type="paragraph" w:customStyle="1" w:styleId="paragraphsub-sub">
    <w:name w:val="paragraph(sub-sub)"/>
    <w:aliases w:val="aaa"/>
    <w:basedOn w:val="OPCParaBase"/>
    <w:rsid w:val="00F1214E"/>
    <w:pPr>
      <w:tabs>
        <w:tab w:val="right" w:pos="2722"/>
      </w:tabs>
      <w:spacing w:before="40" w:line="240" w:lineRule="auto"/>
      <w:ind w:left="2835" w:hanging="2835"/>
    </w:pPr>
  </w:style>
  <w:style w:type="paragraph" w:customStyle="1" w:styleId="paragraph">
    <w:name w:val="paragraph"/>
    <w:aliases w:val="a"/>
    <w:basedOn w:val="OPCParaBase"/>
    <w:link w:val="paragraphChar"/>
    <w:rsid w:val="00F1214E"/>
    <w:pPr>
      <w:tabs>
        <w:tab w:val="right" w:pos="1531"/>
      </w:tabs>
      <w:spacing w:before="40" w:line="240" w:lineRule="auto"/>
      <w:ind w:left="1644" w:hanging="1644"/>
    </w:pPr>
  </w:style>
  <w:style w:type="paragraph" w:customStyle="1" w:styleId="ParlAmend">
    <w:name w:val="ParlAmend"/>
    <w:aliases w:val="pp"/>
    <w:basedOn w:val="OPCParaBase"/>
    <w:rsid w:val="00F1214E"/>
    <w:pPr>
      <w:spacing w:before="240" w:line="240" w:lineRule="atLeast"/>
      <w:ind w:hanging="567"/>
    </w:pPr>
    <w:rPr>
      <w:sz w:val="24"/>
    </w:rPr>
  </w:style>
  <w:style w:type="paragraph" w:customStyle="1" w:styleId="Penalty">
    <w:name w:val="Penalty"/>
    <w:basedOn w:val="OPCParaBase"/>
    <w:rsid w:val="00F1214E"/>
    <w:pPr>
      <w:tabs>
        <w:tab w:val="left" w:pos="2977"/>
      </w:tabs>
      <w:spacing w:before="180" w:line="240" w:lineRule="auto"/>
      <w:ind w:left="1985" w:hanging="851"/>
    </w:pPr>
  </w:style>
  <w:style w:type="paragraph" w:customStyle="1" w:styleId="Portfolio">
    <w:name w:val="Portfolio"/>
    <w:basedOn w:val="OPCParaBase"/>
    <w:rsid w:val="00F1214E"/>
    <w:pPr>
      <w:spacing w:line="240" w:lineRule="auto"/>
    </w:pPr>
    <w:rPr>
      <w:i/>
      <w:sz w:val="20"/>
    </w:rPr>
  </w:style>
  <w:style w:type="paragraph" w:customStyle="1" w:styleId="Preamble">
    <w:name w:val="Preamble"/>
    <w:basedOn w:val="OPCParaBase"/>
    <w:next w:val="Normal"/>
    <w:rsid w:val="00F1214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214E"/>
    <w:pPr>
      <w:spacing w:line="240" w:lineRule="auto"/>
    </w:pPr>
    <w:rPr>
      <w:i/>
      <w:sz w:val="20"/>
    </w:rPr>
  </w:style>
  <w:style w:type="paragraph" w:customStyle="1" w:styleId="Session">
    <w:name w:val="Session"/>
    <w:basedOn w:val="OPCParaBase"/>
    <w:rsid w:val="00F1214E"/>
    <w:pPr>
      <w:spacing w:line="240" w:lineRule="auto"/>
    </w:pPr>
    <w:rPr>
      <w:sz w:val="28"/>
    </w:rPr>
  </w:style>
  <w:style w:type="paragraph" w:customStyle="1" w:styleId="Sponsor">
    <w:name w:val="Sponsor"/>
    <w:basedOn w:val="OPCParaBase"/>
    <w:rsid w:val="00F1214E"/>
    <w:pPr>
      <w:spacing w:line="240" w:lineRule="auto"/>
    </w:pPr>
    <w:rPr>
      <w:i/>
    </w:rPr>
  </w:style>
  <w:style w:type="paragraph" w:customStyle="1" w:styleId="Subitem">
    <w:name w:val="Subitem"/>
    <w:aliases w:val="iss"/>
    <w:basedOn w:val="OPCParaBase"/>
    <w:rsid w:val="00F1214E"/>
    <w:pPr>
      <w:spacing w:before="180" w:line="240" w:lineRule="auto"/>
      <w:ind w:left="709" w:hanging="709"/>
    </w:pPr>
  </w:style>
  <w:style w:type="paragraph" w:customStyle="1" w:styleId="SubitemHead">
    <w:name w:val="SubitemHead"/>
    <w:aliases w:val="issh"/>
    <w:basedOn w:val="OPCParaBase"/>
    <w:rsid w:val="00F121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214E"/>
    <w:pPr>
      <w:spacing w:before="40" w:line="240" w:lineRule="auto"/>
      <w:ind w:left="1134"/>
    </w:pPr>
  </w:style>
  <w:style w:type="paragraph" w:customStyle="1" w:styleId="SubsectionHead">
    <w:name w:val="SubsectionHead"/>
    <w:aliases w:val="ssh"/>
    <w:basedOn w:val="OPCParaBase"/>
    <w:next w:val="subsection"/>
    <w:rsid w:val="00F1214E"/>
    <w:pPr>
      <w:keepNext/>
      <w:keepLines/>
      <w:spacing w:before="240" w:line="240" w:lineRule="auto"/>
      <w:ind w:left="1134"/>
    </w:pPr>
    <w:rPr>
      <w:i/>
    </w:rPr>
  </w:style>
  <w:style w:type="paragraph" w:customStyle="1" w:styleId="Tablea">
    <w:name w:val="Table(a)"/>
    <w:aliases w:val="ta"/>
    <w:basedOn w:val="OPCParaBase"/>
    <w:rsid w:val="00F1214E"/>
    <w:pPr>
      <w:spacing w:before="60" w:line="240" w:lineRule="auto"/>
      <w:ind w:left="284" w:hanging="284"/>
    </w:pPr>
    <w:rPr>
      <w:sz w:val="20"/>
    </w:rPr>
  </w:style>
  <w:style w:type="paragraph" w:customStyle="1" w:styleId="TableAA">
    <w:name w:val="Table(AA)"/>
    <w:aliases w:val="taaa"/>
    <w:basedOn w:val="OPCParaBase"/>
    <w:rsid w:val="00F1214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214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214E"/>
    <w:pPr>
      <w:spacing w:before="60" w:line="240" w:lineRule="atLeast"/>
    </w:pPr>
    <w:rPr>
      <w:sz w:val="20"/>
    </w:rPr>
  </w:style>
  <w:style w:type="paragraph" w:customStyle="1" w:styleId="TLPBoxTextnote">
    <w:name w:val="TLPBoxText(note"/>
    <w:aliases w:val="right)"/>
    <w:basedOn w:val="OPCParaBase"/>
    <w:rsid w:val="00F121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214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214E"/>
    <w:pPr>
      <w:spacing w:before="122" w:line="198" w:lineRule="exact"/>
      <w:ind w:left="1985" w:hanging="851"/>
      <w:jc w:val="right"/>
    </w:pPr>
    <w:rPr>
      <w:sz w:val="18"/>
    </w:rPr>
  </w:style>
  <w:style w:type="paragraph" w:customStyle="1" w:styleId="TLPTableBullet">
    <w:name w:val="TLPTableBullet"/>
    <w:aliases w:val="ttb"/>
    <w:basedOn w:val="OPCParaBase"/>
    <w:rsid w:val="00F1214E"/>
    <w:pPr>
      <w:spacing w:line="240" w:lineRule="exact"/>
      <w:ind w:left="284" w:hanging="284"/>
    </w:pPr>
    <w:rPr>
      <w:sz w:val="20"/>
    </w:rPr>
  </w:style>
  <w:style w:type="paragraph" w:styleId="TOC1">
    <w:name w:val="toc 1"/>
    <w:basedOn w:val="OPCParaBase"/>
    <w:next w:val="Normal"/>
    <w:uiPriority w:val="39"/>
    <w:semiHidden/>
    <w:unhideWhenUsed/>
    <w:rsid w:val="00F1214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21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21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121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214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1214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1214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121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214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214E"/>
    <w:pPr>
      <w:keepLines/>
      <w:spacing w:before="240" w:after="120" w:line="240" w:lineRule="auto"/>
      <w:ind w:left="794"/>
    </w:pPr>
    <w:rPr>
      <w:b/>
      <w:kern w:val="28"/>
      <w:sz w:val="20"/>
    </w:rPr>
  </w:style>
  <w:style w:type="paragraph" w:customStyle="1" w:styleId="TofSectsHeading">
    <w:name w:val="TofSects(Heading)"/>
    <w:basedOn w:val="OPCParaBase"/>
    <w:rsid w:val="00F1214E"/>
    <w:pPr>
      <w:spacing w:before="240" w:after="120" w:line="240" w:lineRule="auto"/>
    </w:pPr>
    <w:rPr>
      <w:b/>
      <w:sz w:val="24"/>
    </w:rPr>
  </w:style>
  <w:style w:type="paragraph" w:customStyle="1" w:styleId="TofSectsSection">
    <w:name w:val="TofSects(Section)"/>
    <w:basedOn w:val="OPCParaBase"/>
    <w:rsid w:val="00F1214E"/>
    <w:pPr>
      <w:keepLines/>
      <w:spacing w:before="40" w:line="240" w:lineRule="auto"/>
      <w:ind w:left="1588" w:hanging="794"/>
    </w:pPr>
    <w:rPr>
      <w:kern w:val="28"/>
      <w:sz w:val="18"/>
    </w:rPr>
  </w:style>
  <w:style w:type="paragraph" w:customStyle="1" w:styleId="TofSectsSubdiv">
    <w:name w:val="TofSects(Subdiv)"/>
    <w:basedOn w:val="OPCParaBase"/>
    <w:rsid w:val="00F1214E"/>
    <w:pPr>
      <w:keepLines/>
      <w:spacing w:before="80" w:line="240" w:lineRule="auto"/>
      <w:ind w:left="1588" w:hanging="794"/>
    </w:pPr>
    <w:rPr>
      <w:kern w:val="28"/>
    </w:rPr>
  </w:style>
  <w:style w:type="paragraph" w:customStyle="1" w:styleId="WRStyle">
    <w:name w:val="WR Style"/>
    <w:aliases w:val="WR"/>
    <w:basedOn w:val="OPCParaBase"/>
    <w:rsid w:val="00F1214E"/>
    <w:pPr>
      <w:spacing w:before="240" w:line="240" w:lineRule="auto"/>
      <w:ind w:left="284" w:hanging="284"/>
    </w:pPr>
    <w:rPr>
      <w:b/>
      <w:i/>
      <w:kern w:val="28"/>
      <w:sz w:val="24"/>
    </w:rPr>
  </w:style>
  <w:style w:type="paragraph" w:customStyle="1" w:styleId="notepara">
    <w:name w:val="note(para)"/>
    <w:aliases w:val="na"/>
    <w:basedOn w:val="OPCParaBase"/>
    <w:rsid w:val="00F1214E"/>
    <w:pPr>
      <w:spacing w:before="40" w:line="198" w:lineRule="exact"/>
      <w:ind w:left="2354" w:hanging="369"/>
    </w:pPr>
    <w:rPr>
      <w:sz w:val="18"/>
    </w:rPr>
  </w:style>
  <w:style w:type="paragraph" w:styleId="Footer">
    <w:name w:val="footer"/>
    <w:link w:val="FooterChar"/>
    <w:rsid w:val="00F1214E"/>
    <w:pPr>
      <w:tabs>
        <w:tab w:val="center" w:pos="4153"/>
        <w:tab w:val="right" w:pos="8306"/>
      </w:tabs>
    </w:pPr>
    <w:rPr>
      <w:rFonts w:eastAsia="Times New Roman"/>
      <w:sz w:val="22"/>
      <w:szCs w:val="24"/>
    </w:rPr>
  </w:style>
  <w:style w:type="character" w:customStyle="1" w:styleId="FooterChar">
    <w:name w:val="Footer Char"/>
    <w:link w:val="Footer"/>
    <w:rsid w:val="00F1214E"/>
    <w:rPr>
      <w:rFonts w:eastAsia="Times New Roman" w:cs="Times New Roman"/>
      <w:sz w:val="22"/>
      <w:szCs w:val="24"/>
      <w:lang w:eastAsia="en-AU"/>
    </w:rPr>
  </w:style>
  <w:style w:type="character" w:styleId="LineNumber">
    <w:name w:val="line number"/>
    <w:uiPriority w:val="99"/>
    <w:semiHidden/>
    <w:unhideWhenUsed/>
    <w:rsid w:val="00F1214E"/>
    <w:rPr>
      <w:sz w:val="16"/>
    </w:rPr>
  </w:style>
  <w:style w:type="table" w:customStyle="1" w:styleId="CFlag">
    <w:name w:val="CFlag"/>
    <w:basedOn w:val="TableNormal"/>
    <w:uiPriority w:val="99"/>
    <w:rsid w:val="00F1214E"/>
    <w:rPr>
      <w:rFonts w:eastAsia="Times New Roman"/>
    </w:rPr>
    <w:tblPr/>
  </w:style>
  <w:style w:type="paragraph" w:customStyle="1" w:styleId="NotesHeading1">
    <w:name w:val="NotesHeading 1"/>
    <w:basedOn w:val="OPCParaBase"/>
    <w:next w:val="Normal"/>
    <w:rsid w:val="00F1214E"/>
    <w:rPr>
      <w:b/>
      <w:sz w:val="28"/>
      <w:szCs w:val="28"/>
    </w:rPr>
  </w:style>
  <w:style w:type="paragraph" w:customStyle="1" w:styleId="NotesHeading2">
    <w:name w:val="NotesHeading 2"/>
    <w:basedOn w:val="OPCParaBase"/>
    <w:next w:val="Normal"/>
    <w:rsid w:val="00F1214E"/>
    <w:rPr>
      <w:b/>
      <w:sz w:val="28"/>
      <w:szCs w:val="28"/>
    </w:rPr>
  </w:style>
  <w:style w:type="paragraph" w:customStyle="1" w:styleId="SignCoverPageEnd">
    <w:name w:val="SignCoverPageEnd"/>
    <w:basedOn w:val="OPCParaBase"/>
    <w:next w:val="Normal"/>
    <w:rsid w:val="00F1214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214E"/>
    <w:pPr>
      <w:pBdr>
        <w:top w:val="single" w:sz="4" w:space="1" w:color="auto"/>
      </w:pBdr>
      <w:spacing w:before="360"/>
      <w:ind w:right="397"/>
      <w:jc w:val="both"/>
    </w:pPr>
  </w:style>
  <w:style w:type="paragraph" w:customStyle="1" w:styleId="Paragraphsub-sub-sub">
    <w:name w:val="Paragraph(sub-sub-sub)"/>
    <w:aliases w:val="aaaa"/>
    <w:basedOn w:val="OPCParaBase"/>
    <w:rsid w:val="00F1214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21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21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21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214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1214E"/>
    <w:pPr>
      <w:spacing w:before="120"/>
    </w:pPr>
  </w:style>
  <w:style w:type="paragraph" w:customStyle="1" w:styleId="TableTextEndNotes">
    <w:name w:val="TableTextEndNotes"/>
    <w:aliases w:val="Tten"/>
    <w:basedOn w:val="Normal"/>
    <w:rsid w:val="00F1214E"/>
    <w:pPr>
      <w:spacing w:before="60" w:line="240" w:lineRule="auto"/>
    </w:pPr>
    <w:rPr>
      <w:rFonts w:cs="Arial"/>
      <w:sz w:val="20"/>
      <w:szCs w:val="22"/>
    </w:rPr>
  </w:style>
  <w:style w:type="paragraph" w:customStyle="1" w:styleId="TableHeading">
    <w:name w:val="TableHeading"/>
    <w:aliases w:val="th"/>
    <w:basedOn w:val="OPCParaBase"/>
    <w:next w:val="Tabletext"/>
    <w:rsid w:val="00F1214E"/>
    <w:pPr>
      <w:keepNext/>
      <w:spacing w:before="60" w:line="240" w:lineRule="atLeast"/>
    </w:pPr>
    <w:rPr>
      <w:b/>
      <w:sz w:val="20"/>
    </w:rPr>
  </w:style>
  <w:style w:type="paragraph" w:customStyle="1" w:styleId="NoteToSubpara">
    <w:name w:val="NoteToSubpara"/>
    <w:aliases w:val="nts"/>
    <w:basedOn w:val="OPCParaBase"/>
    <w:rsid w:val="00F1214E"/>
    <w:pPr>
      <w:spacing w:before="40" w:line="198" w:lineRule="exact"/>
      <w:ind w:left="2835" w:hanging="709"/>
    </w:pPr>
    <w:rPr>
      <w:sz w:val="18"/>
    </w:rPr>
  </w:style>
  <w:style w:type="paragraph" w:customStyle="1" w:styleId="ENoteTableHeading">
    <w:name w:val="ENoteTableHeading"/>
    <w:aliases w:val="enth"/>
    <w:basedOn w:val="OPCParaBase"/>
    <w:rsid w:val="00F1214E"/>
    <w:pPr>
      <w:keepNext/>
      <w:spacing w:before="60" w:line="240" w:lineRule="atLeast"/>
    </w:pPr>
    <w:rPr>
      <w:rFonts w:ascii="Arial" w:hAnsi="Arial"/>
      <w:b/>
      <w:sz w:val="16"/>
    </w:rPr>
  </w:style>
  <w:style w:type="paragraph" w:customStyle="1" w:styleId="ENoteTTi">
    <w:name w:val="ENoteTTi"/>
    <w:aliases w:val="entti"/>
    <w:basedOn w:val="OPCParaBase"/>
    <w:rsid w:val="00F1214E"/>
    <w:pPr>
      <w:keepNext/>
      <w:spacing w:before="60" w:line="240" w:lineRule="atLeast"/>
      <w:ind w:left="170"/>
    </w:pPr>
    <w:rPr>
      <w:sz w:val="16"/>
    </w:rPr>
  </w:style>
  <w:style w:type="paragraph" w:customStyle="1" w:styleId="ENotesHeading1">
    <w:name w:val="ENotesHeading 1"/>
    <w:aliases w:val="Enh1"/>
    <w:basedOn w:val="OPCParaBase"/>
    <w:next w:val="Normal"/>
    <w:rsid w:val="00F1214E"/>
    <w:pPr>
      <w:spacing w:before="120"/>
      <w:outlineLvl w:val="1"/>
    </w:pPr>
    <w:rPr>
      <w:b/>
      <w:sz w:val="28"/>
      <w:szCs w:val="28"/>
    </w:rPr>
  </w:style>
  <w:style w:type="paragraph" w:customStyle="1" w:styleId="ENotesHeading2">
    <w:name w:val="ENotesHeading 2"/>
    <w:aliases w:val="Enh2"/>
    <w:basedOn w:val="OPCParaBase"/>
    <w:next w:val="Normal"/>
    <w:rsid w:val="00F1214E"/>
    <w:pPr>
      <w:spacing w:before="120" w:after="120"/>
      <w:outlineLvl w:val="2"/>
    </w:pPr>
    <w:rPr>
      <w:b/>
      <w:sz w:val="24"/>
      <w:szCs w:val="28"/>
    </w:rPr>
  </w:style>
  <w:style w:type="paragraph" w:customStyle="1" w:styleId="ENoteTTIndentHeading">
    <w:name w:val="ENoteTTIndentHeading"/>
    <w:aliases w:val="enTTHi"/>
    <w:basedOn w:val="OPCParaBase"/>
    <w:rsid w:val="00F1214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214E"/>
    <w:pPr>
      <w:spacing w:before="60" w:line="240" w:lineRule="atLeast"/>
    </w:pPr>
    <w:rPr>
      <w:sz w:val="16"/>
    </w:rPr>
  </w:style>
  <w:style w:type="paragraph" w:customStyle="1" w:styleId="MadeunderText">
    <w:name w:val="MadeunderText"/>
    <w:basedOn w:val="OPCParaBase"/>
    <w:next w:val="Normal"/>
    <w:rsid w:val="00F1214E"/>
    <w:pPr>
      <w:spacing w:before="240"/>
    </w:pPr>
    <w:rPr>
      <w:sz w:val="24"/>
      <w:szCs w:val="24"/>
    </w:rPr>
  </w:style>
  <w:style w:type="paragraph" w:customStyle="1" w:styleId="ENotesHeading3">
    <w:name w:val="ENotesHeading 3"/>
    <w:aliases w:val="Enh3"/>
    <w:basedOn w:val="OPCParaBase"/>
    <w:next w:val="Normal"/>
    <w:rsid w:val="00F1214E"/>
    <w:pPr>
      <w:keepNext/>
      <w:spacing w:before="120" w:line="240" w:lineRule="auto"/>
      <w:outlineLvl w:val="4"/>
    </w:pPr>
    <w:rPr>
      <w:b/>
      <w:szCs w:val="24"/>
    </w:rPr>
  </w:style>
  <w:style w:type="paragraph" w:customStyle="1" w:styleId="SubPartCASA">
    <w:name w:val="SubPart(CASA)"/>
    <w:aliases w:val="csp"/>
    <w:basedOn w:val="OPCParaBase"/>
    <w:next w:val="ActHead3"/>
    <w:rsid w:val="00F1214E"/>
    <w:pPr>
      <w:keepNext/>
      <w:keepLines/>
      <w:spacing w:before="280"/>
      <w:outlineLvl w:val="1"/>
    </w:pPr>
    <w:rPr>
      <w:b/>
      <w:kern w:val="28"/>
      <w:sz w:val="32"/>
    </w:rPr>
  </w:style>
  <w:style w:type="character" w:customStyle="1" w:styleId="CharSubPartTextCASA">
    <w:name w:val="CharSubPartText(CASA)"/>
    <w:basedOn w:val="OPCCharBase"/>
    <w:uiPriority w:val="1"/>
    <w:rsid w:val="00F1214E"/>
  </w:style>
  <w:style w:type="character" w:customStyle="1" w:styleId="CharSubPartNoCASA">
    <w:name w:val="CharSubPartNo(CASA)"/>
    <w:basedOn w:val="OPCCharBase"/>
    <w:uiPriority w:val="1"/>
    <w:rsid w:val="00F1214E"/>
  </w:style>
  <w:style w:type="paragraph" w:customStyle="1" w:styleId="ENoteTTIndentHeadingSub">
    <w:name w:val="ENoteTTIndentHeadingSub"/>
    <w:aliases w:val="enTTHis"/>
    <w:basedOn w:val="OPCParaBase"/>
    <w:rsid w:val="00F1214E"/>
    <w:pPr>
      <w:keepNext/>
      <w:spacing w:before="60" w:line="240" w:lineRule="atLeast"/>
      <w:ind w:left="340"/>
    </w:pPr>
    <w:rPr>
      <w:b/>
      <w:sz w:val="16"/>
    </w:rPr>
  </w:style>
  <w:style w:type="paragraph" w:customStyle="1" w:styleId="ENoteTTiSub">
    <w:name w:val="ENoteTTiSub"/>
    <w:aliases w:val="enttis"/>
    <w:basedOn w:val="OPCParaBase"/>
    <w:rsid w:val="00F1214E"/>
    <w:pPr>
      <w:keepNext/>
      <w:spacing w:before="60" w:line="240" w:lineRule="atLeast"/>
      <w:ind w:left="340"/>
    </w:pPr>
    <w:rPr>
      <w:sz w:val="16"/>
    </w:rPr>
  </w:style>
  <w:style w:type="paragraph" w:customStyle="1" w:styleId="SubDivisionMigration">
    <w:name w:val="SubDivisionMigration"/>
    <w:aliases w:val="sdm"/>
    <w:basedOn w:val="OPCParaBase"/>
    <w:rsid w:val="00F121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214E"/>
    <w:pPr>
      <w:keepNext/>
      <w:keepLines/>
      <w:spacing w:before="240" w:line="240" w:lineRule="auto"/>
      <w:ind w:left="1134" w:hanging="1134"/>
    </w:pPr>
    <w:rPr>
      <w:b/>
      <w:sz w:val="28"/>
    </w:rPr>
  </w:style>
  <w:style w:type="table" w:styleId="TableGrid">
    <w:name w:val="Table Grid"/>
    <w:basedOn w:val="TableNormal"/>
    <w:uiPriority w:val="59"/>
    <w:rsid w:val="00F12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1214E"/>
    <w:pPr>
      <w:spacing w:before="122" w:line="240" w:lineRule="auto"/>
      <w:ind w:left="1985" w:hanging="851"/>
    </w:pPr>
    <w:rPr>
      <w:sz w:val="18"/>
    </w:rPr>
  </w:style>
  <w:style w:type="paragraph" w:customStyle="1" w:styleId="FreeForm">
    <w:name w:val="FreeForm"/>
    <w:rsid w:val="00A36C48"/>
    <w:rPr>
      <w:rFonts w:ascii="Arial" w:hAnsi="Arial"/>
      <w:sz w:val="22"/>
      <w:lang w:eastAsia="en-US"/>
    </w:rPr>
  </w:style>
  <w:style w:type="paragraph" w:customStyle="1" w:styleId="SOText">
    <w:name w:val="SO Text"/>
    <w:aliases w:val="sot"/>
    <w:link w:val="SOTextChar"/>
    <w:rsid w:val="00F1214E"/>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F1214E"/>
    <w:rPr>
      <w:sz w:val="22"/>
    </w:rPr>
  </w:style>
  <w:style w:type="paragraph" w:customStyle="1" w:styleId="SOTextNote">
    <w:name w:val="SO TextNote"/>
    <w:aliases w:val="sont"/>
    <w:basedOn w:val="SOText"/>
    <w:qFormat/>
    <w:rsid w:val="00F1214E"/>
    <w:pPr>
      <w:spacing w:before="122" w:line="198" w:lineRule="exact"/>
      <w:ind w:left="1843" w:hanging="709"/>
    </w:pPr>
    <w:rPr>
      <w:sz w:val="18"/>
    </w:rPr>
  </w:style>
  <w:style w:type="paragraph" w:customStyle="1" w:styleId="SOPara">
    <w:name w:val="SO Para"/>
    <w:aliases w:val="soa"/>
    <w:basedOn w:val="SOText"/>
    <w:link w:val="SOParaChar"/>
    <w:qFormat/>
    <w:rsid w:val="00F1214E"/>
    <w:pPr>
      <w:tabs>
        <w:tab w:val="right" w:pos="1786"/>
      </w:tabs>
      <w:spacing w:before="40"/>
      <w:ind w:left="2070" w:hanging="936"/>
    </w:pPr>
  </w:style>
  <w:style w:type="character" w:customStyle="1" w:styleId="SOParaChar">
    <w:name w:val="SO Para Char"/>
    <w:aliases w:val="soa Char"/>
    <w:link w:val="SOPara"/>
    <w:rsid w:val="00F1214E"/>
    <w:rPr>
      <w:sz w:val="22"/>
    </w:rPr>
  </w:style>
  <w:style w:type="paragraph" w:customStyle="1" w:styleId="FileName">
    <w:name w:val="FileName"/>
    <w:basedOn w:val="Normal"/>
    <w:rsid w:val="00F1214E"/>
  </w:style>
  <w:style w:type="paragraph" w:customStyle="1" w:styleId="SOHeadBold">
    <w:name w:val="SO HeadBold"/>
    <w:aliases w:val="sohb"/>
    <w:basedOn w:val="SOText"/>
    <w:next w:val="SOText"/>
    <w:link w:val="SOHeadBoldChar"/>
    <w:qFormat/>
    <w:rsid w:val="00F1214E"/>
    <w:rPr>
      <w:b/>
    </w:rPr>
  </w:style>
  <w:style w:type="character" w:customStyle="1" w:styleId="SOHeadBoldChar">
    <w:name w:val="SO HeadBold Char"/>
    <w:aliases w:val="sohb Char"/>
    <w:link w:val="SOHeadBold"/>
    <w:rsid w:val="00F1214E"/>
    <w:rPr>
      <w:b/>
      <w:sz w:val="22"/>
    </w:rPr>
  </w:style>
  <w:style w:type="paragraph" w:customStyle="1" w:styleId="SOHeadItalic">
    <w:name w:val="SO HeadItalic"/>
    <w:aliases w:val="sohi"/>
    <w:basedOn w:val="SOText"/>
    <w:next w:val="SOText"/>
    <w:link w:val="SOHeadItalicChar"/>
    <w:qFormat/>
    <w:rsid w:val="00F1214E"/>
    <w:rPr>
      <w:i/>
    </w:rPr>
  </w:style>
  <w:style w:type="character" w:customStyle="1" w:styleId="SOHeadItalicChar">
    <w:name w:val="SO HeadItalic Char"/>
    <w:aliases w:val="sohi Char"/>
    <w:link w:val="SOHeadItalic"/>
    <w:rsid w:val="00F1214E"/>
    <w:rPr>
      <w:i/>
      <w:sz w:val="22"/>
    </w:rPr>
  </w:style>
  <w:style w:type="paragraph" w:customStyle="1" w:styleId="SOBullet">
    <w:name w:val="SO Bullet"/>
    <w:aliases w:val="sotb"/>
    <w:basedOn w:val="SOText"/>
    <w:link w:val="SOBulletChar"/>
    <w:qFormat/>
    <w:rsid w:val="00F1214E"/>
    <w:pPr>
      <w:ind w:left="1559" w:hanging="425"/>
    </w:pPr>
  </w:style>
  <w:style w:type="character" w:customStyle="1" w:styleId="SOBulletChar">
    <w:name w:val="SO Bullet Char"/>
    <w:aliases w:val="sotb Char"/>
    <w:link w:val="SOBullet"/>
    <w:rsid w:val="00F1214E"/>
    <w:rPr>
      <w:sz w:val="22"/>
    </w:rPr>
  </w:style>
  <w:style w:type="paragraph" w:customStyle="1" w:styleId="SOBulletNote">
    <w:name w:val="SO BulletNote"/>
    <w:aliases w:val="sonb"/>
    <w:basedOn w:val="SOTextNote"/>
    <w:link w:val="SOBulletNoteChar"/>
    <w:qFormat/>
    <w:rsid w:val="00F1214E"/>
    <w:pPr>
      <w:tabs>
        <w:tab w:val="left" w:pos="1560"/>
      </w:tabs>
      <w:ind w:left="2268" w:hanging="1134"/>
    </w:pPr>
  </w:style>
  <w:style w:type="character" w:customStyle="1" w:styleId="SOBulletNoteChar">
    <w:name w:val="SO BulletNote Char"/>
    <w:aliases w:val="sonb Char"/>
    <w:link w:val="SOBulletNote"/>
    <w:rsid w:val="00F1214E"/>
    <w:rPr>
      <w:sz w:val="18"/>
    </w:rPr>
  </w:style>
  <w:style w:type="paragraph" w:customStyle="1" w:styleId="SOText2">
    <w:name w:val="SO Text2"/>
    <w:aliases w:val="sot2"/>
    <w:basedOn w:val="Normal"/>
    <w:next w:val="SOText"/>
    <w:link w:val="SOText2Char"/>
    <w:rsid w:val="00F1214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F1214E"/>
    <w:rPr>
      <w:sz w:val="22"/>
    </w:rPr>
  </w:style>
  <w:style w:type="character" w:customStyle="1" w:styleId="subsectionChar">
    <w:name w:val="subsection Char"/>
    <w:aliases w:val="ss Char"/>
    <w:link w:val="subsection"/>
    <w:rsid w:val="00137BB3"/>
    <w:rPr>
      <w:rFonts w:eastAsia="Times New Roman" w:cs="Times New Roman"/>
      <w:sz w:val="22"/>
      <w:lang w:eastAsia="en-AU"/>
    </w:rPr>
  </w:style>
  <w:style w:type="character" w:customStyle="1" w:styleId="paragraphChar">
    <w:name w:val="paragraph Char"/>
    <w:aliases w:val="a Char"/>
    <w:link w:val="paragraph"/>
    <w:rsid w:val="00137BB3"/>
    <w:rPr>
      <w:rFonts w:eastAsia="Times New Roman" w:cs="Times New Roman"/>
      <w:sz w:val="22"/>
      <w:lang w:eastAsia="en-AU"/>
    </w:rPr>
  </w:style>
  <w:style w:type="character" w:customStyle="1" w:styleId="notetextChar">
    <w:name w:val="note(text) Char"/>
    <w:aliases w:val="n Char"/>
    <w:link w:val="notetext"/>
    <w:rsid w:val="000337F5"/>
    <w:rPr>
      <w:rFonts w:eastAsia="Times New Roman" w:cs="Times New Roman"/>
      <w:sz w:val="18"/>
      <w:lang w:eastAsia="en-AU"/>
    </w:rPr>
  </w:style>
  <w:style w:type="paragraph" w:styleId="BalloonText">
    <w:name w:val="Balloon Text"/>
    <w:basedOn w:val="Normal"/>
    <w:link w:val="BalloonTextChar"/>
    <w:uiPriority w:val="99"/>
    <w:semiHidden/>
    <w:unhideWhenUsed/>
    <w:rsid w:val="00442FC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2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214E"/>
    <w:pPr>
      <w:spacing w:line="260" w:lineRule="atLeast"/>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214E"/>
  </w:style>
  <w:style w:type="paragraph" w:customStyle="1" w:styleId="OPCParaBase">
    <w:name w:val="OPCParaBase"/>
    <w:qFormat/>
    <w:rsid w:val="00F1214E"/>
    <w:pPr>
      <w:spacing w:line="260" w:lineRule="atLeast"/>
    </w:pPr>
    <w:rPr>
      <w:rFonts w:eastAsia="Times New Roman"/>
      <w:sz w:val="22"/>
    </w:rPr>
  </w:style>
  <w:style w:type="paragraph" w:customStyle="1" w:styleId="ShortT">
    <w:name w:val="ShortT"/>
    <w:basedOn w:val="OPCParaBase"/>
    <w:next w:val="Normal"/>
    <w:qFormat/>
    <w:rsid w:val="00F1214E"/>
    <w:pPr>
      <w:spacing w:line="240" w:lineRule="auto"/>
    </w:pPr>
    <w:rPr>
      <w:b/>
      <w:sz w:val="40"/>
    </w:rPr>
  </w:style>
  <w:style w:type="paragraph" w:customStyle="1" w:styleId="ActHead1">
    <w:name w:val="ActHead 1"/>
    <w:aliases w:val="c"/>
    <w:basedOn w:val="OPCParaBase"/>
    <w:next w:val="Normal"/>
    <w:qFormat/>
    <w:rsid w:val="00F1214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214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21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21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21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21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21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21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214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1214E"/>
  </w:style>
  <w:style w:type="paragraph" w:customStyle="1" w:styleId="Blocks">
    <w:name w:val="Blocks"/>
    <w:aliases w:val="bb"/>
    <w:basedOn w:val="OPCParaBase"/>
    <w:qFormat/>
    <w:rsid w:val="00F1214E"/>
    <w:pPr>
      <w:spacing w:line="240" w:lineRule="auto"/>
    </w:pPr>
    <w:rPr>
      <w:sz w:val="24"/>
    </w:rPr>
  </w:style>
  <w:style w:type="paragraph" w:customStyle="1" w:styleId="BoxText">
    <w:name w:val="BoxText"/>
    <w:aliases w:val="bt"/>
    <w:basedOn w:val="OPCParaBase"/>
    <w:qFormat/>
    <w:rsid w:val="00F121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214E"/>
    <w:rPr>
      <w:b/>
    </w:rPr>
  </w:style>
  <w:style w:type="paragraph" w:customStyle="1" w:styleId="BoxHeadItalic">
    <w:name w:val="BoxHeadItalic"/>
    <w:aliases w:val="bhi"/>
    <w:basedOn w:val="BoxText"/>
    <w:next w:val="BoxStep"/>
    <w:qFormat/>
    <w:rsid w:val="00F1214E"/>
    <w:rPr>
      <w:i/>
    </w:rPr>
  </w:style>
  <w:style w:type="paragraph" w:customStyle="1" w:styleId="BoxList">
    <w:name w:val="BoxList"/>
    <w:aliases w:val="bl"/>
    <w:basedOn w:val="BoxText"/>
    <w:qFormat/>
    <w:rsid w:val="00F1214E"/>
    <w:pPr>
      <w:ind w:left="1559" w:hanging="425"/>
    </w:pPr>
  </w:style>
  <w:style w:type="paragraph" w:customStyle="1" w:styleId="BoxNote">
    <w:name w:val="BoxNote"/>
    <w:aliases w:val="bn"/>
    <w:basedOn w:val="BoxText"/>
    <w:qFormat/>
    <w:rsid w:val="00F1214E"/>
    <w:pPr>
      <w:tabs>
        <w:tab w:val="left" w:pos="1985"/>
      </w:tabs>
      <w:spacing w:before="122" w:line="198" w:lineRule="exact"/>
      <w:ind w:left="2948" w:hanging="1814"/>
    </w:pPr>
    <w:rPr>
      <w:sz w:val="18"/>
    </w:rPr>
  </w:style>
  <w:style w:type="paragraph" w:customStyle="1" w:styleId="BoxPara">
    <w:name w:val="BoxPara"/>
    <w:aliases w:val="bp"/>
    <w:basedOn w:val="BoxText"/>
    <w:qFormat/>
    <w:rsid w:val="00F1214E"/>
    <w:pPr>
      <w:tabs>
        <w:tab w:val="right" w:pos="2268"/>
      </w:tabs>
      <w:ind w:left="2552" w:hanging="1418"/>
    </w:pPr>
  </w:style>
  <w:style w:type="paragraph" w:customStyle="1" w:styleId="BoxStep">
    <w:name w:val="BoxStep"/>
    <w:aliases w:val="bs"/>
    <w:basedOn w:val="BoxText"/>
    <w:qFormat/>
    <w:rsid w:val="00F1214E"/>
    <w:pPr>
      <w:ind w:left="1985" w:hanging="851"/>
    </w:pPr>
  </w:style>
  <w:style w:type="character" w:customStyle="1" w:styleId="CharAmPartNo">
    <w:name w:val="CharAmPartNo"/>
    <w:basedOn w:val="OPCCharBase"/>
    <w:qFormat/>
    <w:rsid w:val="00F1214E"/>
  </w:style>
  <w:style w:type="character" w:customStyle="1" w:styleId="CharAmPartText">
    <w:name w:val="CharAmPartText"/>
    <w:basedOn w:val="OPCCharBase"/>
    <w:qFormat/>
    <w:rsid w:val="00F1214E"/>
  </w:style>
  <w:style w:type="character" w:customStyle="1" w:styleId="CharAmSchNo">
    <w:name w:val="CharAmSchNo"/>
    <w:basedOn w:val="OPCCharBase"/>
    <w:qFormat/>
    <w:rsid w:val="00F1214E"/>
  </w:style>
  <w:style w:type="character" w:customStyle="1" w:styleId="CharAmSchText">
    <w:name w:val="CharAmSchText"/>
    <w:basedOn w:val="OPCCharBase"/>
    <w:qFormat/>
    <w:rsid w:val="00F1214E"/>
  </w:style>
  <w:style w:type="character" w:customStyle="1" w:styleId="CharBoldItalic">
    <w:name w:val="CharBoldItalic"/>
    <w:uiPriority w:val="1"/>
    <w:qFormat/>
    <w:rsid w:val="00F1214E"/>
    <w:rPr>
      <w:b/>
      <w:i/>
    </w:rPr>
  </w:style>
  <w:style w:type="character" w:customStyle="1" w:styleId="CharChapNo">
    <w:name w:val="CharChapNo"/>
    <w:basedOn w:val="OPCCharBase"/>
    <w:uiPriority w:val="1"/>
    <w:qFormat/>
    <w:rsid w:val="00F1214E"/>
  </w:style>
  <w:style w:type="character" w:customStyle="1" w:styleId="CharChapText">
    <w:name w:val="CharChapText"/>
    <w:basedOn w:val="OPCCharBase"/>
    <w:uiPriority w:val="1"/>
    <w:qFormat/>
    <w:rsid w:val="00F1214E"/>
  </w:style>
  <w:style w:type="character" w:customStyle="1" w:styleId="CharDivNo">
    <w:name w:val="CharDivNo"/>
    <w:basedOn w:val="OPCCharBase"/>
    <w:uiPriority w:val="1"/>
    <w:qFormat/>
    <w:rsid w:val="00F1214E"/>
  </w:style>
  <w:style w:type="character" w:customStyle="1" w:styleId="CharDivText">
    <w:name w:val="CharDivText"/>
    <w:basedOn w:val="OPCCharBase"/>
    <w:uiPriority w:val="1"/>
    <w:qFormat/>
    <w:rsid w:val="00F1214E"/>
  </w:style>
  <w:style w:type="character" w:customStyle="1" w:styleId="CharItalic">
    <w:name w:val="CharItalic"/>
    <w:uiPriority w:val="1"/>
    <w:qFormat/>
    <w:rsid w:val="00F1214E"/>
    <w:rPr>
      <w:i/>
    </w:rPr>
  </w:style>
  <w:style w:type="character" w:customStyle="1" w:styleId="CharPartNo">
    <w:name w:val="CharPartNo"/>
    <w:basedOn w:val="OPCCharBase"/>
    <w:uiPriority w:val="1"/>
    <w:qFormat/>
    <w:rsid w:val="00F1214E"/>
  </w:style>
  <w:style w:type="character" w:customStyle="1" w:styleId="CharPartText">
    <w:name w:val="CharPartText"/>
    <w:basedOn w:val="OPCCharBase"/>
    <w:uiPriority w:val="1"/>
    <w:qFormat/>
    <w:rsid w:val="00F1214E"/>
  </w:style>
  <w:style w:type="character" w:customStyle="1" w:styleId="CharSectno">
    <w:name w:val="CharSectno"/>
    <w:basedOn w:val="OPCCharBase"/>
    <w:qFormat/>
    <w:rsid w:val="00F1214E"/>
  </w:style>
  <w:style w:type="character" w:customStyle="1" w:styleId="CharSubdNo">
    <w:name w:val="CharSubdNo"/>
    <w:basedOn w:val="OPCCharBase"/>
    <w:uiPriority w:val="1"/>
    <w:qFormat/>
    <w:rsid w:val="00F1214E"/>
  </w:style>
  <w:style w:type="character" w:customStyle="1" w:styleId="CharSubdText">
    <w:name w:val="CharSubdText"/>
    <w:basedOn w:val="OPCCharBase"/>
    <w:uiPriority w:val="1"/>
    <w:qFormat/>
    <w:rsid w:val="00F1214E"/>
  </w:style>
  <w:style w:type="paragraph" w:customStyle="1" w:styleId="CTA--">
    <w:name w:val="CTA --"/>
    <w:basedOn w:val="OPCParaBase"/>
    <w:next w:val="Normal"/>
    <w:rsid w:val="00F1214E"/>
    <w:pPr>
      <w:spacing w:before="60" w:line="240" w:lineRule="atLeast"/>
      <w:ind w:left="142" w:hanging="142"/>
    </w:pPr>
    <w:rPr>
      <w:sz w:val="20"/>
    </w:rPr>
  </w:style>
  <w:style w:type="paragraph" w:customStyle="1" w:styleId="CTA-">
    <w:name w:val="CTA -"/>
    <w:basedOn w:val="OPCParaBase"/>
    <w:rsid w:val="00F1214E"/>
    <w:pPr>
      <w:spacing w:before="60" w:line="240" w:lineRule="atLeast"/>
      <w:ind w:left="85" w:hanging="85"/>
    </w:pPr>
    <w:rPr>
      <w:sz w:val="20"/>
    </w:rPr>
  </w:style>
  <w:style w:type="paragraph" w:customStyle="1" w:styleId="CTA---">
    <w:name w:val="CTA ---"/>
    <w:basedOn w:val="OPCParaBase"/>
    <w:next w:val="Normal"/>
    <w:rsid w:val="00F1214E"/>
    <w:pPr>
      <w:spacing w:before="60" w:line="240" w:lineRule="atLeast"/>
      <w:ind w:left="198" w:hanging="198"/>
    </w:pPr>
    <w:rPr>
      <w:sz w:val="20"/>
    </w:rPr>
  </w:style>
  <w:style w:type="paragraph" w:customStyle="1" w:styleId="CTA----">
    <w:name w:val="CTA ----"/>
    <w:basedOn w:val="OPCParaBase"/>
    <w:next w:val="Normal"/>
    <w:rsid w:val="00F1214E"/>
    <w:pPr>
      <w:spacing w:before="60" w:line="240" w:lineRule="atLeast"/>
      <w:ind w:left="255" w:hanging="255"/>
    </w:pPr>
    <w:rPr>
      <w:sz w:val="20"/>
    </w:rPr>
  </w:style>
  <w:style w:type="paragraph" w:customStyle="1" w:styleId="CTA1a">
    <w:name w:val="CTA 1(a)"/>
    <w:basedOn w:val="OPCParaBase"/>
    <w:rsid w:val="00F1214E"/>
    <w:pPr>
      <w:tabs>
        <w:tab w:val="right" w:pos="414"/>
      </w:tabs>
      <w:spacing w:before="40" w:line="240" w:lineRule="atLeast"/>
      <w:ind w:left="675" w:hanging="675"/>
    </w:pPr>
    <w:rPr>
      <w:sz w:val="20"/>
    </w:rPr>
  </w:style>
  <w:style w:type="paragraph" w:customStyle="1" w:styleId="CTA1ai">
    <w:name w:val="CTA 1(a)(i)"/>
    <w:basedOn w:val="OPCParaBase"/>
    <w:rsid w:val="00F1214E"/>
    <w:pPr>
      <w:tabs>
        <w:tab w:val="right" w:pos="1004"/>
      </w:tabs>
      <w:spacing w:before="40" w:line="240" w:lineRule="atLeast"/>
      <w:ind w:left="1253" w:hanging="1253"/>
    </w:pPr>
    <w:rPr>
      <w:sz w:val="20"/>
    </w:rPr>
  </w:style>
  <w:style w:type="paragraph" w:customStyle="1" w:styleId="CTA2a">
    <w:name w:val="CTA 2(a)"/>
    <w:basedOn w:val="OPCParaBase"/>
    <w:rsid w:val="00F1214E"/>
    <w:pPr>
      <w:tabs>
        <w:tab w:val="right" w:pos="482"/>
      </w:tabs>
      <w:spacing w:before="40" w:line="240" w:lineRule="atLeast"/>
      <w:ind w:left="748" w:hanging="748"/>
    </w:pPr>
    <w:rPr>
      <w:sz w:val="20"/>
    </w:rPr>
  </w:style>
  <w:style w:type="paragraph" w:customStyle="1" w:styleId="CTA2ai">
    <w:name w:val="CTA 2(a)(i)"/>
    <w:basedOn w:val="OPCParaBase"/>
    <w:rsid w:val="00F1214E"/>
    <w:pPr>
      <w:tabs>
        <w:tab w:val="right" w:pos="1089"/>
      </w:tabs>
      <w:spacing w:before="40" w:line="240" w:lineRule="atLeast"/>
      <w:ind w:left="1327" w:hanging="1327"/>
    </w:pPr>
    <w:rPr>
      <w:sz w:val="20"/>
    </w:rPr>
  </w:style>
  <w:style w:type="paragraph" w:customStyle="1" w:styleId="CTA3a">
    <w:name w:val="CTA 3(a)"/>
    <w:basedOn w:val="OPCParaBase"/>
    <w:rsid w:val="00F1214E"/>
    <w:pPr>
      <w:tabs>
        <w:tab w:val="right" w:pos="556"/>
      </w:tabs>
      <w:spacing w:before="40" w:line="240" w:lineRule="atLeast"/>
      <w:ind w:left="805" w:hanging="805"/>
    </w:pPr>
    <w:rPr>
      <w:sz w:val="20"/>
    </w:rPr>
  </w:style>
  <w:style w:type="paragraph" w:customStyle="1" w:styleId="CTA3ai">
    <w:name w:val="CTA 3(a)(i)"/>
    <w:basedOn w:val="OPCParaBase"/>
    <w:rsid w:val="00F1214E"/>
    <w:pPr>
      <w:tabs>
        <w:tab w:val="right" w:pos="1140"/>
      </w:tabs>
      <w:spacing w:before="40" w:line="240" w:lineRule="atLeast"/>
      <w:ind w:left="1361" w:hanging="1361"/>
    </w:pPr>
    <w:rPr>
      <w:sz w:val="20"/>
    </w:rPr>
  </w:style>
  <w:style w:type="paragraph" w:customStyle="1" w:styleId="CTA4a">
    <w:name w:val="CTA 4(a)"/>
    <w:basedOn w:val="OPCParaBase"/>
    <w:rsid w:val="00F1214E"/>
    <w:pPr>
      <w:tabs>
        <w:tab w:val="right" w:pos="624"/>
      </w:tabs>
      <w:spacing w:before="40" w:line="240" w:lineRule="atLeast"/>
      <w:ind w:left="873" w:hanging="873"/>
    </w:pPr>
    <w:rPr>
      <w:sz w:val="20"/>
    </w:rPr>
  </w:style>
  <w:style w:type="paragraph" w:customStyle="1" w:styleId="CTA4ai">
    <w:name w:val="CTA 4(a)(i)"/>
    <w:basedOn w:val="OPCParaBase"/>
    <w:rsid w:val="00F1214E"/>
    <w:pPr>
      <w:tabs>
        <w:tab w:val="right" w:pos="1213"/>
      </w:tabs>
      <w:spacing w:before="40" w:line="240" w:lineRule="atLeast"/>
      <w:ind w:left="1452" w:hanging="1452"/>
    </w:pPr>
    <w:rPr>
      <w:sz w:val="20"/>
    </w:rPr>
  </w:style>
  <w:style w:type="paragraph" w:customStyle="1" w:styleId="CTACAPS">
    <w:name w:val="CTA CAPS"/>
    <w:basedOn w:val="OPCParaBase"/>
    <w:rsid w:val="00F1214E"/>
    <w:pPr>
      <w:spacing w:before="60" w:line="240" w:lineRule="atLeast"/>
    </w:pPr>
    <w:rPr>
      <w:sz w:val="20"/>
    </w:rPr>
  </w:style>
  <w:style w:type="paragraph" w:customStyle="1" w:styleId="CTAright">
    <w:name w:val="CTA right"/>
    <w:basedOn w:val="OPCParaBase"/>
    <w:rsid w:val="00F1214E"/>
    <w:pPr>
      <w:spacing w:before="60" w:line="240" w:lineRule="auto"/>
      <w:jc w:val="right"/>
    </w:pPr>
    <w:rPr>
      <w:sz w:val="20"/>
    </w:rPr>
  </w:style>
  <w:style w:type="paragraph" w:customStyle="1" w:styleId="subsection">
    <w:name w:val="subsection"/>
    <w:aliases w:val="ss"/>
    <w:basedOn w:val="OPCParaBase"/>
    <w:link w:val="subsectionChar"/>
    <w:rsid w:val="00F1214E"/>
    <w:pPr>
      <w:tabs>
        <w:tab w:val="right" w:pos="1021"/>
      </w:tabs>
      <w:spacing w:before="180" w:line="240" w:lineRule="auto"/>
      <w:ind w:left="1134" w:hanging="1134"/>
    </w:pPr>
  </w:style>
  <w:style w:type="paragraph" w:customStyle="1" w:styleId="Definition">
    <w:name w:val="Definition"/>
    <w:aliases w:val="dd"/>
    <w:basedOn w:val="OPCParaBase"/>
    <w:rsid w:val="00F1214E"/>
    <w:pPr>
      <w:spacing w:before="180" w:line="240" w:lineRule="auto"/>
      <w:ind w:left="1134"/>
    </w:pPr>
  </w:style>
  <w:style w:type="paragraph" w:customStyle="1" w:styleId="ETAsubitem">
    <w:name w:val="ETA(subitem)"/>
    <w:basedOn w:val="OPCParaBase"/>
    <w:rsid w:val="00F1214E"/>
    <w:pPr>
      <w:tabs>
        <w:tab w:val="right" w:pos="340"/>
      </w:tabs>
      <w:spacing w:before="60" w:line="240" w:lineRule="auto"/>
      <w:ind w:left="454" w:hanging="454"/>
    </w:pPr>
    <w:rPr>
      <w:sz w:val="20"/>
    </w:rPr>
  </w:style>
  <w:style w:type="paragraph" w:customStyle="1" w:styleId="ETApara">
    <w:name w:val="ETA(para)"/>
    <w:basedOn w:val="OPCParaBase"/>
    <w:rsid w:val="00F1214E"/>
    <w:pPr>
      <w:tabs>
        <w:tab w:val="right" w:pos="754"/>
      </w:tabs>
      <w:spacing w:before="60" w:line="240" w:lineRule="auto"/>
      <w:ind w:left="828" w:hanging="828"/>
    </w:pPr>
    <w:rPr>
      <w:sz w:val="20"/>
    </w:rPr>
  </w:style>
  <w:style w:type="paragraph" w:customStyle="1" w:styleId="ETAsubpara">
    <w:name w:val="ETA(subpara)"/>
    <w:basedOn w:val="OPCParaBase"/>
    <w:rsid w:val="00F1214E"/>
    <w:pPr>
      <w:tabs>
        <w:tab w:val="right" w:pos="1083"/>
      </w:tabs>
      <w:spacing w:before="60" w:line="240" w:lineRule="auto"/>
      <w:ind w:left="1191" w:hanging="1191"/>
    </w:pPr>
    <w:rPr>
      <w:sz w:val="20"/>
    </w:rPr>
  </w:style>
  <w:style w:type="paragraph" w:customStyle="1" w:styleId="ETAsub-subpara">
    <w:name w:val="ETA(sub-subpara)"/>
    <w:basedOn w:val="OPCParaBase"/>
    <w:rsid w:val="00F1214E"/>
    <w:pPr>
      <w:tabs>
        <w:tab w:val="right" w:pos="1412"/>
      </w:tabs>
      <w:spacing w:before="60" w:line="240" w:lineRule="auto"/>
      <w:ind w:left="1525" w:hanging="1525"/>
    </w:pPr>
    <w:rPr>
      <w:sz w:val="20"/>
    </w:rPr>
  </w:style>
  <w:style w:type="paragraph" w:customStyle="1" w:styleId="Formula">
    <w:name w:val="Formula"/>
    <w:basedOn w:val="OPCParaBase"/>
    <w:rsid w:val="00F1214E"/>
    <w:pPr>
      <w:spacing w:line="240" w:lineRule="auto"/>
      <w:ind w:left="1134"/>
    </w:pPr>
    <w:rPr>
      <w:sz w:val="20"/>
    </w:rPr>
  </w:style>
  <w:style w:type="paragraph" w:styleId="Header">
    <w:name w:val="header"/>
    <w:basedOn w:val="OPCParaBase"/>
    <w:link w:val="HeaderChar"/>
    <w:unhideWhenUsed/>
    <w:rsid w:val="00F1214E"/>
    <w:pPr>
      <w:keepNext/>
      <w:keepLines/>
      <w:tabs>
        <w:tab w:val="center" w:pos="4150"/>
        <w:tab w:val="right" w:pos="8307"/>
      </w:tabs>
      <w:spacing w:line="160" w:lineRule="exact"/>
    </w:pPr>
    <w:rPr>
      <w:sz w:val="16"/>
    </w:rPr>
  </w:style>
  <w:style w:type="character" w:customStyle="1" w:styleId="HeaderChar">
    <w:name w:val="Header Char"/>
    <w:link w:val="Header"/>
    <w:rsid w:val="00F1214E"/>
    <w:rPr>
      <w:rFonts w:eastAsia="Times New Roman" w:cs="Times New Roman"/>
      <w:sz w:val="16"/>
      <w:lang w:eastAsia="en-AU"/>
    </w:rPr>
  </w:style>
  <w:style w:type="paragraph" w:customStyle="1" w:styleId="House">
    <w:name w:val="House"/>
    <w:basedOn w:val="OPCParaBase"/>
    <w:rsid w:val="00F1214E"/>
    <w:pPr>
      <w:spacing w:line="240" w:lineRule="auto"/>
    </w:pPr>
    <w:rPr>
      <w:sz w:val="28"/>
    </w:rPr>
  </w:style>
  <w:style w:type="paragraph" w:customStyle="1" w:styleId="Item">
    <w:name w:val="Item"/>
    <w:aliases w:val="i"/>
    <w:basedOn w:val="OPCParaBase"/>
    <w:next w:val="ItemHead"/>
    <w:rsid w:val="00F1214E"/>
    <w:pPr>
      <w:keepLines/>
      <w:spacing w:before="80" w:line="240" w:lineRule="auto"/>
      <w:ind w:left="709"/>
    </w:pPr>
  </w:style>
  <w:style w:type="paragraph" w:customStyle="1" w:styleId="ItemHead">
    <w:name w:val="ItemHead"/>
    <w:aliases w:val="ih"/>
    <w:basedOn w:val="OPCParaBase"/>
    <w:next w:val="Item"/>
    <w:rsid w:val="00F1214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1214E"/>
    <w:pPr>
      <w:spacing w:line="240" w:lineRule="auto"/>
    </w:pPr>
    <w:rPr>
      <w:b/>
      <w:sz w:val="32"/>
    </w:rPr>
  </w:style>
  <w:style w:type="paragraph" w:customStyle="1" w:styleId="notedraft">
    <w:name w:val="note(draft)"/>
    <w:aliases w:val="nd"/>
    <w:basedOn w:val="OPCParaBase"/>
    <w:rsid w:val="00F1214E"/>
    <w:pPr>
      <w:spacing w:before="240" w:line="240" w:lineRule="auto"/>
      <w:ind w:left="284" w:hanging="284"/>
    </w:pPr>
    <w:rPr>
      <w:i/>
      <w:sz w:val="24"/>
    </w:rPr>
  </w:style>
  <w:style w:type="paragraph" w:customStyle="1" w:styleId="notemargin">
    <w:name w:val="note(margin)"/>
    <w:aliases w:val="nm"/>
    <w:basedOn w:val="OPCParaBase"/>
    <w:rsid w:val="00F1214E"/>
    <w:pPr>
      <w:tabs>
        <w:tab w:val="left" w:pos="709"/>
      </w:tabs>
      <w:spacing w:before="122" w:line="198" w:lineRule="exact"/>
      <w:ind w:left="709" w:hanging="709"/>
    </w:pPr>
    <w:rPr>
      <w:sz w:val="18"/>
    </w:rPr>
  </w:style>
  <w:style w:type="paragraph" w:customStyle="1" w:styleId="noteToPara">
    <w:name w:val="noteToPara"/>
    <w:aliases w:val="ntp"/>
    <w:basedOn w:val="OPCParaBase"/>
    <w:rsid w:val="00F1214E"/>
    <w:pPr>
      <w:spacing w:before="122" w:line="198" w:lineRule="exact"/>
      <w:ind w:left="2353" w:hanging="709"/>
    </w:pPr>
    <w:rPr>
      <w:sz w:val="18"/>
    </w:rPr>
  </w:style>
  <w:style w:type="paragraph" w:customStyle="1" w:styleId="noteParlAmend">
    <w:name w:val="note(ParlAmend)"/>
    <w:aliases w:val="npp"/>
    <w:basedOn w:val="OPCParaBase"/>
    <w:next w:val="ParlAmend"/>
    <w:rsid w:val="00F1214E"/>
    <w:pPr>
      <w:spacing w:line="240" w:lineRule="auto"/>
      <w:jc w:val="right"/>
    </w:pPr>
    <w:rPr>
      <w:rFonts w:ascii="Arial" w:hAnsi="Arial"/>
      <w:b/>
      <w:i/>
    </w:rPr>
  </w:style>
  <w:style w:type="paragraph" w:customStyle="1" w:styleId="Page1">
    <w:name w:val="Page1"/>
    <w:basedOn w:val="OPCParaBase"/>
    <w:rsid w:val="00F1214E"/>
    <w:pPr>
      <w:spacing w:before="5600" w:line="240" w:lineRule="auto"/>
    </w:pPr>
    <w:rPr>
      <w:b/>
      <w:sz w:val="32"/>
    </w:rPr>
  </w:style>
  <w:style w:type="paragraph" w:customStyle="1" w:styleId="PageBreak">
    <w:name w:val="PageBreak"/>
    <w:aliases w:val="pb"/>
    <w:basedOn w:val="OPCParaBase"/>
    <w:rsid w:val="00F1214E"/>
    <w:pPr>
      <w:spacing w:line="240" w:lineRule="auto"/>
    </w:pPr>
    <w:rPr>
      <w:sz w:val="20"/>
    </w:rPr>
  </w:style>
  <w:style w:type="paragraph" w:customStyle="1" w:styleId="paragraphsub">
    <w:name w:val="paragraph(sub)"/>
    <w:aliases w:val="aa"/>
    <w:basedOn w:val="OPCParaBase"/>
    <w:rsid w:val="00F1214E"/>
    <w:pPr>
      <w:tabs>
        <w:tab w:val="right" w:pos="1985"/>
      </w:tabs>
      <w:spacing w:before="40" w:line="240" w:lineRule="auto"/>
      <w:ind w:left="2098" w:hanging="2098"/>
    </w:pPr>
  </w:style>
  <w:style w:type="paragraph" w:customStyle="1" w:styleId="paragraphsub-sub">
    <w:name w:val="paragraph(sub-sub)"/>
    <w:aliases w:val="aaa"/>
    <w:basedOn w:val="OPCParaBase"/>
    <w:rsid w:val="00F1214E"/>
    <w:pPr>
      <w:tabs>
        <w:tab w:val="right" w:pos="2722"/>
      </w:tabs>
      <w:spacing w:before="40" w:line="240" w:lineRule="auto"/>
      <w:ind w:left="2835" w:hanging="2835"/>
    </w:pPr>
  </w:style>
  <w:style w:type="paragraph" w:customStyle="1" w:styleId="paragraph">
    <w:name w:val="paragraph"/>
    <w:aliases w:val="a"/>
    <w:basedOn w:val="OPCParaBase"/>
    <w:link w:val="paragraphChar"/>
    <w:rsid w:val="00F1214E"/>
    <w:pPr>
      <w:tabs>
        <w:tab w:val="right" w:pos="1531"/>
      </w:tabs>
      <w:spacing w:before="40" w:line="240" w:lineRule="auto"/>
      <w:ind w:left="1644" w:hanging="1644"/>
    </w:pPr>
  </w:style>
  <w:style w:type="paragraph" w:customStyle="1" w:styleId="ParlAmend">
    <w:name w:val="ParlAmend"/>
    <w:aliases w:val="pp"/>
    <w:basedOn w:val="OPCParaBase"/>
    <w:rsid w:val="00F1214E"/>
    <w:pPr>
      <w:spacing w:before="240" w:line="240" w:lineRule="atLeast"/>
      <w:ind w:hanging="567"/>
    </w:pPr>
    <w:rPr>
      <w:sz w:val="24"/>
    </w:rPr>
  </w:style>
  <w:style w:type="paragraph" w:customStyle="1" w:styleId="Penalty">
    <w:name w:val="Penalty"/>
    <w:basedOn w:val="OPCParaBase"/>
    <w:rsid w:val="00F1214E"/>
    <w:pPr>
      <w:tabs>
        <w:tab w:val="left" w:pos="2977"/>
      </w:tabs>
      <w:spacing w:before="180" w:line="240" w:lineRule="auto"/>
      <w:ind w:left="1985" w:hanging="851"/>
    </w:pPr>
  </w:style>
  <w:style w:type="paragraph" w:customStyle="1" w:styleId="Portfolio">
    <w:name w:val="Portfolio"/>
    <w:basedOn w:val="OPCParaBase"/>
    <w:rsid w:val="00F1214E"/>
    <w:pPr>
      <w:spacing w:line="240" w:lineRule="auto"/>
    </w:pPr>
    <w:rPr>
      <w:i/>
      <w:sz w:val="20"/>
    </w:rPr>
  </w:style>
  <w:style w:type="paragraph" w:customStyle="1" w:styleId="Preamble">
    <w:name w:val="Preamble"/>
    <w:basedOn w:val="OPCParaBase"/>
    <w:next w:val="Normal"/>
    <w:rsid w:val="00F1214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214E"/>
    <w:pPr>
      <w:spacing w:line="240" w:lineRule="auto"/>
    </w:pPr>
    <w:rPr>
      <w:i/>
      <w:sz w:val="20"/>
    </w:rPr>
  </w:style>
  <w:style w:type="paragraph" w:customStyle="1" w:styleId="Session">
    <w:name w:val="Session"/>
    <w:basedOn w:val="OPCParaBase"/>
    <w:rsid w:val="00F1214E"/>
    <w:pPr>
      <w:spacing w:line="240" w:lineRule="auto"/>
    </w:pPr>
    <w:rPr>
      <w:sz w:val="28"/>
    </w:rPr>
  </w:style>
  <w:style w:type="paragraph" w:customStyle="1" w:styleId="Sponsor">
    <w:name w:val="Sponsor"/>
    <w:basedOn w:val="OPCParaBase"/>
    <w:rsid w:val="00F1214E"/>
    <w:pPr>
      <w:spacing w:line="240" w:lineRule="auto"/>
    </w:pPr>
    <w:rPr>
      <w:i/>
    </w:rPr>
  </w:style>
  <w:style w:type="paragraph" w:customStyle="1" w:styleId="Subitem">
    <w:name w:val="Subitem"/>
    <w:aliases w:val="iss"/>
    <w:basedOn w:val="OPCParaBase"/>
    <w:rsid w:val="00F1214E"/>
    <w:pPr>
      <w:spacing w:before="180" w:line="240" w:lineRule="auto"/>
      <w:ind w:left="709" w:hanging="709"/>
    </w:pPr>
  </w:style>
  <w:style w:type="paragraph" w:customStyle="1" w:styleId="SubitemHead">
    <w:name w:val="SubitemHead"/>
    <w:aliases w:val="issh"/>
    <w:basedOn w:val="OPCParaBase"/>
    <w:rsid w:val="00F121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214E"/>
    <w:pPr>
      <w:spacing w:before="40" w:line="240" w:lineRule="auto"/>
      <w:ind w:left="1134"/>
    </w:pPr>
  </w:style>
  <w:style w:type="paragraph" w:customStyle="1" w:styleId="SubsectionHead">
    <w:name w:val="SubsectionHead"/>
    <w:aliases w:val="ssh"/>
    <w:basedOn w:val="OPCParaBase"/>
    <w:next w:val="subsection"/>
    <w:rsid w:val="00F1214E"/>
    <w:pPr>
      <w:keepNext/>
      <w:keepLines/>
      <w:spacing w:before="240" w:line="240" w:lineRule="auto"/>
      <w:ind w:left="1134"/>
    </w:pPr>
    <w:rPr>
      <w:i/>
    </w:rPr>
  </w:style>
  <w:style w:type="paragraph" w:customStyle="1" w:styleId="Tablea">
    <w:name w:val="Table(a)"/>
    <w:aliases w:val="ta"/>
    <w:basedOn w:val="OPCParaBase"/>
    <w:rsid w:val="00F1214E"/>
    <w:pPr>
      <w:spacing w:before="60" w:line="240" w:lineRule="auto"/>
      <w:ind w:left="284" w:hanging="284"/>
    </w:pPr>
    <w:rPr>
      <w:sz w:val="20"/>
    </w:rPr>
  </w:style>
  <w:style w:type="paragraph" w:customStyle="1" w:styleId="TableAA">
    <w:name w:val="Table(AA)"/>
    <w:aliases w:val="taaa"/>
    <w:basedOn w:val="OPCParaBase"/>
    <w:rsid w:val="00F1214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214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214E"/>
    <w:pPr>
      <w:spacing w:before="60" w:line="240" w:lineRule="atLeast"/>
    </w:pPr>
    <w:rPr>
      <w:sz w:val="20"/>
    </w:rPr>
  </w:style>
  <w:style w:type="paragraph" w:customStyle="1" w:styleId="TLPBoxTextnote">
    <w:name w:val="TLPBoxText(note"/>
    <w:aliases w:val="right)"/>
    <w:basedOn w:val="OPCParaBase"/>
    <w:rsid w:val="00F121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214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214E"/>
    <w:pPr>
      <w:spacing w:before="122" w:line="198" w:lineRule="exact"/>
      <w:ind w:left="1985" w:hanging="851"/>
      <w:jc w:val="right"/>
    </w:pPr>
    <w:rPr>
      <w:sz w:val="18"/>
    </w:rPr>
  </w:style>
  <w:style w:type="paragraph" w:customStyle="1" w:styleId="TLPTableBullet">
    <w:name w:val="TLPTableBullet"/>
    <w:aliases w:val="ttb"/>
    <w:basedOn w:val="OPCParaBase"/>
    <w:rsid w:val="00F1214E"/>
    <w:pPr>
      <w:spacing w:line="240" w:lineRule="exact"/>
      <w:ind w:left="284" w:hanging="284"/>
    </w:pPr>
    <w:rPr>
      <w:sz w:val="20"/>
    </w:rPr>
  </w:style>
  <w:style w:type="paragraph" w:styleId="TOC1">
    <w:name w:val="toc 1"/>
    <w:basedOn w:val="OPCParaBase"/>
    <w:next w:val="Normal"/>
    <w:uiPriority w:val="39"/>
    <w:semiHidden/>
    <w:unhideWhenUsed/>
    <w:rsid w:val="00F1214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21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21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121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214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1214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1214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121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214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214E"/>
    <w:pPr>
      <w:keepLines/>
      <w:spacing w:before="240" w:after="120" w:line="240" w:lineRule="auto"/>
      <w:ind w:left="794"/>
    </w:pPr>
    <w:rPr>
      <w:b/>
      <w:kern w:val="28"/>
      <w:sz w:val="20"/>
    </w:rPr>
  </w:style>
  <w:style w:type="paragraph" w:customStyle="1" w:styleId="TofSectsHeading">
    <w:name w:val="TofSects(Heading)"/>
    <w:basedOn w:val="OPCParaBase"/>
    <w:rsid w:val="00F1214E"/>
    <w:pPr>
      <w:spacing w:before="240" w:after="120" w:line="240" w:lineRule="auto"/>
    </w:pPr>
    <w:rPr>
      <w:b/>
      <w:sz w:val="24"/>
    </w:rPr>
  </w:style>
  <w:style w:type="paragraph" w:customStyle="1" w:styleId="TofSectsSection">
    <w:name w:val="TofSects(Section)"/>
    <w:basedOn w:val="OPCParaBase"/>
    <w:rsid w:val="00F1214E"/>
    <w:pPr>
      <w:keepLines/>
      <w:spacing w:before="40" w:line="240" w:lineRule="auto"/>
      <w:ind w:left="1588" w:hanging="794"/>
    </w:pPr>
    <w:rPr>
      <w:kern w:val="28"/>
      <w:sz w:val="18"/>
    </w:rPr>
  </w:style>
  <w:style w:type="paragraph" w:customStyle="1" w:styleId="TofSectsSubdiv">
    <w:name w:val="TofSects(Subdiv)"/>
    <w:basedOn w:val="OPCParaBase"/>
    <w:rsid w:val="00F1214E"/>
    <w:pPr>
      <w:keepLines/>
      <w:spacing w:before="80" w:line="240" w:lineRule="auto"/>
      <w:ind w:left="1588" w:hanging="794"/>
    </w:pPr>
    <w:rPr>
      <w:kern w:val="28"/>
    </w:rPr>
  </w:style>
  <w:style w:type="paragraph" w:customStyle="1" w:styleId="WRStyle">
    <w:name w:val="WR Style"/>
    <w:aliases w:val="WR"/>
    <w:basedOn w:val="OPCParaBase"/>
    <w:rsid w:val="00F1214E"/>
    <w:pPr>
      <w:spacing w:before="240" w:line="240" w:lineRule="auto"/>
      <w:ind w:left="284" w:hanging="284"/>
    </w:pPr>
    <w:rPr>
      <w:b/>
      <w:i/>
      <w:kern w:val="28"/>
      <w:sz w:val="24"/>
    </w:rPr>
  </w:style>
  <w:style w:type="paragraph" w:customStyle="1" w:styleId="notepara">
    <w:name w:val="note(para)"/>
    <w:aliases w:val="na"/>
    <w:basedOn w:val="OPCParaBase"/>
    <w:rsid w:val="00F1214E"/>
    <w:pPr>
      <w:spacing w:before="40" w:line="198" w:lineRule="exact"/>
      <w:ind w:left="2354" w:hanging="369"/>
    </w:pPr>
    <w:rPr>
      <w:sz w:val="18"/>
    </w:rPr>
  </w:style>
  <w:style w:type="paragraph" w:styleId="Footer">
    <w:name w:val="footer"/>
    <w:link w:val="FooterChar"/>
    <w:rsid w:val="00F1214E"/>
    <w:pPr>
      <w:tabs>
        <w:tab w:val="center" w:pos="4153"/>
        <w:tab w:val="right" w:pos="8306"/>
      </w:tabs>
    </w:pPr>
    <w:rPr>
      <w:rFonts w:eastAsia="Times New Roman"/>
      <w:sz w:val="22"/>
      <w:szCs w:val="24"/>
    </w:rPr>
  </w:style>
  <w:style w:type="character" w:customStyle="1" w:styleId="FooterChar">
    <w:name w:val="Footer Char"/>
    <w:link w:val="Footer"/>
    <w:rsid w:val="00F1214E"/>
    <w:rPr>
      <w:rFonts w:eastAsia="Times New Roman" w:cs="Times New Roman"/>
      <w:sz w:val="22"/>
      <w:szCs w:val="24"/>
      <w:lang w:eastAsia="en-AU"/>
    </w:rPr>
  </w:style>
  <w:style w:type="character" w:styleId="LineNumber">
    <w:name w:val="line number"/>
    <w:uiPriority w:val="99"/>
    <w:semiHidden/>
    <w:unhideWhenUsed/>
    <w:rsid w:val="00F1214E"/>
    <w:rPr>
      <w:sz w:val="16"/>
    </w:rPr>
  </w:style>
  <w:style w:type="table" w:customStyle="1" w:styleId="CFlag">
    <w:name w:val="CFlag"/>
    <w:basedOn w:val="TableNormal"/>
    <w:uiPriority w:val="99"/>
    <w:rsid w:val="00F1214E"/>
    <w:rPr>
      <w:rFonts w:eastAsia="Times New Roman"/>
    </w:rPr>
    <w:tblPr/>
  </w:style>
  <w:style w:type="paragraph" w:customStyle="1" w:styleId="NotesHeading1">
    <w:name w:val="NotesHeading 1"/>
    <w:basedOn w:val="OPCParaBase"/>
    <w:next w:val="Normal"/>
    <w:rsid w:val="00F1214E"/>
    <w:rPr>
      <w:b/>
      <w:sz w:val="28"/>
      <w:szCs w:val="28"/>
    </w:rPr>
  </w:style>
  <w:style w:type="paragraph" w:customStyle="1" w:styleId="NotesHeading2">
    <w:name w:val="NotesHeading 2"/>
    <w:basedOn w:val="OPCParaBase"/>
    <w:next w:val="Normal"/>
    <w:rsid w:val="00F1214E"/>
    <w:rPr>
      <w:b/>
      <w:sz w:val="28"/>
      <w:szCs w:val="28"/>
    </w:rPr>
  </w:style>
  <w:style w:type="paragraph" w:customStyle="1" w:styleId="SignCoverPageEnd">
    <w:name w:val="SignCoverPageEnd"/>
    <w:basedOn w:val="OPCParaBase"/>
    <w:next w:val="Normal"/>
    <w:rsid w:val="00F1214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214E"/>
    <w:pPr>
      <w:pBdr>
        <w:top w:val="single" w:sz="4" w:space="1" w:color="auto"/>
      </w:pBdr>
      <w:spacing w:before="360"/>
      <w:ind w:right="397"/>
      <w:jc w:val="both"/>
    </w:pPr>
  </w:style>
  <w:style w:type="paragraph" w:customStyle="1" w:styleId="Paragraphsub-sub-sub">
    <w:name w:val="Paragraph(sub-sub-sub)"/>
    <w:aliases w:val="aaaa"/>
    <w:basedOn w:val="OPCParaBase"/>
    <w:rsid w:val="00F1214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21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21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21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214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1214E"/>
    <w:pPr>
      <w:spacing w:before="120"/>
    </w:pPr>
  </w:style>
  <w:style w:type="paragraph" w:customStyle="1" w:styleId="TableTextEndNotes">
    <w:name w:val="TableTextEndNotes"/>
    <w:aliases w:val="Tten"/>
    <w:basedOn w:val="Normal"/>
    <w:rsid w:val="00F1214E"/>
    <w:pPr>
      <w:spacing w:before="60" w:line="240" w:lineRule="auto"/>
    </w:pPr>
    <w:rPr>
      <w:rFonts w:cs="Arial"/>
      <w:sz w:val="20"/>
      <w:szCs w:val="22"/>
    </w:rPr>
  </w:style>
  <w:style w:type="paragraph" w:customStyle="1" w:styleId="TableHeading">
    <w:name w:val="TableHeading"/>
    <w:aliases w:val="th"/>
    <w:basedOn w:val="OPCParaBase"/>
    <w:next w:val="Tabletext"/>
    <w:rsid w:val="00F1214E"/>
    <w:pPr>
      <w:keepNext/>
      <w:spacing w:before="60" w:line="240" w:lineRule="atLeast"/>
    </w:pPr>
    <w:rPr>
      <w:b/>
      <w:sz w:val="20"/>
    </w:rPr>
  </w:style>
  <w:style w:type="paragraph" w:customStyle="1" w:styleId="NoteToSubpara">
    <w:name w:val="NoteToSubpara"/>
    <w:aliases w:val="nts"/>
    <w:basedOn w:val="OPCParaBase"/>
    <w:rsid w:val="00F1214E"/>
    <w:pPr>
      <w:spacing w:before="40" w:line="198" w:lineRule="exact"/>
      <w:ind w:left="2835" w:hanging="709"/>
    </w:pPr>
    <w:rPr>
      <w:sz w:val="18"/>
    </w:rPr>
  </w:style>
  <w:style w:type="paragraph" w:customStyle="1" w:styleId="ENoteTableHeading">
    <w:name w:val="ENoteTableHeading"/>
    <w:aliases w:val="enth"/>
    <w:basedOn w:val="OPCParaBase"/>
    <w:rsid w:val="00F1214E"/>
    <w:pPr>
      <w:keepNext/>
      <w:spacing w:before="60" w:line="240" w:lineRule="atLeast"/>
    </w:pPr>
    <w:rPr>
      <w:rFonts w:ascii="Arial" w:hAnsi="Arial"/>
      <w:b/>
      <w:sz w:val="16"/>
    </w:rPr>
  </w:style>
  <w:style w:type="paragraph" w:customStyle="1" w:styleId="ENoteTTi">
    <w:name w:val="ENoteTTi"/>
    <w:aliases w:val="entti"/>
    <w:basedOn w:val="OPCParaBase"/>
    <w:rsid w:val="00F1214E"/>
    <w:pPr>
      <w:keepNext/>
      <w:spacing w:before="60" w:line="240" w:lineRule="atLeast"/>
      <w:ind w:left="170"/>
    </w:pPr>
    <w:rPr>
      <w:sz w:val="16"/>
    </w:rPr>
  </w:style>
  <w:style w:type="paragraph" w:customStyle="1" w:styleId="ENotesHeading1">
    <w:name w:val="ENotesHeading 1"/>
    <w:aliases w:val="Enh1"/>
    <w:basedOn w:val="OPCParaBase"/>
    <w:next w:val="Normal"/>
    <w:rsid w:val="00F1214E"/>
    <w:pPr>
      <w:spacing w:before="120"/>
      <w:outlineLvl w:val="1"/>
    </w:pPr>
    <w:rPr>
      <w:b/>
      <w:sz w:val="28"/>
      <w:szCs w:val="28"/>
    </w:rPr>
  </w:style>
  <w:style w:type="paragraph" w:customStyle="1" w:styleId="ENotesHeading2">
    <w:name w:val="ENotesHeading 2"/>
    <w:aliases w:val="Enh2"/>
    <w:basedOn w:val="OPCParaBase"/>
    <w:next w:val="Normal"/>
    <w:rsid w:val="00F1214E"/>
    <w:pPr>
      <w:spacing w:before="120" w:after="120"/>
      <w:outlineLvl w:val="2"/>
    </w:pPr>
    <w:rPr>
      <w:b/>
      <w:sz w:val="24"/>
      <w:szCs w:val="28"/>
    </w:rPr>
  </w:style>
  <w:style w:type="paragraph" w:customStyle="1" w:styleId="ENoteTTIndentHeading">
    <w:name w:val="ENoteTTIndentHeading"/>
    <w:aliases w:val="enTTHi"/>
    <w:basedOn w:val="OPCParaBase"/>
    <w:rsid w:val="00F1214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214E"/>
    <w:pPr>
      <w:spacing w:before="60" w:line="240" w:lineRule="atLeast"/>
    </w:pPr>
    <w:rPr>
      <w:sz w:val="16"/>
    </w:rPr>
  </w:style>
  <w:style w:type="paragraph" w:customStyle="1" w:styleId="MadeunderText">
    <w:name w:val="MadeunderText"/>
    <w:basedOn w:val="OPCParaBase"/>
    <w:next w:val="Normal"/>
    <w:rsid w:val="00F1214E"/>
    <w:pPr>
      <w:spacing w:before="240"/>
    </w:pPr>
    <w:rPr>
      <w:sz w:val="24"/>
      <w:szCs w:val="24"/>
    </w:rPr>
  </w:style>
  <w:style w:type="paragraph" w:customStyle="1" w:styleId="ENotesHeading3">
    <w:name w:val="ENotesHeading 3"/>
    <w:aliases w:val="Enh3"/>
    <w:basedOn w:val="OPCParaBase"/>
    <w:next w:val="Normal"/>
    <w:rsid w:val="00F1214E"/>
    <w:pPr>
      <w:keepNext/>
      <w:spacing w:before="120" w:line="240" w:lineRule="auto"/>
      <w:outlineLvl w:val="4"/>
    </w:pPr>
    <w:rPr>
      <w:b/>
      <w:szCs w:val="24"/>
    </w:rPr>
  </w:style>
  <w:style w:type="paragraph" w:customStyle="1" w:styleId="SubPartCASA">
    <w:name w:val="SubPart(CASA)"/>
    <w:aliases w:val="csp"/>
    <w:basedOn w:val="OPCParaBase"/>
    <w:next w:val="ActHead3"/>
    <w:rsid w:val="00F1214E"/>
    <w:pPr>
      <w:keepNext/>
      <w:keepLines/>
      <w:spacing w:before="280"/>
      <w:outlineLvl w:val="1"/>
    </w:pPr>
    <w:rPr>
      <w:b/>
      <w:kern w:val="28"/>
      <w:sz w:val="32"/>
    </w:rPr>
  </w:style>
  <w:style w:type="character" w:customStyle="1" w:styleId="CharSubPartTextCASA">
    <w:name w:val="CharSubPartText(CASA)"/>
    <w:basedOn w:val="OPCCharBase"/>
    <w:uiPriority w:val="1"/>
    <w:rsid w:val="00F1214E"/>
  </w:style>
  <w:style w:type="character" w:customStyle="1" w:styleId="CharSubPartNoCASA">
    <w:name w:val="CharSubPartNo(CASA)"/>
    <w:basedOn w:val="OPCCharBase"/>
    <w:uiPriority w:val="1"/>
    <w:rsid w:val="00F1214E"/>
  </w:style>
  <w:style w:type="paragraph" w:customStyle="1" w:styleId="ENoteTTIndentHeadingSub">
    <w:name w:val="ENoteTTIndentHeadingSub"/>
    <w:aliases w:val="enTTHis"/>
    <w:basedOn w:val="OPCParaBase"/>
    <w:rsid w:val="00F1214E"/>
    <w:pPr>
      <w:keepNext/>
      <w:spacing w:before="60" w:line="240" w:lineRule="atLeast"/>
      <w:ind w:left="340"/>
    </w:pPr>
    <w:rPr>
      <w:b/>
      <w:sz w:val="16"/>
    </w:rPr>
  </w:style>
  <w:style w:type="paragraph" w:customStyle="1" w:styleId="ENoteTTiSub">
    <w:name w:val="ENoteTTiSub"/>
    <w:aliases w:val="enttis"/>
    <w:basedOn w:val="OPCParaBase"/>
    <w:rsid w:val="00F1214E"/>
    <w:pPr>
      <w:keepNext/>
      <w:spacing w:before="60" w:line="240" w:lineRule="atLeast"/>
      <w:ind w:left="340"/>
    </w:pPr>
    <w:rPr>
      <w:sz w:val="16"/>
    </w:rPr>
  </w:style>
  <w:style w:type="paragraph" w:customStyle="1" w:styleId="SubDivisionMigration">
    <w:name w:val="SubDivisionMigration"/>
    <w:aliases w:val="sdm"/>
    <w:basedOn w:val="OPCParaBase"/>
    <w:rsid w:val="00F121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214E"/>
    <w:pPr>
      <w:keepNext/>
      <w:keepLines/>
      <w:spacing w:before="240" w:line="240" w:lineRule="auto"/>
      <w:ind w:left="1134" w:hanging="1134"/>
    </w:pPr>
    <w:rPr>
      <w:b/>
      <w:sz w:val="28"/>
    </w:rPr>
  </w:style>
  <w:style w:type="table" w:styleId="TableGrid">
    <w:name w:val="Table Grid"/>
    <w:basedOn w:val="TableNormal"/>
    <w:uiPriority w:val="59"/>
    <w:rsid w:val="00F12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1214E"/>
    <w:pPr>
      <w:spacing w:before="122" w:line="240" w:lineRule="auto"/>
      <w:ind w:left="1985" w:hanging="851"/>
    </w:pPr>
    <w:rPr>
      <w:sz w:val="18"/>
    </w:rPr>
  </w:style>
  <w:style w:type="paragraph" w:customStyle="1" w:styleId="FreeForm">
    <w:name w:val="FreeForm"/>
    <w:rsid w:val="00A36C48"/>
    <w:rPr>
      <w:rFonts w:ascii="Arial" w:hAnsi="Arial"/>
      <w:sz w:val="22"/>
      <w:lang w:eastAsia="en-US"/>
    </w:rPr>
  </w:style>
  <w:style w:type="paragraph" w:customStyle="1" w:styleId="SOText">
    <w:name w:val="SO Text"/>
    <w:aliases w:val="sot"/>
    <w:link w:val="SOTextChar"/>
    <w:rsid w:val="00F1214E"/>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F1214E"/>
    <w:rPr>
      <w:sz w:val="22"/>
    </w:rPr>
  </w:style>
  <w:style w:type="paragraph" w:customStyle="1" w:styleId="SOTextNote">
    <w:name w:val="SO TextNote"/>
    <w:aliases w:val="sont"/>
    <w:basedOn w:val="SOText"/>
    <w:qFormat/>
    <w:rsid w:val="00F1214E"/>
    <w:pPr>
      <w:spacing w:before="122" w:line="198" w:lineRule="exact"/>
      <w:ind w:left="1843" w:hanging="709"/>
    </w:pPr>
    <w:rPr>
      <w:sz w:val="18"/>
    </w:rPr>
  </w:style>
  <w:style w:type="paragraph" w:customStyle="1" w:styleId="SOPara">
    <w:name w:val="SO Para"/>
    <w:aliases w:val="soa"/>
    <w:basedOn w:val="SOText"/>
    <w:link w:val="SOParaChar"/>
    <w:qFormat/>
    <w:rsid w:val="00F1214E"/>
    <w:pPr>
      <w:tabs>
        <w:tab w:val="right" w:pos="1786"/>
      </w:tabs>
      <w:spacing w:before="40"/>
      <w:ind w:left="2070" w:hanging="936"/>
    </w:pPr>
  </w:style>
  <w:style w:type="character" w:customStyle="1" w:styleId="SOParaChar">
    <w:name w:val="SO Para Char"/>
    <w:aliases w:val="soa Char"/>
    <w:link w:val="SOPara"/>
    <w:rsid w:val="00F1214E"/>
    <w:rPr>
      <w:sz w:val="22"/>
    </w:rPr>
  </w:style>
  <w:style w:type="paragraph" w:customStyle="1" w:styleId="FileName">
    <w:name w:val="FileName"/>
    <w:basedOn w:val="Normal"/>
    <w:rsid w:val="00F1214E"/>
  </w:style>
  <w:style w:type="paragraph" w:customStyle="1" w:styleId="SOHeadBold">
    <w:name w:val="SO HeadBold"/>
    <w:aliases w:val="sohb"/>
    <w:basedOn w:val="SOText"/>
    <w:next w:val="SOText"/>
    <w:link w:val="SOHeadBoldChar"/>
    <w:qFormat/>
    <w:rsid w:val="00F1214E"/>
    <w:rPr>
      <w:b/>
    </w:rPr>
  </w:style>
  <w:style w:type="character" w:customStyle="1" w:styleId="SOHeadBoldChar">
    <w:name w:val="SO HeadBold Char"/>
    <w:aliases w:val="sohb Char"/>
    <w:link w:val="SOHeadBold"/>
    <w:rsid w:val="00F1214E"/>
    <w:rPr>
      <w:b/>
      <w:sz w:val="22"/>
    </w:rPr>
  </w:style>
  <w:style w:type="paragraph" w:customStyle="1" w:styleId="SOHeadItalic">
    <w:name w:val="SO HeadItalic"/>
    <w:aliases w:val="sohi"/>
    <w:basedOn w:val="SOText"/>
    <w:next w:val="SOText"/>
    <w:link w:val="SOHeadItalicChar"/>
    <w:qFormat/>
    <w:rsid w:val="00F1214E"/>
    <w:rPr>
      <w:i/>
    </w:rPr>
  </w:style>
  <w:style w:type="character" w:customStyle="1" w:styleId="SOHeadItalicChar">
    <w:name w:val="SO HeadItalic Char"/>
    <w:aliases w:val="sohi Char"/>
    <w:link w:val="SOHeadItalic"/>
    <w:rsid w:val="00F1214E"/>
    <w:rPr>
      <w:i/>
      <w:sz w:val="22"/>
    </w:rPr>
  </w:style>
  <w:style w:type="paragraph" w:customStyle="1" w:styleId="SOBullet">
    <w:name w:val="SO Bullet"/>
    <w:aliases w:val="sotb"/>
    <w:basedOn w:val="SOText"/>
    <w:link w:val="SOBulletChar"/>
    <w:qFormat/>
    <w:rsid w:val="00F1214E"/>
    <w:pPr>
      <w:ind w:left="1559" w:hanging="425"/>
    </w:pPr>
  </w:style>
  <w:style w:type="character" w:customStyle="1" w:styleId="SOBulletChar">
    <w:name w:val="SO Bullet Char"/>
    <w:aliases w:val="sotb Char"/>
    <w:link w:val="SOBullet"/>
    <w:rsid w:val="00F1214E"/>
    <w:rPr>
      <w:sz w:val="22"/>
    </w:rPr>
  </w:style>
  <w:style w:type="paragraph" w:customStyle="1" w:styleId="SOBulletNote">
    <w:name w:val="SO BulletNote"/>
    <w:aliases w:val="sonb"/>
    <w:basedOn w:val="SOTextNote"/>
    <w:link w:val="SOBulletNoteChar"/>
    <w:qFormat/>
    <w:rsid w:val="00F1214E"/>
    <w:pPr>
      <w:tabs>
        <w:tab w:val="left" w:pos="1560"/>
      </w:tabs>
      <w:ind w:left="2268" w:hanging="1134"/>
    </w:pPr>
  </w:style>
  <w:style w:type="character" w:customStyle="1" w:styleId="SOBulletNoteChar">
    <w:name w:val="SO BulletNote Char"/>
    <w:aliases w:val="sonb Char"/>
    <w:link w:val="SOBulletNote"/>
    <w:rsid w:val="00F1214E"/>
    <w:rPr>
      <w:sz w:val="18"/>
    </w:rPr>
  </w:style>
  <w:style w:type="paragraph" w:customStyle="1" w:styleId="SOText2">
    <w:name w:val="SO Text2"/>
    <w:aliases w:val="sot2"/>
    <w:basedOn w:val="Normal"/>
    <w:next w:val="SOText"/>
    <w:link w:val="SOText2Char"/>
    <w:rsid w:val="00F1214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F1214E"/>
    <w:rPr>
      <w:sz w:val="22"/>
    </w:rPr>
  </w:style>
  <w:style w:type="character" w:customStyle="1" w:styleId="subsectionChar">
    <w:name w:val="subsection Char"/>
    <w:aliases w:val="ss Char"/>
    <w:link w:val="subsection"/>
    <w:rsid w:val="00137BB3"/>
    <w:rPr>
      <w:rFonts w:eastAsia="Times New Roman" w:cs="Times New Roman"/>
      <w:sz w:val="22"/>
      <w:lang w:eastAsia="en-AU"/>
    </w:rPr>
  </w:style>
  <w:style w:type="character" w:customStyle="1" w:styleId="paragraphChar">
    <w:name w:val="paragraph Char"/>
    <w:aliases w:val="a Char"/>
    <w:link w:val="paragraph"/>
    <w:rsid w:val="00137BB3"/>
    <w:rPr>
      <w:rFonts w:eastAsia="Times New Roman" w:cs="Times New Roman"/>
      <w:sz w:val="22"/>
      <w:lang w:eastAsia="en-AU"/>
    </w:rPr>
  </w:style>
  <w:style w:type="character" w:customStyle="1" w:styleId="notetextChar">
    <w:name w:val="note(text) Char"/>
    <w:aliases w:val="n Char"/>
    <w:link w:val="notetext"/>
    <w:rsid w:val="000337F5"/>
    <w:rPr>
      <w:rFonts w:eastAsia="Times New Roman" w:cs="Times New Roman"/>
      <w:sz w:val="18"/>
      <w:lang w:eastAsia="en-AU"/>
    </w:rPr>
  </w:style>
  <w:style w:type="paragraph" w:styleId="BalloonText">
    <w:name w:val="Balloon Text"/>
    <w:basedOn w:val="Normal"/>
    <w:link w:val="BalloonTextChar"/>
    <w:uiPriority w:val="99"/>
    <w:semiHidden/>
    <w:unhideWhenUsed/>
    <w:rsid w:val="00442FC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2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3890" ma:contentTypeDescription=" " ma:contentTypeScope="" ma:versionID="20cce2e7f8af13cd09bc97ba5ff03499">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8035ad84200351d238b90a275540bb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Props1.xml><?xml version="1.0" encoding="utf-8"?>
<ds:datastoreItem xmlns:ds="http://schemas.openxmlformats.org/officeDocument/2006/customXml" ds:itemID="{21106235-A09A-4D22-9765-A4E9F8184A3C}">
  <ds:schemaRefs>
    <ds:schemaRef ds:uri="http://schemas.microsoft.com/sharepoint/events"/>
  </ds:schemaRefs>
</ds:datastoreItem>
</file>

<file path=customXml/itemProps2.xml><?xml version="1.0" encoding="utf-8"?>
<ds:datastoreItem xmlns:ds="http://schemas.openxmlformats.org/officeDocument/2006/customXml" ds:itemID="{31494F3F-FCC5-429D-B8B3-4007578BF86C}">
  <ds:schemaRefs>
    <ds:schemaRef ds:uri="http://schemas.microsoft.com/sharepoint/events"/>
  </ds:schemaRefs>
</ds:datastoreItem>
</file>

<file path=customXml/itemProps3.xml><?xml version="1.0" encoding="utf-8"?>
<ds:datastoreItem xmlns:ds="http://schemas.openxmlformats.org/officeDocument/2006/customXml" ds:itemID="{2E5C579D-BAD8-4134-822F-FCC07EBC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56F9D-87BA-4C68-B747-AFD6B84E6DF8}">
  <ds:schemaRefs>
    <ds:schemaRef ds:uri="http://schemas.microsoft.com/office/2006/metadata/longProperties"/>
  </ds:schemaRefs>
</ds:datastoreItem>
</file>

<file path=customXml/itemProps5.xml><?xml version="1.0" encoding="utf-8"?>
<ds:datastoreItem xmlns:ds="http://schemas.openxmlformats.org/officeDocument/2006/customXml" ds:itemID="{7BC3AAA4-ED9E-4AC5-8859-CA17B24822A3}">
  <ds:schemaRefs>
    <ds:schemaRef ds:uri="http://schemas.microsoft.com/sharepoint/v3/contenttype/forms"/>
  </ds:schemaRefs>
</ds:datastoreItem>
</file>

<file path=customXml/itemProps6.xml><?xml version="1.0" encoding="utf-8"?>
<ds:datastoreItem xmlns:ds="http://schemas.openxmlformats.org/officeDocument/2006/customXml" ds:itemID="{246082F7-B3E4-41C6-B934-183978F11AE7}">
  <ds:schemaRefs>
    <ds:schemaRef ds:uri="office.server.policy"/>
  </ds:schemaRefs>
</ds:datastoreItem>
</file>

<file path=customXml/itemProps7.xml><?xml version="1.0" encoding="utf-8"?>
<ds:datastoreItem xmlns:ds="http://schemas.openxmlformats.org/officeDocument/2006/customXml" ds:itemID="{D2A71949-8D76-4EBA-88F7-9811E82983A5}">
  <ds:schemaRefs>
    <ds:schemaRef ds:uri="d4dd4adf-ddb3-46a3-8d7c-fab3fb2a6bc7"/>
    <ds:schemaRef ds:uri="http://schemas.microsoft.com/sharepoint/v3"/>
    <ds:schemaRef ds:uri="http://purl.org/dc/terms/"/>
    <ds:schemaRef ds:uri="http://www.w3.org/XML/1998/namespace"/>
    <ds:schemaRef ds:uri="http://purl.org/dc/elements/1.1/"/>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Pages>
  <Words>2466</Words>
  <Characters>14058</Characters>
  <Application>Microsoft Office Word</Application>
  <DocSecurity>2</DocSecurity>
  <PresentationFormat/>
  <Lines>117</Lines>
  <Paragraphs>32</Paragraphs>
  <ScaleCrop>false</ScaleCrop>
  <HeadingPairs>
    <vt:vector size="2" baseType="variant">
      <vt:variant>
        <vt:lpstr>Title</vt:lpstr>
      </vt:variant>
      <vt:variant>
        <vt:i4>1</vt:i4>
      </vt:variant>
    </vt:vector>
  </HeadingPairs>
  <TitlesOfParts>
    <vt:vector size="1" baseType="lpstr">
      <vt:lpstr>Exposure Draft: Treasury Laws Amendment (Non-ADI Lender Rules) Bill 2017</vt:lpstr>
    </vt:vector>
  </TitlesOfParts>
  <Manager/>
  <Company/>
  <LinksUpToDate>false</LinksUpToDate>
  <CharactersWithSpaces>16492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(Non-ADI Lender Rules) Bill 2017</dc:title>
  <dc:subject>Consultation: New APRA powers to address systemic risks</dc:subject>
  <dc:creator/>
  <cp:lastModifiedBy/>
  <cp:revision>1</cp:revision>
  <cp:lastPrinted>2017-06-30T00:43:00Z</cp:lastPrinted>
  <dcterms:created xsi:type="dcterms:W3CDTF">2017-07-12T05:20:00Z</dcterms:created>
  <dcterms:modified xsi:type="dcterms:W3CDTF">2017-07-12T05:21:00Z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ShortT">
    <vt:lpwstr>Treasury Laws Amendment (Non-ADI Lender Rules) Bill 2017</vt:lpwstr>
  </property>
  <property fmtid="{D5CDD505-2E9C-101B-9397-08002B2CF9AE}" pid="5" name="ActNo">
    <vt:lpwstr>No.      , 2017</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OPC6465</vt:lpwstr>
  </property>
  <property fmtid="{D5CDD505-2E9C-101B-9397-08002B2CF9AE}" pid="10" name="DoNotAsk">
    <vt:lpwstr>0</vt:lpwstr>
  </property>
  <property fmtid="{D5CDD505-2E9C-101B-9397-08002B2CF9AE}" pid="11" name="ChangedTitle">
    <vt:lpwstr/>
  </property>
  <property fmtid="{D5CDD505-2E9C-101B-9397-08002B2CF9AE}" pid="12" name="TrimID">
    <vt:lpwstr>PC:D17/8912</vt:lpwstr>
  </property>
  <property fmtid="{D5CDD505-2E9C-101B-9397-08002B2CF9AE}" pid="13" name="RecordPoint_WorkflowType">
    <vt:lpwstr>ActiveSubmitStub</vt:lpwstr>
  </property>
  <property fmtid="{D5CDD505-2E9C-101B-9397-08002B2CF9AE}" pid="14" name="RecordPoint_ActiveItemSiteId">
    <vt:lpwstr>{08cedf7d-7ad2-4b81-a81f-47e3ec332c41}</vt:lpwstr>
  </property>
  <property fmtid="{D5CDD505-2E9C-101B-9397-08002B2CF9AE}" pid="15" name="RecordPoint_ActiveItemListId">
    <vt:lpwstr>{ee875c19-80f4-441e-8eac-719fc1f08596}</vt:lpwstr>
  </property>
  <property fmtid="{D5CDD505-2E9C-101B-9397-08002B2CF9AE}" pid="16" name="RecordPoint_ActiveItemUniqueId">
    <vt:lpwstr>{c883a1e9-2153-4fb2-9ce2-e2329da78efd}</vt:lpwstr>
  </property>
  <property fmtid="{D5CDD505-2E9C-101B-9397-08002B2CF9AE}" pid="17" name="RecordPoint_ActiveItemWebId">
    <vt:lpwstr>{f6874c22-392b-4813-808f-a2deae4c7b5a}</vt:lpwstr>
  </property>
  <property fmtid="{D5CDD505-2E9C-101B-9397-08002B2CF9AE}" pid="18" name="RecordPoint_SubmissionCompleted">
    <vt:lpwstr/>
  </property>
  <property fmtid="{D5CDD505-2E9C-101B-9397-08002B2CF9AE}" pid="19" name="RecordPoint_RecordNumberSubmitted">
    <vt:lpwstr/>
  </property>
  <property fmtid="{D5CDD505-2E9C-101B-9397-08002B2CF9AE}" pid="20" name="RecordPoint_SubmissionDate">
    <vt:lpwstr/>
  </property>
  <property fmtid="{D5CDD505-2E9C-101B-9397-08002B2CF9AE}" pid="21" name="RecordPoint_ActiveItemMoved">
    <vt:lpwstr/>
  </property>
  <property fmtid="{D5CDD505-2E9C-101B-9397-08002B2CF9AE}" pid="22" name="RecordPoint_RecordFormat">
    <vt:lpwstr/>
  </property>
  <property fmtid="{D5CDD505-2E9C-101B-9397-08002B2CF9AE}" pid="23" name="_AdHocReviewCycleID">
    <vt:i4>-8147382</vt:i4>
  </property>
  <property fmtid="{D5CDD505-2E9C-101B-9397-08002B2CF9AE}" pid="24" name="_NewReviewCycle">
    <vt:lpwstr/>
  </property>
  <property fmtid="{D5CDD505-2E9C-101B-9397-08002B2CF9AE}" pid="25" name="_ReviewingToolsShownOnce">
    <vt:lpwstr/>
  </property>
</Properties>
</file>