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145C4" w14:textId="77777777" w:rsidR="001F10BE" w:rsidRPr="000C5BC1" w:rsidRDefault="00B64ED4" w:rsidP="00601FC7">
      <w:pPr>
        <w:spacing w:after="0"/>
        <w:rPr>
          <w:rFonts w:cstheme="minorHAnsi"/>
        </w:rPr>
      </w:pPr>
      <w:bookmarkStart w:id="0" w:name="_GoBack"/>
      <w:bookmarkEnd w:id="0"/>
      <w:r w:rsidRPr="000C5BC1">
        <w:rPr>
          <w:rFonts w:cstheme="minorHAnsi"/>
          <w:noProof/>
          <w:lang w:eastAsia="en-AU"/>
        </w:rPr>
        <w:drawing>
          <wp:anchor distT="0" distB="0" distL="114300" distR="114300" simplePos="0" relativeHeight="251661312" behindDoc="1" locked="0" layoutInCell="1" allowOverlap="1" wp14:anchorId="245F895F" wp14:editId="0025CDDE">
            <wp:simplePos x="0" y="0"/>
            <wp:positionH relativeFrom="column">
              <wp:posOffset>-323215</wp:posOffset>
            </wp:positionH>
            <wp:positionV relativeFrom="paragraph">
              <wp:posOffset>5080</wp:posOffset>
            </wp:positionV>
            <wp:extent cx="6336106" cy="894397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MELB_0515-cover.jpg"/>
                    <pic:cNvPicPr/>
                  </pic:nvPicPr>
                  <pic:blipFill>
                    <a:blip r:embed="rId14">
                      <a:extLst>
                        <a:ext uri="{28A0092B-C50C-407E-A947-70E740481C1C}">
                          <a14:useLocalDpi xmlns:a14="http://schemas.microsoft.com/office/drawing/2010/main" val="0"/>
                        </a:ext>
                      </a:extLst>
                    </a:blip>
                    <a:stretch>
                      <a:fillRect/>
                    </a:stretch>
                  </pic:blipFill>
                  <pic:spPr>
                    <a:xfrm>
                      <a:off x="0" y="0"/>
                      <a:ext cx="6336106" cy="8943975"/>
                    </a:xfrm>
                    <a:prstGeom prst="rect">
                      <a:avLst/>
                    </a:prstGeom>
                  </pic:spPr>
                </pic:pic>
              </a:graphicData>
            </a:graphic>
            <wp14:sizeRelH relativeFrom="page">
              <wp14:pctWidth>0</wp14:pctWidth>
            </wp14:sizeRelH>
            <wp14:sizeRelV relativeFrom="page">
              <wp14:pctHeight>0</wp14:pctHeight>
            </wp14:sizeRelV>
          </wp:anchor>
        </w:drawing>
      </w:r>
      <w:r w:rsidR="00E3756E">
        <w:rPr>
          <w:rFonts w:cstheme="minorHAnsi"/>
        </w:rPr>
        <w:t>tt</w:t>
      </w:r>
    </w:p>
    <w:p w14:paraId="7EFE18BC" w14:textId="77777777" w:rsidR="001F10BE" w:rsidRPr="000C5BC1" w:rsidRDefault="001F10BE" w:rsidP="00601FC7">
      <w:pPr>
        <w:spacing w:after="0"/>
        <w:rPr>
          <w:rFonts w:cstheme="minorHAnsi"/>
        </w:rPr>
      </w:pPr>
    </w:p>
    <w:p w14:paraId="7507EEC3" w14:textId="77777777" w:rsidR="001F10BE" w:rsidRPr="000C5BC1" w:rsidRDefault="001F10BE" w:rsidP="00601FC7">
      <w:pPr>
        <w:spacing w:after="0"/>
        <w:rPr>
          <w:rFonts w:cstheme="minorHAnsi"/>
        </w:rPr>
      </w:pPr>
    </w:p>
    <w:p w14:paraId="4C5FA274" w14:textId="77777777" w:rsidR="001F10BE" w:rsidRPr="000C5BC1" w:rsidRDefault="001F10BE" w:rsidP="00601FC7">
      <w:pPr>
        <w:spacing w:after="0"/>
        <w:rPr>
          <w:rFonts w:cstheme="minorHAnsi"/>
        </w:rPr>
      </w:pPr>
    </w:p>
    <w:p w14:paraId="0BE82079" w14:textId="77777777" w:rsidR="009E0982" w:rsidRPr="000C5BC1" w:rsidRDefault="009E0982" w:rsidP="00601FC7">
      <w:pPr>
        <w:spacing w:after="0"/>
        <w:rPr>
          <w:rFonts w:cstheme="minorHAnsi"/>
        </w:rPr>
      </w:pPr>
    </w:p>
    <w:p w14:paraId="63327DBF" w14:textId="77777777" w:rsidR="003E6BB1" w:rsidRPr="000C5BC1" w:rsidRDefault="00E8095B" w:rsidP="00601FC7">
      <w:pPr>
        <w:spacing w:after="0"/>
        <w:rPr>
          <w:rFonts w:cstheme="minorHAnsi"/>
        </w:rPr>
        <w:sectPr w:rsidR="003E6BB1" w:rsidRPr="000C5BC1" w:rsidSect="006E72C4">
          <w:headerReference w:type="default" r:id="rId15"/>
          <w:footerReference w:type="default" r:id="rId16"/>
          <w:headerReference w:type="first" r:id="rId17"/>
          <w:footerReference w:type="first" r:id="rId18"/>
          <w:pgSz w:w="11906" w:h="16838"/>
          <w:pgMar w:top="1701" w:right="1440" w:bottom="1440" w:left="1440" w:header="709" w:footer="709" w:gutter="0"/>
          <w:cols w:space="708"/>
          <w:titlePg/>
          <w:docGrid w:linePitch="360"/>
        </w:sectPr>
      </w:pPr>
      <w:r w:rsidRPr="000C5BC1">
        <w:rPr>
          <w:rFonts w:cstheme="minorHAnsi"/>
          <w:noProof/>
          <w:lang w:eastAsia="en-AU"/>
        </w:rPr>
        <mc:AlternateContent>
          <mc:Choice Requires="wps">
            <w:drawing>
              <wp:anchor distT="0" distB="0" distL="114300" distR="114300" simplePos="0" relativeHeight="251660288" behindDoc="0" locked="0" layoutInCell="1" allowOverlap="1" wp14:anchorId="455774A5" wp14:editId="4722C438">
                <wp:simplePos x="0" y="0"/>
                <wp:positionH relativeFrom="column">
                  <wp:posOffset>-333376</wp:posOffset>
                </wp:positionH>
                <wp:positionV relativeFrom="paragraph">
                  <wp:posOffset>4644390</wp:posOffset>
                </wp:positionV>
                <wp:extent cx="62007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03985"/>
                        </a:xfrm>
                        <a:prstGeom prst="rect">
                          <a:avLst/>
                        </a:prstGeom>
                        <a:solidFill>
                          <a:srgbClr val="FFFFFF"/>
                        </a:solidFill>
                        <a:ln w="9525">
                          <a:noFill/>
                          <a:miter lim="800000"/>
                          <a:headEnd/>
                          <a:tailEnd/>
                        </a:ln>
                      </wps:spPr>
                      <wps:txbx>
                        <w:txbxContent>
                          <w:p w14:paraId="04732F0D" w14:textId="77777777" w:rsidR="00E8095B" w:rsidRPr="00BA384F" w:rsidRDefault="00C127D6" w:rsidP="00BA384F">
                            <w:pPr>
                              <w:pStyle w:val="Title"/>
                              <w:rPr>
                                <w:sz w:val="52"/>
                              </w:rPr>
                            </w:pPr>
                            <w:r>
                              <w:rPr>
                                <w:sz w:val="52"/>
                              </w:rPr>
                              <w:t>Social impact investing</w:t>
                            </w:r>
                          </w:p>
                          <w:p w14:paraId="51E0C9D5" w14:textId="77777777" w:rsidR="00E8095B" w:rsidRPr="00E8095B" w:rsidRDefault="008D410A" w:rsidP="00E8095B">
                            <w:pPr>
                              <w:rPr>
                                <w:rStyle w:val="Emphasis"/>
                              </w:rPr>
                            </w:pPr>
                            <w:r>
                              <w:rPr>
                                <w:rStyle w:val="Emphasis"/>
                              </w:rPr>
                              <w:t xml:space="preserve">Submission </w:t>
                            </w:r>
                            <w:r w:rsidR="00E8095B" w:rsidRPr="00E8095B">
                              <w:rPr>
                                <w:rStyle w:val="Emphasis"/>
                              </w:rPr>
                              <w:t xml:space="preserve">by </w:t>
                            </w:r>
                            <w:r w:rsidR="00741B5A">
                              <w:rPr>
                                <w:rStyle w:val="Emphasis"/>
                              </w:rPr>
                              <w:t>UniSuper</w:t>
                            </w:r>
                          </w:p>
                          <w:p w14:paraId="37ABCE7D" w14:textId="77777777" w:rsidR="00E8095B" w:rsidRPr="00E8095B" w:rsidRDefault="00AD436C" w:rsidP="00E8095B">
                            <w:pPr>
                              <w:rPr>
                                <w:rFonts w:ascii="Arial" w:hAnsi="Arial"/>
                                <w:b/>
                                <w:iCs/>
                              </w:rPr>
                            </w:pPr>
                            <w:r>
                              <w:rPr>
                                <w:rStyle w:val="Emphasis"/>
                              </w:rPr>
                              <w:t>24</w:t>
                            </w:r>
                            <w:r w:rsidR="00C127D6">
                              <w:rPr>
                                <w:rStyle w:val="Emphasis"/>
                              </w:rPr>
                              <w:t xml:space="preserve"> February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5pt;margin-top:365.7pt;width:48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" stroked="f">
                <v:textbox style="mso-fit-shape-to-text:t">
                  <w:txbxContent>
                    <w:p w14:paraId="04732F0D" w14:textId="77777777" w:rsidR="00E8095B" w:rsidRPr="00BA384F" w:rsidRDefault="00C127D6" w:rsidP="00BA384F">
                      <w:pPr>
                        <w:pStyle w:val="Title"/>
                        <w:rPr>
                          <w:sz w:val="52"/>
                        </w:rPr>
                      </w:pPr>
                      <w:r>
                        <w:rPr>
                          <w:sz w:val="52"/>
                        </w:rPr>
                        <w:t>Social impact investing</w:t>
                      </w:r>
                    </w:p>
                    <w:p w14:paraId="51E0C9D5" w14:textId="77777777" w:rsidR="00E8095B" w:rsidRPr="00E8095B" w:rsidRDefault="008D410A" w:rsidP="00E8095B">
                      <w:pPr>
                        <w:rPr>
                          <w:rStyle w:val="Emphasis"/>
                        </w:rPr>
                      </w:pPr>
                      <w:r>
                        <w:rPr>
                          <w:rStyle w:val="Emphasis"/>
                        </w:rPr>
                        <w:t xml:space="preserve">Submission </w:t>
                      </w:r>
                      <w:r w:rsidR="00E8095B" w:rsidRPr="00E8095B">
                        <w:rPr>
                          <w:rStyle w:val="Emphasis"/>
                        </w:rPr>
                        <w:t xml:space="preserve">by </w:t>
                      </w:r>
                      <w:r w:rsidR="00741B5A">
                        <w:rPr>
                          <w:rStyle w:val="Emphasis"/>
                        </w:rPr>
                        <w:t>UniSuper</w:t>
                      </w:r>
                    </w:p>
                    <w:p w14:paraId="37ABCE7D" w14:textId="77777777" w:rsidR="00E8095B" w:rsidRPr="00E8095B" w:rsidRDefault="00AD436C" w:rsidP="00E8095B">
                      <w:pPr>
                        <w:rPr>
                          <w:rFonts w:ascii="Arial" w:hAnsi="Arial"/>
                          <w:b/>
                          <w:iCs/>
                        </w:rPr>
                      </w:pPr>
                      <w:r>
                        <w:rPr>
                          <w:rStyle w:val="Emphasis"/>
                        </w:rPr>
                        <w:t>24</w:t>
                      </w:r>
                      <w:r w:rsidR="00C127D6">
                        <w:rPr>
                          <w:rStyle w:val="Emphasis"/>
                        </w:rPr>
                        <w:t xml:space="preserve"> February 2017</w:t>
                      </w:r>
                    </w:p>
                  </w:txbxContent>
                </v:textbox>
              </v:shape>
            </w:pict>
          </mc:Fallback>
        </mc:AlternateContent>
      </w:r>
    </w:p>
    <w:p w14:paraId="230F06A5" w14:textId="77777777" w:rsidR="009E0982" w:rsidRPr="000C5BC1" w:rsidRDefault="00EB61EE" w:rsidP="00601FC7">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lastRenderedPageBreak/>
        <w:t>About UniSuper</w:t>
      </w:r>
    </w:p>
    <w:p w14:paraId="127E9DE5" w14:textId="77777777" w:rsidR="002E473C" w:rsidRDefault="002E473C" w:rsidP="00601FC7">
      <w:pPr>
        <w:spacing w:after="0"/>
      </w:pPr>
    </w:p>
    <w:p w14:paraId="1E7C0547" w14:textId="77777777" w:rsidR="00601FC7" w:rsidRDefault="009A1702" w:rsidP="00601FC7">
      <w:pPr>
        <w:spacing w:after="0"/>
      </w:pPr>
      <w:r>
        <w:t>UniSuper</w:t>
      </w:r>
      <w:r w:rsidR="00586F74">
        <w:rPr>
          <w:rStyle w:val="FootnoteReference"/>
        </w:rPr>
        <w:footnoteReference w:id="1"/>
      </w:r>
      <w:r>
        <w:t xml:space="preserve"> is the superannuation fund dedicated to people working in Australia's higher education and research sector. With appro</w:t>
      </w:r>
      <w:r w:rsidR="00AD3AC7">
        <w:t xml:space="preserve">ximately 400,000 members and </w:t>
      </w:r>
      <w:r w:rsidR="0057664C">
        <w:t>around $55</w:t>
      </w:r>
      <w:r w:rsidR="00BF5A58">
        <w:t xml:space="preserve"> </w:t>
      </w:r>
      <w:r w:rsidR="00886B9C">
        <w:t xml:space="preserve">billion </w:t>
      </w:r>
      <w:r w:rsidR="00AA2A1F" w:rsidRPr="00886B9C">
        <w:t>in</w:t>
      </w:r>
      <w:r w:rsidR="00AA2A1F">
        <w:t xml:space="preserve"> </w:t>
      </w:r>
      <w:r w:rsidR="0048248D">
        <w:t>assets</w:t>
      </w:r>
      <w:r w:rsidR="00AA2A1F">
        <w:t xml:space="preserve"> under management, </w:t>
      </w:r>
      <w:r>
        <w:t xml:space="preserve">UniSuper is one of Australia's largest superannuation funds and has one of the very few open defined benefit schemes. </w:t>
      </w:r>
    </w:p>
    <w:p w14:paraId="16E33948" w14:textId="77777777" w:rsidR="0014551C" w:rsidRDefault="0014551C" w:rsidP="0014551C">
      <w:pPr>
        <w:spacing w:after="0"/>
      </w:pPr>
      <w:r>
        <w:br/>
      </w:r>
      <w:r w:rsidRPr="000C5BC1">
        <w:rPr>
          <w:rFonts w:cstheme="minorHAnsi"/>
        </w:rPr>
        <w:t xml:space="preserve">UniSuper Management Pty Ltd would welcome the opportunity to discuss the submission further and to provide additional information in respect of the comments made in this submission. Should you have further queries, </w:t>
      </w:r>
      <w:r>
        <w:rPr>
          <w:rFonts w:cstheme="minorHAnsi"/>
        </w:rPr>
        <w:t xml:space="preserve">please contact Benedict Davies on </w:t>
      </w:r>
      <w:r>
        <w:rPr>
          <w:rFonts w:cstheme="minorHAnsi"/>
        </w:rPr>
        <w:br/>
      </w:r>
      <w:r w:rsidRPr="000C5BC1">
        <w:rPr>
          <w:rFonts w:cstheme="minorHAnsi"/>
        </w:rPr>
        <w:t xml:space="preserve">(03) </w:t>
      </w:r>
      <w:r>
        <w:rPr>
          <w:rFonts w:cstheme="minorHAnsi"/>
        </w:rPr>
        <w:t>8831</w:t>
      </w:r>
      <w:r w:rsidRPr="000C5BC1">
        <w:rPr>
          <w:rFonts w:cstheme="minorHAnsi"/>
        </w:rPr>
        <w:t xml:space="preserve"> </w:t>
      </w:r>
      <w:r>
        <w:rPr>
          <w:rFonts w:cstheme="minorHAnsi"/>
        </w:rPr>
        <w:t>6670</w:t>
      </w:r>
      <w:r w:rsidRPr="000C5BC1">
        <w:rPr>
          <w:rFonts w:cstheme="minorHAnsi"/>
        </w:rPr>
        <w:t xml:space="preserve"> or </w:t>
      </w:r>
      <w:hyperlink r:id="rId19" w:history="1">
        <w:r w:rsidRPr="00EF492B">
          <w:rPr>
            <w:rStyle w:val="Hyperlink"/>
            <w:noProof w:val="0"/>
          </w:rPr>
          <w:t>benedict.davies@unisuper.com.au</w:t>
        </w:r>
      </w:hyperlink>
    </w:p>
    <w:p w14:paraId="26193362" w14:textId="77777777" w:rsidR="00E71615" w:rsidRDefault="00E71615" w:rsidP="00601FC7">
      <w:pPr>
        <w:spacing w:after="0" w:line="360" w:lineRule="auto"/>
      </w:pPr>
    </w:p>
    <w:p w14:paraId="2FD5013B" w14:textId="77777777" w:rsidR="00F95236" w:rsidRDefault="00F95236" w:rsidP="00601FC7">
      <w:pPr>
        <w:spacing w:after="0" w:line="360" w:lineRule="auto"/>
        <w:rPr>
          <w:rFonts w:cstheme="minorHAnsi"/>
        </w:rPr>
      </w:pPr>
    </w:p>
    <w:p w14:paraId="199D0AFA" w14:textId="77777777" w:rsidR="00F95236" w:rsidRDefault="00F95236" w:rsidP="00601FC7">
      <w:pPr>
        <w:spacing w:after="0" w:line="360" w:lineRule="auto"/>
        <w:rPr>
          <w:rFonts w:cstheme="minorHAnsi"/>
        </w:rPr>
      </w:pPr>
    </w:p>
    <w:p w14:paraId="38BAEACB" w14:textId="77777777" w:rsidR="00F95236" w:rsidRPr="000C5BC1" w:rsidRDefault="00F95236" w:rsidP="00601FC7">
      <w:pPr>
        <w:spacing w:after="0" w:line="360" w:lineRule="auto"/>
        <w:rPr>
          <w:rFonts w:cstheme="minorHAnsi"/>
        </w:rPr>
      </w:pPr>
    </w:p>
    <w:p w14:paraId="75CE3CA5" w14:textId="77777777" w:rsidR="00F20506" w:rsidRPr="00E936FF" w:rsidRDefault="0057664C" w:rsidP="00F20506">
      <w:pPr>
        <w:pStyle w:val="Heading1"/>
        <w:numPr>
          <w:ilvl w:val="0"/>
          <w:numId w:val="0"/>
        </w:numPr>
        <w:spacing w:before="0" w:after="0"/>
        <w:ind w:left="432" w:hanging="432"/>
        <w:rPr>
          <w:rFonts w:asciiTheme="minorHAnsi" w:hAnsiTheme="minorHAnsi" w:cstheme="minorHAnsi"/>
        </w:rPr>
      </w:pPr>
      <w:r>
        <w:rPr>
          <w:rFonts w:asciiTheme="minorHAnsi" w:hAnsiTheme="minorHAnsi" w:cstheme="minorHAnsi"/>
        </w:rPr>
        <w:t xml:space="preserve">Comments on the </w:t>
      </w:r>
      <w:r w:rsidR="00C127D6">
        <w:rPr>
          <w:rFonts w:asciiTheme="minorHAnsi" w:hAnsiTheme="minorHAnsi" w:cstheme="minorHAnsi"/>
        </w:rPr>
        <w:t>discussion paper</w:t>
      </w:r>
    </w:p>
    <w:p w14:paraId="03F96A0D" w14:textId="77777777" w:rsidR="00C127D6" w:rsidRPr="00C127D6" w:rsidRDefault="004149D9" w:rsidP="00E251E6">
      <w:pPr>
        <w:spacing w:after="200"/>
        <w:rPr>
          <w:b/>
        </w:rPr>
      </w:pPr>
      <w:r>
        <w:rPr>
          <w:rFonts w:ascii="Arial" w:hAnsi="Arial" w:cs="Arial"/>
          <w:i/>
          <w:iCs/>
        </w:rPr>
        <w:br/>
      </w:r>
      <w:r w:rsidR="00C127D6">
        <w:rPr>
          <w:b/>
        </w:rPr>
        <w:t>Consultation question 23</w:t>
      </w:r>
    </w:p>
    <w:p w14:paraId="12661B9D" w14:textId="77777777" w:rsidR="00C127D6" w:rsidRPr="00C127D6" w:rsidRDefault="00C127D6" w:rsidP="00E251E6">
      <w:pPr>
        <w:spacing w:after="200"/>
        <w:rPr>
          <w:b/>
        </w:rPr>
      </w:pPr>
      <w:r w:rsidRPr="00C127D6">
        <w:rPr>
          <w:b/>
        </w:rPr>
        <w:t>What guidance in particular would provide a desired level of clarity on the fiduciary duty of superannuation trustees on impact investing?</w:t>
      </w:r>
    </w:p>
    <w:p w14:paraId="723E13EC" w14:textId="77777777" w:rsidR="00E3756E" w:rsidRDefault="00EF3E34" w:rsidP="00C630C5">
      <w:pPr>
        <w:rPr>
          <w:lang w:val="en"/>
        </w:rPr>
      </w:pPr>
      <w:r>
        <w:rPr>
          <w:lang w:val="en"/>
        </w:rPr>
        <w:t xml:space="preserve">Impact investing has traditionally been the domain of governments, sovereign wealth funds, philanthropic funds and NGOs. </w:t>
      </w:r>
      <w:r w:rsidR="00E3756E">
        <w:rPr>
          <w:lang w:val="en"/>
        </w:rPr>
        <w:t>I</w:t>
      </w:r>
      <w:r w:rsidR="00771442">
        <w:rPr>
          <w:lang w:val="en"/>
        </w:rPr>
        <w:t>n theory, superannuation funds could</w:t>
      </w:r>
      <w:r w:rsidR="00E3756E">
        <w:rPr>
          <w:lang w:val="en"/>
        </w:rPr>
        <w:t xml:space="preserve"> also </w:t>
      </w:r>
      <w:r w:rsidR="00771442">
        <w:rPr>
          <w:lang w:val="en"/>
        </w:rPr>
        <w:t xml:space="preserve">make social impact investments provided that they </w:t>
      </w:r>
      <w:r w:rsidR="004B428D">
        <w:rPr>
          <w:lang w:val="en"/>
        </w:rPr>
        <w:t>we</w:t>
      </w:r>
      <w:r w:rsidR="00771442">
        <w:rPr>
          <w:lang w:val="en"/>
        </w:rPr>
        <w:t xml:space="preserve">re consistent with their fiduciary responsibilities to act in their members' best </w:t>
      </w:r>
      <w:r w:rsidR="004B428D">
        <w:rPr>
          <w:lang w:val="en"/>
        </w:rPr>
        <w:t>interest</w:t>
      </w:r>
      <w:r w:rsidR="00771442">
        <w:rPr>
          <w:lang w:val="en"/>
        </w:rPr>
        <w:t>.</w:t>
      </w:r>
    </w:p>
    <w:p w14:paraId="528F4649" w14:textId="77777777" w:rsidR="00266287" w:rsidRDefault="00771442" w:rsidP="00C630C5">
      <w:pPr>
        <w:rPr>
          <w:lang w:val="en"/>
        </w:rPr>
      </w:pPr>
      <w:r>
        <w:rPr>
          <w:lang w:val="en"/>
        </w:rPr>
        <w:t>The</w:t>
      </w:r>
      <w:r w:rsidR="00E3756E">
        <w:rPr>
          <w:lang w:val="en"/>
        </w:rPr>
        <w:t xml:space="preserve"> fiduciary duty under which superannuation funds operate</w:t>
      </w:r>
      <w:r w:rsidR="004B428D">
        <w:rPr>
          <w:lang w:val="en"/>
        </w:rPr>
        <w:t xml:space="preserve"> </w:t>
      </w:r>
      <w:r w:rsidR="00E3756E">
        <w:rPr>
          <w:lang w:val="en"/>
        </w:rPr>
        <w:t>is a wide-ranging duty that influences all decisions made by trustees</w:t>
      </w:r>
      <w:r w:rsidR="004B428D">
        <w:rPr>
          <w:lang w:val="en"/>
        </w:rPr>
        <w:t xml:space="preserve">; in fact, </w:t>
      </w:r>
      <w:r w:rsidR="00F95236">
        <w:rPr>
          <w:lang w:val="en"/>
        </w:rPr>
        <w:t>acting with regard to the best interests of members is</w:t>
      </w:r>
      <w:r>
        <w:rPr>
          <w:lang w:val="en"/>
        </w:rPr>
        <w:t xml:space="preserve"> prime arbiter </w:t>
      </w:r>
      <w:r w:rsidR="004B428D">
        <w:rPr>
          <w:lang w:val="en"/>
        </w:rPr>
        <w:t>for all</w:t>
      </w:r>
      <w:r>
        <w:rPr>
          <w:lang w:val="en"/>
        </w:rPr>
        <w:t xml:space="preserve"> decision</w:t>
      </w:r>
      <w:r w:rsidR="00F95236">
        <w:rPr>
          <w:lang w:val="en"/>
        </w:rPr>
        <w:t xml:space="preserve">s </w:t>
      </w:r>
      <w:r>
        <w:rPr>
          <w:lang w:val="en"/>
        </w:rPr>
        <w:t>(investment or otherwise)</w:t>
      </w:r>
      <w:r w:rsidR="00266287">
        <w:rPr>
          <w:lang w:val="en"/>
        </w:rPr>
        <w:t>.</w:t>
      </w:r>
      <w:r w:rsidR="00F95236">
        <w:rPr>
          <w:lang w:val="en"/>
        </w:rPr>
        <w:t xml:space="preserve"> This is backed by the long-established principles of trust law, strengthened with statutory obligations. </w:t>
      </w:r>
      <w:r w:rsidR="00437CFA">
        <w:rPr>
          <w:lang w:val="en"/>
        </w:rPr>
        <w:t>The</w:t>
      </w:r>
      <w:r w:rsidR="00F95236">
        <w:rPr>
          <w:lang w:val="en"/>
        </w:rPr>
        <w:t xml:space="preserve"> </w:t>
      </w:r>
      <w:r w:rsidR="00437CFA">
        <w:rPr>
          <w:lang w:val="en"/>
        </w:rPr>
        <w:t>governing rules of all superannuation entities include the deemed covenants codified under SISA section 52; that includes the duty “to perform the trustee’s duties and exercise the trustee’s power in the best interests of members”. Further, the investment covenants under subsection six include requirements to give effect to an investment strategy; to consider investment risks; liquidity and to have adequate diversification.</w:t>
      </w:r>
    </w:p>
    <w:p w14:paraId="5D883A9B" w14:textId="77777777" w:rsidR="00F95236" w:rsidRDefault="004B428D" w:rsidP="00F973B9">
      <w:pPr>
        <w:rPr>
          <w:lang w:val="en"/>
        </w:rPr>
      </w:pPr>
      <w:r>
        <w:rPr>
          <w:lang w:val="en"/>
        </w:rPr>
        <w:t xml:space="preserve">Given </w:t>
      </w:r>
      <w:r w:rsidR="00437CFA">
        <w:rPr>
          <w:lang w:val="en"/>
        </w:rPr>
        <w:t>these duties</w:t>
      </w:r>
      <w:r>
        <w:rPr>
          <w:lang w:val="en"/>
        </w:rPr>
        <w:t xml:space="preserve">, </w:t>
      </w:r>
      <w:r w:rsidR="00E3756E">
        <w:rPr>
          <w:lang w:val="en"/>
        </w:rPr>
        <w:t xml:space="preserve">we question </w:t>
      </w:r>
      <w:r>
        <w:rPr>
          <w:lang w:val="en"/>
        </w:rPr>
        <w:t xml:space="preserve">how easy it will be for trustees to </w:t>
      </w:r>
      <w:r w:rsidR="00437CFA">
        <w:rPr>
          <w:lang w:val="en"/>
        </w:rPr>
        <w:t xml:space="preserve">fit social impact investments into their investment strategies and portfolios, particularly </w:t>
      </w:r>
      <w:r w:rsidR="00990F21">
        <w:rPr>
          <w:lang w:val="en"/>
        </w:rPr>
        <w:t xml:space="preserve">in situations </w:t>
      </w:r>
      <w:r w:rsidR="00437CFA">
        <w:rPr>
          <w:lang w:val="en"/>
        </w:rPr>
        <w:t>where a social impact investment</w:t>
      </w:r>
      <w:r>
        <w:rPr>
          <w:lang w:val="en"/>
        </w:rPr>
        <w:t xml:space="preserve"> </w:t>
      </w:r>
      <w:r w:rsidR="00990F21">
        <w:rPr>
          <w:lang w:val="en"/>
        </w:rPr>
        <w:t>has</w:t>
      </w:r>
      <w:r>
        <w:rPr>
          <w:lang w:val="en"/>
        </w:rPr>
        <w:t xml:space="preserve"> a </w:t>
      </w:r>
      <w:r w:rsidR="00437CFA">
        <w:rPr>
          <w:lang w:val="en"/>
        </w:rPr>
        <w:t>positive</w:t>
      </w:r>
      <w:r>
        <w:rPr>
          <w:lang w:val="en"/>
        </w:rPr>
        <w:t xml:space="preserve"> social </w:t>
      </w:r>
      <w:r w:rsidR="00437CFA">
        <w:rPr>
          <w:lang w:val="en"/>
        </w:rPr>
        <w:t>outcome</w:t>
      </w:r>
      <w:r w:rsidR="00990F21">
        <w:rPr>
          <w:lang w:val="en"/>
        </w:rPr>
        <w:t xml:space="preserve"> but fails t</w:t>
      </w:r>
      <w:r>
        <w:rPr>
          <w:lang w:val="en"/>
        </w:rPr>
        <w:t>o have a commercial return or</w:t>
      </w:r>
      <w:r w:rsidR="00990F21">
        <w:rPr>
          <w:lang w:val="en"/>
        </w:rPr>
        <w:t xml:space="preserve"> does not</w:t>
      </w:r>
      <w:r w:rsidR="00B22F6D">
        <w:rPr>
          <w:lang w:val="en"/>
        </w:rPr>
        <w:t xml:space="preserve"> fit </w:t>
      </w:r>
      <w:r>
        <w:rPr>
          <w:lang w:val="en"/>
        </w:rPr>
        <w:t>easily into a</w:t>
      </w:r>
      <w:r w:rsidR="00990F21">
        <w:rPr>
          <w:lang w:val="en"/>
        </w:rPr>
        <w:t>n existing</w:t>
      </w:r>
      <w:r>
        <w:rPr>
          <w:lang w:val="en"/>
        </w:rPr>
        <w:t xml:space="preserve"> diversified portfolio.</w:t>
      </w:r>
    </w:p>
    <w:p w14:paraId="4E3D2F37" w14:textId="77777777" w:rsidR="00F973B9" w:rsidRDefault="00EF3E34" w:rsidP="00F973B9">
      <w:pPr>
        <w:rPr>
          <w:lang w:val="en"/>
        </w:rPr>
      </w:pPr>
      <w:r>
        <w:rPr>
          <w:lang w:val="en"/>
        </w:rPr>
        <w:t>Of course, given</w:t>
      </w:r>
      <w:r w:rsidR="004B428D">
        <w:rPr>
          <w:lang w:val="en"/>
        </w:rPr>
        <w:t xml:space="preserve"> a</w:t>
      </w:r>
      <w:r>
        <w:rPr>
          <w:lang w:val="en"/>
        </w:rPr>
        <w:t xml:space="preserve"> choice between projects of similar expected commercial outcomes, </w:t>
      </w:r>
      <w:r w:rsidR="004B428D">
        <w:rPr>
          <w:lang w:val="en"/>
        </w:rPr>
        <w:t>UniSuper</w:t>
      </w:r>
      <w:r>
        <w:rPr>
          <w:lang w:val="en"/>
        </w:rPr>
        <w:t xml:space="preserve"> would opt for the project with greater social benefit, and we suspect most other </w:t>
      </w:r>
      <w:r>
        <w:rPr>
          <w:lang w:val="en"/>
        </w:rPr>
        <w:lastRenderedPageBreak/>
        <w:t xml:space="preserve">superannuation funds would do the same. Our investment in the </w:t>
      </w:r>
      <w:r w:rsidR="004B428D" w:rsidRPr="00F973B9">
        <w:rPr>
          <w:lang w:val="en"/>
        </w:rPr>
        <w:t>Victorian Comprehensive Cancer Centre</w:t>
      </w:r>
      <w:r w:rsidR="004B428D">
        <w:rPr>
          <w:rStyle w:val="FootnoteReference"/>
          <w:lang w:val="en"/>
        </w:rPr>
        <w:footnoteReference w:id="2"/>
      </w:r>
      <w:r>
        <w:rPr>
          <w:lang w:val="en"/>
        </w:rPr>
        <w:t xml:space="preserve"> certainly </w:t>
      </w:r>
      <w:r w:rsidR="004B428D">
        <w:rPr>
          <w:lang w:val="en"/>
        </w:rPr>
        <w:t xml:space="preserve">could be considered </w:t>
      </w:r>
      <w:r>
        <w:rPr>
          <w:lang w:val="en"/>
        </w:rPr>
        <w:t xml:space="preserve">impact investing, while at the same time delivering market returns. </w:t>
      </w:r>
    </w:p>
    <w:p w14:paraId="1C4921D5" w14:textId="77777777" w:rsidR="00F95236" w:rsidRDefault="004B428D" w:rsidP="004B428D">
      <w:pPr>
        <w:rPr>
          <w:lang w:val="en"/>
        </w:rPr>
      </w:pPr>
      <w:r>
        <w:rPr>
          <w:lang w:val="en"/>
        </w:rPr>
        <w:t>The call for superannuation funds to become more involved in impact investing has a similar ring to various</w:t>
      </w:r>
      <w:r w:rsidR="00EB05C4">
        <w:rPr>
          <w:lang w:val="en"/>
        </w:rPr>
        <w:t xml:space="preserve"> other</w:t>
      </w:r>
      <w:r>
        <w:rPr>
          <w:lang w:val="en"/>
        </w:rPr>
        <w:t xml:space="preserve"> initiatives that </w:t>
      </w:r>
      <w:r w:rsidR="00EB05C4">
        <w:rPr>
          <w:lang w:val="en"/>
        </w:rPr>
        <w:t xml:space="preserve">arise from time-to-time that </w:t>
      </w:r>
      <w:r>
        <w:rPr>
          <w:lang w:val="en"/>
        </w:rPr>
        <w:t>are deemed to be in the public interest. Some well-intentioned groups have advocated that super funds be required to allocate a portion of their funds to sectors such as social infrastructure, renewable ene</w:t>
      </w:r>
      <w:r w:rsidR="00F95236">
        <w:rPr>
          <w:lang w:val="en"/>
        </w:rPr>
        <w:t>rgy, and even venture capital; however, a</w:t>
      </w:r>
      <w:r>
        <w:rPr>
          <w:lang w:val="en"/>
        </w:rPr>
        <w:t xml:space="preserve">dvocacy along these lines tends to overlook the fact that superannuation </w:t>
      </w:r>
      <w:r w:rsidR="00F95236">
        <w:rPr>
          <w:lang w:val="en"/>
        </w:rPr>
        <w:t>investments must be placed within a strict legal framework</w:t>
      </w:r>
      <w:r>
        <w:rPr>
          <w:lang w:val="en"/>
        </w:rPr>
        <w:t>.</w:t>
      </w:r>
      <w:r w:rsidR="00EB05C4">
        <w:rPr>
          <w:lang w:val="en"/>
        </w:rPr>
        <w:t xml:space="preserve"> </w:t>
      </w:r>
      <w:r w:rsidR="00F95236">
        <w:rPr>
          <w:lang w:val="en"/>
        </w:rPr>
        <w:t>The recent discussion on the Objective of Superannuation outlines that:</w:t>
      </w:r>
    </w:p>
    <w:p w14:paraId="3CA39B7B" w14:textId="77777777" w:rsidR="00EB05C4" w:rsidRPr="00F95236" w:rsidRDefault="00F95236" w:rsidP="004B428D">
      <w:pPr>
        <w:rPr>
          <w:lang w:val="en"/>
        </w:rPr>
      </w:pPr>
      <w:r w:rsidRPr="00F95236">
        <w:rPr>
          <w:i/>
        </w:rPr>
        <w:t xml:space="preserve">Superannuation funds are managed for the sole benefit of members, which means the investment focus should be on maximising risk-adjusted returns, net of fees and taxes, over the lifetime of a </w:t>
      </w:r>
      <w:r>
        <w:rPr>
          <w:i/>
        </w:rPr>
        <w:t>member.</w:t>
      </w:r>
      <w:r>
        <w:rPr>
          <w:rStyle w:val="FootnoteReference"/>
          <w:i/>
        </w:rPr>
        <w:footnoteReference w:id="3"/>
      </w:r>
    </w:p>
    <w:p w14:paraId="6B9092E0" w14:textId="77777777" w:rsidR="00E02236" w:rsidRPr="00EB05C4" w:rsidRDefault="004B428D" w:rsidP="00EB05C4">
      <w:pPr>
        <w:rPr>
          <w:lang w:val="en"/>
        </w:rPr>
      </w:pPr>
      <w:r>
        <w:rPr>
          <w:lang w:val="en"/>
        </w:rPr>
        <w:t>As a fiduciary</w:t>
      </w:r>
      <w:r w:rsidR="00EB05C4">
        <w:rPr>
          <w:lang w:val="en"/>
        </w:rPr>
        <w:t xml:space="preserve">, </w:t>
      </w:r>
      <w:r>
        <w:rPr>
          <w:lang w:val="en"/>
        </w:rPr>
        <w:t xml:space="preserve">we simply cannot consider </w:t>
      </w:r>
      <w:r w:rsidR="00EB05C4">
        <w:rPr>
          <w:lang w:val="en"/>
        </w:rPr>
        <w:t>investments that deliver</w:t>
      </w:r>
      <w:r>
        <w:rPr>
          <w:lang w:val="en"/>
        </w:rPr>
        <w:t xml:space="preserve"> 'below market rates', regardless of the virtues of such an investment from a public benefit perspective.</w:t>
      </w:r>
      <w:r w:rsidR="00EB05C4">
        <w:rPr>
          <w:lang w:val="en"/>
        </w:rPr>
        <w:t xml:space="preserve"> As long as there is a best interest duty, we do not believe that further guidance is necessary. </w:t>
      </w:r>
      <w:r w:rsidR="00437CFA">
        <w:rPr>
          <w:lang w:val="en"/>
        </w:rPr>
        <w:t>Trustees</w:t>
      </w:r>
      <w:r w:rsidR="00EB05C4">
        <w:rPr>
          <w:lang w:val="en"/>
        </w:rPr>
        <w:t xml:space="preserve"> generally have a good understanding of their current duties; guidance </w:t>
      </w:r>
      <w:r w:rsidR="00266287">
        <w:rPr>
          <w:lang w:val="en"/>
        </w:rPr>
        <w:t xml:space="preserve">that would weaken the focus on </w:t>
      </w:r>
      <w:r w:rsidR="00EB05C4">
        <w:rPr>
          <w:lang w:val="en"/>
        </w:rPr>
        <w:t>this primary duty, we believe, would create more confusion than clarification.</w:t>
      </w:r>
    </w:p>
    <w:sectPr w:rsidR="00E02236" w:rsidRPr="00EB05C4" w:rsidSect="00B64FC0">
      <w:footerReference w:type="first" r:id="rId20"/>
      <w:pgSz w:w="11906" w:h="16838"/>
      <w:pgMar w:top="1701" w:right="1440" w:bottom="1440" w:left="1440" w:header="709" w:footer="709"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9B1616" w15:done="0"/>
  <w15:commentEx w15:paraId="22AB196B" w15:done="0"/>
  <w15:commentEx w15:paraId="6C57714F" w15:done="0"/>
  <w15:commentEx w15:paraId="73940C58" w15:done="0"/>
  <w15:commentEx w15:paraId="0F548C57" w15:done="0"/>
  <w15:commentEx w15:paraId="3998AE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7E27A" w14:textId="77777777" w:rsidR="005E5B0C" w:rsidRDefault="005E5B0C" w:rsidP="00926F68">
      <w:pPr>
        <w:spacing w:after="0" w:line="240" w:lineRule="auto"/>
      </w:pPr>
      <w:r>
        <w:separator/>
      </w:r>
    </w:p>
  </w:endnote>
  <w:endnote w:type="continuationSeparator" w:id="0">
    <w:p w14:paraId="4E3A37B4" w14:textId="77777777" w:rsidR="005E5B0C" w:rsidRDefault="005E5B0C" w:rsidP="0092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ronicle Display">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5B71A" w14:textId="77777777" w:rsidR="00D257AC" w:rsidRDefault="00C630C5" w:rsidP="00D257AC">
    <w:pPr>
      <w:pStyle w:val="Footer"/>
    </w:pPr>
    <w:r>
      <w:rPr>
        <w:rFonts w:cstheme="minorHAnsi"/>
        <w:i/>
        <w:szCs w:val="20"/>
        <w:shd w:val="clear" w:color="auto" w:fill="FFFFFF"/>
      </w:rPr>
      <w:t>Social impact investing</w:t>
    </w:r>
    <w:r w:rsidR="00D257AC">
      <w:tab/>
    </w:r>
    <w:r w:rsidR="00D257AC">
      <w:tab/>
      <w:t xml:space="preserve">Page </w:t>
    </w:r>
    <w:sdt>
      <w:sdtPr>
        <w:id w:val="-153451004"/>
        <w:docPartObj>
          <w:docPartGallery w:val="Page Numbers (Bottom of Page)"/>
          <w:docPartUnique/>
        </w:docPartObj>
      </w:sdtPr>
      <w:sdtEndPr>
        <w:rPr>
          <w:noProof/>
        </w:rPr>
      </w:sdtEndPr>
      <w:sdtContent>
        <w:r w:rsidR="00D257AC">
          <w:fldChar w:fldCharType="begin"/>
        </w:r>
        <w:r w:rsidR="00D257AC">
          <w:instrText xml:space="preserve"> PAGE   \* MERGEFORMAT </w:instrText>
        </w:r>
        <w:r w:rsidR="00D257AC">
          <w:fldChar w:fldCharType="separate"/>
        </w:r>
        <w:r w:rsidR="0041434E">
          <w:rPr>
            <w:noProof/>
          </w:rPr>
          <w:t>1</w:t>
        </w:r>
        <w:r w:rsidR="00D257AC">
          <w:rPr>
            <w:noProof/>
          </w:rPr>
          <w:fldChar w:fldCharType="end"/>
        </w:r>
      </w:sdtContent>
    </w:sdt>
  </w:p>
  <w:p w14:paraId="75AE4539" w14:textId="77777777" w:rsidR="00D257AC" w:rsidRPr="00C71DE6" w:rsidRDefault="00AD436C" w:rsidP="00D257AC">
    <w:pPr>
      <w:pStyle w:val="Footer"/>
    </w:pPr>
    <w:r>
      <w:t>24</w:t>
    </w:r>
    <w:r w:rsidR="00C630C5">
      <w:t xml:space="preserve"> February 2017</w:t>
    </w:r>
  </w:p>
  <w:p w14:paraId="39A2814F" w14:textId="77777777" w:rsidR="00630755" w:rsidRDefault="00630755" w:rsidP="009E0982">
    <w:pPr>
      <w:pStyle w:val="Footer"/>
    </w:pPr>
    <w:r w:rsidRPr="00C71DE6">
      <w:tab/>
    </w:r>
    <w:r w:rsidRPr="00C71DE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5AEEE" w14:textId="77777777" w:rsidR="00630755" w:rsidRPr="009D5A9B" w:rsidRDefault="009D5A9B" w:rsidP="009D5A9B">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81B2A" w14:textId="77777777" w:rsidR="00EA763F" w:rsidRDefault="00E77F0B" w:rsidP="00EA763F">
    <w:pPr>
      <w:pStyle w:val="Footer"/>
    </w:pPr>
    <w:r>
      <w:rPr>
        <w:rFonts w:cstheme="minorHAnsi"/>
        <w:i/>
        <w:szCs w:val="20"/>
        <w:shd w:val="clear" w:color="auto" w:fill="FFFFFF"/>
      </w:rPr>
      <w:t>Extending superannuation choice</w:t>
    </w:r>
    <w:r w:rsidR="00EA763F">
      <w:tab/>
    </w:r>
    <w:r w:rsidR="00EA763F">
      <w:tab/>
    </w:r>
  </w:p>
  <w:p w14:paraId="712712D1" w14:textId="77777777" w:rsidR="00EA763F" w:rsidRPr="00C71DE6" w:rsidRDefault="00E77F0B" w:rsidP="00EA763F">
    <w:pPr>
      <w:pStyle w:val="Footer"/>
    </w:pPr>
    <w:r>
      <w:t>20 January 2016</w:t>
    </w:r>
  </w:p>
  <w:p w14:paraId="0309BFBC" w14:textId="77777777" w:rsidR="003E6BB1" w:rsidRPr="00C71DE6" w:rsidRDefault="003E6BB1" w:rsidP="00B64FC0">
    <w:pPr>
      <w:pStyle w:val="Footer"/>
      <w:tabs>
        <w:tab w:val="left" w:pos="8700"/>
      </w:tabs>
    </w:pPr>
    <w:r>
      <w:tab/>
    </w:r>
    <w:r>
      <w:tab/>
    </w:r>
    <w:r w:rsidR="00B64FC0">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CE7E40" w14:textId="77777777" w:rsidR="005E5B0C" w:rsidRDefault="005E5B0C" w:rsidP="00926F68">
      <w:pPr>
        <w:spacing w:after="0" w:line="240" w:lineRule="auto"/>
      </w:pPr>
      <w:r>
        <w:separator/>
      </w:r>
    </w:p>
  </w:footnote>
  <w:footnote w:type="continuationSeparator" w:id="0">
    <w:p w14:paraId="0B927F2D" w14:textId="77777777" w:rsidR="005E5B0C" w:rsidRDefault="005E5B0C" w:rsidP="00926F68">
      <w:pPr>
        <w:spacing w:after="0" w:line="240" w:lineRule="auto"/>
      </w:pPr>
      <w:r>
        <w:continuationSeparator/>
      </w:r>
    </w:p>
  </w:footnote>
  <w:footnote w:id="1">
    <w:p w14:paraId="50DAAF9D" w14:textId="77777777" w:rsidR="00586F74" w:rsidRPr="00084152" w:rsidRDefault="00586F74" w:rsidP="00586F74">
      <w:pPr>
        <w:rPr>
          <w:sz w:val="18"/>
          <w:szCs w:val="18"/>
        </w:rPr>
      </w:pPr>
      <w:r>
        <w:rPr>
          <w:rStyle w:val="FootnoteReference"/>
        </w:rPr>
        <w:footnoteRef/>
      </w:r>
      <w:r>
        <w:t xml:space="preserve"> </w:t>
      </w:r>
      <w:r w:rsidRPr="00586F74">
        <w:rPr>
          <w:sz w:val="18"/>
          <w:szCs w:val="18"/>
        </w:rPr>
        <w:t>This submission has been prepared by UniSuper Management Pty Ltd (ABN 91 006 961 799), which acts as the administrator of the Trustee, UniSuper Limited (ABN 54 006 027 121).</w:t>
      </w:r>
    </w:p>
  </w:footnote>
  <w:footnote w:id="2">
    <w:p w14:paraId="708FF3F2" w14:textId="77777777" w:rsidR="004B428D" w:rsidRPr="00F95236" w:rsidRDefault="004B428D" w:rsidP="00F95236">
      <w:pPr>
        <w:spacing w:after="0"/>
        <w:rPr>
          <w:lang w:val="en"/>
        </w:rPr>
      </w:pPr>
      <w:r>
        <w:rPr>
          <w:rStyle w:val="FootnoteReference"/>
        </w:rPr>
        <w:footnoteRef/>
      </w:r>
      <w:r>
        <w:t xml:space="preserve"> </w:t>
      </w:r>
      <w:r w:rsidRPr="004B428D">
        <w:rPr>
          <w:sz w:val="18"/>
          <w:szCs w:val="18"/>
          <w:lang w:val="en"/>
        </w:rPr>
        <w:t>UniSuper is proud to be the major private investor in the Victorian Comprehensive Cancer Centre (VCCC), a world-class facility, purpose-built for cancer research, treatment, care and education. Developed as private public partnership, or ‘PPP’, the VCCC is the new home of the Peter MacCallum Cancer Centre and will also be home to leading clinical and research staff from Melbourne Health and the University of Melbourne.</w:t>
      </w:r>
    </w:p>
  </w:footnote>
  <w:footnote w:id="3">
    <w:p w14:paraId="5D8E89EB" w14:textId="77777777" w:rsidR="00F95236" w:rsidRDefault="00F95236">
      <w:pPr>
        <w:pStyle w:val="FootnoteText"/>
      </w:pPr>
      <w:r>
        <w:rPr>
          <w:rStyle w:val="FootnoteReference"/>
        </w:rPr>
        <w:footnoteRef/>
      </w:r>
      <w:r>
        <w:t xml:space="preserve"> Australian Government (2016), </w:t>
      </w:r>
      <w:r w:rsidRPr="00F95236">
        <w:rPr>
          <w:i/>
        </w:rPr>
        <w:t>Objective of Superannuation; Discussion Paper</w:t>
      </w:r>
      <w:r>
        <w:t xml:space="preserve">, p. 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BC16F" w14:textId="77777777" w:rsidR="003E6BB1" w:rsidRDefault="003E6BB1" w:rsidP="003E6BB1">
    <w:r w:rsidRPr="00EE0518">
      <w:rPr>
        <w:noProof/>
        <w:lang w:eastAsia="en-AU"/>
      </w:rPr>
      <w:drawing>
        <wp:anchor distT="0" distB="0" distL="114300" distR="114300" simplePos="0" relativeHeight="251663360" behindDoc="0" locked="0" layoutInCell="1" allowOverlap="1" wp14:anchorId="3290AA66" wp14:editId="72E5EC16">
          <wp:simplePos x="0" y="0"/>
          <wp:positionH relativeFrom="column">
            <wp:posOffset>4504055</wp:posOffset>
          </wp:positionH>
          <wp:positionV relativeFrom="paragraph">
            <wp:posOffset>-2276</wp:posOffset>
          </wp:positionV>
          <wp:extent cx="1714500" cy="4051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E24A2" w14:textId="77777777" w:rsidR="00630755" w:rsidRPr="000232A4" w:rsidRDefault="00630755" w:rsidP="00EE0518">
    <w:pPr>
      <w:pStyle w:val="Header"/>
      <w:rPr>
        <w:sz w:val="20"/>
        <w:szCs w:val="20"/>
      </w:rPr>
    </w:pPr>
    <w:r w:rsidRPr="000232A4">
      <w:rPr>
        <w:sz w:val="20"/>
        <w:szCs w:val="20"/>
      </w:rPr>
      <w:drawing>
        <wp:anchor distT="0" distB="0" distL="114300" distR="114300" simplePos="0" relativeHeight="251659264" behindDoc="0" locked="0" layoutInCell="1" allowOverlap="1" wp14:anchorId="799EEA72" wp14:editId="60950B2D">
          <wp:simplePos x="0" y="0"/>
          <wp:positionH relativeFrom="column">
            <wp:posOffset>-323850</wp:posOffset>
          </wp:positionH>
          <wp:positionV relativeFrom="paragraph">
            <wp:posOffset>-163830</wp:posOffset>
          </wp:positionV>
          <wp:extent cx="1714500" cy="4051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uperHor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0510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10C3"/>
    <w:multiLevelType w:val="hybridMultilevel"/>
    <w:tmpl w:val="51F21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8E2302"/>
    <w:multiLevelType w:val="hybridMultilevel"/>
    <w:tmpl w:val="541C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D24EA3"/>
    <w:multiLevelType w:val="hybridMultilevel"/>
    <w:tmpl w:val="81B46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2D5463"/>
    <w:multiLevelType w:val="hybridMultilevel"/>
    <w:tmpl w:val="2834A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B5C00E3"/>
    <w:multiLevelType w:val="hybridMultilevel"/>
    <w:tmpl w:val="99C8F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1A7649"/>
    <w:multiLevelType w:val="hybridMultilevel"/>
    <w:tmpl w:val="550AD548"/>
    <w:lvl w:ilvl="0" w:tplc="F2985CD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1B7369"/>
    <w:multiLevelType w:val="hybridMultilevel"/>
    <w:tmpl w:val="A484D92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20B85BB3"/>
    <w:multiLevelType w:val="hybridMultilevel"/>
    <w:tmpl w:val="626C5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66247DC"/>
    <w:multiLevelType w:val="hybridMultilevel"/>
    <w:tmpl w:val="EBCCB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022D1F"/>
    <w:multiLevelType w:val="hybridMultilevel"/>
    <w:tmpl w:val="65BA02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303E05CF"/>
    <w:multiLevelType w:val="hybridMultilevel"/>
    <w:tmpl w:val="E96EA6B2"/>
    <w:lvl w:ilvl="0" w:tplc="F7401A00">
      <w:start w:val="1"/>
      <w:numFmt w:val="decimal"/>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5FF3DC6"/>
    <w:multiLevelType w:val="hybridMultilevel"/>
    <w:tmpl w:val="32880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295B0E"/>
    <w:multiLevelType w:val="hybridMultilevel"/>
    <w:tmpl w:val="ECCCE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C13539F"/>
    <w:multiLevelType w:val="hybridMultilevel"/>
    <w:tmpl w:val="257C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F950B4"/>
    <w:multiLevelType w:val="hybridMultilevel"/>
    <w:tmpl w:val="10AAB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502C5BB0"/>
    <w:multiLevelType w:val="hybridMultilevel"/>
    <w:tmpl w:val="627478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nsid w:val="513226D7"/>
    <w:multiLevelType w:val="hybridMultilevel"/>
    <w:tmpl w:val="85964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16D1BBA"/>
    <w:multiLevelType w:val="multilevel"/>
    <w:tmpl w:val="4978F3C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6180269D"/>
    <w:multiLevelType w:val="multilevel"/>
    <w:tmpl w:val="2BD4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220EB2"/>
    <w:multiLevelType w:val="hybridMultilevel"/>
    <w:tmpl w:val="1C648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6B15B0C"/>
    <w:multiLevelType w:val="hybridMultilevel"/>
    <w:tmpl w:val="65BA02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nsid w:val="68F7244E"/>
    <w:multiLevelType w:val="hybridMultilevel"/>
    <w:tmpl w:val="ED5EB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C2E6238"/>
    <w:multiLevelType w:val="hybridMultilevel"/>
    <w:tmpl w:val="8534A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FD604D4"/>
    <w:multiLevelType w:val="hybridMultilevel"/>
    <w:tmpl w:val="F25C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1"/>
  </w:num>
  <w:num w:numId="4">
    <w:abstractNumId w:val="8"/>
  </w:num>
  <w:num w:numId="5">
    <w:abstractNumId w:val="2"/>
  </w:num>
  <w:num w:numId="6">
    <w:abstractNumId w:val="13"/>
  </w:num>
  <w:num w:numId="7">
    <w:abstractNumId w:val="6"/>
  </w:num>
  <w:num w:numId="8">
    <w:abstractNumId w:val="16"/>
  </w:num>
  <w:num w:numId="9">
    <w:abstractNumId w:val="19"/>
  </w:num>
  <w:num w:numId="10">
    <w:abstractNumId w:val="18"/>
  </w:num>
  <w:num w:numId="11">
    <w:abstractNumId w:val="23"/>
  </w:num>
  <w:num w:numId="12">
    <w:abstractNumId w:val="14"/>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2"/>
  </w:num>
  <w:num w:numId="16">
    <w:abstractNumId w:val="5"/>
  </w:num>
  <w:num w:numId="17">
    <w:abstractNumId w:val="1"/>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num>
  <w:num w:numId="22">
    <w:abstractNumId w:val="21"/>
  </w:num>
  <w:num w:numId="23">
    <w:abstractNumId w:val="4"/>
  </w:num>
  <w:num w:numId="24">
    <w:abstractNumId w:val="1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lia GREEN">
    <w15:presenceInfo w15:providerId="AD" w15:userId="S-1-5-21-682003330-839522115-1417001333-420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411"/>
    <w:rsid w:val="00006089"/>
    <w:rsid w:val="00011560"/>
    <w:rsid w:val="0001703F"/>
    <w:rsid w:val="00021633"/>
    <w:rsid w:val="00022187"/>
    <w:rsid w:val="00022BA5"/>
    <w:rsid w:val="000232A4"/>
    <w:rsid w:val="000250C7"/>
    <w:rsid w:val="00042767"/>
    <w:rsid w:val="00052F3E"/>
    <w:rsid w:val="00061DF0"/>
    <w:rsid w:val="000634D1"/>
    <w:rsid w:val="00064CA6"/>
    <w:rsid w:val="00070D22"/>
    <w:rsid w:val="00080CB6"/>
    <w:rsid w:val="00084152"/>
    <w:rsid w:val="00092D57"/>
    <w:rsid w:val="000941C2"/>
    <w:rsid w:val="0009537F"/>
    <w:rsid w:val="000A206F"/>
    <w:rsid w:val="000B0476"/>
    <w:rsid w:val="000B09C3"/>
    <w:rsid w:val="000B4786"/>
    <w:rsid w:val="000C0C72"/>
    <w:rsid w:val="000C235B"/>
    <w:rsid w:val="000C5161"/>
    <w:rsid w:val="000C5BC1"/>
    <w:rsid w:val="000C7701"/>
    <w:rsid w:val="000D08E1"/>
    <w:rsid w:val="000D3CCE"/>
    <w:rsid w:val="000D62C2"/>
    <w:rsid w:val="000E638F"/>
    <w:rsid w:val="000E7F32"/>
    <w:rsid w:val="000F0AA0"/>
    <w:rsid w:val="000F160A"/>
    <w:rsid w:val="000F2027"/>
    <w:rsid w:val="000F2E38"/>
    <w:rsid w:val="000F4BEC"/>
    <w:rsid w:val="000F6A0C"/>
    <w:rsid w:val="001034A3"/>
    <w:rsid w:val="00104814"/>
    <w:rsid w:val="001052C5"/>
    <w:rsid w:val="00107D68"/>
    <w:rsid w:val="00117305"/>
    <w:rsid w:val="001200C8"/>
    <w:rsid w:val="001223F6"/>
    <w:rsid w:val="00123BBD"/>
    <w:rsid w:val="00125BEE"/>
    <w:rsid w:val="00131C6F"/>
    <w:rsid w:val="001332AB"/>
    <w:rsid w:val="00133A99"/>
    <w:rsid w:val="001359AD"/>
    <w:rsid w:val="0014551C"/>
    <w:rsid w:val="00161144"/>
    <w:rsid w:val="0016386D"/>
    <w:rsid w:val="001677C2"/>
    <w:rsid w:val="0017033A"/>
    <w:rsid w:val="00170C59"/>
    <w:rsid w:val="00170CEF"/>
    <w:rsid w:val="00172C4E"/>
    <w:rsid w:val="00172D52"/>
    <w:rsid w:val="00173697"/>
    <w:rsid w:val="00177A07"/>
    <w:rsid w:val="00177C4A"/>
    <w:rsid w:val="001802A1"/>
    <w:rsid w:val="0018507D"/>
    <w:rsid w:val="00187338"/>
    <w:rsid w:val="00190C1F"/>
    <w:rsid w:val="001B5B54"/>
    <w:rsid w:val="001C18FA"/>
    <w:rsid w:val="001C2361"/>
    <w:rsid w:val="001C308B"/>
    <w:rsid w:val="001D0BC3"/>
    <w:rsid w:val="001D1367"/>
    <w:rsid w:val="001E1CA7"/>
    <w:rsid w:val="001E2675"/>
    <w:rsid w:val="001F10BE"/>
    <w:rsid w:val="001F1473"/>
    <w:rsid w:val="001F1B28"/>
    <w:rsid w:val="001F3019"/>
    <w:rsid w:val="001F4AB0"/>
    <w:rsid w:val="001F5331"/>
    <w:rsid w:val="002018FE"/>
    <w:rsid w:val="00201AEA"/>
    <w:rsid w:val="00207692"/>
    <w:rsid w:val="00207A61"/>
    <w:rsid w:val="0021067A"/>
    <w:rsid w:val="00211267"/>
    <w:rsid w:val="0021252E"/>
    <w:rsid w:val="00213F43"/>
    <w:rsid w:val="00223EAC"/>
    <w:rsid w:val="0022402C"/>
    <w:rsid w:val="0022445A"/>
    <w:rsid w:val="00231E73"/>
    <w:rsid w:val="00252309"/>
    <w:rsid w:val="00256490"/>
    <w:rsid w:val="00257F33"/>
    <w:rsid w:val="00266287"/>
    <w:rsid w:val="002670D9"/>
    <w:rsid w:val="00271021"/>
    <w:rsid w:val="00272829"/>
    <w:rsid w:val="0027616C"/>
    <w:rsid w:val="00276881"/>
    <w:rsid w:val="00277180"/>
    <w:rsid w:val="00277A5E"/>
    <w:rsid w:val="0028087C"/>
    <w:rsid w:val="00283A62"/>
    <w:rsid w:val="00290FCF"/>
    <w:rsid w:val="00291B45"/>
    <w:rsid w:val="00293AD2"/>
    <w:rsid w:val="00293FDF"/>
    <w:rsid w:val="00294FCF"/>
    <w:rsid w:val="00297D2E"/>
    <w:rsid w:val="002A17E1"/>
    <w:rsid w:val="002A6AE9"/>
    <w:rsid w:val="002B0783"/>
    <w:rsid w:val="002B2DD2"/>
    <w:rsid w:val="002C6CEB"/>
    <w:rsid w:val="002C6F25"/>
    <w:rsid w:val="002C6F37"/>
    <w:rsid w:val="002C788B"/>
    <w:rsid w:val="002D064C"/>
    <w:rsid w:val="002D126A"/>
    <w:rsid w:val="002D67FB"/>
    <w:rsid w:val="002D77FE"/>
    <w:rsid w:val="002E11EF"/>
    <w:rsid w:val="002E473C"/>
    <w:rsid w:val="002F0C08"/>
    <w:rsid w:val="002F1AB7"/>
    <w:rsid w:val="002F21FA"/>
    <w:rsid w:val="002F2268"/>
    <w:rsid w:val="002F5D6C"/>
    <w:rsid w:val="00300CE2"/>
    <w:rsid w:val="00307769"/>
    <w:rsid w:val="00311522"/>
    <w:rsid w:val="003130AE"/>
    <w:rsid w:val="00317017"/>
    <w:rsid w:val="0031777B"/>
    <w:rsid w:val="00323C5B"/>
    <w:rsid w:val="00325C17"/>
    <w:rsid w:val="003309BE"/>
    <w:rsid w:val="00334917"/>
    <w:rsid w:val="00334CBA"/>
    <w:rsid w:val="00341373"/>
    <w:rsid w:val="00342C6E"/>
    <w:rsid w:val="003444E0"/>
    <w:rsid w:val="0034647E"/>
    <w:rsid w:val="003465D4"/>
    <w:rsid w:val="00347ADE"/>
    <w:rsid w:val="00353DC8"/>
    <w:rsid w:val="00355809"/>
    <w:rsid w:val="00357B0E"/>
    <w:rsid w:val="00361D21"/>
    <w:rsid w:val="003637C5"/>
    <w:rsid w:val="00364B46"/>
    <w:rsid w:val="00364BEE"/>
    <w:rsid w:val="003654D6"/>
    <w:rsid w:val="00366A6F"/>
    <w:rsid w:val="0037707C"/>
    <w:rsid w:val="0038005E"/>
    <w:rsid w:val="0038367B"/>
    <w:rsid w:val="00384F49"/>
    <w:rsid w:val="0038592F"/>
    <w:rsid w:val="0039630E"/>
    <w:rsid w:val="003A1E3D"/>
    <w:rsid w:val="003A524A"/>
    <w:rsid w:val="003B5791"/>
    <w:rsid w:val="003C1C5C"/>
    <w:rsid w:val="003C276D"/>
    <w:rsid w:val="003C2FA6"/>
    <w:rsid w:val="003C4EBD"/>
    <w:rsid w:val="003C6D11"/>
    <w:rsid w:val="003D382B"/>
    <w:rsid w:val="003D3E45"/>
    <w:rsid w:val="003E01AB"/>
    <w:rsid w:val="003E1F05"/>
    <w:rsid w:val="003E47D1"/>
    <w:rsid w:val="003E6BB1"/>
    <w:rsid w:val="003F2770"/>
    <w:rsid w:val="00410F83"/>
    <w:rsid w:val="0041128A"/>
    <w:rsid w:val="004119E1"/>
    <w:rsid w:val="00411D6D"/>
    <w:rsid w:val="0041434E"/>
    <w:rsid w:val="004149D9"/>
    <w:rsid w:val="004158F0"/>
    <w:rsid w:val="004230E4"/>
    <w:rsid w:val="0042455E"/>
    <w:rsid w:val="00436645"/>
    <w:rsid w:val="0043774E"/>
    <w:rsid w:val="00437CFA"/>
    <w:rsid w:val="00442562"/>
    <w:rsid w:val="00446A91"/>
    <w:rsid w:val="00453FAD"/>
    <w:rsid w:val="004611A3"/>
    <w:rsid w:val="0048248D"/>
    <w:rsid w:val="0048599E"/>
    <w:rsid w:val="00487EF3"/>
    <w:rsid w:val="004973FB"/>
    <w:rsid w:val="004A1B12"/>
    <w:rsid w:val="004A219E"/>
    <w:rsid w:val="004A498B"/>
    <w:rsid w:val="004A4E6B"/>
    <w:rsid w:val="004B03CB"/>
    <w:rsid w:val="004B10D3"/>
    <w:rsid w:val="004B2CA5"/>
    <w:rsid w:val="004B428D"/>
    <w:rsid w:val="004C1472"/>
    <w:rsid w:val="004C2667"/>
    <w:rsid w:val="004C3C7C"/>
    <w:rsid w:val="004C5EEF"/>
    <w:rsid w:val="004C639C"/>
    <w:rsid w:val="004D5280"/>
    <w:rsid w:val="004D56D4"/>
    <w:rsid w:val="004D5E74"/>
    <w:rsid w:val="004E0886"/>
    <w:rsid w:val="004E0C5B"/>
    <w:rsid w:val="004E2EF2"/>
    <w:rsid w:val="004E7EC8"/>
    <w:rsid w:val="004F1E09"/>
    <w:rsid w:val="004F6DB5"/>
    <w:rsid w:val="004F73CE"/>
    <w:rsid w:val="00502A94"/>
    <w:rsid w:val="005039F6"/>
    <w:rsid w:val="00513C7B"/>
    <w:rsid w:val="00524FA9"/>
    <w:rsid w:val="005252BF"/>
    <w:rsid w:val="00525F7B"/>
    <w:rsid w:val="00533280"/>
    <w:rsid w:val="005334F9"/>
    <w:rsid w:val="00533B98"/>
    <w:rsid w:val="00535920"/>
    <w:rsid w:val="0054343C"/>
    <w:rsid w:val="00544730"/>
    <w:rsid w:val="00545057"/>
    <w:rsid w:val="00554268"/>
    <w:rsid w:val="0055573F"/>
    <w:rsid w:val="0055693B"/>
    <w:rsid w:val="0056060B"/>
    <w:rsid w:val="0057664C"/>
    <w:rsid w:val="00576B60"/>
    <w:rsid w:val="00576BCE"/>
    <w:rsid w:val="0058026E"/>
    <w:rsid w:val="00583CDA"/>
    <w:rsid w:val="005844F9"/>
    <w:rsid w:val="00584A59"/>
    <w:rsid w:val="005867D7"/>
    <w:rsid w:val="00586F74"/>
    <w:rsid w:val="005A034A"/>
    <w:rsid w:val="005A07C1"/>
    <w:rsid w:val="005A28ED"/>
    <w:rsid w:val="005A4EFC"/>
    <w:rsid w:val="005B0167"/>
    <w:rsid w:val="005B7A3F"/>
    <w:rsid w:val="005C5296"/>
    <w:rsid w:val="005D5A55"/>
    <w:rsid w:val="005D636C"/>
    <w:rsid w:val="005E07A0"/>
    <w:rsid w:val="005E1091"/>
    <w:rsid w:val="005E1A4A"/>
    <w:rsid w:val="005E2029"/>
    <w:rsid w:val="005E2D9F"/>
    <w:rsid w:val="005E336C"/>
    <w:rsid w:val="005E5B0C"/>
    <w:rsid w:val="005E705C"/>
    <w:rsid w:val="005F052D"/>
    <w:rsid w:val="005F2974"/>
    <w:rsid w:val="005F31D0"/>
    <w:rsid w:val="005F51F1"/>
    <w:rsid w:val="00600211"/>
    <w:rsid w:val="0060086B"/>
    <w:rsid w:val="00601FC7"/>
    <w:rsid w:val="006036A8"/>
    <w:rsid w:val="006040B1"/>
    <w:rsid w:val="00606CE5"/>
    <w:rsid w:val="00611BAB"/>
    <w:rsid w:val="006154EA"/>
    <w:rsid w:val="00616997"/>
    <w:rsid w:val="0062098F"/>
    <w:rsid w:val="00624022"/>
    <w:rsid w:val="00625CB4"/>
    <w:rsid w:val="0062732C"/>
    <w:rsid w:val="00630755"/>
    <w:rsid w:val="00636E09"/>
    <w:rsid w:val="00640273"/>
    <w:rsid w:val="0064137A"/>
    <w:rsid w:val="00646F85"/>
    <w:rsid w:val="00650201"/>
    <w:rsid w:val="00653D02"/>
    <w:rsid w:val="00662839"/>
    <w:rsid w:val="00663498"/>
    <w:rsid w:val="00667FBA"/>
    <w:rsid w:val="00671C35"/>
    <w:rsid w:val="006A1026"/>
    <w:rsid w:val="006A1172"/>
    <w:rsid w:val="006A2560"/>
    <w:rsid w:val="006A2ADE"/>
    <w:rsid w:val="006A3450"/>
    <w:rsid w:val="006A3572"/>
    <w:rsid w:val="006A657A"/>
    <w:rsid w:val="006A7EF2"/>
    <w:rsid w:val="006B1B97"/>
    <w:rsid w:val="006B6F0B"/>
    <w:rsid w:val="006B7A3E"/>
    <w:rsid w:val="006C2E6E"/>
    <w:rsid w:val="006C320C"/>
    <w:rsid w:val="006C44E3"/>
    <w:rsid w:val="006C45A0"/>
    <w:rsid w:val="006C741C"/>
    <w:rsid w:val="006C7CD2"/>
    <w:rsid w:val="006D0DFF"/>
    <w:rsid w:val="006D2EE8"/>
    <w:rsid w:val="006D34D2"/>
    <w:rsid w:val="006D477A"/>
    <w:rsid w:val="006D5491"/>
    <w:rsid w:val="006E4857"/>
    <w:rsid w:val="006E72C4"/>
    <w:rsid w:val="006E73B4"/>
    <w:rsid w:val="006F149D"/>
    <w:rsid w:val="006F715E"/>
    <w:rsid w:val="0070201C"/>
    <w:rsid w:val="00703A74"/>
    <w:rsid w:val="00714F7C"/>
    <w:rsid w:val="007178E5"/>
    <w:rsid w:val="00724F2F"/>
    <w:rsid w:val="00735CDA"/>
    <w:rsid w:val="00736071"/>
    <w:rsid w:val="00737E86"/>
    <w:rsid w:val="00741824"/>
    <w:rsid w:val="00741B5A"/>
    <w:rsid w:val="00741F25"/>
    <w:rsid w:val="00751481"/>
    <w:rsid w:val="00751F6A"/>
    <w:rsid w:val="007523D1"/>
    <w:rsid w:val="00771442"/>
    <w:rsid w:val="0077575C"/>
    <w:rsid w:val="007858BF"/>
    <w:rsid w:val="0078656F"/>
    <w:rsid w:val="007A2418"/>
    <w:rsid w:val="007A54C7"/>
    <w:rsid w:val="007A6626"/>
    <w:rsid w:val="007C00C4"/>
    <w:rsid w:val="007C04C3"/>
    <w:rsid w:val="007D102E"/>
    <w:rsid w:val="007D6070"/>
    <w:rsid w:val="007D7C6D"/>
    <w:rsid w:val="007E19B6"/>
    <w:rsid w:val="007E3238"/>
    <w:rsid w:val="007E32A5"/>
    <w:rsid w:val="007E3FB4"/>
    <w:rsid w:val="007E51F1"/>
    <w:rsid w:val="007F5319"/>
    <w:rsid w:val="00810AFC"/>
    <w:rsid w:val="00811323"/>
    <w:rsid w:val="008175C9"/>
    <w:rsid w:val="00823809"/>
    <w:rsid w:val="008257D9"/>
    <w:rsid w:val="00835BA0"/>
    <w:rsid w:val="0083753B"/>
    <w:rsid w:val="00837708"/>
    <w:rsid w:val="0084069F"/>
    <w:rsid w:val="00852F04"/>
    <w:rsid w:val="00853A95"/>
    <w:rsid w:val="008545C9"/>
    <w:rsid w:val="00855A75"/>
    <w:rsid w:val="00860582"/>
    <w:rsid w:val="00861993"/>
    <w:rsid w:val="00871373"/>
    <w:rsid w:val="00875CBD"/>
    <w:rsid w:val="00884ABB"/>
    <w:rsid w:val="00886B9C"/>
    <w:rsid w:val="00895490"/>
    <w:rsid w:val="0089726D"/>
    <w:rsid w:val="008A000C"/>
    <w:rsid w:val="008A28F6"/>
    <w:rsid w:val="008A4C0F"/>
    <w:rsid w:val="008B0CBD"/>
    <w:rsid w:val="008B2F14"/>
    <w:rsid w:val="008B34B3"/>
    <w:rsid w:val="008B554F"/>
    <w:rsid w:val="008C32B1"/>
    <w:rsid w:val="008C5D48"/>
    <w:rsid w:val="008C64DB"/>
    <w:rsid w:val="008D09ED"/>
    <w:rsid w:val="008D410A"/>
    <w:rsid w:val="008E23B1"/>
    <w:rsid w:val="008E7C6E"/>
    <w:rsid w:val="008F03E6"/>
    <w:rsid w:val="008F0A39"/>
    <w:rsid w:val="008F42BF"/>
    <w:rsid w:val="008F7674"/>
    <w:rsid w:val="009009F6"/>
    <w:rsid w:val="00913247"/>
    <w:rsid w:val="00913250"/>
    <w:rsid w:val="00915494"/>
    <w:rsid w:val="00917B97"/>
    <w:rsid w:val="009217CB"/>
    <w:rsid w:val="00921907"/>
    <w:rsid w:val="00921C11"/>
    <w:rsid w:val="00926F68"/>
    <w:rsid w:val="0092774A"/>
    <w:rsid w:val="00930D33"/>
    <w:rsid w:val="00931C47"/>
    <w:rsid w:val="00937DCB"/>
    <w:rsid w:val="00947068"/>
    <w:rsid w:val="009473FA"/>
    <w:rsid w:val="009502D4"/>
    <w:rsid w:val="00952C05"/>
    <w:rsid w:val="009539B9"/>
    <w:rsid w:val="0095695F"/>
    <w:rsid w:val="0096037B"/>
    <w:rsid w:val="00964B12"/>
    <w:rsid w:val="00970C80"/>
    <w:rsid w:val="0097424D"/>
    <w:rsid w:val="00975853"/>
    <w:rsid w:val="00976854"/>
    <w:rsid w:val="00982F02"/>
    <w:rsid w:val="0098342A"/>
    <w:rsid w:val="00990F21"/>
    <w:rsid w:val="0099339B"/>
    <w:rsid w:val="00993411"/>
    <w:rsid w:val="009959E9"/>
    <w:rsid w:val="009978E2"/>
    <w:rsid w:val="00997A76"/>
    <w:rsid w:val="009A1702"/>
    <w:rsid w:val="009B39D2"/>
    <w:rsid w:val="009B5459"/>
    <w:rsid w:val="009C0C5B"/>
    <w:rsid w:val="009C4D5B"/>
    <w:rsid w:val="009C7F48"/>
    <w:rsid w:val="009D1AD2"/>
    <w:rsid w:val="009D412D"/>
    <w:rsid w:val="009D4A3C"/>
    <w:rsid w:val="009D57D8"/>
    <w:rsid w:val="009D5A9B"/>
    <w:rsid w:val="009E0982"/>
    <w:rsid w:val="009E0C8D"/>
    <w:rsid w:val="009F4F80"/>
    <w:rsid w:val="009F7765"/>
    <w:rsid w:val="009F7D91"/>
    <w:rsid w:val="00A03F69"/>
    <w:rsid w:val="00A04FAC"/>
    <w:rsid w:val="00A217CC"/>
    <w:rsid w:val="00A24722"/>
    <w:rsid w:val="00A30CF1"/>
    <w:rsid w:val="00A315AD"/>
    <w:rsid w:val="00A31A8D"/>
    <w:rsid w:val="00A34D97"/>
    <w:rsid w:val="00A51FF8"/>
    <w:rsid w:val="00A53FBC"/>
    <w:rsid w:val="00A5433B"/>
    <w:rsid w:val="00A62C6A"/>
    <w:rsid w:val="00A70419"/>
    <w:rsid w:val="00A76764"/>
    <w:rsid w:val="00A815A1"/>
    <w:rsid w:val="00A91E0D"/>
    <w:rsid w:val="00A9338F"/>
    <w:rsid w:val="00A93611"/>
    <w:rsid w:val="00A95C17"/>
    <w:rsid w:val="00AA2A1F"/>
    <w:rsid w:val="00AA3F22"/>
    <w:rsid w:val="00AB7B8B"/>
    <w:rsid w:val="00AC7A82"/>
    <w:rsid w:val="00AD0396"/>
    <w:rsid w:val="00AD0745"/>
    <w:rsid w:val="00AD3AC7"/>
    <w:rsid w:val="00AD436C"/>
    <w:rsid w:val="00AD4773"/>
    <w:rsid w:val="00AE06C1"/>
    <w:rsid w:val="00AE1612"/>
    <w:rsid w:val="00AE6755"/>
    <w:rsid w:val="00AE7F71"/>
    <w:rsid w:val="00AF0A28"/>
    <w:rsid w:val="00AF355A"/>
    <w:rsid w:val="00AF4D71"/>
    <w:rsid w:val="00AF7410"/>
    <w:rsid w:val="00B06766"/>
    <w:rsid w:val="00B077A4"/>
    <w:rsid w:val="00B1339B"/>
    <w:rsid w:val="00B22F6D"/>
    <w:rsid w:val="00B25A70"/>
    <w:rsid w:val="00B32767"/>
    <w:rsid w:val="00B378EF"/>
    <w:rsid w:val="00B43885"/>
    <w:rsid w:val="00B44C58"/>
    <w:rsid w:val="00B45A41"/>
    <w:rsid w:val="00B5271C"/>
    <w:rsid w:val="00B64464"/>
    <w:rsid w:val="00B64ED4"/>
    <w:rsid w:val="00B64FC0"/>
    <w:rsid w:val="00B674E7"/>
    <w:rsid w:val="00B67E2D"/>
    <w:rsid w:val="00B72281"/>
    <w:rsid w:val="00B74B69"/>
    <w:rsid w:val="00B77F0E"/>
    <w:rsid w:val="00B83C06"/>
    <w:rsid w:val="00B91914"/>
    <w:rsid w:val="00B96FEC"/>
    <w:rsid w:val="00BA384F"/>
    <w:rsid w:val="00BB460B"/>
    <w:rsid w:val="00BB5BD1"/>
    <w:rsid w:val="00BC05F8"/>
    <w:rsid w:val="00BC401C"/>
    <w:rsid w:val="00BC639F"/>
    <w:rsid w:val="00BC7B99"/>
    <w:rsid w:val="00BD52C8"/>
    <w:rsid w:val="00BD5967"/>
    <w:rsid w:val="00BF059A"/>
    <w:rsid w:val="00BF525D"/>
    <w:rsid w:val="00BF5A58"/>
    <w:rsid w:val="00C075AF"/>
    <w:rsid w:val="00C127D6"/>
    <w:rsid w:val="00C144B4"/>
    <w:rsid w:val="00C2101D"/>
    <w:rsid w:val="00C214CE"/>
    <w:rsid w:val="00C21AC6"/>
    <w:rsid w:val="00C221A6"/>
    <w:rsid w:val="00C24ECC"/>
    <w:rsid w:val="00C26A04"/>
    <w:rsid w:val="00C33DEE"/>
    <w:rsid w:val="00C40DB2"/>
    <w:rsid w:val="00C436F1"/>
    <w:rsid w:val="00C43806"/>
    <w:rsid w:val="00C43CD1"/>
    <w:rsid w:val="00C457CD"/>
    <w:rsid w:val="00C45B89"/>
    <w:rsid w:val="00C542C2"/>
    <w:rsid w:val="00C550D5"/>
    <w:rsid w:val="00C61641"/>
    <w:rsid w:val="00C630C5"/>
    <w:rsid w:val="00C7053D"/>
    <w:rsid w:val="00C71D5B"/>
    <w:rsid w:val="00C71DE6"/>
    <w:rsid w:val="00C722C9"/>
    <w:rsid w:val="00C7318F"/>
    <w:rsid w:val="00C73A76"/>
    <w:rsid w:val="00C82BFF"/>
    <w:rsid w:val="00C961AA"/>
    <w:rsid w:val="00C962E9"/>
    <w:rsid w:val="00CB5DBD"/>
    <w:rsid w:val="00CC53B4"/>
    <w:rsid w:val="00CD1651"/>
    <w:rsid w:val="00CD2DEF"/>
    <w:rsid w:val="00CD381E"/>
    <w:rsid w:val="00CE5C77"/>
    <w:rsid w:val="00CE6D8F"/>
    <w:rsid w:val="00CE7E92"/>
    <w:rsid w:val="00CF0571"/>
    <w:rsid w:val="00CF0E5B"/>
    <w:rsid w:val="00CF54C4"/>
    <w:rsid w:val="00D01B5D"/>
    <w:rsid w:val="00D06150"/>
    <w:rsid w:val="00D1198D"/>
    <w:rsid w:val="00D1389C"/>
    <w:rsid w:val="00D16B30"/>
    <w:rsid w:val="00D16EA4"/>
    <w:rsid w:val="00D20B62"/>
    <w:rsid w:val="00D2173D"/>
    <w:rsid w:val="00D240A1"/>
    <w:rsid w:val="00D257AC"/>
    <w:rsid w:val="00D408ED"/>
    <w:rsid w:val="00D42229"/>
    <w:rsid w:val="00D540E9"/>
    <w:rsid w:val="00D5764A"/>
    <w:rsid w:val="00D60995"/>
    <w:rsid w:val="00D638A9"/>
    <w:rsid w:val="00D64A5B"/>
    <w:rsid w:val="00D66B0B"/>
    <w:rsid w:val="00D71A15"/>
    <w:rsid w:val="00D73038"/>
    <w:rsid w:val="00D75FDF"/>
    <w:rsid w:val="00D82DA9"/>
    <w:rsid w:val="00D87FB1"/>
    <w:rsid w:val="00D90789"/>
    <w:rsid w:val="00D91529"/>
    <w:rsid w:val="00D9252C"/>
    <w:rsid w:val="00DA0297"/>
    <w:rsid w:val="00DA44F9"/>
    <w:rsid w:val="00DA59DC"/>
    <w:rsid w:val="00DB053D"/>
    <w:rsid w:val="00DB45E7"/>
    <w:rsid w:val="00DB478A"/>
    <w:rsid w:val="00DB4D1C"/>
    <w:rsid w:val="00DD16A3"/>
    <w:rsid w:val="00DD385F"/>
    <w:rsid w:val="00DD7C98"/>
    <w:rsid w:val="00DE1C62"/>
    <w:rsid w:val="00DE4492"/>
    <w:rsid w:val="00DE6C20"/>
    <w:rsid w:val="00DE77F7"/>
    <w:rsid w:val="00DE7D2C"/>
    <w:rsid w:val="00DF1CB8"/>
    <w:rsid w:val="00DF338A"/>
    <w:rsid w:val="00DF576B"/>
    <w:rsid w:val="00E02236"/>
    <w:rsid w:val="00E11067"/>
    <w:rsid w:val="00E133F1"/>
    <w:rsid w:val="00E200E1"/>
    <w:rsid w:val="00E21E47"/>
    <w:rsid w:val="00E250AD"/>
    <w:rsid w:val="00E251E6"/>
    <w:rsid w:val="00E309E5"/>
    <w:rsid w:val="00E325A5"/>
    <w:rsid w:val="00E33FCB"/>
    <w:rsid w:val="00E34B74"/>
    <w:rsid w:val="00E359EE"/>
    <w:rsid w:val="00E364A3"/>
    <w:rsid w:val="00E36B5A"/>
    <w:rsid w:val="00E3756E"/>
    <w:rsid w:val="00E55463"/>
    <w:rsid w:val="00E56E64"/>
    <w:rsid w:val="00E6218A"/>
    <w:rsid w:val="00E71615"/>
    <w:rsid w:val="00E73A15"/>
    <w:rsid w:val="00E743BE"/>
    <w:rsid w:val="00E761F2"/>
    <w:rsid w:val="00E77F0B"/>
    <w:rsid w:val="00E8095B"/>
    <w:rsid w:val="00E80B2A"/>
    <w:rsid w:val="00E80DFD"/>
    <w:rsid w:val="00E83769"/>
    <w:rsid w:val="00E83884"/>
    <w:rsid w:val="00E859C7"/>
    <w:rsid w:val="00E936FF"/>
    <w:rsid w:val="00E96D30"/>
    <w:rsid w:val="00EA5174"/>
    <w:rsid w:val="00EA5726"/>
    <w:rsid w:val="00EA5748"/>
    <w:rsid w:val="00EA58F3"/>
    <w:rsid w:val="00EA5985"/>
    <w:rsid w:val="00EA763F"/>
    <w:rsid w:val="00EB05C4"/>
    <w:rsid w:val="00EB61EE"/>
    <w:rsid w:val="00EB69CC"/>
    <w:rsid w:val="00EC0288"/>
    <w:rsid w:val="00EC4201"/>
    <w:rsid w:val="00ED33A5"/>
    <w:rsid w:val="00EE0518"/>
    <w:rsid w:val="00EE3CA5"/>
    <w:rsid w:val="00EE5503"/>
    <w:rsid w:val="00EF0850"/>
    <w:rsid w:val="00EF1200"/>
    <w:rsid w:val="00EF3759"/>
    <w:rsid w:val="00EF3E34"/>
    <w:rsid w:val="00EF4343"/>
    <w:rsid w:val="00F004A2"/>
    <w:rsid w:val="00F12C84"/>
    <w:rsid w:val="00F12D97"/>
    <w:rsid w:val="00F150F2"/>
    <w:rsid w:val="00F1619F"/>
    <w:rsid w:val="00F16640"/>
    <w:rsid w:val="00F17223"/>
    <w:rsid w:val="00F20506"/>
    <w:rsid w:val="00F32887"/>
    <w:rsid w:val="00F32BDC"/>
    <w:rsid w:val="00F331FF"/>
    <w:rsid w:val="00F33ED0"/>
    <w:rsid w:val="00F3506A"/>
    <w:rsid w:val="00F473F3"/>
    <w:rsid w:val="00F504CB"/>
    <w:rsid w:val="00F51CE4"/>
    <w:rsid w:val="00F529B4"/>
    <w:rsid w:val="00F5571A"/>
    <w:rsid w:val="00F60134"/>
    <w:rsid w:val="00F61F38"/>
    <w:rsid w:val="00F754F3"/>
    <w:rsid w:val="00F77634"/>
    <w:rsid w:val="00F908D6"/>
    <w:rsid w:val="00F92D44"/>
    <w:rsid w:val="00F95236"/>
    <w:rsid w:val="00F973B9"/>
    <w:rsid w:val="00FA2762"/>
    <w:rsid w:val="00FA37B5"/>
    <w:rsid w:val="00FA45A8"/>
    <w:rsid w:val="00FA5D9F"/>
    <w:rsid w:val="00FB5F07"/>
    <w:rsid w:val="00FB631E"/>
    <w:rsid w:val="00FC17AE"/>
    <w:rsid w:val="00FC6074"/>
    <w:rsid w:val="00FD2871"/>
    <w:rsid w:val="00FD5AD3"/>
    <w:rsid w:val="00FD6917"/>
    <w:rsid w:val="00FE70A9"/>
    <w:rsid w:val="00FF0D35"/>
    <w:rsid w:val="00FF238E"/>
    <w:rsid w:val="00FF4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EC0E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11"/>
    <w:lsdException w:name="toc 5" w:uiPriority="11"/>
    <w:lsdException w:name="toc 6" w:uiPriority="11"/>
    <w:lsdException w:name="toc 7" w:uiPriority="11"/>
    <w:lsdException w:name="toc 8" w:uiPriority="11"/>
    <w:lsdException w:name="toc 9" w:uiPriority="11"/>
    <w:lsdException w:name="Normal Indent"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34"/>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Borders>
        <w:top w:val="single" w:sz="8" w:space="0" w:color="8C82D8" w:themeColor="accent5"/>
        <w:bottom w:val="single" w:sz="8" w:space="0" w:color="8C82D8" w:themeColor="accent5"/>
      </w:tblBorders>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ColumnHeadingLeft">
    <w:name w:val="Table Column Heading Left"/>
    <w:basedOn w:val="Normal"/>
    <w:rsid w:val="003D382B"/>
    <w:pPr>
      <w:spacing w:before="40" w:after="40" w:line="240" w:lineRule="auto"/>
    </w:pPr>
    <w:rPr>
      <w:rFonts w:ascii="Arial" w:eastAsia="Times New Roman" w:hAnsi="Arial" w:cs="Times New Roman"/>
      <w:b/>
      <w:color w:val="000000"/>
      <w:sz w:val="20"/>
      <w:szCs w:val="20"/>
      <w:lang w:eastAsia="en-AU"/>
    </w:rPr>
  </w:style>
  <w:style w:type="paragraph" w:customStyle="1" w:styleId="TableTextLeft">
    <w:name w:val="Table Text Left"/>
    <w:basedOn w:val="Normal"/>
    <w:rsid w:val="003D382B"/>
    <w:pPr>
      <w:spacing w:before="40" w:after="40" w:line="240" w:lineRule="auto"/>
    </w:pPr>
    <w:rPr>
      <w:rFonts w:ascii="Arial" w:eastAsia="Times New Roman" w:hAnsi="Arial" w:cs="Times New Roman"/>
      <w:color w:val="000000"/>
      <w:sz w:val="20"/>
      <w:szCs w:val="20"/>
      <w:lang w:eastAsia="en-AU"/>
    </w:rPr>
  </w:style>
  <w:style w:type="paragraph" w:customStyle="1" w:styleId="subsection">
    <w:name w:val="subsection"/>
    <w:basedOn w:val="Normal"/>
    <w:rsid w:val="00061DF0"/>
    <w:pPr>
      <w:spacing w:before="100" w:beforeAutospacing="1" w:after="100" w:afterAutospacing="1" w:line="240" w:lineRule="auto"/>
    </w:pPr>
    <w:rPr>
      <w:rFonts w:ascii="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11"/>
    <w:lsdException w:name="toc 5" w:uiPriority="11"/>
    <w:lsdException w:name="toc 6" w:uiPriority="11"/>
    <w:lsdException w:name="toc 7" w:uiPriority="11"/>
    <w:lsdException w:name="toc 8" w:uiPriority="11"/>
    <w:lsdException w:name="toc 9" w:uiPriority="11"/>
    <w:lsdException w:name="Normal Indent"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E70A9"/>
    <w:pPr>
      <w:spacing w:after="120"/>
    </w:pPr>
  </w:style>
  <w:style w:type="paragraph" w:styleId="Heading1">
    <w:name w:val="heading 1"/>
    <w:basedOn w:val="Normal"/>
    <w:next w:val="Normal"/>
    <w:link w:val="Heading1Char"/>
    <w:uiPriority w:val="9"/>
    <w:qFormat/>
    <w:rsid w:val="00D73038"/>
    <w:pPr>
      <w:keepNext/>
      <w:keepLines/>
      <w:numPr>
        <w:numId w:val="1"/>
      </w:numPr>
      <w:pBdr>
        <w:bottom w:val="dotted" w:sz="12" w:space="2" w:color="4F6EB1"/>
      </w:pBdr>
      <w:spacing w:before="480" w:after="240"/>
      <w:outlineLvl w:val="0"/>
    </w:pPr>
    <w:rPr>
      <w:rFonts w:asciiTheme="majorHAnsi" w:eastAsiaTheme="majorEastAsia" w:hAnsiTheme="majorHAnsi" w:cstheme="majorBidi"/>
      <w:b/>
      <w:bCs/>
      <w:color w:val="013A81"/>
      <w:sz w:val="28"/>
      <w:szCs w:val="28"/>
    </w:rPr>
  </w:style>
  <w:style w:type="paragraph" w:styleId="Heading2">
    <w:name w:val="heading 2"/>
    <w:basedOn w:val="Normal"/>
    <w:next w:val="Normal"/>
    <w:link w:val="Heading2Char"/>
    <w:uiPriority w:val="9"/>
    <w:qFormat/>
    <w:rsid w:val="00D73038"/>
    <w:pPr>
      <w:keepNext/>
      <w:keepLines/>
      <w:numPr>
        <w:ilvl w:val="1"/>
        <w:numId w:val="1"/>
      </w:numPr>
      <w:spacing w:before="200"/>
      <w:outlineLvl w:val="1"/>
    </w:pPr>
    <w:rPr>
      <w:rFonts w:asciiTheme="majorHAnsi" w:eastAsiaTheme="majorEastAsia" w:hAnsiTheme="majorHAnsi" w:cstheme="majorBidi"/>
      <w:b/>
      <w:bCs/>
      <w:caps/>
      <w:color w:val="0574BB"/>
      <w:sz w:val="24"/>
      <w:szCs w:val="26"/>
    </w:rPr>
  </w:style>
  <w:style w:type="paragraph" w:styleId="Heading3">
    <w:name w:val="heading 3"/>
    <w:basedOn w:val="Normal"/>
    <w:next w:val="Normal"/>
    <w:link w:val="Heading3Char"/>
    <w:uiPriority w:val="9"/>
    <w:qFormat/>
    <w:rsid w:val="00D73038"/>
    <w:pPr>
      <w:keepNext/>
      <w:keepLines/>
      <w:numPr>
        <w:ilvl w:val="2"/>
        <w:numId w:val="1"/>
      </w:numPr>
      <w:spacing w:before="200"/>
      <w:outlineLvl w:val="2"/>
    </w:pPr>
    <w:rPr>
      <w:rFonts w:asciiTheme="majorHAnsi" w:eastAsiaTheme="majorEastAsia" w:hAnsiTheme="majorHAnsi" w:cstheme="majorBidi"/>
      <w:b/>
      <w:bCs/>
      <w:caps/>
    </w:rPr>
  </w:style>
  <w:style w:type="paragraph" w:styleId="Heading4">
    <w:name w:val="heading 4"/>
    <w:basedOn w:val="Normal"/>
    <w:next w:val="Normal"/>
    <w:link w:val="Heading4Char"/>
    <w:uiPriority w:val="9"/>
    <w:unhideWhenUsed/>
    <w:qFormat/>
    <w:rsid w:val="00CD165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CD1651"/>
    <w:pPr>
      <w:spacing w:before="200"/>
      <w:outlineLvl w:val="4"/>
    </w:pPr>
    <w:rPr>
      <w:rFonts w:asciiTheme="majorHAnsi" w:hAnsiTheme="majorHAnsi"/>
      <w:b/>
      <w:i/>
    </w:rPr>
  </w:style>
  <w:style w:type="paragraph" w:styleId="Heading6">
    <w:name w:val="heading 6"/>
    <w:basedOn w:val="Normal"/>
    <w:next w:val="Normal"/>
    <w:link w:val="Heading6Char"/>
    <w:uiPriority w:val="9"/>
    <w:unhideWhenUsed/>
    <w:rsid w:val="000F0AA0"/>
    <w:pPr>
      <w:keepNext/>
      <w:keepLines/>
      <w:numPr>
        <w:ilvl w:val="5"/>
        <w:numId w:val="1"/>
      </w:numPr>
      <w:spacing w:before="200"/>
      <w:outlineLvl w:val="5"/>
    </w:pPr>
    <w:rPr>
      <w:rFonts w:asciiTheme="majorHAnsi" w:eastAsiaTheme="majorEastAsia" w:hAnsiTheme="majorHAnsi" w:cstheme="majorBidi"/>
      <w:i/>
      <w:iCs/>
      <w:color w:val="0574BB" w:themeColor="accent1"/>
    </w:rPr>
  </w:style>
  <w:style w:type="paragraph" w:styleId="Heading7">
    <w:name w:val="heading 7"/>
    <w:basedOn w:val="Normal"/>
    <w:next w:val="Normal"/>
    <w:link w:val="Heading7Char"/>
    <w:uiPriority w:val="9"/>
    <w:unhideWhenUsed/>
    <w:rsid w:val="000F0AA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3C4EB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D7303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0518"/>
    <w:pPr>
      <w:tabs>
        <w:tab w:val="center" w:pos="4513"/>
        <w:tab w:val="right" w:pos="9026"/>
      </w:tabs>
      <w:spacing w:after="0" w:line="240" w:lineRule="auto"/>
      <w:jc w:val="right"/>
    </w:pPr>
    <w:rPr>
      <w:b/>
      <w:noProof/>
      <w:color w:val="78838E"/>
      <w:sz w:val="28"/>
      <w:szCs w:val="28"/>
      <w:lang w:eastAsia="en-AU"/>
    </w:rPr>
  </w:style>
  <w:style w:type="character" w:customStyle="1" w:styleId="HeaderChar">
    <w:name w:val="Header Char"/>
    <w:basedOn w:val="DefaultParagraphFont"/>
    <w:link w:val="Header"/>
    <w:uiPriority w:val="99"/>
    <w:rsid w:val="00EE0518"/>
    <w:rPr>
      <w:b/>
      <w:noProof/>
      <w:color w:val="78838E"/>
      <w:sz w:val="28"/>
      <w:szCs w:val="28"/>
      <w:lang w:eastAsia="en-AU"/>
    </w:rPr>
  </w:style>
  <w:style w:type="paragraph" w:styleId="Footer">
    <w:name w:val="footer"/>
    <w:basedOn w:val="Normal"/>
    <w:link w:val="FooterChar"/>
    <w:uiPriority w:val="99"/>
    <w:unhideWhenUsed/>
    <w:rsid w:val="00C71DE6"/>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C71DE6"/>
    <w:rPr>
      <w:sz w:val="18"/>
    </w:rPr>
  </w:style>
  <w:style w:type="paragraph" w:styleId="BalloonText">
    <w:name w:val="Balloon Text"/>
    <w:basedOn w:val="Normal"/>
    <w:link w:val="BalloonTextChar"/>
    <w:uiPriority w:val="99"/>
    <w:semiHidden/>
    <w:unhideWhenUsed/>
    <w:rsid w:val="0092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68"/>
    <w:rPr>
      <w:rFonts w:ascii="Tahoma" w:hAnsi="Tahoma" w:cs="Tahoma"/>
      <w:sz w:val="16"/>
      <w:szCs w:val="16"/>
    </w:rPr>
  </w:style>
  <w:style w:type="character" w:customStyle="1" w:styleId="Heading1Char">
    <w:name w:val="Heading 1 Char"/>
    <w:basedOn w:val="DefaultParagraphFont"/>
    <w:link w:val="Heading1"/>
    <w:uiPriority w:val="9"/>
    <w:rsid w:val="00D73038"/>
    <w:rPr>
      <w:rFonts w:asciiTheme="majorHAnsi" w:eastAsiaTheme="majorEastAsia" w:hAnsiTheme="majorHAnsi" w:cstheme="majorBidi"/>
      <w:b/>
      <w:bCs/>
      <w:color w:val="013A81"/>
      <w:sz w:val="28"/>
      <w:szCs w:val="28"/>
    </w:rPr>
  </w:style>
  <w:style w:type="character" w:customStyle="1" w:styleId="Heading2Char">
    <w:name w:val="Heading 2 Char"/>
    <w:basedOn w:val="DefaultParagraphFont"/>
    <w:link w:val="Heading2"/>
    <w:uiPriority w:val="9"/>
    <w:rsid w:val="00D73038"/>
    <w:rPr>
      <w:rFonts w:asciiTheme="majorHAnsi" w:eastAsiaTheme="majorEastAsia" w:hAnsiTheme="majorHAnsi" w:cstheme="majorBidi"/>
      <w:b/>
      <w:bCs/>
      <w:caps/>
      <w:color w:val="0574BB"/>
      <w:sz w:val="24"/>
      <w:szCs w:val="26"/>
    </w:rPr>
  </w:style>
  <w:style w:type="paragraph" w:styleId="Title">
    <w:name w:val="Title"/>
    <w:basedOn w:val="Normal"/>
    <w:next w:val="Normal"/>
    <w:link w:val="TitleChar"/>
    <w:uiPriority w:val="7"/>
    <w:qFormat/>
    <w:rsid w:val="00630755"/>
    <w:pPr>
      <w:spacing w:before="120" w:after="300" w:line="240" w:lineRule="auto"/>
      <w:contextualSpacing/>
    </w:pPr>
    <w:rPr>
      <w:rFonts w:ascii="Georgia" w:eastAsiaTheme="majorEastAsia" w:hAnsi="Georgia" w:cstheme="majorBidi"/>
      <w:b/>
      <w:color w:val="013A81"/>
      <w:spacing w:val="5"/>
      <w:kern w:val="28"/>
      <w:sz w:val="56"/>
      <w:szCs w:val="52"/>
    </w:rPr>
  </w:style>
  <w:style w:type="character" w:customStyle="1" w:styleId="TitleChar">
    <w:name w:val="Title Char"/>
    <w:basedOn w:val="DefaultParagraphFont"/>
    <w:link w:val="Title"/>
    <w:uiPriority w:val="7"/>
    <w:rsid w:val="00630755"/>
    <w:rPr>
      <w:rFonts w:ascii="Georgia" w:eastAsiaTheme="majorEastAsia" w:hAnsi="Georgia" w:cstheme="majorBidi"/>
      <w:b/>
      <w:color w:val="013A81"/>
      <w:spacing w:val="5"/>
      <w:kern w:val="28"/>
      <w:sz w:val="56"/>
      <w:szCs w:val="52"/>
    </w:rPr>
  </w:style>
  <w:style w:type="paragraph" w:styleId="Subtitle">
    <w:name w:val="Subtitle"/>
    <w:basedOn w:val="Normal"/>
    <w:next w:val="Normal"/>
    <w:link w:val="SubtitleChar"/>
    <w:uiPriority w:val="8"/>
    <w:qFormat/>
    <w:rsid w:val="0096037B"/>
    <w:pPr>
      <w:numPr>
        <w:ilvl w:val="1"/>
      </w:numPr>
    </w:pPr>
    <w:rPr>
      <w:rFonts w:ascii="Georgia" w:eastAsiaTheme="majorEastAsia" w:hAnsi="Georgia" w:cstheme="majorBidi"/>
      <w:b/>
      <w:i/>
      <w:iCs/>
      <w:color w:val="666666"/>
      <w:spacing w:val="15"/>
      <w:sz w:val="24"/>
      <w:szCs w:val="24"/>
    </w:rPr>
  </w:style>
  <w:style w:type="character" w:customStyle="1" w:styleId="SubtitleChar">
    <w:name w:val="Subtitle Char"/>
    <w:basedOn w:val="DefaultParagraphFont"/>
    <w:link w:val="Subtitle"/>
    <w:uiPriority w:val="8"/>
    <w:rsid w:val="0096037B"/>
    <w:rPr>
      <w:rFonts w:ascii="Georgia" w:eastAsiaTheme="majorEastAsia" w:hAnsi="Georgia" w:cstheme="majorBidi"/>
      <w:b/>
      <w:i/>
      <w:iCs/>
      <w:color w:val="666666"/>
      <w:spacing w:val="15"/>
      <w:sz w:val="24"/>
      <w:szCs w:val="24"/>
    </w:rPr>
  </w:style>
  <w:style w:type="character" w:styleId="SubtleEmphasis">
    <w:name w:val="Subtle Emphasis"/>
    <w:basedOn w:val="DefaultParagraphFont"/>
    <w:uiPriority w:val="19"/>
    <w:rsid w:val="00D2173D"/>
    <w:rPr>
      <w:rFonts w:asciiTheme="minorHAnsi" w:hAnsiTheme="minorHAnsi"/>
      <w:b/>
      <w:i w:val="0"/>
      <w:iCs/>
      <w:color w:val="auto"/>
      <w:sz w:val="20"/>
    </w:rPr>
  </w:style>
  <w:style w:type="character" w:styleId="Emphasis">
    <w:name w:val="Emphasis"/>
    <w:basedOn w:val="DefaultParagraphFont"/>
    <w:uiPriority w:val="20"/>
    <w:qFormat/>
    <w:rsid w:val="003C2FA6"/>
    <w:rPr>
      <w:rFonts w:ascii="Arial" w:hAnsi="Arial"/>
      <w:b/>
      <w:iCs/>
    </w:rPr>
  </w:style>
  <w:style w:type="character" w:styleId="IntenseEmphasis">
    <w:name w:val="Intense Emphasis"/>
    <w:basedOn w:val="DefaultParagraphFont"/>
    <w:uiPriority w:val="21"/>
    <w:qFormat/>
    <w:rsid w:val="003C2FA6"/>
    <w:rPr>
      <w:b/>
      <w:bCs/>
      <w:iCs/>
      <w:color w:val="8DBAEE" w:themeColor="background2"/>
    </w:rPr>
  </w:style>
  <w:style w:type="character" w:styleId="Strong">
    <w:name w:val="Strong"/>
    <w:basedOn w:val="DefaultParagraphFont"/>
    <w:uiPriority w:val="22"/>
    <w:qFormat/>
    <w:rsid w:val="00DA44F9"/>
    <w:rPr>
      <w:b/>
      <w:bCs/>
    </w:rPr>
  </w:style>
  <w:style w:type="paragraph" w:styleId="Quote">
    <w:name w:val="Quote"/>
    <w:basedOn w:val="Normal"/>
    <w:next w:val="Normal"/>
    <w:link w:val="QuoteChar"/>
    <w:uiPriority w:val="29"/>
    <w:qFormat/>
    <w:rsid w:val="006B6F0B"/>
    <w:pPr>
      <w:spacing w:after="200" w:line="300" w:lineRule="auto"/>
      <w:ind w:left="567" w:right="936"/>
    </w:pPr>
    <w:rPr>
      <w:rFonts w:ascii="Georgia" w:hAnsi="Georgia"/>
      <w:i/>
      <w:iCs/>
    </w:rPr>
  </w:style>
  <w:style w:type="character" w:customStyle="1" w:styleId="QuoteChar">
    <w:name w:val="Quote Char"/>
    <w:basedOn w:val="DefaultParagraphFont"/>
    <w:link w:val="Quote"/>
    <w:uiPriority w:val="29"/>
    <w:rsid w:val="006B6F0B"/>
    <w:rPr>
      <w:rFonts w:ascii="Georgia" w:hAnsi="Georgia"/>
      <w:i/>
      <w:iCs/>
    </w:rPr>
  </w:style>
  <w:style w:type="paragraph" w:styleId="IntenseQuote">
    <w:name w:val="Intense Quote"/>
    <w:basedOn w:val="Quote"/>
    <w:next w:val="Normal"/>
    <w:link w:val="IntenseQuoteChar"/>
    <w:uiPriority w:val="30"/>
    <w:qFormat/>
    <w:rsid w:val="006B6F0B"/>
    <w:rPr>
      <w:b/>
      <w:bCs/>
    </w:rPr>
  </w:style>
  <w:style w:type="character" w:customStyle="1" w:styleId="IntenseQuoteChar">
    <w:name w:val="Intense Quote Char"/>
    <w:basedOn w:val="DefaultParagraphFont"/>
    <w:link w:val="IntenseQuote"/>
    <w:uiPriority w:val="30"/>
    <w:rsid w:val="006B6F0B"/>
    <w:rPr>
      <w:rFonts w:ascii="Georgia" w:hAnsi="Georgia"/>
      <w:b/>
      <w:bCs/>
      <w:i/>
      <w:iCs/>
    </w:rPr>
  </w:style>
  <w:style w:type="character" w:styleId="SubtleReference">
    <w:name w:val="Subtle Reference"/>
    <w:uiPriority w:val="31"/>
    <w:qFormat/>
    <w:rsid w:val="003C2FA6"/>
    <w:rPr>
      <w:i/>
    </w:rPr>
  </w:style>
  <w:style w:type="character" w:styleId="IntenseReference">
    <w:name w:val="Intense Reference"/>
    <w:uiPriority w:val="32"/>
    <w:qFormat/>
    <w:rsid w:val="003C2FA6"/>
    <w:rPr>
      <w:b/>
      <w:i/>
    </w:rPr>
  </w:style>
  <w:style w:type="character" w:styleId="BookTitle">
    <w:name w:val="Book Title"/>
    <w:basedOn w:val="DefaultParagraphFont"/>
    <w:uiPriority w:val="33"/>
    <w:semiHidden/>
    <w:unhideWhenUsed/>
    <w:rsid w:val="000F0AA0"/>
    <w:rPr>
      <w:rFonts w:asciiTheme="minorHAnsi" w:hAnsiTheme="minorHAnsi"/>
      <w:b/>
      <w:bCs/>
      <w:caps w:val="0"/>
      <w:smallCaps w:val="0"/>
      <w:color w:val="auto"/>
      <w:spacing w:val="5"/>
      <w:sz w:val="24"/>
    </w:rPr>
  </w:style>
  <w:style w:type="paragraph" w:styleId="ListParagraph">
    <w:name w:val="List Paragraph"/>
    <w:basedOn w:val="Normal"/>
    <w:uiPriority w:val="34"/>
    <w:qFormat/>
    <w:rsid w:val="00F004A2"/>
    <w:pPr>
      <w:spacing w:after="0"/>
      <w:ind w:left="360"/>
    </w:pPr>
  </w:style>
  <w:style w:type="paragraph" w:styleId="NoSpacing">
    <w:name w:val="No Spacing"/>
    <w:link w:val="NoSpacingChar"/>
    <w:uiPriority w:val="1"/>
    <w:qFormat/>
    <w:rsid w:val="00533280"/>
    <w:pPr>
      <w:spacing w:after="0"/>
    </w:pPr>
  </w:style>
  <w:style w:type="character" w:customStyle="1" w:styleId="NoSpacingChar">
    <w:name w:val="No Spacing Char"/>
    <w:basedOn w:val="DefaultParagraphFont"/>
    <w:link w:val="NoSpacing"/>
    <w:uiPriority w:val="1"/>
    <w:rsid w:val="00533280"/>
  </w:style>
  <w:style w:type="table" w:styleId="TableGrid">
    <w:name w:val="Table Grid"/>
    <w:basedOn w:val="TableNormal"/>
    <w:uiPriority w:val="59"/>
    <w:rsid w:val="0070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73038"/>
    <w:rPr>
      <w:rFonts w:asciiTheme="majorHAnsi" w:eastAsiaTheme="majorEastAsia" w:hAnsiTheme="majorHAnsi" w:cstheme="majorBidi"/>
      <w:b/>
      <w:bCs/>
      <w:caps/>
    </w:rPr>
  </w:style>
  <w:style w:type="character" w:customStyle="1" w:styleId="Heading4Char">
    <w:name w:val="Heading 4 Char"/>
    <w:basedOn w:val="DefaultParagraphFont"/>
    <w:link w:val="Heading4"/>
    <w:uiPriority w:val="9"/>
    <w:rsid w:val="00D73038"/>
    <w:rPr>
      <w:rFonts w:asciiTheme="majorHAnsi" w:eastAsiaTheme="majorEastAsia" w:hAnsiTheme="majorHAnsi" w:cstheme="majorBidi"/>
      <w:b/>
      <w:bCs/>
      <w:iCs/>
    </w:rPr>
  </w:style>
  <w:style w:type="character" w:styleId="PlaceholderText">
    <w:name w:val="Placeholder Text"/>
    <w:basedOn w:val="DefaultParagraphFont"/>
    <w:uiPriority w:val="99"/>
    <w:semiHidden/>
    <w:rsid w:val="00B45A41"/>
    <w:rPr>
      <w:color w:val="808080"/>
    </w:rPr>
  </w:style>
  <w:style w:type="character" w:customStyle="1" w:styleId="Heading5Char">
    <w:name w:val="Heading 5 Char"/>
    <w:basedOn w:val="DefaultParagraphFont"/>
    <w:link w:val="Heading5"/>
    <w:uiPriority w:val="9"/>
    <w:rsid w:val="00D73038"/>
    <w:rPr>
      <w:rFonts w:asciiTheme="majorHAnsi" w:hAnsiTheme="majorHAnsi"/>
      <w:b/>
      <w:i/>
    </w:rPr>
  </w:style>
  <w:style w:type="character" w:customStyle="1" w:styleId="Heading6Char">
    <w:name w:val="Heading 6 Char"/>
    <w:basedOn w:val="DefaultParagraphFont"/>
    <w:link w:val="Heading6"/>
    <w:uiPriority w:val="9"/>
    <w:rsid w:val="000F0AA0"/>
    <w:rPr>
      <w:rFonts w:asciiTheme="majorHAnsi" w:eastAsiaTheme="majorEastAsia" w:hAnsiTheme="majorHAnsi" w:cstheme="majorBidi"/>
      <w:i/>
      <w:iCs/>
      <w:color w:val="0574BB" w:themeColor="accent1"/>
    </w:rPr>
  </w:style>
  <w:style w:type="paragraph" w:styleId="TOCHeading">
    <w:name w:val="TOC Heading"/>
    <w:basedOn w:val="Heading1"/>
    <w:next w:val="Normal"/>
    <w:uiPriority w:val="11"/>
    <w:unhideWhenUsed/>
    <w:qFormat/>
    <w:rsid w:val="00D66B0B"/>
    <w:pPr>
      <w:numPr>
        <w:numId w:val="0"/>
      </w:numPr>
      <w:pBdr>
        <w:bottom w:val="dotted" w:sz="12" w:space="1" w:color="8DBAEE" w:themeColor="background2"/>
      </w:pBdr>
      <w:outlineLvl w:val="9"/>
    </w:pPr>
    <w:rPr>
      <w:lang w:val="en-US"/>
    </w:rPr>
  </w:style>
  <w:style w:type="paragraph" w:styleId="TOC1">
    <w:name w:val="toc 1"/>
    <w:basedOn w:val="Normal"/>
    <w:next w:val="Normal"/>
    <w:uiPriority w:val="39"/>
    <w:unhideWhenUsed/>
    <w:rsid w:val="00D66B0B"/>
    <w:pPr>
      <w:tabs>
        <w:tab w:val="left" w:pos="567"/>
        <w:tab w:val="right" w:leader="dot" w:pos="9016"/>
      </w:tabs>
      <w:spacing w:after="100"/>
      <w:ind w:left="567" w:hanging="567"/>
    </w:pPr>
    <w:rPr>
      <w:b/>
    </w:rPr>
  </w:style>
  <w:style w:type="paragraph" w:styleId="TOC2">
    <w:name w:val="toc 2"/>
    <w:basedOn w:val="Normal"/>
    <w:next w:val="Normal"/>
    <w:uiPriority w:val="39"/>
    <w:unhideWhenUsed/>
    <w:rsid w:val="00A24722"/>
    <w:pPr>
      <w:tabs>
        <w:tab w:val="left" w:pos="1134"/>
        <w:tab w:val="right" w:leader="dot" w:pos="9016"/>
      </w:tabs>
      <w:spacing w:after="40"/>
      <w:ind w:left="1134" w:hanging="567"/>
    </w:pPr>
  </w:style>
  <w:style w:type="paragraph" w:styleId="TOC3">
    <w:name w:val="toc 3"/>
    <w:basedOn w:val="Normal"/>
    <w:next w:val="Normal"/>
    <w:uiPriority w:val="39"/>
    <w:unhideWhenUsed/>
    <w:rsid w:val="00A24722"/>
    <w:pPr>
      <w:tabs>
        <w:tab w:val="left" w:pos="1701"/>
        <w:tab w:val="right" w:leader="dot" w:pos="9016"/>
      </w:tabs>
      <w:spacing w:after="40" w:line="240" w:lineRule="auto"/>
      <w:ind w:left="1701" w:hanging="850"/>
      <w:outlineLvl w:val="2"/>
    </w:pPr>
    <w:rPr>
      <w:noProof/>
      <w:sz w:val="20"/>
    </w:rPr>
  </w:style>
  <w:style w:type="character" w:styleId="Hyperlink">
    <w:name w:val="Hyperlink"/>
    <w:basedOn w:val="DefaultParagraphFont"/>
    <w:uiPriority w:val="99"/>
    <w:unhideWhenUsed/>
    <w:rsid w:val="00D66B0B"/>
    <w:rPr>
      <w:noProof/>
      <w:color w:val="A72100" w:themeColor="hyperlink"/>
      <w:u w:val="single"/>
    </w:rPr>
  </w:style>
  <w:style w:type="table" w:styleId="LightShading-Accent5">
    <w:name w:val="Light Shading Accent 5"/>
    <w:basedOn w:val="TableNormal"/>
    <w:uiPriority w:val="60"/>
    <w:rsid w:val="00EF3759"/>
    <w:pPr>
      <w:spacing w:after="0" w:line="240" w:lineRule="auto"/>
    </w:pPr>
    <w:rPr>
      <w:color w:val="4E3FC3" w:themeColor="accent5" w:themeShade="BF"/>
    </w:rPr>
    <w:tblPr>
      <w:tblStyleRowBandSize w:val="1"/>
      <w:tblStyleColBandSize w:val="1"/>
      <w:tblBorders>
        <w:top w:val="single" w:sz="8" w:space="0" w:color="8C82D8" w:themeColor="accent5"/>
        <w:bottom w:val="single" w:sz="8" w:space="0" w:color="8C82D8" w:themeColor="accent5"/>
      </w:tblBorders>
    </w:tblPr>
    <w:tblStylePr w:type="fir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lastRow">
      <w:pPr>
        <w:spacing w:before="0" w:after="0" w:line="240" w:lineRule="auto"/>
      </w:pPr>
      <w:rPr>
        <w:b/>
        <w:bCs/>
      </w:rPr>
      <w:tblPr/>
      <w:tcPr>
        <w:tcBorders>
          <w:top w:val="single" w:sz="8" w:space="0" w:color="8C82D8" w:themeColor="accent5"/>
          <w:left w:val="nil"/>
          <w:bottom w:val="single" w:sz="8" w:space="0" w:color="8C82D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0F5" w:themeFill="accent5" w:themeFillTint="3F"/>
      </w:tcPr>
    </w:tblStylePr>
    <w:tblStylePr w:type="band1Horz">
      <w:tblPr/>
      <w:tcPr>
        <w:tcBorders>
          <w:left w:val="nil"/>
          <w:right w:val="nil"/>
          <w:insideH w:val="nil"/>
          <w:insideV w:val="nil"/>
        </w:tcBorders>
        <w:shd w:val="clear" w:color="auto" w:fill="E2E0F5" w:themeFill="accent5" w:themeFillTint="3F"/>
      </w:tcPr>
    </w:tblStylePr>
  </w:style>
  <w:style w:type="paragraph" w:styleId="NormalWeb">
    <w:name w:val="Normal (Web)"/>
    <w:basedOn w:val="Normal"/>
    <w:uiPriority w:val="99"/>
    <w:unhideWhenUsed/>
    <w:rsid w:val="00AE7F71"/>
    <w:pPr>
      <w:spacing w:after="210" w:line="210" w:lineRule="atLeast"/>
      <w:jc w:val="both"/>
    </w:pPr>
    <w:rPr>
      <w:rFonts w:ascii="Times New Roman" w:eastAsia="Times New Roman" w:hAnsi="Times New Roman" w:cs="Times New Roman"/>
      <w:sz w:val="17"/>
      <w:szCs w:val="17"/>
      <w:lang w:eastAsia="en-AU"/>
    </w:rPr>
  </w:style>
  <w:style w:type="paragraph" w:customStyle="1" w:styleId="BasicParagraph">
    <w:name w:val="[Basic Paragraph]"/>
    <w:basedOn w:val="Normal"/>
    <w:uiPriority w:val="99"/>
    <w:semiHidden/>
    <w:unhideWhenUsed/>
    <w:rsid w:val="001F10BE"/>
    <w:pPr>
      <w:autoSpaceDE w:val="0"/>
      <w:autoSpaceDN w:val="0"/>
      <w:spacing w:after="0" w:line="288" w:lineRule="auto"/>
    </w:pPr>
    <w:rPr>
      <w:rFonts w:ascii="Chronicle Display" w:hAnsi="Chronicle Display" w:cs="Times New Roman"/>
      <w:color w:val="000000"/>
      <w:sz w:val="24"/>
      <w:szCs w:val="24"/>
    </w:rPr>
  </w:style>
  <w:style w:type="character" w:customStyle="1" w:styleId="Heading7Char">
    <w:name w:val="Heading 7 Char"/>
    <w:basedOn w:val="DefaultParagraphFont"/>
    <w:link w:val="Heading7"/>
    <w:uiPriority w:val="9"/>
    <w:rsid w:val="000F0A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C4EBD"/>
    <w:rPr>
      <w:rFonts w:asciiTheme="majorHAnsi" w:eastAsiaTheme="majorEastAsia" w:hAnsiTheme="majorHAnsi" w:cstheme="majorBidi"/>
      <w:color w:val="404040" w:themeColor="text1" w:themeTint="BF"/>
      <w:sz w:val="20"/>
      <w:szCs w:val="20"/>
    </w:rPr>
  </w:style>
  <w:style w:type="table" w:customStyle="1" w:styleId="TableUniSuper">
    <w:name w:val="Table UniSuper"/>
    <w:basedOn w:val="TableNormal"/>
    <w:uiPriority w:val="99"/>
    <w:qFormat/>
    <w:rsid w:val="00B674E7"/>
    <w:pPr>
      <w:spacing w:after="0" w:line="240" w:lineRule="auto"/>
    </w:pPr>
    <w:tblPr>
      <w:tblStyleRowBandSize w:val="1"/>
      <w:tblBorders>
        <w:top w:val="dotted" w:sz="12" w:space="0" w:color="F2F2F2" w:themeColor="background1" w:themeShade="F2"/>
        <w:left w:val="dotted" w:sz="12" w:space="0" w:color="F2F2F2" w:themeColor="background1" w:themeShade="F2"/>
        <w:bottom w:val="dotted" w:sz="12" w:space="0" w:color="F2F2F2" w:themeColor="background1" w:themeShade="F2"/>
        <w:right w:val="dotted" w:sz="12" w:space="0" w:color="F2F2F2" w:themeColor="background1" w:themeShade="F2"/>
        <w:insideH w:val="dotted" w:sz="12" w:space="0" w:color="F2F2F2" w:themeColor="background1" w:themeShade="F2"/>
        <w:insideV w:val="dotted" w:sz="12" w:space="0" w:color="F2F2F2" w:themeColor="background1" w:themeShade="F2"/>
      </w:tblBorders>
    </w:tblPr>
    <w:tcPr>
      <w:vAlign w:val="center"/>
    </w:tcPr>
    <w:tblStylePr w:type="firstRow">
      <w:pPr>
        <w:wordWrap/>
        <w:spacing w:beforeLines="0" w:before="60" w:beforeAutospacing="0" w:afterLines="0" w:after="60" w:afterAutospacing="0" w:line="240" w:lineRule="auto"/>
        <w:jc w:val="left"/>
      </w:pPr>
      <w:rPr>
        <w:rFonts w:asciiTheme="minorHAnsi" w:hAnsiTheme="minorHAnsi"/>
        <w:b/>
        <w:color w:val="FFFFFF" w:themeColor="background1"/>
        <w:sz w:val="22"/>
      </w:rPr>
      <w:tblPr/>
      <w:tcPr>
        <w:shd w:val="clear" w:color="auto" w:fill="96D56D"/>
      </w:tcPr>
    </w:tblStylePr>
    <w:tblStylePr w:type="lastRow">
      <w:tblPr/>
      <w:tcPr>
        <w:shd w:val="clear" w:color="auto" w:fill="C7E1F5"/>
      </w:tcPr>
    </w:tblStylePr>
    <w:tblStylePr w:type="firstCol">
      <w:rPr>
        <w:rFonts w:asciiTheme="majorHAnsi" w:hAnsiTheme="majorHAnsi"/>
        <w:b/>
      </w:rPr>
    </w:tblStylePr>
    <w:tblStylePr w:type="band1Horz">
      <w:pPr>
        <w:wordWrap/>
        <w:spacing w:beforeLines="0" w:before="60" w:beforeAutospacing="0" w:afterLines="0" w:after="60" w:afterAutospacing="0" w:line="240" w:lineRule="auto"/>
      </w:pPr>
      <w:tblPr/>
      <w:tcPr>
        <w:shd w:val="clear" w:color="auto" w:fill="C7E1F5"/>
      </w:tcPr>
    </w:tblStylePr>
    <w:tblStylePr w:type="band2Horz">
      <w:pPr>
        <w:wordWrap/>
        <w:spacing w:beforeLines="0" w:before="60" w:beforeAutospacing="0" w:afterLines="0" w:after="60" w:afterAutospacing="0" w:line="240" w:lineRule="auto"/>
      </w:pPr>
      <w:tblPr/>
      <w:tcPr>
        <w:shd w:val="clear" w:color="auto" w:fill="C7E1F5"/>
      </w:tcPr>
    </w:tblStylePr>
  </w:style>
  <w:style w:type="character" w:customStyle="1" w:styleId="Heading9Char">
    <w:name w:val="Heading 9 Char"/>
    <w:basedOn w:val="DefaultParagraphFont"/>
    <w:link w:val="Heading9"/>
    <w:uiPriority w:val="9"/>
    <w:semiHidden/>
    <w:rsid w:val="00D73038"/>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201AEA"/>
  </w:style>
  <w:style w:type="character" w:styleId="CommentReference">
    <w:name w:val="annotation reference"/>
    <w:basedOn w:val="DefaultParagraphFont"/>
    <w:uiPriority w:val="99"/>
    <w:semiHidden/>
    <w:unhideWhenUsed/>
    <w:rsid w:val="009959E9"/>
    <w:rPr>
      <w:sz w:val="16"/>
      <w:szCs w:val="16"/>
    </w:rPr>
  </w:style>
  <w:style w:type="paragraph" w:styleId="CommentText">
    <w:name w:val="annotation text"/>
    <w:basedOn w:val="Normal"/>
    <w:link w:val="CommentTextChar"/>
    <w:uiPriority w:val="99"/>
    <w:semiHidden/>
    <w:unhideWhenUsed/>
    <w:rsid w:val="009959E9"/>
    <w:pPr>
      <w:spacing w:line="240" w:lineRule="auto"/>
    </w:pPr>
    <w:rPr>
      <w:sz w:val="20"/>
      <w:szCs w:val="20"/>
    </w:rPr>
  </w:style>
  <w:style w:type="character" w:customStyle="1" w:styleId="CommentTextChar">
    <w:name w:val="Comment Text Char"/>
    <w:basedOn w:val="DefaultParagraphFont"/>
    <w:link w:val="CommentText"/>
    <w:uiPriority w:val="99"/>
    <w:semiHidden/>
    <w:rsid w:val="009959E9"/>
    <w:rPr>
      <w:sz w:val="20"/>
      <w:szCs w:val="20"/>
    </w:rPr>
  </w:style>
  <w:style w:type="paragraph" w:styleId="CommentSubject">
    <w:name w:val="annotation subject"/>
    <w:basedOn w:val="CommentText"/>
    <w:next w:val="CommentText"/>
    <w:link w:val="CommentSubjectChar"/>
    <w:uiPriority w:val="99"/>
    <w:semiHidden/>
    <w:unhideWhenUsed/>
    <w:rsid w:val="009959E9"/>
    <w:rPr>
      <w:b/>
      <w:bCs/>
    </w:rPr>
  </w:style>
  <w:style w:type="character" w:customStyle="1" w:styleId="CommentSubjectChar">
    <w:name w:val="Comment Subject Char"/>
    <w:basedOn w:val="CommentTextChar"/>
    <w:link w:val="CommentSubject"/>
    <w:uiPriority w:val="99"/>
    <w:semiHidden/>
    <w:rsid w:val="009959E9"/>
    <w:rPr>
      <w:b/>
      <w:bCs/>
      <w:sz w:val="20"/>
      <w:szCs w:val="20"/>
    </w:rPr>
  </w:style>
  <w:style w:type="paragraph" w:styleId="FootnoteText">
    <w:name w:val="footnote text"/>
    <w:basedOn w:val="Normal"/>
    <w:link w:val="FootnoteTextChar"/>
    <w:uiPriority w:val="99"/>
    <w:semiHidden/>
    <w:unhideWhenUsed/>
    <w:rsid w:val="00FA45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5A8"/>
    <w:rPr>
      <w:sz w:val="20"/>
      <w:szCs w:val="20"/>
    </w:rPr>
  </w:style>
  <w:style w:type="character" w:styleId="FootnoteReference">
    <w:name w:val="footnote reference"/>
    <w:basedOn w:val="DefaultParagraphFont"/>
    <w:uiPriority w:val="99"/>
    <w:semiHidden/>
    <w:unhideWhenUsed/>
    <w:rsid w:val="00FA45A8"/>
    <w:rPr>
      <w:vertAlign w:val="superscript"/>
    </w:rPr>
  </w:style>
  <w:style w:type="paragraph" w:styleId="EndnoteText">
    <w:name w:val="endnote text"/>
    <w:basedOn w:val="Normal"/>
    <w:link w:val="EndnoteTextChar"/>
    <w:uiPriority w:val="99"/>
    <w:semiHidden/>
    <w:unhideWhenUsed/>
    <w:rsid w:val="000C5BC1"/>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0C5BC1"/>
    <w:rPr>
      <w:rFonts w:eastAsiaTheme="minorEastAsia"/>
      <w:sz w:val="20"/>
      <w:szCs w:val="20"/>
      <w:lang w:eastAsia="en-AU"/>
    </w:rPr>
  </w:style>
  <w:style w:type="character" w:styleId="EndnoteReference">
    <w:name w:val="endnote reference"/>
    <w:basedOn w:val="DefaultParagraphFont"/>
    <w:uiPriority w:val="99"/>
    <w:semiHidden/>
    <w:unhideWhenUsed/>
    <w:rsid w:val="000C5BC1"/>
    <w:rPr>
      <w:vertAlign w:val="superscript"/>
    </w:rPr>
  </w:style>
  <w:style w:type="paragraph" w:styleId="PlainText">
    <w:name w:val="Plain Text"/>
    <w:basedOn w:val="Normal"/>
    <w:link w:val="PlainTextChar"/>
    <w:uiPriority w:val="99"/>
    <w:unhideWhenUsed/>
    <w:rsid w:val="00E36B5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E36B5A"/>
    <w:rPr>
      <w:rFonts w:ascii="Calibri" w:hAnsi="Calibri" w:cs="Times New Roman"/>
    </w:rPr>
  </w:style>
  <w:style w:type="paragraph" w:customStyle="1" w:styleId="byline">
    <w:name w:val="byline"/>
    <w:basedOn w:val="Normal"/>
    <w:rsid w:val="0086058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ColumnHeadingLeft">
    <w:name w:val="Table Column Heading Left"/>
    <w:basedOn w:val="Normal"/>
    <w:rsid w:val="003D382B"/>
    <w:pPr>
      <w:spacing w:before="40" w:after="40" w:line="240" w:lineRule="auto"/>
    </w:pPr>
    <w:rPr>
      <w:rFonts w:ascii="Arial" w:eastAsia="Times New Roman" w:hAnsi="Arial" w:cs="Times New Roman"/>
      <w:b/>
      <w:color w:val="000000"/>
      <w:sz w:val="20"/>
      <w:szCs w:val="20"/>
      <w:lang w:eastAsia="en-AU"/>
    </w:rPr>
  </w:style>
  <w:style w:type="paragraph" w:customStyle="1" w:styleId="TableTextLeft">
    <w:name w:val="Table Text Left"/>
    <w:basedOn w:val="Normal"/>
    <w:rsid w:val="003D382B"/>
    <w:pPr>
      <w:spacing w:before="40" w:after="40" w:line="240" w:lineRule="auto"/>
    </w:pPr>
    <w:rPr>
      <w:rFonts w:ascii="Arial" w:eastAsia="Times New Roman" w:hAnsi="Arial" w:cs="Times New Roman"/>
      <w:color w:val="000000"/>
      <w:sz w:val="20"/>
      <w:szCs w:val="20"/>
      <w:lang w:eastAsia="en-AU"/>
    </w:rPr>
  </w:style>
  <w:style w:type="paragraph" w:customStyle="1" w:styleId="subsection">
    <w:name w:val="subsection"/>
    <w:basedOn w:val="Normal"/>
    <w:rsid w:val="00061DF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8811">
      <w:bodyDiv w:val="1"/>
      <w:marLeft w:val="0"/>
      <w:marRight w:val="0"/>
      <w:marTop w:val="0"/>
      <w:marBottom w:val="0"/>
      <w:divBdr>
        <w:top w:val="none" w:sz="0" w:space="0" w:color="auto"/>
        <w:left w:val="none" w:sz="0" w:space="0" w:color="auto"/>
        <w:bottom w:val="none" w:sz="0" w:space="0" w:color="auto"/>
        <w:right w:val="none" w:sz="0" w:space="0" w:color="auto"/>
      </w:divBdr>
    </w:div>
    <w:div w:id="159464075">
      <w:bodyDiv w:val="1"/>
      <w:marLeft w:val="0"/>
      <w:marRight w:val="0"/>
      <w:marTop w:val="0"/>
      <w:marBottom w:val="0"/>
      <w:divBdr>
        <w:top w:val="none" w:sz="0" w:space="0" w:color="auto"/>
        <w:left w:val="none" w:sz="0" w:space="0" w:color="auto"/>
        <w:bottom w:val="none" w:sz="0" w:space="0" w:color="auto"/>
        <w:right w:val="none" w:sz="0" w:space="0" w:color="auto"/>
      </w:divBdr>
    </w:div>
    <w:div w:id="228425473">
      <w:bodyDiv w:val="1"/>
      <w:marLeft w:val="0"/>
      <w:marRight w:val="0"/>
      <w:marTop w:val="0"/>
      <w:marBottom w:val="0"/>
      <w:divBdr>
        <w:top w:val="none" w:sz="0" w:space="0" w:color="auto"/>
        <w:left w:val="none" w:sz="0" w:space="0" w:color="auto"/>
        <w:bottom w:val="none" w:sz="0" w:space="0" w:color="auto"/>
        <w:right w:val="none" w:sz="0" w:space="0" w:color="auto"/>
      </w:divBdr>
    </w:div>
    <w:div w:id="260647618">
      <w:bodyDiv w:val="1"/>
      <w:marLeft w:val="0"/>
      <w:marRight w:val="0"/>
      <w:marTop w:val="0"/>
      <w:marBottom w:val="0"/>
      <w:divBdr>
        <w:top w:val="none" w:sz="0" w:space="0" w:color="auto"/>
        <w:left w:val="none" w:sz="0" w:space="0" w:color="auto"/>
        <w:bottom w:val="none" w:sz="0" w:space="0" w:color="auto"/>
        <w:right w:val="none" w:sz="0" w:space="0" w:color="auto"/>
      </w:divBdr>
    </w:div>
    <w:div w:id="287126260">
      <w:bodyDiv w:val="1"/>
      <w:marLeft w:val="0"/>
      <w:marRight w:val="0"/>
      <w:marTop w:val="0"/>
      <w:marBottom w:val="0"/>
      <w:divBdr>
        <w:top w:val="none" w:sz="0" w:space="0" w:color="auto"/>
        <w:left w:val="none" w:sz="0" w:space="0" w:color="auto"/>
        <w:bottom w:val="none" w:sz="0" w:space="0" w:color="auto"/>
        <w:right w:val="none" w:sz="0" w:space="0" w:color="auto"/>
      </w:divBdr>
    </w:div>
    <w:div w:id="380640097">
      <w:bodyDiv w:val="1"/>
      <w:marLeft w:val="0"/>
      <w:marRight w:val="0"/>
      <w:marTop w:val="0"/>
      <w:marBottom w:val="0"/>
      <w:divBdr>
        <w:top w:val="none" w:sz="0" w:space="0" w:color="auto"/>
        <w:left w:val="none" w:sz="0" w:space="0" w:color="auto"/>
        <w:bottom w:val="none" w:sz="0" w:space="0" w:color="auto"/>
        <w:right w:val="none" w:sz="0" w:space="0" w:color="auto"/>
      </w:divBdr>
    </w:div>
    <w:div w:id="416364803">
      <w:bodyDiv w:val="1"/>
      <w:marLeft w:val="0"/>
      <w:marRight w:val="0"/>
      <w:marTop w:val="0"/>
      <w:marBottom w:val="0"/>
      <w:divBdr>
        <w:top w:val="none" w:sz="0" w:space="0" w:color="auto"/>
        <w:left w:val="none" w:sz="0" w:space="0" w:color="auto"/>
        <w:bottom w:val="none" w:sz="0" w:space="0" w:color="auto"/>
        <w:right w:val="none" w:sz="0" w:space="0" w:color="auto"/>
      </w:divBdr>
    </w:div>
    <w:div w:id="442530703">
      <w:bodyDiv w:val="1"/>
      <w:marLeft w:val="0"/>
      <w:marRight w:val="0"/>
      <w:marTop w:val="0"/>
      <w:marBottom w:val="0"/>
      <w:divBdr>
        <w:top w:val="none" w:sz="0" w:space="0" w:color="auto"/>
        <w:left w:val="none" w:sz="0" w:space="0" w:color="auto"/>
        <w:bottom w:val="none" w:sz="0" w:space="0" w:color="auto"/>
        <w:right w:val="none" w:sz="0" w:space="0" w:color="auto"/>
      </w:divBdr>
      <w:divsChild>
        <w:div w:id="1713190256">
          <w:marLeft w:val="0"/>
          <w:marRight w:val="0"/>
          <w:marTop w:val="0"/>
          <w:marBottom w:val="0"/>
          <w:divBdr>
            <w:top w:val="none" w:sz="0" w:space="0" w:color="auto"/>
            <w:left w:val="none" w:sz="0" w:space="0" w:color="auto"/>
            <w:bottom w:val="none" w:sz="0" w:space="0" w:color="auto"/>
            <w:right w:val="none" w:sz="0" w:space="0" w:color="auto"/>
          </w:divBdr>
        </w:div>
        <w:div w:id="1952396913">
          <w:marLeft w:val="0"/>
          <w:marRight w:val="0"/>
          <w:marTop w:val="0"/>
          <w:marBottom w:val="0"/>
          <w:divBdr>
            <w:top w:val="none" w:sz="0" w:space="0" w:color="auto"/>
            <w:left w:val="none" w:sz="0" w:space="0" w:color="auto"/>
            <w:bottom w:val="none" w:sz="0" w:space="0" w:color="auto"/>
            <w:right w:val="none" w:sz="0" w:space="0" w:color="auto"/>
          </w:divBdr>
          <w:divsChild>
            <w:div w:id="313140475">
              <w:marLeft w:val="0"/>
              <w:marRight w:val="225"/>
              <w:marTop w:val="0"/>
              <w:marBottom w:val="0"/>
              <w:divBdr>
                <w:top w:val="none" w:sz="0" w:space="0" w:color="auto"/>
                <w:left w:val="none" w:sz="0" w:space="0" w:color="auto"/>
                <w:bottom w:val="none" w:sz="0" w:space="0" w:color="auto"/>
                <w:right w:val="none" w:sz="0" w:space="0" w:color="auto"/>
              </w:divBdr>
              <w:divsChild>
                <w:div w:id="378551367">
                  <w:marLeft w:val="-750"/>
                  <w:marRight w:val="225"/>
                  <w:marTop w:val="75"/>
                  <w:marBottom w:val="225"/>
                  <w:divBdr>
                    <w:top w:val="single" w:sz="6" w:space="8" w:color="DDDDDD"/>
                    <w:left w:val="single" w:sz="6" w:space="8" w:color="DDDDDD"/>
                    <w:bottom w:val="single" w:sz="6" w:space="8" w:color="DDDDDD"/>
                    <w:right w:val="single" w:sz="6" w:space="8" w:color="DDDDDD"/>
                  </w:divBdr>
                </w:div>
              </w:divsChild>
            </w:div>
            <w:div w:id="14511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3537">
      <w:bodyDiv w:val="1"/>
      <w:marLeft w:val="0"/>
      <w:marRight w:val="0"/>
      <w:marTop w:val="0"/>
      <w:marBottom w:val="0"/>
      <w:divBdr>
        <w:top w:val="none" w:sz="0" w:space="0" w:color="auto"/>
        <w:left w:val="none" w:sz="0" w:space="0" w:color="auto"/>
        <w:bottom w:val="none" w:sz="0" w:space="0" w:color="auto"/>
        <w:right w:val="none" w:sz="0" w:space="0" w:color="auto"/>
      </w:divBdr>
    </w:div>
    <w:div w:id="495342057">
      <w:bodyDiv w:val="1"/>
      <w:marLeft w:val="0"/>
      <w:marRight w:val="0"/>
      <w:marTop w:val="0"/>
      <w:marBottom w:val="0"/>
      <w:divBdr>
        <w:top w:val="none" w:sz="0" w:space="0" w:color="auto"/>
        <w:left w:val="none" w:sz="0" w:space="0" w:color="auto"/>
        <w:bottom w:val="none" w:sz="0" w:space="0" w:color="auto"/>
        <w:right w:val="none" w:sz="0" w:space="0" w:color="auto"/>
      </w:divBdr>
    </w:div>
    <w:div w:id="510802382">
      <w:bodyDiv w:val="1"/>
      <w:marLeft w:val="0"/>
      <w:marRight w:val="0"/>
      <w:marTop w:val="0"/>
      <w:marBottom w:val="0"/>
      <w:divBdr>
        <w:top w:val="none" w:sz="0" w:space="0" w:color="auto"/>
        <w:left w:val="none" w:sz="0" w:space="0" w:color="auto"/>
        <w:bottom w:val="none" w:sz="0" w:space="0" w:color="auto"/>
        <w:right w:val="none" w:sz="0" w:space="0" w:color="auto"/>
      </w:divBdr>
    </w:div>
    <w:div w:id="657153288">
      <w:bodyDiv w:val="1"/>
      <w:marLeft w:val="0"/>
      <w:marRight w:val="0"/>
      <w:marTop w:val="0"/>
      <w:marBottom w:val="0"/>
      <w:divBdr>
        <w:top w:val="none" w:sz="0" w:space="0" w:color="auto"/>
        <w:left w:val="none" w:sz="0" w:space="0" w:color="auto"/>
        <w:bottom w:val="none" w:sz="0" w:space="0" w:color="auto"/>
        <w:right w:val="none" w:sz="0" w:space="0" w:color="auto"/>
      </w:divBdr>
    </w:div>
    <w:div w:id="871041246">
      <w:bodyDiv w:val="1"/>
      <w:marLeft w:val="0"/>
      <w:marRight w:val="0"/>
      <w:marTop w:val="0"/>
      <w:marBottom w:val="0"/>
      <w:divBdr>
        <w:top w:val="none" w:sz="0" w:space="0" w:color="auto"/>
        <w:left w:val="none" w:sz="0" w:space="0" w:color="auto"/>
        <w:bottom w:val="none" w:sz="0" w:space="0" w:color="auto"/>
        <w:right w:val="none" w:sz="0" w:space="0" w:color="auto"/>
      </w:divBdr>
    </w:div>
    <w:div w:id="875849506">
      <w:bodyDiv w:val="1"/>
      <w:marLeft w:val="0"/>
      <w:marRight w:val="0"/>
      <w:marTop w:val="0"/>
      <w:marBottom w:val="0"/>
      <w:divBdr>
        <w:top w:val="none" w:sz="0" w:space="0" w:color="auto"/>
        <w:left w:val="none" w:sz="0" w:space="0" w:color="auto"/>
        <w:bottom w:val="none" w:sz="0" w:space="0" w:color="auto"/>
        <w:right w:val="none" w:sz="0" w:space="0" w:color="auto"/>
      </w:divBdr>
    </w:div>
    <w:div w:id="885868902">
      <w:bodyDiv w:val="1"/>
      <w:marLeft w:val="0"/>
      <w:marRight w:val="0"/>
      <w:marTop w:val="0"/>
      <w:marBottom w:val="0"/>
      <w:divBdr>
        <w:top w:val="none" w:sz="0" w:space="0" w:color="auto"/>
        <w:left w:val="none" w:sz="0" w:space="0" w:color="auto"/>
        <w:bottom w:val="none" w:sz="0" w:space="0" w:color="auto"/>
        <w:right w:val="none" w:sz="0" w:space="0" w:color="auto"/>
      </w:divBdr>
    </w:div>
    <w:div w:id="939678424">
      <w:bodyDiv w:val="1"/>
      <w:marLeft w:val="0"/>
      <w:marRight w:val="0"/>
      <w:marTop w:val="0"/>
      <w:marBottom w:val="0"/>
      <w:divBdr>
        <w:top w:val="none" w:sz="0" w:space="0" w:color="auto"/>
        <w:left w:val="none" w:sz="0" w:space="0" w:color="auto"/>
        <w:bottom w:val="none" w:sz="0" w:space="0" w:color="auto"/>
        <w:right w:val="none" w:sz="0" w:space="0" w:color="auto"/>
      </w:divBdr>
    </w:div>
    <w:div w:id="943614096">
      <w:bodyDiv w:val="1"/>
      <w:marLeft w:val="0"/>
      <w:marRight w:val="0"/>
      <w:marTop w:val="0"/>
      <w:marBottom w:val="0"/>
      <w:divBdr>
        <w:top w:val="none" w:sz="0" w:space="0" w:color="auto"/>
        <w:left w:val="none" w:sz="0" w:space="0" w:color="auto"/>
        <w:bottom w:val="none" w:sz="0" w:space="0" w:color="auto"/>
        <w:right w:val="none" w:sz="0" w:space="0" w:color="auto"/>
      </w:divBdr>
    </w:div>
    <w:div w:id="1079713865">
      <w:bodyDiv w:val="1"/>
      <w:marLeft w:val="0"/>
      <w:marRight w:val="0"/>
      <w:marTop w:val="0"/>
      <w:marBottom w:val="0"/>
      <w:divBdr>
        <w:top w:val="none" w:sz="0" w:space="0" w:color="auto"/>
        <w:left w:val="none" w:sz="0" w:space="0" w:color="auto"/>
        <w:bottom w:val="none" w:sz="0" w:space="0" w:color="auto"/>
        <w:right w:val="none" w:sz="0" w:space="0" w:color="auto"/>
      </w:divBdr>
    </w:div>
    <w:div w:id="1136678695">
      <w:bodyDiv w:val="1"/>
      <w:marLeft w:val="0"/>
      <w:marRight w:val="0"/>
      <w:marTop w:val="0"/>
      <w:marBottom w:val="0"/>
      <w:divBdr>
        <w:top w:val="none" w:sz="0" w:space="0" w:color="auto"/>
        <w:left w:val="none" w:sz="0" w:space="0" w:color="auto"/>
        <w:bottom w:val="none" w:sz="0" w:space="0" w:color="auto"/>
        <w:right w:val="none" w:sz="0" w:space="0" w:color="auto"/>
      </w:divBdr>
    </w:div>
    <w:div w:id="1156649315">
      <w:bodyDiv w:val="1"/>
      <w:marLeft w:val="0"/>
      <w:marRight w:val="0"/>
      <w:marTop w:val="0"/>
      <w:marBottom w:val="0"/>
      <w:divBdr>
        <w:top w:val="none" w:sz="0" w:space="0" w:color="auto"/>
        <w:left w:val="none" w:sz="0" w:space="0" w:color="auto"/>
        <w:bottom w:val="none" w:sz="0" w:space="0" w:color="auto"/>
        <w:right w:val="none" w:sz="0" w:space="0" w:color="auto"/>
      </w:divBdr>
    </w:div>
    <w:div w:id="1172797143">
      <w:bodyDiv w:val="1"/>
      <w:marLeft w:val="0"/>
      <w:marRight w:val="0"/>
      <w:marTop w:val="0"/>
      <w:marBottom w:val="0"/>
      <w:divBdr>
        <w:top w:val="none" w:sz="0" w:space="0" w:color="auto"/>
        <w:left w:val="none" w:sz="0" w:space="0" w:color="auto"/>
        <w:bottom w:val="none" w:sz="0" w:space="0" w:color="auto"/>
        <w:right w:val="none" w:sz="0" w:space="0" w:color="auto"/>
      </w:divBdr>
    </w:div>
    <w:div w:id="1211840489">
      <w:bodyDiv w:val="1"/>
      <w:marLeft w:val="0"/>
      <w:marRight w:val="0"/>
      <w:marTop w:val="0"/>
      <w:marBottom w:val="0"/>
      <w:divBdr>
        <w:top w:val="none" w:sz="0" w:space="0" w:color="auto"/>
        <w:left w:val="none" w:sz="0" w:space="0" w:color="auto"/>
        <w:bottom w:val="none" w:sz="0" w:space="0" w:color="auto"/>
        <w:right w:val="none" w:sz="0" w:space="0" w:color="auto"/>
      </w:divBdr>
    </w:div>
    <w:div w:id="1264653743">
      <w:bodyDiv w:val="1"/>
      <w:marLeft w:val="0"/>
      <w:marRight w:val="0"/>
      <w:marTop w:val="0"/>
      <w:marBottom w:val="0"/>
      <w:divBdr>
        <w:top w:val="none" w:sz="0" w:space="0" w:color="auto"/>
        <w:left w:val="none" w:sz="0" w:space="0" w:color="auto"/>
        <w:bottom w:val="none" w:sz="0" w:space="0" w:color="auto"/>
        <w:right w:val="none" w:sz="0" w:space="0" w:color="auto"/>
      </w:divBdr>
    </w:div>
    <w:div w:id="1358000510">
      <w:bodyDiv w:val="1"/>
      <w:marLeft w:val="0"/>
      <w:marRight w:val="0"/>
      <w:marTop w:val="0"/>
      <w:marBottom w:val="0"/>
      <w:divBdr>
        <w:top w:val="none" w:sz="0" w:space="0" w:color="auto"/>
        <w:left w:val="none" w:sz="0" w:space="0" w:color="auto"/>
        <w:bottom w:val="none" w:sz="0" w:space="0" w:color="auto"/>
        <w:right w:val="none" w:sz="0" w:space="0" w:color="auto"/>
      </w:divBdr>
      <w:divsChild>
        <w:div w:id="1753548385">
          <w:marLeft w:val="0"/>
          <w:marRight w:val="0"/>
          <w:marTop w:val="0"/>
          <w:marBottom w:val="0"/>
          <w:divBdr>
            <w:top w:val="none" w:sz="0" w:space="0" w:color="auto"/>
            <w:left w:val="none" w:sz="0" w:space="0" w:color="auto"/>
            <w:bottom w:val="none" w:sz="0" w:space="0" w:color="auto"/>
            <w:right w:val="none" w:sz="0" w:space="0" w:color="auto"/>
          </w:divBdr>
          <w:divsChild>
            <w:div w:id="1788281885">
              <w:marLeft w:val="0"/>
              <w:marRight w:val="0"/>
              <w:marTop w:val="0"/>
              <w:marBottom w:val="0"/>
              <w:divBdr>
                <w:top w:val="none" w:sz="0" w:space="0" w:color="auto"/>
                <w:left w:val="none" w:sz="0" w:space="0" w:color="auto"/>
                <w:bottom w:val="none" w:sz="0" w:space="0" w:color="auto"/>
                <w:right w:val="none" w:sz="0" w:space="0" w:color="auto"/>
              </w:divBdr>
              <w:divsChild>
                <w:div w:id="1976789626">
                  <w:marLeft w:val="0"/>
                  <w:marRight w:val="0"/>
                  <w:marTop w:val="0"/>
                  <w:marBottom w:val="0"/>
                  <w:divBdr>
                    <w:top w:val="none" w:sz="0" w:space="0" w:color="auto"/>
                    <w:left w:val="none" w:sz="0" w:space="0" w:color="auto"/>
                    <w:bottom w:val="none" w:sz="0" w:space="0" w:color="auto"/>
                    <w:right w:val="none" w:sz="0" w:space="0" w:color="auto"/>
                  </w:divBdr>
                  <w:divsChild>
                    <w:div w:id="1477335079">
                      <w:marLeft w:val="0"/>
                      <w:marRight w:val="0"/>
                      <w:marTop w:val="0"/>
                      <w:marBottom w:val="0"/>
                      <w:divBdr>
                        <w:top w:val="none" w:sz="0" w:space="0" w:color="auto"/>
                        <w:left w:val="none" w:sz="0" w:space="0" w:color="auto"/>
                        <w:bottom w:val="none" w:sz="0" w:space="0" w:color="auto"/>
                        <w:right w:val="none" w:sz="0" w:space="0" w:color="auto"/>
                      </w:divBdr>
                      <w:divsChild>
                        <w:div w:id="1852256812">
                          <w:marLeft w:val="0"/>
                          <w:marRight w:val="0"/>
                          <w:marTop w:val="0"/>
                          <w:marBottom w:val="0"/>
                          <w:divBdr>
                            <w:top w:val="none" w:sz="0" w:space="0" w:color="auto"/>
                            <w:left w:val="none" w:sz="0" w:space="0" w:color="auto"/>
                            <w:bottom w:val="none" w:sz="0" w:space="0" w:color="auto"/>
                            <w:right w:val="none" w:sz="0" w:space="0" w:color="auto"/>
                          </w:divBdr>
                          <w:divsChild>
                            <w:div w:id="1610503604">
                              <w:marLeft w:val="0"/>
                              <w:marRight w:val="0"/>
                              <w:marTop w:val="0"/>
                              <w:marBottom w:val="0"/>
                              <w:divBdr>
                                <w:top w:val="none" w:sz="0" w:space="0" w:color="auto"/>
                                <w:left w:val="none" w:sz="0" w:space="0" w:color="auto"/>
                                <w:bottom w:val="none" w:sz="0" w:space="0" w:color="auto"/>
                                <w:right w:val="none" w:sz="0" w:space="0" w:color="auto"/>
                              </w:divBdr>
                              <w:divsChild>
                                <w:div w:id="639841673">
                                  <w:marLeft w:val="0"/>
                                  <w:marRight w:val="0"/>
                                  <w:marTop w:val="0"/>
                                  <w:marBottom w:val="0"/>
                                  <w:divBdr>
                                    <w:top w:val="none" w:sz="0" w:space="0" w:color="auto"/>
                                    <w:left w:val="none" w:sz="0" w:space="0" w:color="auto"/>
                                    <w:bottom w:val="none" w:sz="0" w:space="0" w:color="auto"/>
                                    <w:right w:val="none" w:sz="0" w:space="0" w:color="auto"/>
                                  </w:divBdr>
                                  <w:divsChild>
                                    <w:div w:id="1830630478">
                                      <w:marLeft w:val="0"/>
                                      <w:marRight w:val="0"/>
                                      <w:marTop w:val="0"/>
                                      <w:marBottom w:val="0"/>
                                      <w:divBdr>
                                        <w:top w:val="none" w:sz="0" w:space="0" w:color="auto"/>
                                        <w:left w:val="none" w:sz="0" w:space="0" w:color="auto"/>
                                        <w:bottom w:val="none" w:sz="0" w:space="0" w:color="auto"/>
                                        <w:right w:val="none" w:sz="0" w:space="0" w:color="auto"/>
                                      </w:divBdr>
                                      <w:divsChild>
                                        <w:div w:id="13525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707920">
      <w:bodyDiv w:val="1"/>
      <w:marLeft w:val="0"/>
      <w:marRight w:val="0"/>
      <w:marTop w:val="0"/>
      <w:marBottom w:val="0"/>
      <w:divBdr>
        <w:top w:val="none" w:sz="0" w:space="0" w:color="auto"/>
        <w:left w:val="none" w:sz="0" w:space="0" w:color="auto"/>
        <w:bottom w:val="none" w:sz="0" w:space="0" w:color="auto"/>
        <w:right w:val="none" w:sz="0" w:space="0" w:color="auto"/>
      </w:divBdr>
    </w:div>
    <w:div w:id="1403872974">
      <w:bodyDiv w:val="1"/>
      <w:marLeft w:val="0"/>
      <w:marRight w:val="0"/>
      <w:marTop w:val="0"/>
      <w:marBottom w:val="0"/>
      <w:divBdr>
        <w:top w:val="none" w:sz="0" w:space="0" w:color="auto"/>
        <w:left w:val="none" w:sz="0" w:space="0" w:color="auto"/>
        <w:bottom w:val="none" w:sz="0" w:space="0" w:color="auto"/>
        <w:right w:val="none" w:sz="0" w:space="0" w:color="auto"/>
      </w:divBdr>
    </w:div>
    <w:div w:id="1406688905">
      <w:bodyDiv w:val="1"/>
      <w:marLeft w:val="0"/>
      <w:marRight w:val="0"/>
      <w:marTop w:val="0"/>
      <w:marBottom w:val="0"/>
      <w:divBdr>
        <w:top w:val="none" w:sz="0" w:space="0" w:color="auto"/>
        <w:left w:val="none" w:sz="0" w:space="0" w:color="auto"/>
        <w:bottom w:val="none" w:sz="0" w:space="0" w:color="auto"/>
        <w:right w:val="none" w:sz="0" w:space="0" w:color="auto"/>
      </w:divBdr>
      <w:divsChild>
        <w:div w:id="752435206">
          <w:marLeft w:val="0"/>
          <w:marRight w:val="0"/>
          <w:marTop w:val="0"/>
          <w:marBottom w:val="0"/>
          <w:divBdr>
            <w:top w:val="none" w:sz="0" w:space="0" w:color="auto"/>
            <w:left w:val="none" w:sz="0" w:space="0" w:color="auto"/>
            <w:bottom w:val="none" w:sz="0" w:space="0" w:color="auto"/>
            <w:right w:val="none" w:sz="0" w:space="0" w:color="auto"/>
          </w:divBdr>
          <w:divsChild>
            <w:div w:id="7709825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60949566">
      <w:bodyDiv w:val="1"/>
      <w:marLeft w:val="0"/>
      <w:marRight w:val="0"/>
      <w:marTop w:val="0"/>
      <w:marBottom w:val="0"/>
      <w:divBdr>
        <w:top w:val="none" w:sz="0" w:space="0" w:color="auto"/>
        <w:left w:val="none" w:sz="0" w:space="0" w:color="auto"/>
        <w:bottom w:val="none" w:sz="0" w:space="0" w:color="auto"/>
        <w:right w:val="none" w:sz="0" w:space="0" w:color="auto"/>
      </w:divBdr>
    </w:div>
    <w:div w:id="1476682134">
      <w:bodyDiv w:val="1"/>
      <w:marLeft w:val="0"/>
      <w:marRight w:val="0"/>
      <w:marTop w:val="0"/>
      <w:marBottom w:val="0"/>
      <w:divBdr>
        <w:top w:val="none" w:sz="0" w:space="0" w:color="auto"/>
        <w:left w:val="none" w:sz="0" w:space="0" w:color="auto"/>
        <w:bottom w:val="none" w:sz="0" w:space="0" w:color="auto"/>
        <w:right w:val="none" w:sz="0" w:space="0" w:color="auto"/>
      </w:divBdr>
    </w:div>
    <w:div w:id="1538617347">
      <w:bodyDiv w:val="1"/>
      <w:marLeft w:val="0"/>
      <w:marRight w:val="0"/>
      <w:marTop w:val="0"/>
      <w:marBottom w:val="0"/>
      <w:divBdr>
        <w:top w:val="none" w:sz="0" w:space="0" w:color="auto"/>
        <w:left w:val="none" w:sz="0" w:space="0" w:color="auto"/>
        <w:bottom w:val="none" w:sz="0" w:space="0" w:color="auto"/>
        <w:right w:val="none" w:sz="0" w:space="0" w:color="auto"/>
      </w:divBdr>
    </w:div>
    <w:div w:id="1643000453">
      <w:bodyDiv w:val="1"/>
      <w:marLeft w:val="0"/>
      <w:marRight w:val="0"/>
      <w:marTop w:val="0"/>
      <w:marBottom w:val="0"/>
      <w:divBdr>
        <w:top w:val="none" w:sz="0" w:space="0" w:color="auto"/>
        <w:left w:val="none" w:sz="0" w:space="0" w:color="auto"/>
        <w:bottom w:val="none" w:sz="0" w:space="0" w:color="auto"/>
        <w:right w:val="none" w:sz="0" w:space="0" w:color="auto"/>
      </w:divBdr>
    </w:div>
    <w:div w:id="1676614744">
      <w:bodyDiv w:val="1"/>
      <w:marLeft w:val="0"/>
      <w:marRight w:val="0"/>
      <w:marTop w:val="0"/>
      <w:marBottom w:val="0"/>
      <w:divBdr>
        <w:top w:val="none" w:sz="0" w:space="0" w:color="auto"/>
        <w:left w:val="none" w:sz="0" w:space="0" w:color="auto"/>
        <w:bottom w:val="none" w:sz="0" w:space="0" w:color="auto"/>
        <w:right w:val="none" w:sz="0" w:space="0" w:color="auto"/>
      </w:divBdr>
    </w:div>
    <w:div w:id="1717001283">
      <w:bodyDiv w:val="1"/>
      <w:marLeft w:val="0"/>
      <w:marRight w:val="0"/>
      <w:marTop w:val="0"/>
      <w:marBottom w:val="0"/>
      <w:divBdr>
        <w:top w:val="none" w:sz="0" w:space="0" w:color="auto"/>
        <w:left w:val="none" w:sz="0" w:space="0" w:color="auto"/>
        <w:bottom w:val="none" w:sz="0" w:space="0" w:color="auto"/>
        <w:right w:val="none" w:sz="0" w:space="0" w:color="auto"/>
      </w:divBdr>
    </w:div>
    <w:div w:id="1834907163">
      <w:bodyDiv w:val="1"/>
      <w:marLeft w:val="0"/>
      <w:marRight w:val="0"/>
      <w:marTop w:val="0"/>
      <w:marBottom w:val="0"/>
      <w:divBdr>
        <w:top w:val="none" w:sz="0" w:space="0" w:color="auto"/>
        <w:left w:val="none" w:sz="0" w:space="0" w:color="auto"/>
        <w:bottom w:val="none" w:sz="0" w:space="0" w:color="auto"/>
        <w:right w:val="none" w:sz="0" w:space="0" w:color="auto"/>
      </w:divBdr>
    </w:div>
    <w:div w:id="1848514305">
      <w:bodyDiv w:val="1"/>
      <w:marLeft w:val="0"/>
      <w:marRight w:val="0"/>
      <w:marTop w:val="0"/>
      <w:marBottom w:val="0"/>
      <w:divBdr>
        <w:top w:val="none" w:sz="0" w:space="0" w:color="auto"/>
        <w:left w:val="none" w:sz="0" w:space="0" w:color="auto"/>
        <w:bottom w:val="none" w:sz="0" w:space="0" w:color="auto"/>
        <w:right w:val="none" w:sz="0" w:space="0" w:color="auto"/>
      </w:divBdr>
    </w:div>
    <w:div w:id="1925334625">
      <w:bodyDiv w:val="1"/>
      <w:marLeft w:val="0"/>
      <w:marRight w:val="0"/>
      <w:marTop w:val="0"/>
      <w:marBottom w:val="0"/>
      <w:divBdr>
        <w:top w:val="none" w:sz="0" w:space="0" w:color="auto"/>
        <w:left w:val="none" w:sz="0" w:space="0" w:color="auto"/>
        <w:bottom w:val="none" w:sz="0" w:space="0" w:color="auto"/>
        <w:right w:val="none" w:sz="0" w:space="0" w:color="auto"/>
      </w:divBdr>
    </w:div>
    <w:div w:id="1943104105">
      <w:bodyDiv w:val="1"/>
      <w:marLeft w:val="0"/>
      <w:marRight w:val="0"/>
      <w:marTop w:val="0"/>
      <w:marBottom w:val="0"/>
      <w:divBdr>
        <w:top w:val="none" w:sz="0" w:space="0" w:color="auto"/>
        <w:left w:val="none" w:sz="0" w:space="0" w:color="auto"/>
        <w:bottom w:val="none" w:sz="0" w:space="0" w:color="auto"/>
        <w:right w:val="none" w:sz="0" w:space="0" w:color="auto"/>
      </w:divBdr>
    </w:div>
    <w:div w:id="1967008690">
      <w:bodyDiv w:val="1"/>
      <w:marLeft w:val="0"/>
      <w:marRight w:val="0"/>
      <w:marTop w:val="0"/>
      <w:marBottom w:val="0"/>
      <w:divBdr>
        <w:top w:val="none" w:sz="0" w:space="0" w:color="auto"/>
        <w:left w:val="none" w:sz="0" w:space="0" w:color="auto"/>
        <w:bottom w:val="none" w:sz="0" w:space="0" w:color="auto"/>
        <w:right w:val="none" w:sz="0" w:space="0" w:color="auto"/>
      </w:divBdr>
    </w:div>
    <w:div w:id="2003777677">
      <w:bodyDiv w:val="1"/>
      <w:marLeft w:val="0"/>
      <w:marRight w:val="0"/>
      <w:marTop w:val="0"/>
      <w:marBottom w:val="0"/>
      <w:divBdr>
        <w:top w:val="none" w:sz="0" w:space="0" w:color="auto"/>
        <w:left w:val="none" w:sz="0" w:space="0" w:color="auto"/>
        <w:bottom w:val="none" w:sz="0" w:space="0" w:color="auto"/>
        <w:right w:val="none" w:sz="0" w:space="0" w:color="auto"/>
      </w:divBdr>
    </w:div>
    <w:div w:id="2008357404">
      <w:bodyDiv w:val="1"/>
      <w:marLeft w:val="0"/>
      <w:marRight w:val="0"/>
      <w:marTop w:val="0"/>
      <w:marBottom w:val="0"/>
      <w:divBdr>
        <w:top w:val="none" w:sz="0" w:space="0" w:color="auto"/>
        <w:left w:val="none" w:sz="0" w:space="0" w:color="auto"/>
        <w:bottom w:val="none" w:sz="0" w:space="0" w:color="auto"/>
        <w:right w:val="none" w:sz="0" w:space="0" w:color="auto"/>
      </w:divBdr>
    </w:div>
    <w:div w:id="2008434695">
      <w:bodyDiv w:val="1"/>
      <w:marLeft w:val="0"/>
      <w:marRight w:val="0"/>
      <w:marTop w:val="0"/>
      <w:marBottom w:val="0"/>
      <w:divBdr>
        <w:top w:val="none" w:sz="0" w:space="0" w:color="auto"/>
        <w:left w:val="none" w:sz="0" w:space="0" w:color="auto"/>
        <w:bottom w:val="none" w:sz="0" w:space="0" w:color="auto"/>
        <w:right w:val="none" w:sz="0" w:space="0" w:color="auto"/>
      </w:divBdr>
    </w:div>
    <w:div w:id="2089494125">
      <w:bodyDiv w:val="1"/>
      <w:marLeft w:val="0"/>
      <w:marRight w:val="0"/>
      <w:marTop w:val="0"/>
      <w:marBottom w:val="0"/>
      <w:divBdr>
        <w:top w:val="none" w:sz="0" w:space="0" w:color="auto"/>
        <w:left w:val="none" w:sz="0" w:space="0" w:color="auto"/>
        <w:bottom w:val="none" w:sz="0" w:space="0" w:color="auto"/>
        <w:right w:val="none" w:sz="0" w:space="0" w:color="auto"/>
      </w:divBdr>
    </w:div>
    <w:div w:id="2133596363">
      <w:bodyDiv w:val="1"/>
      <w:marLeft w:val="0"/>
      <w:marRight w:val="0"/>
      <w:marTop w:val="0"/>
      <w:marBottom w:val="0"/>
      <w:divBdr>
        <w:top w:val="none" w:sz="0" w:space="0" w:color="auto"/>
        <w:left w:val="none" w:sz="0" w:space="0" w:color="auto"/>
        <w:bottom w:val="none" w:sz="0" w:space="0" w:color="auto"/>
        <w:right w:val="none" w:sz="0" w:space="0" w:color="auto"/>
      </w:divBdr>
    </w:div>
    <w:div w:id="214488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settings" Target="settings.xml"/><Relationship Id="rId19" Type="http://schemas.openxmlformats.org/officeDocument/2006/relationships/hyperlink" Target="mailto:benedict.davies@unisuper.com.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nneS\AppData\Local\Microsoft\Windows\Temporary%20Internet%20Files\Content.Outlook\GYW9TTDL\130425%20Submissions%20template%20FINAL.dotx" TargetMode="External"/></Relationships>
</file>

<file path=word/theme/theme1.xml><?xml version="1.0" encoding="utf-8"?>
<a:theme xmlns:a="http://schemas.openxmlformats.org/drawingml/2006/main" name="UnisuperThemeLite">
  <a:themeElements>
    <a:clrScheme name="UniSuperTheme">
      <a:dk1>
        <a:sysClr val="windowText" lastClr="000000"/>
      </a:dk1>
      <a:lt1>
        <a:sysClr val="window" lastClr="FFFFFF"/>
      </a:lt1>
      <a:dk2>
        <a:srgbClr val="013A81"/>
      </a:dk2>
      <a:lt2>
        <a:srgbClr val="8DBAEE"/>
      </a:lt2>
      <a:accent1>
        <a:srgbClr val="0574BB"/>
      </a:accent1>
      <a:accent2>
        <a:srgbClr val="96D56D"/>
      </a:accent2>
      <a:accent3>
        <a:srgbClr val="EEB016"/>
      </a:accent3>
      <a:accent4>
        <a:srgbClr val="FF7350"/>
      </a:accent4>
      <a:accent5>
        <a:srgbClr val="8C82D8"/>
      </a:accent5>
      <a:accent6>
        <a:srgbClr val="00B5B0"/>
      </a:accent6>
      <a:hlink>
        <a:srgbClr val="A72100"/>
      </a:hlink>
      <a:folHlink>
        <a:srgbClr val="A72100"/>
      </a:folHlink>
    </a:clrScheme>
    <a:fontScheme name="UnisuperFont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2.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07D7A4EA54BF5145A0F606F912D6F2AA" ma:contentTypeVersion="2190" ma:contentTypeDescription=" " ma:contentTypeScope="" ma:versionID="2e7c32278cefbf4be0ce9f3dacdbdc78">
  <xsd:schema xmlns:xsd="http://www.w3.org/2001/XMLSchema" xmlns:xs="http://www.w3.org/2001/XMLSchema" xmlns:p="http://schemas.microsoft.com/office/2006/metadata/properties" xmlns:ns1="http://schemas.microsoft.com/sharepoint/v3" xmlns:ns2="e544e5cc-ab70-42e1-849e-1a0f8bb1f4ef" xmlns:ns4="http://schemas.microsoft.com/sharepoint/v4" targetNamespace="http://schemas.microsoft.com/office/2006/metadata/properties" ma:root="true" ma:fieldsID="22538392e7bfe8b5f6f52e034f2fd464" ns1:_="" ns2:_="" ns4:_="">
    <xsd:import namespace="http://schemas.microsoft.com/sharepoint/v3"/>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TaxCatchAll xmlns="e544e5cc-ab70-42e1-849e-1a0f8bb1f4ef">
      <Value>2</Value>
    </TaxCatchAll>
    <_dlc_DocId xmlns="e544e5cc-ab70-42e1-849e-1a0f8bb1f4ef">2017FG-116-624</_dlc_DocId>
    <_dlc_DocIdUrl xmlns="e544e5cc-ab70-42e1-849e-1a0f8bb1f4ef">
      <Url>http://tweb/sites/fg/spd/_layouts/15/DocIdRedir.aspx?ID=2017FG-116-624</Url>
      <Description>2017FG-116-624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F9147-4B7E-436C-A5B7-938C8C0EE249}">
  <ds:schemaRefs>
    <ds:schemaRef ds:uri="office.server.policy"/>
  </ds:schemaRefs>
</ds:datastoreItem>
</file>

<file path=customXml/itemProps2.xml><?xml version="1.0" encoding="utf-8"?>
<ds:datastoreItem xmlns:ds="http://schemas.openxmlformats.org/officeDocument/2006/customXml" ds:itemID="{0B0FC682-D41A-4CB3-97CE-C29C5B0A016C}">
  <ds:schemaRefs>
    <ds:schemaRef ds:uri="http://schemas.microsoft.com/sharepoint/events"/>
  </ds:schemaRefs>
</ds:datastoreItem>
</file>

<file path=customXml/itemProps3.xml><?xml version="1.0" encoding="utf-8"?>
<ds:datastoreItem xmlns:ds="http://schemas.openxmlformats.org/officeDocument/2006/customXml" ds:itemID="{B811615E-6144-4276-B963-3AF19DFEB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A6DABC-1E9E-44C1-B0B9-9120CFF053AB}">
  <ds:schemaRefs>
    <ds:schemaRef ds:uri="http://schemas.microsoft.com/sharepoint/v4"/>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e544e5cc-ab70-42e1-849e-1a0f8bb1f4ef"/>
    <ds:schemaRef ds:uri="http://purl.org/dc/elements/1.1/"/>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2868A6AC-7C69-45A6-ADBE-2D3EA086C862}">
  <ds:schemaRefs>
    <ds:schemaRef ds:uri="http://schemas.microsoft.com/sharepoint/v3/contenttype/forms"/>
  </ds:schemaRefs>
</ds:datastoreItem>
</file>

<file path=customXml/itemProps6.xml><?xml version="1.0" encoding="utf-8"?>
<ds:datastoreItem xmlns:ds="http://schemas.openxmlformats.org/officeDocument/2006/customXml" ds:itemID="{9F976C5D-AC06-4F5B-8E27-3E168323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130425 Submissions template FINAL.dotx</Template>
  <TotalTime>0</TotalTime>
  <Pages>3</Pages>
  <Words>583</Words>
  <Characters>3333</Characters>
  <Application>Microsoft Office Word</Application>
  <DocSecurity>0</DocSecurity>
  <Lines>63</Lines>
  <Paragraphs>14</Paragraphs>
  <ScaleCrop>false</ScaleCrop>
  <Company/>
  <LinksUpToDate>false</LinksUpToDate>
  <CharactersWithSpaces>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UniSuper - Submission to Social Impact Investing</dc:title>
  <dc:creator/>
  <cp:lastModifiedBy/>
  <cp:revision>1</cp:revision>
  <dcterms:created xsi:type="dcterms:W3CDTF">2017-05-02T02:42:00Z</dcterms:created>
  <dcterms:modified xsi:type="dcterms:W3CDTF">2017-05-02T02:42:00Z</dcterms:modified>
  <dc:language>English</dc:language>
</cp:coreProperties>
</file>