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97" w:rsidRDefault="00012F97" w:rsidP="00042736">
      <w:pPr>
        <w:spacing w:after="0" w:line="240" w:lineRule="auto"/>
        <w:rPr>
          <w:rFonts w:ascii="Calibri" w:hAnsi="Calibri" w:cs="Calibri"/>
        </w:rPr>
      </w:pPr>
      <w:bookmarkStart w:id="0" w:name="_GoBack"/>
      <w:bookmarkEnd w:id="0"/>
    </w:p>
    <w:p w:rsidR="000E2EE9" w:rsidRPr="00D524AA" w:rsidRDefault="00EA6CEE" w:rsidP="00042736">
      <w:pPr>
        <w:spacing w:after="0" w:line="240" w:lineRule="auto"/>
        <w:rPr>
          <w:rFonts w:ascii="Calibri" w:hAnsi="Calibri" w:cs="Calibri"/>
        </w:rPr>
      </w:pPr>
      <w:r>
        <w:rPr>
          <w:rFonts w:ascii="Calibri" w:hAnsi="Calibri" w:cs="Calibri"/>
        </w:rPr>
        <w:t>27 February</w:t>
      </w:r>
      <w:r w:rsidR="00BD7479">
        <w:rPr>
          <w:rFonts w:ascii="Calibri" w:hAnsi="Calibri" w:cs="Calibri"/>
        </w:rPr>
        <w:t xml:space="preserve"> 201</w:t>
      </w:r>
      <w:r>
        <w:rPr>
          <w:rFonts w:ascii="Calibri" w:hAnsi="Calibri" w:cs="Calibri"/>
        </w:rPr>
        <w:t>7</w:t>
      </w:r>
      <w:r w:rsidR="00BD7479">
        <w:rPr>
          <w:rFonts w:ascii="Calibri" w:hAnsi="Calibri" w:cs="Calibri"/>
        </w:rPr>
        <w:t xml:space="preserve"> </w:t>
      </w:r>
    </w:p>
    <w:p w:rsidR="00012F97" w:rsidRDefault="00012F97" w:rsidP="00042736">
      <w:pPr>
        <w:spacing w:after="0" w:line="240" w:lineRule="auto"/>
        <w:rPr>
          <w:rFonts w:ascii="Calibri" w:hAnsi="Calibri" w:cs="Calibri"/>
        </w:rPr>
      </w:pPr>
    </w:p>
    <w:p w:rsidR="00D3418D" w:rsidRDefault="0048648F" w:rsidP="00042736">
      <w:pPr>
        <w:spacing w:after="0" w:line="240" w:lineRule="auto"/>
        <w:rPr>
          <w:rFonts w:ascii="Calibri" w:hAnsi="Calibri" w:cs="Calibri"/>
        </w:rPr>
      </w:pPr>
      <w:r>
        <w:rPr>
          <w:rFonts w:ascii="Calibri" w:hAnsi="Calibri" w:cs="Calibri"/>
        </w:rPr>
        <w:t>Manager</w:t>
      </w:r>
    </w:p>
    <w:p w:rsidR="0048648F" w:rsidRDefault="0048648F" w:rsidP="00042736">
      <w:pPr>
        <w:spacing w:after="0" w:line="240" w:lineRule="auto"/>
        <w:rPr>
          <w:rFonts w:ascii="Calibri" w:hAnsi="Calibri" w:cs="Calibri"/>
        </w:rPr>
      </w:pPr>
      <w:r>
        <w:rPr>
          <w:rFonts w:ascii="Calibri" w:hAnsi="Calibri" w:cs="Calibri"/>
        </w:rPr>
        <w:t>Housing Unit</w:t>
      </w:r>
    </w:p>
    <w:p w:rsidR="0048648F" w:rsidRDefault="0048648F" w:rsidP="00042736">
      <w:pPr>
        <w:spacing w:after="0" w:line="240" w:lineRule="auto"/>
        <w:rPr>
          <w:rFonts w:ascii="Calibri" w:hAnsi="Calibri" w:cs="Calibri"/>
        </w:rPr>
      </w:pPr>
      <w:r>
        <w:rPr>
          <w:rFonts w:ascii="Calibri" w:hAnsi="Calibri" w:cs="Calibri"/>
        </w:rPr>
        <w:t>Social Policy Division</w:t>
      </w:r>
    </w:p>
    <w:p w:rsidR="0048648F" w:rsidRDefault="0048648F" w:rsidP="00042736">
      <w:pPr>
        <w:spacing w:after="0" w:line="240" w:lineRule="auto"/>
        <w:rPr>
          <w:rFonts w:ascii="Calibri" w:hAnsi="Calibri" w:cs="Calibri"/>
        </w:rPr>
      </w:pPr>
      <w:r>
        <w:rPr>
          <w:rFonts w:ascii="Calibri" w:hAnsi="Calibri" w:cs="Calibri"/>
        </w:rPr>
        <w:t>The Treasury</w:t>
      </w:r>
    </w:p>
    <w:p w:rsidR="0048648F" w:rsidRDefault="0048648F" w:rsidP="00042736">
      <w:pPr>
        <w:spacing w:after="0" w:line="240" w:lineRule="auto"/>
        <w:rPr>
          <w:rFonts w:ascii="Calibri" w:hAnsi="Calibri" w:cs="Calibri"/>
        </w:rPr>
      </w:pPr>
      <w:r>
        <w:rPr>
          <w:rFonts w:ascii="Calibri" w:hAnsi="Calibri" w:cs="Calibri"/>
        </w:rPr>
        <w:t>Langton Crescent</w:t>
      </w:r>
    </w:p>
    <w:p w:rsidR="0048648F" w:rsidRPr="00F653EB" w:rsidRDefault="0048648F" w:rsidP="00042736">
      <w:pPr>
        <w:spacing w:after="0" w:line="240" w:lineRule="auto"/>
        <w:rPr>
          <w:rFonts w:ascii="Calibri" w:hAnsi="Calibri" w:cs="Calibri"/>
        </w:rPr>
      </w:pPr>
      <w:r>
        <w:rPr>
          <w:rFonts w:ascii="Calibri" w:hAnsi="Calibri" w:cs="Calibri"/>
        </w:rPr>
        <w:t>PARKES ACT 2600</w:t>
      </w:r>
    </w:p>
    <w:p w:rsidR="00D524AA" w:rsidRDefault="00D524AA" w:rsidP="00042736">
      <w:pPr>
        <w:spacing w:after="0" w:line="240" w:lineRule="auto"/>
        <w:rPr>
          <w:rFonts w:ascii="Calibri" w:hAnsi="Calibri" w:cs="Calibri"/>
        </w:rPr>
      </w:pPr>
      <w:r w:rsidRPr="00F653EB">
        <w:rPr>
          <w:rFonts w:ascii="Calibri" w:hAnsi="Calibri" w:cs="Calibri"/>
        </w:rPr>
        <w:t>By email:</w:t>
      </w:r>
      <w:r w:rsidR="00D3418D">
        <w:rPr>
          <w:rFonts w:ascii="Calibri" w:hAnsi="Calibri" w:cs="Calibri"/>
        </w:rPr>
        <w:t xml:space="preserve"> </w:t>
      </w:r>
      <w:r w:rsidR="0048648F">
        <w:rPr>
          <w:rFonts w:ascii="Calibri" w:hAnsi="Calibri" w:cs="Calibri"/>
        </w:rPr>
        <w:t>socialimpactinvesting@treasury</w:t>
      </w:r>
      <w:r w:rsidR="00D3418D">
        <w:rPr>
          <w:rFonts w:ascii="Calibri" w:hAnsi="Calibri" w:cs="Calibri"/>
        </w:rPr>
        <w:t>.gov.au</w:t>
      </w:r>
      <w:r>
        <w:rPr>
          <w:rFonts w:ascii="Calibri" w:hAnsi="Calibri" w:cs="Calibri"/>
        </w:rPr>
        <w:t xml:space="preserve"> </w:t>
      </w:r>
    </w:p>
    <w:p w:rsidR="00D524AA" w:rsidRDefault="00D524AA" w:rsidP="00042736">
      <w:pPr>
        <w:spacing w:after="0" w:line="240" w:lineRule="auto"/>
        <w:rPr>
          <w:rFonts w:ascii="Calibri" w:hAnsi="Calibri" w:cs="Calibri"/>
        </w:rPr>
      </w:pPr>
    </w:p>
    <w:p w:rsidR="00D524AA" w:rsidRDefault="00D524AA" w:rsidP="00042736">
      <w:pPr>
        <w:spacing w:after="0" w:line="240" w:lineRule="auto"/>
        <w:rPr>
          <w:rFonts w:ascii="Calibri" w:hAnsi="Calibri" w:cs="Calibri"/>
          <w:b/>
        </w:rPr>
      </w:pPr>
      <w:r w:rsidRPr="00D524AA">
        <w:rPr>
          <w:rFonts w:ascii="Calibri" w:hAnsi="Calibri" w:cs="Calibri"/>
          <w:b/>
        </w:rPr>
        <w:t xml:space="preserve">Submission </w:t>
      </w:r>
      <w:r w:rsidR="0048648F">
        <w:rPr>
          <w:rFonts w:ascii="Calibri" w:hAnsi="Calibri" w:cs="Calibri"/>
          <w:b/>
        </w:rPr>
        <w:t>to Social Impact Investing Discussion Paper</w:t>
      </w:r>
      <w:r w:rsidR="00BD7479">
        <w:rPr>
          <w:rFonts w:ascii="Calibri" w:hAnsi="Calibri" w:cs="Calibri"/>
          <w:b/>
        </w:rPr>
        <w:t xml:space="preserve"> </w:t>
      </w:r>
    </w:p>
    <w:p w:rsidR="00B4178C" w:rsidRDefault="00B4178C" w:rsidP="00042736">
      <w:pPr>
        <w:spacing w:after="0" w:line="240" w:lineRule="auto"/>
        <w:rPr>
          <w:rFonts w:ascii="Calibri" w:hAnsi="Calibri" w:cs="Calibri"/>
          <w:b/>
        </w:rPr>
      </w:pPr>
    </w:p>
    <w:p w:rsidR="005A7E91" w:rsidRDefault="00D524AA" w:rsidP="003D509D">
      <w:pPr>
        <w:spacing w:after="0" w:line="240" w:lineRule="auto"/>
        <w:jc w:val="both"/>
        <w:rPr>
          <w:rFonts w:ascii="Calibri" w:hAnsi="Calibri" w:cs="Calibri"/>
        </w:rPr>
      </w:pPr>
      <w:r>
        <w:rPr>
          <w:rFonts w:ascii="Calibri" w:hAnsi="Calibri" w:cs="Calibri"/>
        </w:rPr>
        <w:t>The Responsible Investment As</w:t>
      </w:r>
      <w:r w:rsidRPr="00D524AA">
        <w:rPr>
          <w:rFonts w:ascii="Calibri" w:hAnsi="Calibri" w:cs="Calibri"/>
        </w:rPr>
        <w:t>soc</w:t>
      </w:r>
      <w:r w:rsidR="00EE1B30">
        <w:rPr>
          <w:rFonts w:ascii="Calibri" w:hAnsi="Calibri" w:cs="Calibri"/>
        </w:rPr>
        <w:t>i</w:t>
      </w:r>
      <w:r w:rsidRPr="00D524AA">
        <w:rPr>
          <w:rFonts w:ascii="Calibri" w:hAnsi="Calibri" w:cs="Calibri"/>
        </w:rPr>
        <w:t xml:space="preserve">ation Australasia </w:t>
      </w:r>
      <w:r>
        <w:rPr>
          <w:rFonts w:ascii="Calibri" w:hAnsi="Calibri" w:cs="Calibri"/>
        </w:rPr>
        <w:t xml:space="preserve">(RIAA) welcomes the </w:t>
      </w:r>
      <w:r w:rsidR="00113034">
        <w:rPr>
          <w:rFonts w:ascii="Calibri" w:hAnsi="Calibri" w:cs="Calibri"/>
        </w:rPr>
        <w:t>opportunity</w:t>
      </w:r>
      <w:r>
        <w:rPr>
          <w:rFonts w:ascii="Calibri" w:hAnsi="Calibri" w:cs="Calibri"/>
        </w:rPr>
        <w:t xml:space="preserve"> to </w:t>
      </w:r>
      <w:r w:rsidRPr="00D524AA">
        <w:rPr>
          <w:rFonts w:ascii="Calibri" w:hAnsi="Calibri" w:cs="Calibri"/>
        </w:rPr>
        <w:t xml:space="preserve">make this submission </w:t>
      </w:r>
      <w:r w:rsidR="0048648F">
        <w:rPr>
          <w:rFonts w:ascii="Calibri" w:hAnsi="Calibri" w:cs="Calibri"/>
        </w:rPr>
        <w:t xml:space="preserve">in response to the Discussion Paper on Social Impact Investing. </w:t>
      </w:r>
    </w:p>
    <w:p w:rsidR="00905F77" w:rsidRDefault="00905F77" w:rsidP="003D509D">
      <w:pPr>
        <w:spacing w:after="0" w:line="240" w:lineRule="auto"/>
        <w:jc w:val="both"/>
        <w:rPr>
          <w:rFonts w:ascii="Calibri" w:hAnsi="Calibri" w:cs="Calibri"/>
        </w:rPr>
      </w:pPr>
    </w:p>
    <w:p w:rsidR="0048648F" w:rsidRDefault="0048648F" w:rsidP="0048648F">
      <w:pPr>
        <w:spacing w:after="0" w:line="240" w:lineRule="auto"/>
        <w:jc w:val="both"/>
        <w:rPr>
          <w:rFonts w:ascii="Calibri" w:hAnsi="Calibri" w:cs="Calibri"/>
        </w:rPr>
      </w:pPr>
      <w:r w:rsidRPr="00EE1B30">
        <w:rPr>
          <w:rFonts w:ascii="Calibri" w:hAnsi="Calibri" w:cs="Calibri"/>
        </w:rPr>
        <w:t xml:space="preserve">RIAA is the industry body representing responsible </w:t>
      </w:r>
      <w:r>
        <w:rPr>
          <w:rFonts w:ascii="Calibri" w:hAnsi="Calibri" w:cs="Calibri"/>
        </w:rPr>
        <w:t xml:space="preserve">and ethical investors across Australia and New Zealand. RIAA has 165 members who manage well in excess of $1 trillion AUM globally. Our membership comprises </w:t>
      </w:r>
      <w:r w:rsidRPr="00EE1B30">
        <w:rPr>
          <w:rFonts w:ascii="Calibri" w:hAnsi="Calibri" w:cs="Calibri"/>
        </w:rPr>
        <w:t>super</w:t>
      </w:r>
      <w:r>
        <w:rPr>
          <w:rFonts w:ascii="Calibri" w:hAnsi="Calibri" w:cs="Calibri"/>
        </w:rPr>
        <w:t>annuation</w:t>
      </w:r>
      <w:r w:rsidRPr="00EE1B30">
        <w:rPr>
          <w:rFonts w:ascii="Calibri" w:hAnsi="Calibri" w:cs="Calibri"/>
        </w:rPr>
        <w:t xml:space="preserve"> funds, </w:t>
      </w:r>
      <w:r>
        <w:rPr>
          <w:rFonts w:ascii="Calibri" w:hAnsi="Calibri" w:cs="Calibri"/>
        </w:rPr>
        <w:t xml:space="preserve">asset consultants, fund managers, </w:t>
      </w:r>
      <w:r w:rsidRPr="00EE1B30">
        <w:rPr>
          <w:rFonts w:ascii="Calibri" w:hAnsi="Calibri" w:cs="Calibri"/>
        </w:rPr>
        <w:t>f</w:t>
      </w:r>
      <w:r>
        <w:rPr>
          <w:rFonts w:ascii="Calibri" w:hAnsi="Calibri" w:cs="Calibri"/>
        </w:rPr>
        <w:t>i</w:t>
      </w:r>
      <w:r w:rsidRPr="00EE1B30">
        <w:rPr>
          <w:rFonts w:ascii="Calibri" w:hAnsi="Calibri" w:cs="Calibri"/>
        </w:rPr>
        <w:t>n</w:t>
      </w:r>
      <w:r>
        <w:rPr>
          <w:rFonts w:ascii="Calibri" w:hAnsi="Calibri" w:cs="Calibri"/>
        </w:rPr>
        <w:t xml:space="preserve">ancial advisers, dealer groups, researchers and analysts, </w:t>
      </w:r>
      <w:r w:rsidRPr="00EE1B30">
        <w:rPr>
          <w:rFonts w:ascii="Calibri" w:hAnsi="Calibri" w:cs="Calibri"/>
        </w:rPr>
        <w:t xml:space="preserve">and </w:t>
      </w:r>
      <w:r>
        <w:rPr>
          <w:rFonts w:ascii="Calibri" w:hAnsi="Calibri" w:cs="Calibri"/>
        </w:rPr>
        <w:t xml:space="preserve">others involved in the industry, across the full value chain of institutional to retail investors. </w:t>
      </w:r>
    </w:p>
    <w:p w:rsidR="0048648F" w:rsidRDefault="0048648F" w:rsidP="0048648F">
      <w:pPr>
        <w:spacing w:after="0" w:line="240" w:lineRule="auto"/>
        <w:jc w:val="both"/>
        <w:rPr>
          <w:rFonts w:ascii="Calibri" w:hAnsi="Calibri" w:cs="Calibri"/>
        </w:rPr>
      </w:pPr>
    </w:p>
    <w:p w:rsidR="0048648F" w:rsidRDefault="0048648F" w:rsidP="0048648F">
      <w:pPr>
        <w:spacing w:after="0" w:line="240" w:lineRule="auto"/>
        <w:jc w:val="both"/>
        <w:rPr>
          <w:rFonts w:ascii="Calibri" w:hAnsi="Calibri" w:cs="Calibri"/>
        </w:rPr>
      </w:pPr>
      <w:r>
        <w:rPr>
          <w:rFonts w:ascii="Calibri" w:hAnsi="Calibri" w:cs="Calibri"/>
        </w:rPr>
        <w:t>Many of our members are involved directly as impact investors or have an active interest in impact investing, primarily as providers of capital into impact investments, but also as advisers to providers of capital (whether institutional or wholesale) as well as intermediaries structuring impact investment products.</w:t>
      </w:r>
      <w:r w:rsidR="00680FC4">
        <w:rPr>
          <w:rFonts w:ascii="Calibri" w:hAnsi="Calibri" w:cs="Calibri"/>
        </w:rPr>
        <w:t xml:space="preserve"> The interest in impact investment comes from across our membership, from the largest of superannuation funds through to independent financial advisers.</w:t>
      </w:r>
    </w:p>
    <w:p w:rsidR="0048648F" w:rsidRDefault="0048648F" w:rsidP="0048648F">
      <w:pPr>
        <w:spacing w:after="0" w:line="240" w:lineRule="auto"/>
        <w:jc w:val="both"/>
        <w:rPr>
          <w:rFonts w:ascii="Calibri" w:hAnsi="Calibri" w:cs="Calibri"/>
        </w:rPr>
      </w:pPr>
    </w:p>
    <w:p w:rsidR="0048648F" w:rsidRDefault="00C759F9" w:rsidP="0048648F">
      <w:pPr>
        <w:spacing w:after="0" w:line="240" w:lineRule="auto"/>
        <w:jc w:val="both"/>
        <w:rPr>
          <w:rFonts w:ascii="Calibri" w:hAnsi="Calibri" w:cs="Calibri"/>
        </w:rPr>
      </w:pPr>
      <w:r>
        <w:rPr>
          <w:rFonts w:ascii="Calibri" w:hAnsi="Calibri" w:cs="Calibri"/>
        </w:rPr>
        <w:t>RIAA</w:t>
      </w:r>
      <w:r w:rsidR="0048648F">
        <w:rPr>
          <w:rFonts w:ascii="Calibri" w:hAnsi="Calibri" w:cs="Calibri"/>
        </w:rPr>
        <w:t xml:space="preserve"> work</w:t>
      </w:r>
      <w:r>
        <w:rPr>
          <w:rFonts w:ascii="Calibri" w:hAnsi="Calibri" w:cs="Calibri"/>
        </w:rPr>
        <w:t>s</w:t>
      </w:r>
      <w:r w:rsidR="0048648F">
        <w:rPr>
          <w:rFonts w:ascii="Calibri" w:hAnsi="Calibri" w:cs="Calibri"/>
        </w:rPr>
        <w:t xml:space="preserve"> to see more capital being invested more responsibly, working to shift capital into sustainable assets and enterprises, and shape responsible financial markets, to underpin strong investment returns and a healthier economy, society and environment.</w:t>
      </w:r>
      <w:r w:rsidR="00680FC4">
        <w:rPr>
          <w:rFonts w:ascii="Calibri" w:hAnsi="Calibri" w:cs="Calibri"/>
        </w:rPr>
        <w:t xml:space="preserve"> As such we see impact investment as one core strategy of unlocking capital to flow into the types of enterprises and assets that are needed </w:t>
      </w:r>
      <w:r>
        <w:rPr>
          <w:rFonts w:ascii="Calibri" w:hAnsi="Calibri" w:cs="Calibri"/>
        </w:rPr>
        <w:t xml:space="preserve">to build a stronger, more socially equitable and environmentally sustainable nation, that will underpin strong, long term investment returns for beneficiaries. </w:t>
      </w:r>
    </w:p>
    <w:p w:rsidR="00C759F9" w:rsidRDefault="00C759F9" w:rsidP="0048648F">
      <w:pPr>
        <w:spacing w:after="0" w:line="240" w:lineRule="auto"/>
        <w:jc w:val="both"/>
        <w:rPr>
          <w:rFonts w:ascii="Calibri" w:hAnsi="Calibri" w:cs="Calibri"/>
        </w:rPr>
      </w:pPr>
    </w:p>
    <w:p w:rsidR="00C759F9" w:rsidRDefault="00C759F9" w:rsidP="0048648F">
      <w:pPr>
        <w:spacing w:after="0" w:line="240" w:lineRule="auto"/>
        <w:jc w:val="both"/>
        <w:rPr>
          <w:rFonts w:ascii="Calibri" w:hAnsi="Calibri" w:cs="Calibri"/>
        </w:rPr>
      </w:pPr>
      <w:r>
        <w:rPr>
          <w:rFonts w:ascii="Calibri" w:hAnsi="Calibri" w:cs="Calibri"/>
        </w:rPr>
        <w:t xml:space="preserve">Fundamentally, we see that additional private capital is required to be deployed to augment public capital in order to sufficiently respond to some of the biggest and most complex social and environmental challenges we are confronting. Impact investing provides a means whereby this private capital can be harnessed and put to work to complement and augment strong investments that deliver measurable social and/or environmental returns in addition to financial returns.  </w:t>
      </w:r>
    </w:p>
    <w:p w:rsidR="00C759F9" w:rsidRDefault="00C759F9" w:rsidP="0048648F">
      <w:pPr>
        <w:spacing w:after="0" w:line="240" w:lineRule="auto"/>
        <w:jc w:val="both"/>
        <w:rPr>
          <w:rFonts w:ascii="Calibri" w:hAnsi="Calibri" w:cs="Calibri"/>
        </w:rPr>
      </w:pPr>
    </w:p>
    <w:p w:rsidR="00C759F9" w:rsidRDefault="00C759F9" w:rsidP="0048648F">
      <w:pPr>
        <w:spacing w:after="0" w:line="240" w:lineRule="auto"/>
        <w:jc w:val="both"/>
        <w:rPr>
          <w:rFonts w:ascii="Calibri" w:hAnsi="Calibri" w:cs="Calibri"/>
        </w:rPr>
      </w:pPr>
      <w:r>
        <w:rPr>
          <w:rFonts w:ascii="Calibri" w:hAnsi="Calibri" w:cs="Calibri"/>
        </w:rPr>
        <w:t xml:space="preserve">As such, RIAA is strongly supportive of the work of government – both at a Federal and State level – to continue to develop and mature a more consistent and reliable impact investment market, and see an important role for government to unlock the full potential of private capital to be deployed in impact investing. </w:t>
      </w:r>
    </w:p>
    <w:p w:rsidR="001947BD" w:rsidRDefault="001947BD" w:rsidP="0048648F">
      <w:pPr>
        <w:spacing w:after="0" w:line="240" w:lineRule="auto"/>
        <w:jc w:val="both"/>
        <w:rPr>
          <w:rFonts w:ascii="Calibri" w:hAnsi="Calibri" w:cs="Calibri"/>
        </w:rPr>
      </w:pPr>
    </w:p>
    <w:p w:rsidR="001947BD" w:rsidRDefault="001947BD" w:rsidP="0048648F">
      <w:pPr>
        <w:spacing w:after="0" w:line="240" w:lineRule="auto"/>
        <w:jc w:val="both"/>
        <w:rPr>
          <w:rFonts w:ascii="Calibri" w:hAnsi="Calibri" w:cs="Calibri"/>
        </w:rPr>
      </w:pPr>
      <w:r>
        <w:rPr>
          <w:rFonts w:ascii="Calibri" w:hAnsi="Calibri" w:cs="Calibri"/>
        </w:rPr>
        <w:lastRenderedPageBreak/>
        <w:t>This submission will focus primarily on the view of the institutional investor in impact</w:t>
      </w:r>
      <w:r w:rsidR="00045826">
        <w:rPr>
          <w:rFonts w:ascii="Calibri" w:hAnsi="Calibri" w:cs="Calibri"/>
        </w:rPr>
        <w:t xml:space="preserve"> investing, presenting a view on</w:t>
      </w:r>
      <w:r>
        <w:rPr>
          <w:rFonts w:ascii="Calibri" w:hAnsi="Calibri" w:cs="Calibri"/>
        </w:rPr>
        <w:t xml:space="preserve"> the role of the Australian government in catalysing this sector. </w:t>
      </w:r>
    </w:p>
    <w:p w:rsidR="00CC1132" w:rsidRDefault="00CC1132" w:rsidP="0048648F">
      <w:pPr>
        <w:spacing w:after="0" w:line="240" w:lineRule="auto"/>
        <w:jc w:val="both"/>
        <w:rPr>
          <w:rFonts w:ascii="Calibri" w:hAnsi="Calibri" w:cs="Calibri"/>
        </w:rPr>
      </w:pPr>
    </w:p>
    <w:p w:rsidR="00CC1132" w:rsidRDefault="00CC1132" w:rsidP="0048648F">
      <w:pPr>
        <w:spacing w:after="0" w:line="240" w:lineRule="auto"/>
        <w:jc w:val="both"/>
        <w:rPr>
          <w:rFonts w:ascii="Calibri" w:hAnsi="Calibri" w:cs="Calibri"/>
          <w:b/>
        </w:rPr>
      </w:pPr>
      <w:r w:rsidRPr="00CC1132">
        <w:rPr>
          <w:rFonts w:ascii="Calibri" w:hAnsi="Calibri" w:cs="Calibri"/>
          <w:b/>
        </w:rPr>
        <w:t>High level responses:</w:t>
      </w:r>
    </w:p>
    <w:p w:rsidR="000E1923" w:rsidRPr="00CC1132" w:rsidRDefault="000E1923" w:rsidP="0048648F">
      <w:pPr>
        <w:spacing w:after="0" w:line="240" w:lineRule="auto"/>
        <w:jc w:val="both"/>
        <w:rPr>
          <w:rFonts w:ascii="Calibri" w:hAnsi="Calibri" w:cs="Calibri"/>
          <w:b/>
        </w:rPr>
      </w:pPr>
    </w:p>
    <w:p w:rsidR="00C47F47" w:rsidRDefault="00FC2DE1" w:rsidP="0048648F">
      <w:pPr>
        <w:spacing w:after="0" w:line="240" w:lineRule="auto"/>
        <w:jc w:val="both"/>
        <w:rPr>
          <w:rFonts w:ascii="Calibri" w:hAnsi="Calibri" w:cs="Calibri"/>
        </w:rPr>
      </w:pPr>
      <w:r>
        <w:rPr>
          <w:rFonts w:ascii="Calibri" w:hAnsi="Calibri" w:cs="Calibri"/>
        </w:rPr>
        <w:t>Broadly</w:t>
      </w:r>
      <w:r w:rsidR="00CC1132">
        <w:rPr>
          <w:rFonts w:ascii="Calibri" w:hAnsi="Calibri" w:cs="Calibri"/>
        </w:rPr>
        <w:t>, RIAA see</w:t>
      </w:r>
      <w:r>
        <w:rPr>
          <w:rFonts w:ascii="Calibri" w:hAnsi="Calibri" w:cs="Calibri"/>
        </w:rPr>
        <w:t>s</w:t>
      </w:r>
      <w:r w:rsidR="00CC1132">
        <w:rPr>
          <w:rFonts w:ascii="Calibri" w:hAnsi="Calibri" w:cs="Calibri"/>
        </w:rPr>
        <w:t xml:space="preserve"> </w:t>
      </w:r>
      <w:r>
        <w:rPr>
          <w:rFonts w:ascii="Calibri" w:hAnsi="Calibri" w:cs="Calibri"/>
        </w:rPr>
        <w:t>the</w:t>
      </w:r>
      <w:r w:rsidR="00CC1132">
        <w:rPr>
          <w:rFonts w:ascii="Calibri" w:hAnsi="Calibri" w:cs="Calibri"/>
        </w:rPr>
        <w:t xml:space="preserve"> discussion paper as a strong summary of the social impact investing market, its challenges, its definition, the principles and the main forms of impact investments. </w:t>
      </w:r>
      <w:r>
        <w:rPr>
          <w:rFonts w:ascii="Calibri" w:hAnsi="Calibri" w:cs="Calibri"/>
        </w:rPr>
        <w:t>Further</w:t>
      </w:r>
      <w:r w:rsidR="00CC1132">
        <w:rPr>
          <w:rFonts w:ascii="Calibri" w:hAnsi="Calibri" w:cs="Calibri"/>
        </w:rPr>
        <w:t>more</w:t>
      </w:r>
      <w:r w:rsidR="000F2499">
        <w:rPr>
          <w:rFonts w:ascii="Calibri" w:hAnsi="Calibri" w:cs="Calibri"/>
        </w:rPr>
        <w:t>,</w:t>
      </w:r>
      <w:r w:rsidR="00CC1132">
        <w:rPr>
          <w:rFonts w:ascii="Calibri" w:hAnsi="Calibri" w:cs="Calibri"/>
        </w:rPr>
        <w:t xml:space="preserve"> the summary of challenges for impact investing (page 11 and 12) are well articulated and cover off many challenges frequently raised by the RIAA membership, in particular: small scale, illiquid, high due diligence costs, high transaction costs, lack of data, the challenge of measuring and articulating social impact in a quantifiable manner</w:t>
      </w:r>
      <w:r>
        <w:rPr>
          <w:rFonts w:ascii="Calibri" w:hAnsi="Calibri" w:cs="Calibri"/>
        </w:rPr>
        <w:t>.</w:t>
      </w:r>
    </w:p>
    <w:p w:rsidR="00C47F47" w:rsidRDefault="00C47F47" w:rsidP="0048648F">
      <w:pPr>
        <w:spacing w:after="0" w:line="240" w:lineRule="auto"/>
        <w:jc w:val="both"/>
        <w:rPr>
          <w:rFonts w:ascii="Calibri" w:hAnsi="Calibri" w:cs="Calibri"/>
        </w:rPr>
      </w:pPr>
    </w:p>
    <w:p w:rsidR="00CC1132" w:rsidRDefault="00C47F47" w:rsidP="0048648F">
      <w:pPr>
        <w:spacing w:after="0" w:line="240" w:lineRule="auto"/>
        <w:jc w:val="both"/>
        <w:rPr>
          <w:rFonts w:ascii="Calibri" w:hAnsi="Calibri" w:cs="Calibri"/>
        </w:rPr>
      </w:pPr>
      <w:r>
        <w:rPr>
          <w:rFonts w:ascii="Calibri" w:hAnsi="Calibri" w:cs="Calibri"/>
        </w:rPr>
        <w:t>In terms of the</w:t>
      </w:r>
      <w:r w:rsidR="006D6499">
        <w:rPr>
          <w:rFonts w:ascii="Calibri" w:hAnsi="Calibri" w:cs="Calibri"/>
        </w:rPr>
        <w:t xml:space="preserve"> </w:t>
      </w:r>
      <w:r>
        <w:rPr>
          <w:rFonts w:ascii="Calibri" w:hAnsi="Calibri" w:cs="Calibri"/>
        </w:rPr>
        <w:t>main forms of impact investing (question 2), there is little doubt that</w:t>
      </w:r>
      <w:r w:rsidR="006D6499">
        <w:rPr>
          <w:rFonts w:ascii="Calibri" w:hAnsi="Calibri" w:cs="Calibri"/>
        </w:rPr>
        <w:t xml:space="preserve"> innovation in financial struct</w:t>
      </w:r>
      <w:r>
        <w:rPr>
          <w:rFonts w:ascii="Calibri" w:hAnsi="Calibri" w:cs="Calibri"/>
        </w:rPr>
        <w:t>ure will occur very rapidly in this space</w:t>
      </w:r>
      <w:r w:rsidR="006D6499">
        <w:rPr>
          <w:rFonts w:ascii="Calibri" w:hAnsi="Calibri" w:cs="Calibri"/>
        </w:rPr>
        <w:t xml:space="preserve"> as investors seek out ways to get exposure to impact investment products and strategies across all parts of a balanced portfolio. As a result, we see the list of three styles of impact investments in the discussion paper as a fairly limited description of the structures that will become available. W</w:t>
      </w:r>
      <w:r>
        <w:rPr>
          <w:rFonts w:ascii="Calibri" w:hAnsi="Calibri" w:cs="Calibri"/>
        </w:rPr>
        <w:t>e</w:t>
      </w:r>
      <w:r w:rsidR="006D6499">
        <w:rPr>
          <w:rFonts w:ascii="Calibri" w:hAnsi="Calibri" w:cs="Calibri"/>
        </w:rPr>
        <w:t xml:space="preserve"> are already beginning to</w:t>
      </w:r>
      <w:r>
        <w:rPr>
          <w:rFonts w:ascii="Calibri" w:hAnsi="Calibri" w:cs="Calibri"/>
        </w:rPr>
        <w:t xml:space="preserve"> see impact investing opportunities being presented across all asset classes</w:t>
      </w:r>
      <w:r w:rsidR="006D6499">
        <w:rPr>
          <w:rFonts w:ascii="Calibri" w:hAnsi="Calibri" w:cs="Calibri"/>
        </w:rPr>
        <w:t xml:space="preserve"> (from private equity, listed equities, fixed income, venture capital, infrastructure, property and beyond)</w:t>
      </w:r>
      <w:r>
        <w:rPr>
          <w:rFonts w:ascii="Calibri" w:hAnsi="Calibri" w:cs="Calibri"/>
        </w:rPr>
        <w:t xml:space="preserve">, </w:t>
      </w:r>
      <w:r w:rsidR="006D6499">
        <w:rPr>
          <w:rFonts w:ascii="Calibri" w:hAnsi="Calibri" w:cs="Calibri"/>
        </w:rPr>
        <w:t xml:space="preserve">and believe the government should remain focused less on structures and more on the principles of what constitute impact – </w:t>
      </w:r>
      <w:proofErr w:type="spellStart"/>
      <w:r w:rsidR="006D6499">
        <w:rPr>
          <w:rFonts w:ascii="Calibri" w:hAnsi="Calibri" w:cs="Calibri"/>
        </w:rPr>
        <w:t>ie</w:t>
      </w:r>
      <w:proofErr w:type="spellEnd"/>
      <w:r w:rsidR="006D6499">
        <w:rPr>
          <w:rFonts w:ascii="Calibri" w:hAnsi="Calibri" w:cs="Calibri"/>
        </w:rPr>
        <w:t xml:space="preserve"> “the intention of generating measureable social and/or environmental outcomes in addition to financial returns”.</w:t>
      </w:r>
      <w:r>
        <w:rPr>
          <w:rFonts w:ascii="Calibri" w:hAnsi="Calibri" w:cs="Calibri"/>
        </w:rPr>
        <w:t xml:space="preserve"> </w:t>
      </w:r>
      <w:r w:rsidR="00CC1132">
        <w:rPr>
          <w:rFonts w:ascii="Calibri" w:hAnsi="Calibri" w:cs="Calibri"/>
        </w:rPr>
        <w:t xml:space="preserve"> </w:t>
      </w:r>
    </w:p>
    <w:p w:rsidR="001947BD" w:rsidRDefault="001947BD" w:rsidP="0048648F">
      <w:pPr>
        <w:spacing w:after="0" w:line="240" w:lineRule="auto"/>
        <w:jc w:val="both"/>
        <w:rPr>
          <w:rFonts w:ascii="Calibri" w:hAnsi="Calibri" w:cs="Calibri"/>
        </w:rPr>
      </w:pPr>
    </w:p>
    <w:p w:rsidR="00FE3ACA" w:rsidRPr="00A969B8" w:rsidRDefault="00FE3ACA" w:rsidP="0048648F">
      <w:pPr>
        <w:spacing w:after="0" w:line="240" w:lineRule="auto"/>
        <w:jc w:val="both"/>
        <w:rPr>
          <w:rFonts w:ascii="Calibri" w:hAnsi="Calibri" w:cs="Calibri"/>
          <w:b/>
        </w:rPr>
      </w:pPr>
      <w:r w:rsidRPr="00A969B8">
        <w:rPr>
          <w:rFonts w:ascii="Calibri" w:hAnsi="Calibri" w:cs="Calibri"/>
          <w:b/>
        </w:rPr>
        <w:t>The role of the government in social impact investing:</w:t>
      </w:r>
    </w:p>
    <w:p w:rsidR="00FE3ACA" w:rsidRDefault="00FE3ACA" w:rsidP="0048648F">
      <w:pPr>
        <w:spacing w:after="0" w:line="240" w:lineRule="auto"/>
        <w:jc w:val="both"/>
        <w:rPr>
          <w:rFonts w:ascii="Calibri" w:hAnsi="Calibri" w:cs="Calibri"/>
        </w:rPr>
      </w:pPr>
    </w:p>
    <w:p w:rsidR="00E0740D" w:rsidRPr="00E0740D" w:rsidRDefault="00E0740D" w:rsidP="0048648F">
      <w:pPr>
        <w:spacing w:after="0" w:line="240" w:lineRule="auto"/>
        <w:jc w:val="both"/>
        <w:rPr>
          <w:rFonts w:ascii="Calibri" w:hAnsi="Calibri" w:cs="Calibri"/>
        </w:rPr>
      </w:pPr>
      <w:r w:rsidRPr="00E0740D">
        <w:rPr>
          <w:rFonts w:ascii="Calibri" w:hAnsi="Calibri" w:cs="Calibri"/>
        </w:rPr>
        <w:t>Importantly, there is an increasing desire by investors to allocate capital to investments that generate both social and financial returns. However, the more important reason for supporting the growth of impact investing is that there remain many seriously underfunded social and environmental challenges that will require a significant step up in capital if we are to solve these problems. Impact investment provides an avenue to catalyse private capital to do some of the heavy lifting to solve these challenges, and augment the amount of public funding that is available (not replace public capital).</w:t>
      </w:r>
    </w:p>
    <w:p w:rsidR="00E0740D" w:rsidRPr="00E0740D" w:rsidRDefault="00E0740D" w:rsidP="0048648F">
      <w:pPr>
        <w:spacing w:after="0" w:line="240" w:lineRule="auto"/>
        <w:jc w:val="both"/>
        <w:rPr>
          <w:rFonts w:ascii="Calibri" w:hAnsi="Calibri" w:cs="Calibri"/>
        </w:rPr>
      </w:pPr>
    </w:p>
    <w:p w:rsidR="00A969B8" w:rsidRPr="00E0740D" w:rsidRDefault="00E0740D" w:rsidP="0048648F">
      <w:pPr>
        <w:spacing w:after="0" w:line="240" w:lineRule="auto"/>
        <w:jc w:val="both"/>
        <w:rPr>
          <w:rFonts w:ascii="Calibri" w:hAnsi="Calibri" w:cs="Calibri"/>
        </w:rPr>
      </w:pPr>
      <w:r w:rsidRPr="00E0740D">
        <w:rPr>
          <w:rFonts w:ascii="Calibri" w:hAnsi="Calibri" w:cs="Calibri"/>
        </w:rPr>
        <w:t xml:space="preserve">Through this lens, there is strong justification for governments to step in to both hasten the development of the impact investment market and grow the amount of private capital flowing into impact investment to support public policy objectives.  </w:t>
      </w:r>
      <w:r w:rsidR="00FE3ACA" w:rsidRPr="00E0740D">
        <w:rPr>
          <w:rFonts w:ascii="Calibri" w:hAnsi="Calibri" w:cs="Calibri"/>
        </w:rPr>
        <w:t xml:space="preserve">Without supportive government policies, clear guidance, </w:t>
      </w:r>
      <w:r w:rsidRPr="00E0740D">
        <w:rPr>
          <w:rFonts w:ascii="Calibri" w:hAnsi="Calibri" w:cs="Calibri"/>
        </w:rPr>
        <w:t>government</w:t>
      </w:r>
      <w:r w:rsidR="00FE3ACA" w:rsidRPr="00E0740D">
        <w:rPr>
          <w:rFonts w:ascii="Calibri" w:hAnsi="Calibri" w:cs="Calibri"/>
        </w:rPr>
        <w:t xml:space="preserve"> co-investment, and adequate risk sharing, </w:t>
      </w:r>
      <w:r w:rsidR="00A969B8" w:rsidRPr="00E0740D">
        <w:rPr>
          <w:rFonts w:ascii="Calibri" w:hAnsi="Calibri" w:cs="Calibri"/>
        </w:rPr>
        <w:t xml:space="preserve">an inadequate amount of capital will flow into these important </w:t>
      </w:r>
      <w:r w:rsidRPr="00E0740D">
        <w:rPr>
          <w:rFonts w:ascii="Calibri" w:hAnsi="Calibri" w:cs="Calibri"/>
        </w:rPr>
        <w:t xml:space="preserve">social and environmental </w:t>
      </w:r>
      <w:r w:rsidR="00A969B8" w:rsidRPr="00E0740D">
        <w:rPr>
          <w:rFonts w:ascii="Calibri" w:hAnsi="Calibri" w:cs="Calibri"/>
        </w:rPr>
        <w:t xml:space="preserve">areas. </w:t>
      </w:r>
    </w:p>
    <w:p w:rsidR="00A969B8" w:rsidRDefault="00A969B8" w:rsidP="0048648F">
      <w:pPr>
        <w:spacing w:after="0" w:line="240" w:lineRule="auto"/>
        <w:jc w:val="both"/>
        <w:rPr>
          <w:rFonts w:ascii="Calibri" w:hAnsi="Calibri" w:cs="Calibri"/>
        </w:rPr>
      </w:pPr>
      <w:r>
        <w:rPr>
          <w:rFonts w:ascii="Calibri" w:hAnsi="Calibri" w:cs="Calibri"/>
        </w:rPr>
        <w:t xml:space="preserve"> </w:t>
      </w:r>
    </w:p>
    <w:p w:rsidR="0048648F" w:rsidRDefault="00E0740D" w:rsidP="003D509D">
      <w:pPr>
        <w:spacing w:after="0" w:line="240" w:lineRule="auto"/>
        <w:jc w:val="both"/>
        <w:rPr>
          <w:rFonts w:ascii="Calibri" w:hAnsi="Calibri" w:cs="Calibri"/>
        </w:rPr>
      </w:pPr>
      <w:r>
        <w:rPr>
          <w:rFonts w:ascii="Calibri" w:hAnsi="Calibri" w:cs="Calibri"/>
        </w:rPr>
        <w:t xml:space="preserve">From this point of view, </w:t>
      </w:r>
      <w:r w:rsidR="00A969B8">
        <w:rPr>
          <w:rFonts w:ascii="Calibri" w:hAnsi="Calibri" w:cs="Calibri"/>
        </w:rPr>
        <w:t>RIAA</w:t>
      </w:r>
      <w:r>
        <w:rPr>
          <w:rFonts w:ascii="Calibri" w:hAnsi="Calibri" w:cs="Calibri"/>
        </w:rPr>
        <w:t xml:space="preserve"> has</w:t>
      </w:r>
      <w:r w:rsidR="00A969B8">
        <w:rPr>
          <w:rFonts w:ascii="Calibri" w:hAnsi="Calibri" w:cs="Calibri"/>
        </w:rPr>
        <w:t xml:space="preserve"> focus</w:t>
      </w:r>
      <w:r>
        <w:rPr>
          <w:rFonts w:ascii="Calibri" w:hAnsi="Calibri" w:cs="Calibri"/>
        </w:rPr>
        <w:t>ed</w:t>
      </w:r>
      <w:r w:rsidR="00A969B8">
        <w:rPr>
          <w:rFonts w:ascii="Calibri" w:hAnsi="Calibri" w:cs="Calibri"/>
        </w:rPr>
        <w:t xml:space="preserve"> our submission primarily on the regulatory barriers </w:t>
      </w:r>
      <w:r>
        <w:rPr>
          <w:rFonts w:ascii="Calibri" w:hAnsi="Calibri" w:cs="Calibri"/>
        </w:rPr>
        <w:t>constraining</w:t>
      </w:r>
      <w:r w:rsidR="00A969B8">
        <w:rPr>
          <w:rFonts w:ascii="Calibri" w:hAnsi="Calibri" w:cs="Calibri"/>
        </w:rPr>
        <w:t xml:space="preserve"> the flow of institutional capital into impact investment</w:t>
      </w:r>
      <w:r>
        <w:rPr>
          <w:rFonts w:ascii="Calibri" w:hAnsi="Calibri" w:cs="Calibri"/>
        </w:rPr>
        <w:t>s</w:t>
      </w:r>
      <w:r w:rsidR="00A969B8">
        <w:rPr>
          <w:rFonts w:ascii="Calibri" w:hAnsi="Calibri" w:cs="Calibri"/>
        </w:rPr>
        <w:t xml:space="preserve">. </w:t>
      </w:r>
    </w:p>
    <w:p w:rsidR="00C53CE0" w:rsidRDefault="00C53CE0" w:rsidP="00905F77">
      <w:pPr>
        <w:spacing w:after="0" w:line="240" w:lineRule="auto"/>
        <w:rPr>
          <w:rFonts w:ascii="Calibri" w:hAnsi="Calibri" w:cs="Calibri"/>
        </w:rPr>
      </w:pPr>
    </w:p>
    <w:p w:rsidR="00C759F9" w:rsidRPr="00864A24" w:rsidRDefault="00864A24" w:rsidP="00905F77">
      <w:pPr>
        <w:spacing w:after="0" w:line="240" w:lineRule="auto"/>
        <w:rPr>
          <w:rFonts w:ascii="Calibri" w:hAnsi="Calibri" w:cs="Calibri"/>
          <w:b/>
        </w:rPr>
      </w:pPr>
      <w:r w:rsidRPr="00864A24">
        <w:rPr>
          <w:rFonts w:ascii="Calibri" w:hAnsi="Calibri" w:cs="Calibri"/>
          <w:b/>
        </w:rPr>
        <w:t>Superannuation law and social impact investing – question 23:</w:t>
      </w:r>
    </w:p>
    <w:p w:rsidR="00864A24" w:rsidRDefault="00864A24" w:rsidP="00905F77">
      <w:pPr>
        <w:spacing w:after="0" w:line="240" w:lineRule="auto"/>
        <w:rPr>
          <w:rFonts w:ascii="Calibri" w:hAnsi="Calibri" w:cs="Calibri"/>
        </w:rPr>
      </w:pPr>
    </w:p>
    <w:p w:rsidR="00864A24" w:rsidRDefault="00864A24" w:rsidP="00905F77">
      <w:pPr>
        <w:spacing w:after="0" w:line="240" w:lineRule="auto"/>
        <w:rPr>
          <w:rFonts w:ascii="Calibri" w:hAnsi="Calibri" w:cs="Calibri"/>
        </w:rPr>
      </w:pPr>
      <w:r>
        <w:rPr>
          <w:rFonts w:ascii="Calibri" w:hAnsi="Calibri" w:cs="Calibri"/>
        </w:rPr>
        <w:t>A key focus for our submission relates to the current superannuation law and how it relates to impact investing. RIAA agrees with the summary in the Discussion Paper that under current</w:t>
      </w:r>
      <w:r w:rsidR="002B45A9">
        <w:rPr>
          <w:rFonts w:ascii="Calibri" w:hAnsi="Calibri" w:cs="Calibri"/>
        </w:rPr>
        <w:t xml:space="preserve"> legislation</w:t>
      </w:r>
      <w:r>
        <w:rPr>
          <w:rFonts w:ascii="Calibri" w:hAnsi="Calibri" w:cs="Calibri"/>
        </w:rPr>
        <w:t xml:space="preserve"> </w:t>
      </w:r>
      <w:r w:rsidR="002B45A9">
        <w:rPr>
          <w:rFonts w:ascii="Calibri" w:hAnsi="Calibri" w:cs="Calibri"/>
        </w:rPr>
        <w:t xml:space="preserve">and regulation </w:t>
      </w:r>
      <w:r>
        <w:rPr>
          <w:rFonts w:ascii="Calibri" w:hAnsi="Calibri" w:cs="Calibri"/>
        </w:rPr>
        <w:t xml:space="preserve">- including both the Superannuation Industry (Supervision) Act 1993 as well as APRA’s </w:t>
      </w:r>
      <w:r w:rsidR="00CC0C19">
        <w:rPr>
          <w:rFonts w:ascii="Calibri" w:hAnsi="Calibri" w:cs="Calibri"/>
        </w:rPr>
        <w:t>P</w:t>
      </w:r>
      <w:r>
        <w:rPr>
          <w:rFonts w:ascii="Calibri" w:hAnsi="Calibri" w:cs="Calibri"/>
        </w:rPr>
        <w:t xml:space="preserve">rudential </w:t>
      </w:r>
      <w:r w:rsidR="00CC0C19">
        <w:rPr>
          <w:rFonts w:ascii="Calibri" w:hAnsi="Calibri" w:cs="Calibri"/>
        </w:rPr>
        <w:t>Practice G</w:t>
      </w:r>
      <w:r>
        <w:rPr>
          <w:rFonts w:ascii="Calibri" w:hAnsi="Calibri" w:cs="Calibri"/>
        </w:rPr>
        <w:t xml:space="preserve">uidance (specifically SPG530) – it is consistent for </w:t>
      </w:r>
      <w:r w:rsidR="00CC0C19">
        <w:rPr>
          <w:rFonts w:ascii="Calibri" w:hAnsi="Calibri" w:cs="Calibri"/>
        </w:rPr>
        <w:t xml:space="preserve">superannuation fund </w:t>
      </w:r>
      <w:r>
        <w:rPr>
          <w:rFonts w:ascii="Calibri" w:hAnsi="Calibri" w:cs="Calibri"/>
        </w:rPr>
        <w:t xml:space="preserve">trustees to </w:t>
      </w:r>
      <w:r w:rsidR="00CC0C19">
        <w:rPr>
          <w:rFonts w:ascii="Calibri" w:hAnsi="Calibri" w:cs="Calibri"/>
        </w:rPr>
        <w:lastRenderedPageBreak/>
        <w:t>consider and allocate capital to</w:t>
      </w:r>
      <w:r>
        <w:rPr>
          <w:rFonts w:ascii="Calibri" w:hAnsi="Calibri" w:cs="Calibri"/>
        </w:rPr>
        <w:t xml:space="preserve"> </w:t>
      </w:r>
      <w:r w:rsidR="002B45A9">
        <w:rPr>
          <w:rFonts w:ascii="Calibri" w:hAnsi="Calibri" w:cs="Calibri"/>
        </w:rPr>
        <w:t>impact invest</w:t>
      </w:r>
      <w:r w:rsidR="00CC0C19">
        <w:rPr>
          <w:rFonts w:ascii="Calibri" w:hAnsi="Calibri" w:cs="Calibri"/>
        </w:rPr>
        <w:t>ments</w:t>
      </w:r>
      <w:r w:rsidR="002B45A9">
        <w:rPr>
          <w:rFonts w:ascii="Calibri" w:hAnsi="Calibri" w:cs="Calibri"/>
        </w:rPr>
        <w:t xml:space="preserve"> and </w:t>
      </w:r>
      <w:r w:rsidR="00CC0C19">
        <w:rPr>
          <w:rFonts w:ascii="Calibri" w:hAnsi="Calibri" w:cs="Calibri"/>
        </w:rPr>
        <w:t xml:space="preserve">that </w:t>
      </w:r>
      <w:r w:rsidR="002B45A9">
        <w:rPr>
          <w:rFonts w:ascii="Calibri" w:hAnsi="Calibri" w:cs="Calibri"/>
        </w:rPr>
        <w:t xml:space="preserve">this can form a part of a balanced investment strategy. </w:t>
      </w:r>
      <w:r>
        <w:rPr>
          <w:rFonts w:ascii="Calibri" w:hAnsi="Calibri" w:cs="Calibri"/>
        </w:rPr>
        <w:t xml:space="preserve"> </w:t>
      </w:r>
    </w:p>
    <w:p w:rsidR="002B45A9" w:rsidRDefault="002B45A9" w:rsidP="00905F77">
      <w:pPr>
        <w:spacing w:after="0" w:line="240" w:lineRule="auto"/>
        <w:rPr>
          <w:rFonts w:ascii="Calibri" w:hAnsi="Calibri" w:cs="Calibri"/>
        </w:rPr>
      </w:pPr>
    </w:p>
    <w:p w:rsidR="002B45A9" w:rsidRDefault="002B45A9" w:rsidP="00905F77">
      <w:pPr>
        <w:spacing w:after="0" w:line="240" w:lineRule="auto"/>
        <w:rPr>
          <w:rFonts w:ascii="Calibri" w:hAnsi="Calibri" w:cs="Calibri"/>
        </w:rPr>
      </w:pPr>
      <w:r>
        <w:rPr>
          <w:rFonts w:ascii="Calibri" w:hAnsi="Calibri" w:cs="Calibri"/>
        </w:rPr>
        <w:t xml:space="preserve">RIAA has many superannuation fund members who have made investments in impact strategies and products consistent with the best interests of members. </w:t>
      </w:r>
    </w:p>
    <w:p w:rsidR="002B45A9" w:rsidRDefault="002B45A9" w:rsidP="00905F77">
      <w:pPr>
        <w:spacing w:after="0" w:line="240" w:lineRule="auto"/>
        <w:rPr>
          <w:rFonts w:ascii="Calibri" w:hAnsi="Calibri" w:cs="Calibri"/>
        </w:rPr>
      </w:pPr>
    </w:p>
    <w:p w:rsidR="00E11041" w:rsidRDefault="002B45A9" w:rsidP="00905F77">
      <w:pPr>
        <w:spacing w:after="0" w:line="240" w:lineRule="auto"/>
        <w:rPr>
          <w:rFonts w:ascii="Calibri" w:hAnsi="Calibri" w:cs="Calibri"/>
        </w:rPr>
      </w:pPr>
      <w:r>
        <w:rPr>
          <w:rFonts w:ascii="Calibri" w:hAnsi="Calibri" w:cs="Calibri"/>
        </w:rPr>
        <w:t xml:space="preserve">However, RIAA is of the view that the current wording provided by APRA under Prudential </w:t>
      </w:r>
      <w:r w:rsidR="00E11041">
        <w:rPr>
          <w:rFonts w:ascii="Calibri" w:hAnsi="Calibri" w:cs="Calibri"/>
        </w:rPr>
        <w:t>Practice</w:t>
      </w:r>
      <w:r>
        <w:rPr>
          <w:rFonts w:ascii="Calibri" w:hAnsi="Calibri" w:cs="Calibri"/>
        </w:rPr>
        <w:t xml:space="preserve"> Guidance SPG530 Investment Governance in its current form is causing confusion for some superannuation fund trustees, and thereby acting as an impediment for the flow of institutional capital into impact investments. </w:t>
      </w:r>
    </w:p>
    <w:p w:rsidR="002B45A9" w:rsidRDefault="002B45A9" w:rsidP="00905F77">
      <w:pPr>
        <w:spacing w:after="0" w:line="240" w:lineRule="auto"/>
        <w:rPr>
          <w:rFonts w:ascii="Calibri" w:hAnsi="Calibri" w:cs="Calibri"/>
        </w:rPr>
      </w:pPr>
    </w:p>
    <w:p w:rsidR="00CC0C19" w:rsidRDefault="000258A3" w:rsidP="00905F77">
      <w:pPr>
        <w:spacing w:after="0" w:line="240" w:lineRule="auto"/>
        <w:rPr>
          <w:rFonts w:ascii="Calibri" w:hAnsi="Calibri" w:cs="Calibri"/>
        </w:rPr>
      </w:pPr>
      <w:r>
        <w:rPr>
          <w:rFonts w:ascii="Calibri" w:hAnsi="Calibri" w:cs="Calibri"/>
        </w:rPr>
        <w:t>Specifically</w:t>
      </w:r>
      <w:r w:rsidR="002B45A9">
        <w:rPr>
          <w:rFonts w:ascii="Calibri" w:hAnsi="Calibri" w:cs="Calibri"/>
        </w:rPr>
        <w:t>, the current wording in section</w:t>
      </w:r>
      <w:r w:rsidR="00E11041">
        <w:rPr>
          <w:rFonts w:ascii="Calibri" w:hAnsi="Calibri" w:cs="Calibri"/>
        </w:rPr>
        <w:t>s 34 – 36 conflates environmental, social and governance issues as non-financial investment issues alongside ethical investment issues. The wording is such that it lumps all forms of “responsible investment” as non-financial</w:t>
      </w:r>
      <w:r w:rsidR="00CC0C19">
        <w:rPr>
          <w:rFonts w:ascii="Calibri" w:hAnsi="Calibri" w:cs="Calibri"/>
        </w:rPr>
        <w:t>, or purely “values” based styles of investment</w:t>
      </w:r>
      <w:r w:rsidR="00E11041">
        <w:rPr>
          <w:rFonts w:ascii="Calibri" w:hAnsi="Calibri" w:cs="Calibri"/>
        </w:rPr>
        <w:t xml:space="preserve">. </w:t>
      </w:r>
    </w:p>
    <w:p w:rsidR="00CC0C19" w:rsidRDefault="00CC0C19" w:rsidP="00905F77">
      <w:pPr>
        <w:spacing w:after="0" w:line="240" w:lineRule="auto"/>
        <w:rPr>
          <w:rFonts w:ascii="Calibri" w:hAnsi="Calibri" w:cs="Calibri"/>
        </w:rPr>
      </w:pPr>
    </w:p>
    <w:p w:rsidR="00E11041" w:rsidRDefault="00E11041" w:rsidP="00905F77">
      <w:pPr>
        <w:spacing w:after="0" w:line="240" w:lineRule="auto"/>
        <w:rPr>
          <w:rFonts w:ascii="Calibri" w:hAnsi="Calibri" w:cs="Calibri"/>
        </w:rPr>
      </w:pPr>
      <w:r>
        <w:rPr>
          <w:rFonts w:ascii="Calibri" w:hAnsi="Calibri" w:cs="Calibri"/>
        </w:rPr>
        <w:t xml:space="preserve">What we know to be clear today is that the vast majority of Australian institutional investors are engaged with responsible investing because they see these factors as entirely material to investment outcomes. Similarly, no institutional investors in Australia are making impact investment decisions without the dual purpose of delivering risk adjusted financial returns as well as social (or environmental) returns. </w:t>
      </w:r>
    </w:p>
    <w:p w:rsidR="00E11041" w:rsidRDefault="00E11041" w:rsidP="00905F77">
      <w:pPr>
        <w:spacing w:after="0" w:line="240" w:lineRule="auto"/>
        <w:rPr>
          <w:rFonts w:ascii="Calibri" w:hAnsi="Calibri" w:cs="Calibri"/>
        </w:rPr>
      </w:pPr>
    </w:p>
    <w:p w:rsidR="00E11041" w:rsidRDefault="00CC0C19" w:rsidP="00905F77">
      <w:pPr>
        <w:spacing w:after="0" w:line="240" w:lineRule="auto"/>
        <w:rPr>
          <w:rFonts w:ascii="Calibri" w:hAnsi="Calibri" w:cs="Calibri"/>
        </w:rPr>
      </w:pPr>
      <w:r>
        <w:rPr>
          <w:rFonts w:ascii="Calibri" w:hAnsi="Calibri" w:cs="Calibri"/>
        </w:rPr>
        <w:t>Due to a confusing use of terms relating to responsible investment in the SPG530, t</w:t>
      </w:r>
      <w:r w:rsidR="00E11041">
        <w:rPr>
          <w:rFonts w:ascii="Calibri" w:hAnsi="Calibri" w:cs="Calibri"/>
        </w:rPr>
        <w:t>he</w:t>
      </w:r>
      <w:r>
        <w:rPr>
          <w:rFonts w:ascii="Calibri" w:hAnsi="Calibri" w:cs="Calibri"/>
        </w:rPr>
        <w:t xml:space="preserve"> APRA Guidance</w:t>
      </w:r>
      <w:r w:rsidR="00E11041">
        <w:rPr>
          <w:rFonts w:ascii="Calibri" w:hAnsi="Calibri" w:cs="Calibri"/>
        </w:rPr>
        <w:t xml:space="preserve"> is</w:t>
      </w:r>
      <w:r>
        <w:rPr>
          <w:rFonts w:ascii="Calibri" w:hAnsi="Calibri" w:cs="Calibri"/>
        </w:rPr>
        <w:t xml:space="preserve"> currently</w:t>
      </w:r>
      <w:r w:rsidR="00E11041">
        <w:rPr>
          <w:rFonts w:ascii="Calibri" w:hAnsi="Calibri" w:cs="Calibri"/>
        </w:rPr>
        <w:t xml:space="preserve"> being interpreted </w:t>
      </w:r>
      <w:r>
        <w:rPr>
          <w:rFonts w:ascii="Calibri" w:hAnsi="Calibri" w:cs="Calibri"/>
        </w:rPr>
        <w:t xml:space="preserve">narrowly </w:t>
      </w:r>
      <w:r w:rsidR="00E11041">
        <w:rPr>
          <w:rFonts w:ascii="Calibri" w:hAnsi="Calibri" w:cs="Calibri"/>
        </w:rPr>
        <w:t xml:space="preserve">by some </w:t>
      </w:r>
      <w:r>
        <w:rPr>
          <w:rFonts w:ascii="Calibri" w:hAnsi="Calibri" w:cs="Calibri"/>
        </w:rPr>
        <w:t xml:space="preserve">trustees </w:t>
      </w:r>
      <w:r w:rsidR="00E11041">
        <w:rPr>
          <w:rFonts w:ascii="Calibri" w:hAnsi="Calibri" w:cs="Calibri"/>
        </w:rPr>
        <w:t xml:space="preserve">as limiting the ability of trustees </w:t>
      </w:r>
      <w:r>
        <w:rPr>
          <w:rFonts w:ascii="Calibri" w:hAnsi="Calibri" w:cs="Calibri"/>
        </w:rPr>
        <w:t>to undertake</w:t>
      </w:r>
      <w:r w:rsidR="00E11041">
        <w:rPr>
          <w:rFonts w:ascii="Calibri" w:hAnsi="Calibri" w:cs="Calibri"/>
        </w:rPr>
        <w:t xml:space="preserve"> ESG investing, ethical investing and/or impact investing. </w:t>
      </w:r>
    </w:p>
    <w:p w:rsidR="00E11041" w:rsidRDefault="00E11041" w:rsidP="00905F77">
      <w:pPr>
        <w:spacing w:after="0" w:line="240" w:lineRule="auto"/>
        <w:rPr>
          <w:rFonts w:ascii="Calibri" w:hAnsi="Calibri" w:cs="Calibri"/>
        </w:rPr>
      </w:pPr>
    </w:p>
    <w:p w:rsidR="00E11041" w:rsidRDefault="00E11041" w:rsidP="00905F77">
      <w:pPr>
        <w:spacing w:after="0" w:line="240" w:lineRule="auto"/>
        <w:rPr>
          <w:rFonts w:ascii="Calibri" w:hAnsi="Calibri" w:cs="Calibri"/>
        </w:rPr>
      </w:pPr>
      <w:r>
        <w:rPr>
          <w:rFonts w:ascii="Calibri" w:hAnsi="Calibri" w:cs="Calibri"/>
        </w:rPr>
        <w:t>It is our view that it is time that APRA updated the wording in SPG530 to better clarify the duties of trustees around the issues of impact investing, ethical investing and ESG investing, and as a minimum remove the current confusion in the use of these terms in this Prudential Practice Guidance.</w:t>
      </w:r>
    </w:p>
    <w:p w:rsidR="00E11041" w:rsidRDefault="00E11041" w:rsidP="00905F77">
      <w:pPr>
        <w:spacing w:after="0" w:line="240" w:lineRule="auto"/>
        <w:rPr>
          <w:rFonts w:ascii="Calibri" w:hAnsi="Calibri" w:cs="Calibri"/>
        </w:rPr>
      </w:pPr>
    </w:p>
    <w:p w:rsidR="002B45A9" w:rsidRDefault="00E11041" w:rsidP="00905F77">
      <w:pPr>
        <w:spacing w:after="0" w:line="240" w:lineRule="auto"/>
        <w:rPr>
          <w:rFonts w:ascii="Calibri" w:hAnsi="Calibri" w:cs="Calibri"/>
        </w:rPr>
      </w:pPr>
      <w:r>
        <w:rPr>
          <w:rFonts w:ascii="Calibri" w:hAnsi="Calibri" w:cs="Calibri"/>
        </w:rPr>
        <w:t xml:space="preserve">By providing additional clarity, this will remove current confusion and ensure trustees have </w:t>
      </w:r>
      <w:r w:rsidR="00CC0C19">
        <w:rPr>
          <w:rFonts w:ascii="Calibri" w:hAnsi="Calibri" w:cs="Calibri"/>
        </w:rPr>
        <w:t xml:space="preserve">clearer </w:t>
      </w:r>
      <w:r>
        <w:rPr>
          <w:rFonts w:ascii="Calibri" w:hAnsi="Calibri" w:cs="Calibri"/>
        </w:rPr>
        <w:t>guidance as to what conditions must be met in consideration of impact investments within broader superannuation investment asset allocation.</w:t>
      </w:r>
      <w:r w:rsidR="002B45A9">
        <w:rPr>
          <w:rFonts w:ascii="Calibri" w:hAnsi="Calibri" w:cs="Calibri"/>
        </w:rPr>
        <w:t xml:space="preserve"> </w:t>
      </w:r>
    </w:p>
    <w:p w:rsidR="00E11041" w:rsidRDefault="00E11041" w:rsidP="00905F77">
      <w:pPr>
        <w:spacing w:after="0" w:line="240" w:lineRule="auto"/>
        <w:rPr>
          <w:rFonts w:ascii="Calibri" w:hAnsi="Calibri" w:cs="Calibri"/>
        </w:rPr>
      </w:pPr>
    </w:p>
    <w:p w:rsidR="00671A33" w:rsidRDefault="00E11041" w:rsidP="00905F77">
      <w:pPr>
        <w:spacing w:after="0" w:line="240" w:lineRule="auto"/>
        <w:rPr>
          <w:rFonts w:ascii="Calibri" w:hAnsi="Calibri" w:cs="Calibri"/>
        </w:rPr>
      </w:pPr>
      <w:r>
        <w:rPr>
          <w:rFonts w:ascii="Calibri" w:hAnsi="Calibri" w:cs="Calibri"/>
        </w:rPr>
        <w:t xml:space="preserve">It’s worth noting that both the US and UK have recently provided additional guidance to </w:t>
      </w:r>
      <w:r w:rsidR="00CC0C19">
        <w:rPr>
          <w:rFonts w:ascii="Calibri" w:hAnsi="Calibri" w:cs="Calibri"/>
        </w:rPr>
        <w:t>fiduciaries</w:t>
      </w:r>
      <w:r>
        <w:rPr>
          <w:rFonts w:ascii="Calibri" w:hAnsi="Calibri" w:cs="Calibri"/>
        </w:rPr>
        <w:t xml:space="preserve"> around responsible investment issues, to reflect the rapidly changing understanding of investment approaches, and how ESG, ethical and impact investment issues are being considered by trustees.</w:t>
      </w:r>
    </w:p>
    <w:p w:rsidR="00671A33" w:rsidRDefault="00671A33" w:rsidP="00905F77">
      <w:pPr>
        <w:spacing w:after="0" w:line="240" w:lineRule="auto"/>
        <w:rPr>
          <w:rFonts w:ascii="Calibri" w:hAnsi="Calibri" w:cs="Calibri"/>
        </w:rPr>
      </w:pPr>
    </w:p>
    <w:p w:rsidR="00E11041" w:rsidRDefault="00671A33" w:rsidP="00905F77">
      <w:pPr>
        <w:spacing w:after="0" w:line="240" w:lineRule="auto"/>
        <w:rPr>
          <w:rFonts w:cs="Calibri"/>
        </w:rPr>
      </w:pPr>
      <w:r>
        <w:rPr>
          <w:rFonts w:ascii="Calibri" w:hAnsi="Calibri" w:cs="Calibri"/>
        </w:rPr>
        <w:t xml:space="preserve">Most noteworthy is the updated guidance issued by US Department of </w:t>
      </w:r>
      <w:proofErr w:type="spellStart"/>
      <w:r>
        <w:rPr>
          <w:rFonts w:ascii="Calibri" w:hAnsi="Calibri" w:cs="Calibri"/>
        </w:rPr>
        <w:t>Labor</w:t>
      </w:r>
      <w:proofErr w:type="spellEnd"/>
      <w:r>
        <w:rPr>
          <w:rFonts w:ascii="Calibri" w:hAnsi="Calibri" w:cs="Calibri"/>
        </w:rPr>
        <w:t xml:space="preserve"> to pension plan trustees clarifying that they may invest in socially responsible, ESG and/or impact invest</w:t>
      </w:r>
      <w:r w:rsidRPr="00671A33">
        <w:rPr>
          <w:rFonts w:cs="Calibri"/>
        </w:rPr>
        <w:t xml:space="preserve">ments </w:t>
      </w:r>
      <w:r w:rsidRPr="00671A33">
        <w:t xml:space="preserve">so long as this is appropriate for the </w:t>
      </w:r>
      <w:r>
        <w:t>plan</w:t>
      </w:r>
      <w:r w:rsidRPr="00671A33">
        <w:t xml:space="preserve"> and economically and financially equivalent with respect to the plan’s investment objectives, return, risk and other financial attributes</w:t>
      </w:r>
      <w:r w:rsidR="00CC0C19">
        <w:t xml:space="preserve"> (see </w:t>
      </w:r>
      <w:hyperlink r:id="rId14" w:history="1">
        <w:r w:rsidR="00CC0C19" w:rsidRPr="002959A8">
          <w:rPr>
            <w:rStyle w:val="Hyperlink"/>
            <w:rFonts w:asciiTheme="majorHAnsi" w:hAnsiTheme="majorHAnsi"/>
            <w:sz w:val="20"/>
            <w:szCs w:val="20"/>
          </w:rPr>
          <w:t>http://www.dol.gov/ebsa/newsroom/fsetis.html</w:t>
        </w:r>
      </w:hyperlink>
      <w:r w:rsidR="00CC0C19">
        <w:rPr>
          <w:rFonts w:asciiTheme="majorHAnsi" w:hAnsiTheme="majorHAnsi"/>
          <w:sz w:val="20"/>
          <w:szCs w:val="20"/>
        </w:rPr>
        <w:t xml:space="preserve"> </w:t>
      </w:r>
      <w:r w:rsidR="00CC0C19">
        <w:t>)</w:t>
      </w:r>
      <w:r>
        <w:t xml:space="preserve">. By specifically naming these investment approaches, this guidance established very clearly the position of the </w:t>
      </w:r>
      <w:r w:rsidR="004F2C20">
        <w:t>government</w:t>
      </w:r>
      <w:r>
        <w:t xml:space="preserve"> on these matters, giving trustees much more comfort in how they should approach such investments. </w:t>
      </w:r>
      <w:r w:rsidRPr="00671A33">
        <w:rPr>
          <w:rFonts w:cs="Calibri"/>
        </w:rPr>
        <w:t xml:space="preserve">  </w:t>
      </w:r>
      <w:r w:rsidR="00E11041" w:rsidRPr="00671A33">
        <w:rPr>
          <w:rFonts w:cs="Calibri"/>
        </w:rPr>
        <w:t xml:space="preserve"> </w:t>
      </w:r>
    </w:p>
    <w:p w:rsidR="001D1FA5" w:rsidRDefault="001D1FA5" w:rsidP="00905F77">
      <w:pPr>
        <w:spacing w:after="0" w:line="240" w:lineRule="auto"/>
        <w:rPr>
          <w:rFonts w:cs="Calibri"/>
        </w:rPr>
      </w:pPr>
    </w:p>
    <w:p w:rsidR="001D1FA5" w:rsidRPr="00A80AAA" w:rsidRDefault="001D1FA5" w:rsidP="00905F77">
      <w:pPr>
        <w:spacing w:after="0" w:line="240" w:lineRule="auto"/>
        <w:rPr>
          <w:rFonts w:cs="Calibri"/>
        </w:rPr>
      </w:pPr>
      <w:r>
        <w:rPr>
          <w:rFonts w:cs="Calibri"/>
        </w:rPr>
        <w:t>The UK Law Commission reviewed the fiduciary duties of investment intermediaries in 2014</w:t>
      </w:r>
      <w:r w:rsidR="00A80AAA">
        <w:rPr>
          <w:rFonts w:cs="Calibri"/>
        </w:rPr>
        <w:t xml:space="preserve">. Usefully, the Commission concluded with a clear two test process for trustees around decisions that would relate to ethical or impact investments (without naming the term “impact investment”). Specifically, </w:t>
      </w:r>
      <w:r w:rsidR="00A80AAA">
        <w:t>t</w:t>
      </w:r>
      <w:r w:rsidR="00A80AAA" w:rsidRPr="00A80AAA">
        <w:t>he commission concluded that the law permits trustees to act on non-financial factors providing that they have good reason to think beneficiaries share those concerns and that there is no risk of significant financial detriment</w:t>
      </w:r>
      <w:r w:rsidR="004F2C20">
        <w:t xml:space="preserve"> (see </w:t>
      </w:r>
      <w:hyperlink r:id="rId15" w:history="1">
        <w:r w:rsidR="004F2C20" w:rsidRPr="002959A8">
          <w:rPr>
            <w:rStyle w:val="Hyperlink"/>
            <w:rFonts w:asciiTheme="majorHAnsi" w:hAnsiTheme="majorHAnsi"/>
            <w:sz w:val="20"/>
            <w:szCs w:val="20"/>
          </w:rPr>
          <w:t>http://www.lawcom.gov.uk/project/fiduciary-duties-of-investment-intermediaries/</w:t>
        </w:r>
      </w:hyperlink>
      <w:r w:rsidR="004F2C20">
        <w:rPr>
          <w:rFonts w:asciiTheme="majorHAnsi" w:hAnsiTheme="majorHAnsi"/>
          <w:sz w:val="20"/>
          <w:szCs w:val="20"/>
        </w:rPr>
        <w:t xml:space="preserve"> )</w:t>
      </w:r>
      <w:r w:rsidR="004F2C20">
        <w:t xml:space="preserve">.  </w:t>
      </w:r>
    </w:p>
    <w:p w:rsidR="001D1FA5" w:rsidRDefault="001D1FA5" w:rsidP="00905F77">
      <w:pPr>
        <w:spacing w:after="0" w:line="240" w:lineRule="auto"/>
        <w:rPr>
          <w:rFonts w:cs="Calibri"/>
        </w:rPr>
      </w:pPr>
    </w:p>
    <w:p w:rsidR="00E0740D" w:rsidRPr="00B86711" w:rsidRDefault="001D1FA5" w:rsidP="00EE22E9">
      <w:pPr>
        <w:spacing w:after="0" w:line="240" w:lineRule="auto"/>
        <w:rPr>
          <w:rFonts w:ascii="Calibri" w:hAnsi="Calibri" w:cs="Calibri"/>
        </w:rPr>
      </w:pPr>
      <w:r>
        <w:rPr>
          <w:rFonts w:cs="Calibri"/>
        </w:rPr>
        <w:t xml:space="preserve">RIAA believes </w:t>
      </w:r>
      <w:r w:rsidR="00B86711">
        <w:rPr>
          <w:rFonts w:cs="Calibri"/>
        </w:rPr>
        <w:t>the key regulatory change that would unlock more private capital from institutional investors toward impact investing</w:t>
      </w:r>
      <w:r>
        <w:rPr>
          <w:rFonts w:cs="Calibri"/>
        </w:rPr>
        <w:t xml:space="preserve"> would be for APRA to clarify its guidance on responsible investment strategies, specifically ESG investment, ethical investment and impact investments</w:t>
      </w:r>
      <w:r w:rsidR="004F2C20">
        <w:rPr>
          <w:rFonts w:cs="Calibri"/>
        </w:rPr>
        <w:t>, in a manner consistent with the US and UK</w:t>
      </w:r>
      <w:r>
        <w:rPr>
          <w:rFonts w:cs="Calibri"/>
        </w:rPr>
        <w:t xml:space="preserve">. </w:t>
      </w:r>
    </w:p>
    <w:p w:rsidR="00E0740D" w:rsidRDefault="00E0740D" w:rsidP="00EE22E9">
      <w:pPr>
        <w:spacing w:after="0" w:line="240" w:lineRule="auto"/>
        <w:rPr>
          <w:rFonts w:ascii="Calibri" w:hAnsi="Calibri" w:cs="Calibri"/>
          <w:b/>
        </w:rPr>
      </w:pPr>
    </w:p>
    <w:p w:rsidR="00627CFE" w:rsidRDefault="001E7353" w:rsidP="00EE22E9">
      <w:pPr>
        <w:spacing w:after="0" w:line="240" w:lineRule="auto"/>
        <w:rPr>
          <w:rFonts w:ascii="Calibri" w:hAnsi="Calibri" w:cs="Calibri"/>
          <w:b/>
        </w:rPr>
      </w:pPr>
      <w:r w:rsidRPr="001E7353">
        <w:rPr>
          <w:rFonts w:ascii="Calibri" w:hAnsi="Calibri" w:cs="Calibri"/>
          <w:b/>
        </w:rPr>
        <w:t>Other responses:</w:t>
      </w:r>
    </w:p>
    <w:p w:rsidR="00CC1132" w:rsidRPr="001E7353" w:rsidRDefault="00CC1132" w:rsidP="00EE22E9">
      <w:pPr>
        <w:spacing w:after="0" w:line="240" w:lineRule="auto"/>
        <w:rPr>
          <w:rFonts w:ascii="Calibri" w:hAnsi="Calibri" w:cs="Calibri"/>
          <w:b/>
        </w:rPr>
      </w:pPr>
    </w:p>
    <w:p w:rsidR="00CC1132" w:rsidRDefault="00CC1132" w:rsidP="00CC1132">
      <w:pPr>
        <w:spacing w:after="0" w:line="240" w:lineRule="auto"/>
        <w:jc w:val="both"/>
        <w:rPr>
          <w:rFonts w:ascii="Calibri" w:hAnsi="Calibri" w:cs="Calibri"/>
        </w:rPr>
      </w:pPr>
      <w:r>
        <w:rPr>
          <w:rFonts w:ascii="Calibri" w:hAnsi="Calibri" w:cs="Calibri"/>
        </w:rPr>
        <w:t xml:space="preserve">RIAA also supports and commends the submission by Impact Investing Australia, and will not aim to duplicate their work in this submission. Rather, RIAA supports the recommendations proposed by Impact Investing Australia. </w:t>
      </w:r>
    </w:p>
    <w:p w:rsidR="00CC1132" w:rsidRDefault="00CC1132" w:rsidP="00CC1132">
      <w:pPr>
        <w:spacing w:after="0" w:line="240" w:lineRule="auto"/>
        <w:jc w:val="both"/>
        <w:rPr>
          <w:rFonts w:ascii="Calibri" w:hAnsi="Calibri" w:cs="Calibri"/>
        </w:rPr>
      </w:pPr>
    </w:p>
    <w:p w:rsidR="00CC1132" w:rsidRDefault="00CC1132" w:rsidP="00CC1132">
      <w:pPr>
        <w:spacing w:after="0" w:line="240" w:lineRule="auto"/>
        <w:jc w:val="both"/>
        <w:rPr>
          <w:rFonts w:ascii="Calibri" w:hAnsi="Calibri" w:cs="Calibri"/>
        </w:rPr>
      </w:pPr>
      <w:r>
        <w:rPr>
          <w:rFonts w:ascii="Calibri" w:hAnsi="Calibri" w:cs="Calibri"/>
        </w:rPr>
        <w:t>Furthermore, RIAA also supports the submission by B Lab in regards to the suggested ‘Benefit Company’ amendments to the Corporations Act. It is our view that these amendments are beneficial in helping to identify potential businesses that are deeply committed to the dual purpose of generating social and financial returns, and would provide assurances to investors that companies are accountable to their mission to deliver these dual returns.</w:t>
      </w:r>
      <w:r w:rsidR="0009521F">
        <w:rPr>
          <w:rFonts w:ascii="Calibri" w:hAnsi="Calibri" w:cs="Calibri"/>
        </w:rPr>
        <w:t xml:space="preserve"> </w:t>
      </w:r>
    </w:p>
    <w:p w:rsidR="009822BA" w:rsidRPr="0009521F" w:rsidRDefault="009822BA" w:rsidP="00EE22E9">
      <w:pPr>
        <w:spacing w:after="0" w:line="240" w:lineRule="auto"/>
        <w:rPr>
          <w:rFonts w:ascii="Calibri" w:hAnsi="Calibri" w:cs="Calibri"/>
          <w:b/>
        </w:rPr>
      </w:pPr>
    </w:p>
    <w:p w:rsidR="00D3418D" w:rsidRDefault="00D3418D" w:rsidP="00990870">
      <w:pPr>
        <w:spacing w:after="0" w:line="240" w:lineRule="auto"/>
        <w:rPr>
          <w:rFonts w:ascii="Calibri" w:hAnsi="Calibri" w:cs="Calibri"/>
        </w:rPr>
      </w:pPr>
    </w:p>
    <w:p w:rsidR="00990870" w:rsidRDefault="00990870" w:rsidP="00990870">
      <w:pPr>
        <w:spacing w:after="0" w:line="240" w:lineRule="auto"/>
        <w:rPr>
          <w:rFonts w:ascii="Calibri" w:hAnsi="Calibri" w:cs="Calibri"/>
        </w:rPr>
      </w:pPr>
      <w:r w:rsidRPr="00B66178">
        <w:rPr>
          <w:rFonts w:ascii="Calibri" w:hAnsi="Calibri" w:cs="Calibri"/>
        </w:rPr>
        <w:t xml:space="preserve">RIAA would </w:t>
      </w:r>
      <w:r w:rsidR="0009521F">
        <w:rPr>
          <w:rFonts w:ascii="Calibri" w:hAnsi="Calibri" w:cs="Calibri"/>
        </w:rPr>
        <w:t>welcome the chance</w:t>
      </w:r>
      <w:r w:rsidRPr="00B66178">
        <w:rPr>
          <w:rFonts w:ascii="Calibri" w:hAnsi="Calibri" w:cs="Calibri"/>
        </w:rPr>
        <w:t xml:space="preserve"> to discuss this submission </w:t>
      </w:r>
      <w:r w:rsidR="001D0973">
        <w:rPr>
          <w:rFonts w:ascii="Calibri" w:hAnsi="Calibri" w:cs="Calibri"/>
        </w:rPr>
        <w:t xml:space="preserve">further </w:t>
      </w:r>
      <w:r w:rsidRPr="00B66178">
        <w:rPr>
          <w:rFonts w:ascii="Calibri" w:hAnsi="Calibri" w:cs="Calibri"/>
        </w:rPr>
        <w:t>with</w:t>
      </w:r>
      <w:r w:rsidR="001D0973">
        <w:rPr>
          <w:rFonts w:ascii="Calibri" w:hAnsi="Calibri" w:cs="Calibri"/>
        </w:rPr>
        <w:t xml:space="preserve"> the</w:t>
      </w:r>
      <w:r w:rsidR="0009521F">
        <w:rPr>
          <w:rFonts w:ascii="Calibri" w:hAnsi="Calibri" w:cs="Calibri"/>
        </w:rPr>
        <w:t xml:space="preserve"> </w:t>
      </w:r>
      <w:proofErr w:type="spellStart"/>
      <w:r w:rsidR="0009521F">
        <w:rPr>
          <w:rFonts w:ascii="Calibri" w:hAnsi="Calibri" w:cs="Calibri"/>
        </w:rPr>
        <w:t>Treaury</w:t>
      </w:r>
      <w:proofErr w:type="spellEnd"/>
      <w:r w:rsidRPr="00B66178">
        <w:rPr>
          <w:rFonts w:ascii="Calibri" w:hAnsi="Calibri" w:cs="Calibri"/>
        </w:rPr>
        <w:t>.</w:t>
      </w:r>
    </w:p>
    <w:p w:rsidR="00990870" w:rsidRDefault="00990870" w:rsidP="00990870">
      <w:pPr>
        <w:spacing w:after="0" w:line="240" w:lineRule="auto"/>
        <w:rPr>
          <w:rFonts w:ascii="Calibri" w:hAnsi="Calibri" w:cs="Calibri"/>
        </w:rPr>
      </w:pPr>
      <w:r>
        <w:rPr>
          <w:rFonts w:ascii="Calibri" w:hAnsi="Calibri" w:cs="Calibri"/>
          <w:noProof/>
        </w:rPr>
        <w:drawing>
          <wp:inline distT="0" distB="0" distL="0" distR="0" wp14:anchorId="1BC86237" wp14:editId="2CDC8842">
            <wp:extent cx="1606550" cy="470209"/>
            <wp:effectExtent l="0" t="0" r="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 signature.tiff"/>
                    <pic:cNvPicPr/>
                  </pic:nvPicPr>
                  <pic:blipFill>
                    <a:blip r:embed="rId16">
                      <a:extLst>
                        <a:ext uri="{28A0092B-C50C-407E-A947-70E740481C1C}">
                          <a14:useLocalDpi xmlns:a14="http://schemas.microsoft.com/office/drawing/2010/main" val="0"/>
                        </a:ext>
                      </a:extLst>
                    </a:blip>
                    <a:stretch>
                      <a:fillRect/>
                    </a:stretch>
                  </pic:blipFill>
                  <pic:spPr>
                    <a:xfrm>
                      <a:off x="0" y="0"/>
                      <a:ext cx="1608285" cy="470717"/>
                    </a:xfrm>
                    <a:prstGeom prst="rect">
                      <a:avLst/>
                    </a:prstGeom>
                  </pic:spPr>
                </pic:pic>
              </a:graphicData>
            </a:graphic>
          </wp:inline>
        </w:drawing>
      </w:r>
    </w:p>
    <w:p w:rsidR="00990870" w:rsidRDefault="00990870" w:rsidP="00990870">
      <w:pPr>
        <w:spacing w:after="0" w:line="240" w:lineRule="auto"/>
        <w:rPr>
          <w:lang w:val="en-US"/>
        </w:rPr>
      </w:pPr>
      <w:r>
        <w:rPr>
          <w:lang w:val="en-US"/>
        </w:rPr>
        <w:t xml:space="preserve">Simon O’Connor </w:t>
      </w:r>
    </w:p>
    <w:p w:rsidR="00990870" w:rsidRDefault="00990870" w:rsidP="00990870">
      <w:pPr>
        <w:spacing w:after="0" w:line="240" w:lineRule="auto"/>
        <w:rPr>
          <w:lang w:val="en-US"/>
        </w:rPr>
      </w:pPr>
      <w:r>
        <w:rPr>
          <w:lang w:val="en-US"/>
        </w:rPr>
        <w:t>Chief Executive Officer</w:t>
      </w:r>
    </w:p>
    <w:p w:rsidR="00990870" w:rsidRDefault="00722E95" w:rsidP="00990870">
      <w:pPr>
        <w:spacing w:after="0" w:line="240" w:lineRule="auto"/>
        <w:rPr>
          <w:lang w:val="en-US"/>
        </w:rPr>
      </w:pPr>
      <w:hyperlink r:id="rId17" w:history="1">
        <w:r w:rsidR="00990870" w:rsidRPr="00E451B7">
          <w:rPr>
            <w:rStyle w:val="Hyperlink"/>
            <w:lang w:val="en-US"/>
          </w:rPr>
          <w:t>simonoc@responsibleinvestment.org</w:t>
        </w:r>
      </w:hyperlink>
      <w:r w:rsidR="00990870">
        <w:rPr>
          <w:lang w:val="en-US"/>
        </w:rPr>
        <w:t xml:space="preserve"> </w:t>
      </w:r>
    </w:p>
    <w:p w:rsidR="00150F6B" w:rsidRPr="002612AA" w:rsidRDefault="001D0973" w:rsidP="009F4696">
      <w:pPr>
        <w:rPr>
          <w:rFonts w:ascii="Calibri" w:hAnsi="Calibri" w:cs="Calibri"/>
        </w:rPr>
      </w:pPr>
      <w:r>
        <w:rPr>
          <w:lang w:val="en-US"/>
        </w:rPr>
        <w:t>02 8228 8102</w:t>
      </w:r>
    </w:p>
    <w:sectPr w:rsidR="00150F6B" w:rsidRPr="002612AA" w:rsidSect="00012F97">
      <w:headerReference w:type="even" r:id="rId18"/>
      <w:headerReference w:type="default" r:id="rId19"/>
      <w:footerReference w:type="even" r:id="rId20"/>
      <w:footerReference w:type="default" r:id="rId21"/>
      <w:headerReference w:type="first" r:id="rId22"/>
      <w:footerReference w:type="first" r:id="rId23"/>
      <w:pgSz w:w="12240" w:h="15840"/>
      <w:pgMar w:top="1843" w:right="1440" w:bottom="1440" w:left="1440" w:header="708" w:footer="2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FE0" w:rsidRDefault="00DB0FE0" w:rsidP="00437DAB">
      <w:pPr>
        <w:spacing w:after="0" w:line="240" w:lineRule="auto"/>
      </w:pPr>
      <w:r>
        <w:separator/>
      </w:r>
    </w:p>
  </w:endnote>
  <w:endnote w:type="continuationSeparator" w:id="0">
    <w:p w:rsidR="00DB0FE0" w:rsidRDefault="00DB0FE0" w:rsidP="0043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A76" w:rsidRDefault="001D5A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407078"/>
      <w:docPartObj>
        <w:docPartGallery w:val="Page Numbers (Bottom of Page)"/>
        <w:docPartUnique/>
      </w:docPartObj>
    </w:sdtPr>
    <w:sdtEndPr>
      <w:rPr>
        <w:noProof/>
      </w:rPr>
    </w:sdtEndPr>
    <w:sdtContent>
      <w:p w:rsidR="001D5A76" w:rsidRDefault="001D5A76">
        <w:pPr>
          <w:pStyle w:val="Footer"/>
          <w:jc w:val="right"/>
        </w:pPr>
        <w:r>
          <w:fldChar w:fldCharType="begin"/>
        </w:r>
        <w:r>
          <w:instrText xml:space="preserve"> PAGE   \* MERGEFORMAT </w:instrText>
        </w:r>
        <w:r>
          <w:fldChar w:fldCharType="separate"/>
        </w:r>
        <w:r w:rsidR="00722E95">
          <w:rPr>
            <w:noProof/>
          </w:rPr>
          <w:t>2</w:t>
        </w:r>
        <w:r>
          <w:rPr>
            <w:noProof/>
          </w:rPr>
          <w:fldChar w:fldCharType="end"/>
        </w:r>
      </w:p>
    </w:sdtContent>
  </w:sdt>
  <w:p w:rsidR="001D5A76" w:rsidRDefault="001D5A76" w:rsidP="00E51E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A76" w:rsidRDefault="001D5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FE0" w:rsidRDefault="00DB0FE0" w:rsidP="00437DAB">
      <w:pPr>
        <w:spacing w:after="0" w:line="240" w:lineRule="auto"/>
      </w:pPr>
      <w:r>
        <w:separator/>
      </w:r>
    </w:p>
  </w:footnote>
  <w:footnote w:type="continuationSeparator" w:id="0">
    <w:p w:rsidR="00DB0FE0" w:rsidRDefault="00DB0FE0" w:rsidP="00437D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A76" w:rsidRDefault="001D5A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A76" w:rsidRDefault="001D5A76" w:rsidP="000E2EE9">
    <w:pPr>
      <w:pStyle w:val="Header"/>
      <w:ind w:left="-567"/>
    </w:pPr>
    <w:r>
      <w:rPr>
        <w:noProof/>
      </w:rPr>
      <w:drawing>
        <wp:anchor distT="0" distB="0" distL="114300" distR="114300" simplePos="0" relativeHeight="251658752" behindDoc="0" locked="0" layoutInCell="1" allowOverlap="1" wp14:anchorId="1A953059" wp14:editId="686C78AF">
          <wp:simplePos x="0" y="0"/>
          <wp:positionH relativeFrom="column">
            <wp:posOffset>-275590</wp:posOffset>
          </wp:positionH>
          <wp:positionV relativeFrom="paragraph">
            <wp:posOffset>-305435</wp:posOffset>
          </wp:positionV>
          <wp:extent cx="2552065" cy="689610"/>
          <wp:effectExtent l="0" t="0" r="635" b="0"/>
          <wp:wrapNone/>
          <wp:docPr id="4" name="Picture 0" descr="RIAA Logo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AA Logo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2065" cy="689610"/>
                  </a:xfrm>
                  <a:prstGeom prst="rect">
                    <a:avLst/>
                  </a:prstGeom>
                </pic:spPr>
              </pic:pic>
            </a:graphicData>
          </a:graphic>
        </wp:anchor>
      </w:drawing>
    </w:r>
    <w:r>
      <w:rPr>
        <w:noProof/>
        <w:color w:val="FC5D04"/>
      </w:rPr>
      <mc:AlternateContent>
        <mc:Choice Requires="wps">
          <w:drawing>
            <wp:anchor distT="4294967295" distB="4294967295" distL="114300" distR="114300" simplePos="0" relativeHeight="251659264" behindDoc="0" locked="0" layoutInCell="1" allowOverlap="1" wp14:anchorId="245EADD0" wp14:editId="5F3ECF0A">
              <wp:simplePos x="0" y="0"/>
              <wp:positionH relativeFrom="column">
                <wp:posOffset>25400</wp:posOffset>
              </wp:positionH>
              <wp:positionV relativeFrom="paragraph">
                <wp:posOffset>526414</wp:posOffset>
              </wp:positionV>
              <wp:extent cx="6245225" cy="0"/>
              <wp:effectExtent l="0" t="0" r="28575" b="2540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5225" cy="0"/>
                      </a:xfrm>
                      <a:prstGeom prst="straightConnector1">
                        <a:avLst/>
                      </a:prstGeom>
                      <a:noFill/>
                      <a:ln w="19050" cmpd="sng">
                        <a:solidFill>
                          <a:schemeClr val="accent2">
                            <a:lumMod val="5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5C0CD119" id="_x0000_t32" coordsize="21600,21600" o:spt="32" o:oned="t" path="m,l21600,21600e" filled="f">
              <v:path arrowok="t" fillok="f" o:connecttype="none"/>
              <o:lock v:ext="edit" shapetype="t"/>
            </v:shapetype>
            <v:shape id="AutoShape 1" o:spid="_x0000_s1026" type="#_x0000_t32" style="position:absolute;margin-left:2pt;margin-top:41.45pt;width:491.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" strokecolor="#622423 [1605]" strokeweight="1.5pt"/>
          </w:pict>
        </mc:Fallback>
      </mc:AlternateConten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A76" w:rsidRDefault="001D5A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nsid w:val="001D7787"/>
    <w:multiLevelType w:val="hybridMultilevel"/>
    <w:tmpl w:val="882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80335"/>
    <w:multiLevelType w:val="hybridMultilevel"/>
    <w:tmpl w:val="8BB2B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36D23BD"/>
    <w:multiLevelType w:val="hybridMultilevel"/>
    <w:tmpl w:val="8D6E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2790C"/>
    <w:multiLevelType w:val="hybridMultilevel"/>
    <w:tmpl w:val="973080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041E7E"/>
    <w:multiLevelType w:val="hybridMultilevel"/>
    <w:tmpl w:val="04A4485A"/>
    <w:lvl w:ilvl="0" w:tplc="A15E08AA">
      <w:numFmt w:val="bullet"/>
      <w:lvlText w:val="-"/>
      <w:lvlJc w:val="left"/>
      <w:pPr>
        <w:ind w:left="720" w:hanging="360"/>
      </w:pPr>
      <w:rPr>
        <w:rFonts w:ascii="Calibri Light" w:eastAsiaTheme="majorEastAsia" w:hAnsi="Calibri Light" w:cstheme="majorBidi" w:hint="default"/>
        <w:i/>
        <w:color w:val="365F91" w:themeColor="accent1" w:themeShade="BF"/>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8A4390"/>
    <w:multiLevelType w:val="hybridMultilevel"/>
    <w:tmpl w:val="B46280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EA0195"/>
    <w:multiLevelType w:val="hybridMultilevel"/>
    <w:tmpl w:val="A2366C66"/>
    <w:lvl w:ilvl="0" w:tplc="0C090001">
      <w:start w:val="1"/>
      <w:numFmt w:val="bullet"/>
      <w:lvlText w:val=""/>
      <w:lvlJc w:val="left"/>
      <w:pPr>
        <w:ind w:left="768" w:hanging="360"/>
      </w:pPr>
      <w:rPr>
        <w:rFonts w:ascii="Symbol" w:hAnsi="Symbol" w:hint="default"/>
      </w:rPr>
    </w:lvl>
    <w:lvl w:ilvl="1" w:tplc="0C090003">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7">
    <w:nsid w:val="1D685E94"/>
    <w:multiLevelType w:val="hybridMultilevel"/>
    <w:tmpl w:val="5B52E31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nsid w:val="1E240778"/>
    <w:multiLevelType w:val="hybridMultilevel"/>
    <w:tmpl w:val="5D088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244ECB"/>
    <w:multiLevelType w:val="hybridMultilevel"/>
    <w:tmpl w:val="FD72B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04703C4"/>
    <w:multiLevelType w:val="hybridMultilevel"/>
    <w:tmpl w:val="5612411E"/>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35227D1"/>
    <w:multiLevelType w:val="hybridMultilevel"/>
    <w:tmpl w:val="495E1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B23787"/>
    <w:multiLevelType w:val="multilevel"/>
    <w:tmpl w:val="D61A2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754699A"/>
    <w:multiLevelType w:val="hybridMultilevel"/>
    <w:tmpl w:val="1220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E176F7"/>
    <w:multiLevelType w:val="multilevel"/>
    <w:tmpl w:val="80187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6115925"/>
    <w:multiLevelType w:val="hybridMultilevel"/>
    <w:tmpl w:val="520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ED2DA3"/>
    <w:multiLevelType w:val="hybridMultilevel"/>
    <w:tmpl w:val="2230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4A3E1A"/>
    <w:multiLevelType w:val="hybridMultilevel"/>
    <w:tmpl w:val="651EAF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4E288B"/>
    <w:multiLevelType w:val="hybridMultilevel"/>
    <w:tmpl w:val="69429F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28CC9F32">
      <w:start w:val="1"/>
      <w:numFmt w:val="upp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D510368"/>
    <w:multiLevelType w:val="hybridMultilevel"/>
    <w:tmpl w:val="BB2E6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00F2FA2"/>
    <w:multiLevelType w:val="hybridMultilevel"/>
    <w:tmpl w:val="4684C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0344BCB"/>
    <w:multiLevelType w:val="hybridMultilevel"/>
    <w:tmpl w:val="0C0EF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9117C1"/>
    <w:multiLevelType w:val="hybridMultilevel"/>
    <w:tmpl w:val="120A5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06B6543"/>
    <w:multiLevelType w:val="hybridMultilevel"/>
    <w:tmpl w:val="17F442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3A5218E"/>
    <w:multiLevelType w:val="multilevel"/>
    <w:tmpl w:val="F8A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E50310"/>
    <w:multiLevelType w:val="hybridMultilevel"/>
    <w:tmpl w:val="3A565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ECC0C89"/>
    <w:multiLevelType w:val="hybridMultilevel"/>
    <w:tmpl w:val="221A9BC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FA63B37"/>
    <w:multiLevelType w:val="hybridMultilevel"/>
    <w:tmpl w:val="973080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6FE6ECD"/>
    <w:multiLevelType w:val="hybridMultilevel"/>
    <w:tmpl w:val="B46280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7585FCB"/>
    <w:multiLevelType w:val="hybridMultilevel"/>
    <w:tmpl w:val="1B700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BD17180"/>
    <w:multiLevelType w:val="hybridMultilevel"/>
    <w:tmpl w:val="FA8A2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568C0"/>
    <w:multiLevelType w:val="hybridMultilevel"/>
    <w:tmpl w:val="973080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EBF6A07"/>
    <w:multiLevelType w:val="hybridMultilevel"/>
    <w:tmpl w:val="A4F869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CA05AB2"/>
    <w:multiLevelType w:val="hybridMultilevel"/>
    <w:tmpl w:val="2AD0D120"/>
    <w:lvl w:ilvl="0" w:tplc="0C090007">
      <w:start w:val="1"/>
      <w:numFmt w:val="bullet"/>
      <w:lvlText w:val=""/>
      <w:lvlPicBulletId w:val="0"/>
      <w:lvlJc w:val="left"/>
      <w:pPr>
        <w:tabs>
          <w:tab w:val="num" w:pos="900"/>
        </w:tabs>
        <w:ind w:left="90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4">
    <w:nsid w:val="7D9F179E"/>
    <w:multiLevelType w:val="multilevel"/>
    <w:tmpl w:val="80325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3"/>
  </w:num>
  <w:num w:numId="3">
    <w:abstractNumId w:val="13"/>
  </w:num>
  <w:num w:numId="4">
    <w:abstractNumId w:val="22"/>
  </w:num>
  <w:num w:numId="5">
    <w:abstractNumId w:val="7"/>
  </w:num>
  <w:num w:numId="6">
    <w:abstractNumId w:val="17"/>
  </w:num>
  <w:num w:numId="7">
    <w:abstractNumId w:val="21"/>
  </w:num>
  <w:num w:numId="8">
    <w:abstractNumId w:val="24"/>
  </w:num>
  <w:num w:numId="9">
    <w:abstractNumId w:val="11"/>
  </w:num>
  <w:num w:numId="10">
    <w:abstractNumId w:val="6"/>
  </w:num>
  <w:num w:numId="11">
    <w:abstractNumId w:val="14"/>
  </w:num>
  <w:num w:numId="12">
    <w:abstractNumId w:val="12"/>
  </w:num>
  <w:num w:numId="13">
    <w:abstractNumId w:val="34"/>
  </w:num>
  <w:num w:numId="14">
    <w:abstractNumId w:val="9"/>
  </w:num>
  <w:num w:numId="15">
    <w:abstractNumId w:val="31"/>
  </w:num>
  <w:num w:numId="16">
    <w:abstractNumId w:val="23"/>
  </w:num>
  <w:num w:numId="17">
    <w:abstractNumId w:val="27"/>
  </w:num>
  <w:num w:numId="18">
    <w:abstractNumId w:val="3"/>
  </w:num>
  <w:num w:numId="19">
    <w:abstractNumId w:val="18"/>
  </w:num>
  <w:num w:numId="20">
    <w:abstractNumId w:val="28"/>
  </w:num>
  <w:num w:numId="21">
    <w:abstractNumId w:val="4"/>
  </w:num>
  <w:num w:numId="22">
    <w:abstractNumId w:val="32"/>
  </w:num>
  <w:num w:numId="23">
    <w:abstractNumId w:val="26"/>
  </w:num>
  <w:num w:numId="24">
    <w:abstractNumId w:val="25"/>
  </w:num>
  <w:num w:numId="25">
    <w:abstractNumId w:val="20"/>
  </w:num>
  <w:num w:numId="26">
    <w:abstractNumId w:val="1"/>
  </w:num>
  <w:num w:numId="27">
    <w:abstractNumId w:val="29"/>
  </w:num>
  <w:num w:numId="28">
    <w:abstractNumId w:val="5"/>
  </w:num>
  <w:num w:numId="29">
    <w:abstractNumId w:val="10"/>
  </w:num>
  <w:num w:numId="30">
    <w:abstractNumId w:val="30"/>
  </w:num>
  <w:num w:numId="31">
    <w:abstractNumId w:val="8"/>
  </w:num>
  <w:num w:numId="32">
    <w:abstractNumId w:val="15"/>
  </w:num>
  <w:num w:numId="33">
    <w:abstractNumId w:val="2"/>
  </w:num>
  <w:num w:numId="34">
    <w:abstractNumId w:val="0"/>
  </w:num>
  <w:num w:numId="35">
    <w:abstractNumId w:val="16"/>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defaultTabStop w:val="720"/>
  <w:drawingGridHorizontalSpacing w:val="110"/>
  <w:displayHorizontalDrawingGridEvery w:val="2"/>
  <w:characterSpacingControl w:val="doNotCompress"/>
  <w:hdrShapeDefaults>
    <o:shapedefaults v:ext="edit" spidmax="2049">
      <o:colormru v:ext="edit" colors="#fc5d0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1E3"/>
    <w:rsid w:val="00006CCD"/>
    <w:rsid w:val="00012F97"/>
    <w:rsid w:val="0001437B"/>
    <w:rsid w:val="00021538"/>
    <w:rsid w:val="0002583C"/>
    <w:rsid w:val="000258A3"/>
    <w:rsid w:val="00040321"/>
    <w:rsid w:val="00041BE3"/>
    <w:rsid w:val="00042736"/>
    <w:rsid w:val="00045826"/>
    <w:rsid w:val="00052267"/>
    <w:rsid w:val="000562D4"/>
    <w:rsid w:val="00057D7B"/>
    <w:rsid w:val="0008334C"/>
    <w:rsid w:val="00087FBE"/>
    <w:rsid w:val="0009191A"/>
    <w:rsid w:val="0009521F"/>
    <w:rsid w:val="000A2098"/>
    <w:rsid w:val="000A288D"/>
    <w:rsid w:val="000D0330"/>
    <w:rsid w:val="000E0CA6"/>
    <w:rsid w:val="000E1923"/>
    <w:rsid w:val="000E2EE9"/>
    <w:rsid w:val="000E4FDD"/>
    <w:rsid w:val="000E5B2F"/>
    <w:rsid w:val="000F2420"/>
    <w:rsid w:val="000F2499"/>
    <w:rsid w:val="000F667E"/>
    <w:rsid w:val="00111B85"/>
    <w:rsid w:val="00113034"/>
    <w:rsid w:val="001168C4"/>
    <w:rsid w:val="001357F6"/>
    <w:rsid w:val="00143AA7"/>
    <w:rsid w:val="00150F6B"/>
    <w:rsid w:val="00160473"/>
    <w:rsid w:val="00163854"/>
    <w:rsid w:val="00163985"/>
    <w:rsid w:val="00171B9E"/>
    <w:rsid w:val="00184940"/>
    <w:rsid w:val="001910A0"/>
    <w:rsid w:val="001947BD"/>
    <w:rsid w:val="001C5A85"/>
    <w:rsid w:val="001D06FC"/>
    <w:rsid w:val="001D0973"/>
    <w:rsid w:val="001D1FA5"/>
    <w:rsid w:val="001D5A76"/>
    <w:rsid w:val="001E0137"/>
    <w:rsid w:val="001E1A86"/>
    <w:rsid w:val="001E7353"/>
    <w:rsid w:val="001F61D1"/>
    <w:rsid w:val="0021107B"/>
    <w:rsid w:val="00212F32"/>
    <w:rsid w:val="002159D3"/>
    <w:rsid w:val="00225504"/>
    <w:rsid w:val="0023225E"/>
    <w:rsid w:val="0024128E"/>
    <w:rsid w:val="002435E3"/>
    <w:rsid w:val="00244B3B"/>
    <w:rsid w:val="00245707"/>
    <w:rsid w:val="002612AA"/>
    <w:rsid w:val="00263F75"/>
    <w:rsid w:val="00264D08"/>
    <w:rsid w:val="00270F80"/>
    <w:rsid w:val="00277AA2"/>
    <w:rsid w:val="002810FE"/>
    <w:rsid w:val="0029426B"/>
    <w:rsid w:val="002B45A9"/>
    <w:rsid w:val="002B5597"/>
    <w:rsid w:val="002B5CE0"/>
    <w:rsid w:val="002C068E"/>
    <w:rsid w:val="002E2120"/>
    <w:rsid w:val="002F0039"/>
    <w:rsid w:val="002F69A4"/>
    <w:rsid w:val="00304A65"/>
    <w:rsid w:val="0031515B"/>
    <w:rsid w:val="00330786"/>
    <w:rsid w:val="0033305F"/>
    <w:rsid w:val="00350555"/>
    <w:rsid w:val="00350B35"/>
    <w:rsid w:val="00361726"/>
    <w:rsid w:val="00375B96"/>
    <w:rsid w:val="0039169B"/>
    <w:rsid w:val="003B62A7"/>
    <w:rsid w:val="003C03E5"/>
    <w:rsid w:val="003C2025"/>
    <w:rsid w:val="003D35F8"/>
    <w:rsid w:val="003D509D"/>
    <w:rsid w:val="003E2959"/>
    <w:rsid w:val="003F02F8"/>
    <w:rsid w:val="003F7EA1"/>
    <w:rsid w:val="00403316"/>
    <w:rsid w:val="00420AB1"/>
    <w:rsid w:val="00425188"/>
    <w:rsid w:val="004268ED"/>
    <w:rsid w:val="00433CC4"/>
    <w:rsid w:val="00434E82"/>
    <w:rsid w:val="00436C04"/>
    <w:rsid w:val="00437DAB"/>
    <w:rsid w:val="0046524F"/>
    <w:rsid w:val="00472F6E"/>
    <w:rsid w:val="004750EB"/>
    <w:rsid w:val="0047513D"/>
    <w:rsid w:val="00475852"/>
    <w:rsid w:val="00475C81"/>
    <w:rsid w:val="0048339D"/>
    <w:rsid w:val="0048648F"/>
    <w:rsid w:val="004A4ED8"/>
    <w:rsid w:val="004C5087"/>
    <w:rsid w:val="004D5993"/>
    <w:rsid w:val="004E498E"/>
    <w:rsid w:val="004F16D6"/>
    <w:rsid w:val="004F1AA8"/>
    <w:rsid w:val="004F2C20"/>
    <w:rsid w:val="004F325D"/>
    <w:rsid w:val="00503BEA"/>
    <w:rsid w:val="00505A0C"/>
    <w:rsid w:val="00516974"/>
    <w:rsid w:val="005305DD"/>
    <w:rsid w:val="00553A6C"/>
    <w:rsid w:val="00556827"/>
    <w:rsid w:val="0056047C"/>
    <w:rsid w:val="00575ADA"/>
    <w:rsid w:val="00577C24"/>
    <w:rsid w:val="005821DC"/>
    <w:rsid w:val="00594A3E"/>
    <w:rsid w:val="00594C9B"/>
    <w:rsid w:val="005A1AE7"/>
    <w:rsid w:val="005A7E91"/>
    <w:rsid w:val="005C2F1E"/>
    <w:rsid w:val="005D01F9"/>
    <w:rsid w:val="005E4308"/>
    <w:rsid w:val="005E5744"/>
    <w:rsid w:val="005F1F51"/>
    <w:rsid w:val="005F3D89"/>
    <w:rsid w:val="00605167"/>
    <w:rsid w:val="00605551"/>
    <w:rsid w:val="00606DE1"/>
    <w:rsid w:val="006211F2"/>
    <w:rsid w:val="00623273"/>
    <w:rsid w:val="00627CFE"/>
    <w:rsid w:val="00631DF9"/>
    <w:rsid w:val="00633E4A"/>
    <w:rsid w:val="00640CC4"/>
    <w:rsid w:val="006601E3"/>
    <w:rsid w:val="00671A33"/>
    <w:rsid w:val="00672F79"/>
    <w:rsid w:val="00675C41"/>
    <w:rsid w:val="00680FC4"/>
    <w:rsid w:val="006A49CB"/>
    <w:rsid w:val="006C40ED"/>
    <w:rsid w:val="006C42AE"/>
    <w:rsid w:val="006D00EE"/>
    <w:rsid w:val="006D6499"/>
    <w:rsid w:val="00702E27"/>
    <w:rsid w:val="00703384"/>
    <w:rsid w:val="00722E95"/>
    <w:rsid w:val="007247EC"/>
    <w:rsid w:val="00743D96"/>
    <w:rsid w:val="0077246E"/>
    <w:rsid w:val="007740BA"/>
    <w:rsid w:val="007913DF"/>
    <w:rsid w:val="007938D3"/>
    <w:rsid w:val="007A6915"/>
    <w:rsid w:val="007A7FBE"/>
    <w:rsid w:val="007B00D4"/>
    <w:rsid w:val="007B24F2"/>
    <w:rsid w:val="007B782A"/>
    <w:rsid w:val="007C047E"/>
    <w:rsid w:val="007D58D2"/>
    <w:rsid w:val="007F0C93"/>
    <w:rsid w:val="0080080D"/>
    <w:rsid w:val="008118C2"/>
    <w:rsid w:val="00823732"/>
    <w:rsid w:val="00823CCA"/>
    <w:rsid w:val="00833D2C"/>
    <w:rsid w:val="00842856"/>
    <w:rsid w:val="00845962"/>
    <w:rsid w:val="00845B6C"/>
    <w:rsid w:val="00864A24"/>
    <w:rsid w:val="008658F7"/>
    <w:rsid w:val="008760BF"/>
    <w:rsid w:val="00886491"/>
    <w:rsid w:val="0089133B"/>
    <w:rsid w:val="00892815"/>
    <w:rsid w:val="008A2539"/>
    <w:rsid w:val="008B1163"/>
    <w:rsid w:val="008C0AF1"/>
    <w:rsid w:val="008C1618"/>
    <w:rsid w:val="008C3F5D"/>
    <w:rsid w:val="008C4B71"/>
    <w:rsid w:val="008D570F"/>
    <w:rsid w:val="008E7BA2"/>
    <w:rsid w:val="008F19F0"/>
    <w:rsid w:val="008F5DD3"/>
    <w:rsid w:val="008F5FFC"/>
    <w:rsid w:val="008F64E1"/>
    <w:rsid w:val="00900F7F"/>
    <w:rsid w:val="00901DEB"/>
    <w:rsid w:val="00905F77"/>
    <w:rsid w:val="00906890"/>
    <w:rsid w:val="00907C52"/>
    <w:rsid w:val="009135C9"/>
    <w:rsid w:val="00921D08"/>
    <w:rsid w:val="00961C82"/>
    <w:rsid w:val="00971B5C"/>
    <w:rsid w:val="009822BA"/>
    <w:rsid w:val="00986F02"/>
    <w:rsid w:val="00990870"/>
    <w:rsid w:val="00994EC3"/>
    <w:rsid w:val="00995678"/>
    <w:rsid w:val="00996EEF"/>
    <w:rsid w:val="009971B1"/>
    <w:rsid w:val="009A3B96"/>
    <w:rsid w:val="009A7F98"/>
    <w:rsid w:val="009B2621"/>
    <w:rsid w:val="009C4404"/>
    <w:rsid w:val="009D0BEA"/>
    <w:rsid w:val="009F3CDF"/>
    <w:rsid w:val="009F4388"/>
    <w:rsid w:val="009F4696"/>
    <w:rsid w:val="00A10912"/>
    <w:rsid w:val="00A1285D"/>
    <w:rsid w:val="00A2604F"/>
    <w:rsid w:val="00A30AFD"/>
    <w:rsid w:val="00A37473"/>
    <w:rsid w:val="00A46E50"/>
    <w:rsid w:val="00A52E6A"/>
    <w:rsid w:val="00A54BB8"/>
    <w:rsid w:val="00A55045"/>
    <w:rsid w:val="00A57AA9"/>
    <w:rsid w:val="00A61B77"/>
    <w:rsid w:val="00A66662"/>
    <w:rsid w:val="00A80AAA"/>
    <w:rsid w:val="00A80C1D"/>
    <w:rsid w:val="00A82FF6"/>
    <w:rsid w:val="00A86DC9"/>
    <w:rsid w:val="00A9593C"/>
    <w:rsid w:val="00A969B8"/>
    <w:rsid w:val="00AB554D"/>
    <w:rsid w:val="00AC7BFC"/>
    <w:rsid w:val="00AD5876"/>
    <w:rsid w:val="00AE5F80"/>
    <w:rsid w:val="00AE733E"/>
    <w:rsid w:val="00B060B6"/>
    <w:rsid w:val="00B109D3"/>
    <w:rsid w:val="00B17F59"/>
    <w:rsid w:val="00B25BAB"/>
    <w:rsid w:val="00B4178C"/>
    <w:rsid w:val="00B41D30"/>
    <w:rsid w:val="00B43DA7"/>
    <w:rsid w:val="00B44CCE"/>
    <w:rsid w:val="00B6174A"/>
    <w:rsid w:val="00B64263"/>
    <w:rsid w:val="00B66178"/>
    <w:rsid w:val="00B7013D"/>
    <w:rsid w:val="00B71B1B"/>
    <w:rsid w:val="00B71C97"/>
    <w:rsid w:val="00B75417"/>
    <w:rsid w:val="00B86711"/>
    <w:rsid w:val="00BA5ADF"/>
    <w:rsid w:val="00BB4195"/>
    <w:rsid w:val="00BC4E83"/>
    <w:rsid w:val="00BC6928"/>
    <w:rsid w:val="00BD438C"/>
    <w:rsid w:val="00BD7479"/>
    <w:rsid w:val="00BD7B7C"/>
    <w:rsid w:val="00BE3900"/>
    <w:rsid w:val="00C06F4B"/>
    <w:rsid w:val="00C15B4C"/>
    <w:rsid w:val="00C20831"/>
    <w:rsid w:val="00C36367"/>
    <w:rsid w:val="00C43302"/>
    <w:rsid w:val="00C47F47"/>
    <w:rsid w:val="00C514A2"/>
    <w:rsid w:val="00C52592"/>
    <w:rsid w:val="00C53CE0"/>
    <w:rsid w:val="00C759F9"/>
    <w:rsid w:val="00C75DF1"/>
    <w:rsid w:val="00C77D49"/>
    <w:rsid w:val="00C861C0"/>
    <w:rsid w:val="00C87C17"/>
    <w:rsid w:val="00C90490"/>
    <w:rsid w:val="00CA5E02"/>
    <w:rsid w:val="00CC0C19"/>
    <w:rsid w:val="00CC1132"/>
    <w:rsid w:val="00CD0EC1"/>
    <w:rsid w:val="00CD3911"/>
    <w:rsid w:val="00CE2D1F"/>
    <w:rsid w:val="00D0192F"/>
    <w:rsid w:val="00D06F86"/>
    <w:rsid w:val="00D171A5"/>
    <w:rsid w:val="00D23C91"/>
    <w:rsid w:val="00D248EB"/>
    <w:rsid w:val="00D30AB9"/>
    <w:rsid w:val="00D3418D"/>
    <w:rsid w:val="00D444F9"/>
    <w:rsid w:val="00D50028"/>
    <w:rsid w:val="00D51B32"/>
    <w:rsid w:val="00D524AA"/>
    <w:rsid w:val="00D61564"/>
    <w:rsid w:val="00D6215D"/>
    <w:rsid w:val="00D65DF6"/>
    <w:rsid w:val="00D660DB"/>
    <w:rsid w:val="00D861F5"/>
    <w:rsid w:val="00D875BC"/>
    <w:rsid w:val="00D93CAE"/>
    <w:rsid w:val="00DA3EE8"/>
    <w:rsid w:val="00DA6E70"/>
    <w:rsid w:val="00DB0FE0"/>
    <w:rsid w:val="00DB716F"/>
    <w:rsid w:val="00DD72F1"/>
    <w:rsid w:val="00DF2164"/>
    <w:rsid w:val="00DF2D2F"/>
    <w:rsid w:val="00DF2EDA"/>
    <w:rsid w:val="00DF6294"/>
    <w:rsid w:val="00E07399"/>
    <w:rsid w:val="00E0740D"/>
    <w:rsid w:val="00E11041"/>
    <w:rsid w:val="00E1590F"/>
    <w:rsid w:val="00E2170F"/>
    <w:rsid w:val="00E35137"/>
    <w:rsid w:val="00E51E8E"/>
    <w:rsid w:val="00E65D82"/>
    <w:rsid w:val="00E67C34"/>
    <w:rsid w:val="00E84211"/>
    <w:rsid w:val="00E8738B"/>
    <w:rsid w:val="00EA5E5D"/>
    <w:rsid w:val="00EA6CEE"/>
    <w:rsid w:val="00EB0C4A"/>
    <w:rsid w:val="00EC1073"/>
    <w:rsid w:val="00EC1EF6"/>
    <w:rsid w:val="00ED53D3"/>
    <w:rsid w:val="00ED7C07"/>
    <w:rsid w:val="00ED7EEA"/>
    <w:rsid w:val="00EE0071"/>
    <w:rsid w:val="00EE1B30"/>
    <w:rsid w:val="00EE22E9"/>
    <w:rsid w:val="00EE683C"/>
    <w:rsid w:val="00EF08D8"/>
    <w:rsid w:val="00F074A6"/>
    <w:rsid w:val="00F156CB"/>
    <w:rsid w:val="00F23ABB"/>
    <w:rsid w:val="00F30CE5"/>
    <w:rsid w:val="00F3311D"/>
    <w:rsid w:val="00F4493D"/>
    <w:rsid w:val="00F50FE2"/>
    <w:rsid w:val="00F62BA4"/>
    <w:rsid w:val="00F653EB"/>
    <w:rsid w:val="00F7146D"/>
    <w:rsid w:val="00F73303"/>
    <w:rsid w:val="00F77E75"/>
    <w:rsid w:val="00F84A89"/>
    <w:rsid w:val="00F87AFF"/>
    <w:rsid w:val="00F90295"/>
    <w:rsid w:val="00FA0F22"/>
    <w:rsid w:val="00FA56A2"/>
    <w:rsid w:val="00FC2DE1"/>
    <w:rsid w:val="00FE3ACA"/>
    <w:rsid w:val="00FF1A05"/>
    <w:rsid w:val="00FF42F6"/>
    <w:rsid w:val="00FF6BD3"/>
    <w:rsid w:val="00FF71CE"/>
    <w:rsid w:val="00FF778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c5d04"/>
    </o:shapedefaults>
    <o:shapelayout v:ext="edit">
      <o:idmap v:ext="edit" data="1"/>
    </o:shapelayout>
  </w:shapeDefaults>
  <w:decimalSymbol w:val="."/>
  <w:listSeparator w:val=","/>
  <w14:docId w14:val="1D8F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64E1"/>
    <w:pPr>
      <w:spacing w:before="100" w:beforeAutospacing="1" w:after="100" w:afterAutospacing="1" w:line="240" w:lineRule="auto"/>
      <w:outlineLvl w:val="0"/>
    </w:pPr>
    <w:rPr>
      <w:rFonts w:ascii="Times New Roman" w:eastAsia="Times New Roman" w:hAnsi="Times New Roman" w:cs="Times New Roman"/>
      <w:kern w:val="36"/>
      <w:sz w:val="43"/>
      <w:szCs w:val="43"/>
    </w:rPr>
  </w:style>
  <w:style w:type="paragraph" w:styleId="Heading4">
    <w:name w:val="heading 4"/>
    <w:basedOn w:val="Normal"/>
    <w:next w:val="Normal"/>
    <w:link w:val="Heading4Char"/>
    <w:uiPriority w:val="9"/>
    <w:unhideWhenUsed/>
    <w:qFormat/>
    <w:rsid w:val="005F1F51"/>
    <w:pPr>
      <w:keepNext/>
      <w:keepLines/>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1E3"/>
  </w:style>
  <w:style w:type="paragraph" w:styleId="Footer">
    <w:name w:val="footer"/>
    <w:basedOn w:val="Normal"/>
    <w:link w:val="FooterChar"/>
    <w:uiPriority w:val="99"/>
    <w:unhideWhenUsed/>
    <w:rsid w:val="00660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1E3"/>
  </w:style>
  <w:style w:type="character" w:styleId="Hyperlink">
    <w:name w:val="Hyperlink"/>
    <w:basedOn w:val="DefaultParagraphFont"/>
    <w:uiPriority w:val="99"/>
    <w:unhideWhenUsed/>
    <w:rsid w:val="006601E3"/>
    <w:rPr>
      <w:color w:val="0000FF" w:themeColor="hyperlink"/>
      <w:u w:val="single"/>
    </w:rPr>
  </w:style>
  <w:style w:type="paragraph" w:styleId="BalloonText">
    <w:name w:val="Balloon Text"/>
    <w:basedOn w:val="Normal"/>
    <w:link w:val="BalloonTextChar"/>
    <w:uiPriority w:val="99"/>
    <w:semiHidden/>
    <w:unhideWhenUsed/>
    <w:rsid w:val="00660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1E3"/>
    <w:rPr>
      <w:rFonts w:ascii="Tahoma" w:hAnsi="Tahoma" w:cs="Tahoma"/>
      <w:sz w:val="16"/>
      <w:szCs w:val="16"/>
    </w:rPr>
  </w:style>
  <w:style w:type="character" w:customStyle="1" w:styleId="apple-style-span">
    <w:name w:val="apple-style-span"/>
    <w:basedOn w:val="DefaultParagraphFont"/>
    <w:rsid w:val="00F87AFF"/>
  </w:style>
  <w:style w:type="paragraph" w:styleId="ListParagraph">
    <w:name w:val="List Paragraph"/>
    <w:basedOn w:val="Normal"/>
    <w:uiPriority w:val="34"/>
    <w:qFormat/>
    <w:rsid w:val="00042736"/>
    <w:pPr>
      <w:ind w:left="720"/>
      <w:contextualSpacing/>
    </w:pPr>
  </w:style>
  <w:style w:type="paragraph" w:styleId="FootnoteText">
    <w:name w:val="footnote text"/>
    <w:basedOn w:val="Normal"/>
    <w:link w:val="FootnoteTextChar"/>
    <w:uiPriority w:val="99"/>
    <w:unhideWhenUsed/>
    <w:rsid w:val="00041BE3"/>
    <w:pPr>
      <w:spacing w:after="0" w:line="240" w:lineRule="auto"/>
    </w:pPr>
    <w:rPr>
      <w:sz w:val="24"/>
      <w:szCs w:val="24"/>
    </w:rPr>
  </w:style>
  <w:style w:type="character" w:customStyle="1" w:styleId="FootnoteTextChar">
    <w:name w:val="Footnote Text Char"/>
    <w:basedOn w:val="DefaultParagraphFont"/>
    <w:link w:val="FootnoteText"/>
    <w:uiPriority w:val="99"/>
    <w:rsid w:val="00041BE3"/>
    <w:rPr>
      <w:sz w:val="24"/>
      <w:szCs w:val="24"/>
    </w:rPr>
  </w:style>
  <w:style w:type="character" w:styleId="FootnoteReference">
    <w:name w:val="footnote reference"/>
    <w:basedOn w:val="DefaultParagraphFont"/>
    <w:uiPriority w:val="99"/>
    <w:unhideWhenUsed/>
    <w:rsid w:val="00041BE3"/>
    <w:rPr>
      <w:vertAlign w:val="superscript"/>
    </w:rPr>
  </w:style>
  <w:style w:type="character" w:styleId="CommentReference">
    <w:name w:val="annotation reference"/>
    <w:basedOn w:val="DefaultParagraphFont"/>
    <w:uiPriority w:val="99"/>
    <w:semiHidden/>
    <w:unhideWhenUsed/>
    <w:rsid w:val="00EE683C"/>
    <w:rPr>
      <w:sz w:val="16"/>
      <w:szCs w:val="16"/>
    </w:rPr>
  </w:style>
  <w:style w:type="paragraph" w:styleId="CommentText">
    <w:name w:val="annotation text"/>
    <w:basedOn w:val="Normal"/>
    <w:link w:val="CommentTextChar"/>
    <w:uiPriority w:val="99"/>
    <w:unhideWhenUsed/>
    <w:rsid w:val="00EE683C"/>
    <w:pPr>
      <w:spacing w:line="240" w:lineRule="auto"/>
    </w:pPr>
    <w:rPr>
      <w:sz w:val="20"/>
      <w:szCs w:val="20"/>
    </w:rPr>
  </w:style>
  <w:style w:type="character" w:customStyle="1" w:styleId="CommentTextChar">
    <w:name w:val="Comment Text Char"/>
    <w:basedOn w:val="DefaultParagraphFont"/>
    <w:link w:val="CommentText"/>
    <w:uiPriority w:val="99"/>
    <w:rsid w:val="00EE683C"/>
    <w:rPr>
      <w:sz w:val="20"/>
      <w:szCs w:val="20"/>
    </w:rPr>
  </w:style>
  <w:style w:type="paragraph" w:styleId="CommentSubject">
    <w:name w:val="annotation subject"/>
    <w:basedOn w:val="CommentText"/>
    <w:next w:val="CommentText"/>
    <w:link w:val="CommentSubjectChar"/>
    <w:uiPriority w:val="99"/>
    <w:semiHidden/>
    <w:unhideWhenUsed/>
    <w:rsid w:val="00EE683C"/>
    <w:rPr>
      <w:b/>
      <w:bCs/>
    </w:rPr>
  </w:style>
  <w:style w:type="character" w:customStyle="1" w:styleId="CommentSubjectChar">
    <w:name w:val="Comment Subject Char"/>
    <w:basedOn w:val="CommentTextChar"/>
    <w:link w:val="CommentSubject"/>
    <w:uiPriority w:val="99"/>
    <w:semiHidden/>
    <w:rsid w:val="00EE683C"/>
    <w:rPr>
      <w:b/>
      <w:bCs/>
      <w:sz w:val="20"/>
      <w:szCs w:val="20"/>
    </w:rPr>
  </w:style>
  <w:style w:type="paragraph" w:styleId="NormalWeb">
    <w:name w:val="Normal (Web)"/>
    <w:basedOn w:val="Normal"/>
    <w:uiPriority w:val="99"/>
    <w:unhideWhenUsed/>
    <w:rsid w:val="002F69A4"/>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2F69A4"/>
    <w:rPr>
      <w:b/>
      <w:bCs/>
    </w:rPr>
  </w:style>
  <w:style w:type="paragraph" w:customStyle="1" w:styleId="Default">
    <w:name w:val="Default"/>
    <w:rsid w:val="00ED53D3"/>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B1163"/>
    <w:rPr>
      <w:color w:val="800080" w:themeColor="followedHyperlink"/>
      <w:u w:val="single"/>
    </w:rPr>
  </w:style>
  <w:style w:type="character" w:customStyle="1" w:styleId="Heading4Char">
    <w:name w:val="Heading 4 Char"/>
    <w:basedOn w:val="DefaultParagraphFont"/>
    <w:link w:val="Heading4"/>
    <w:uiPriority w:val="9"/>
    <w:rsid w:val="005F1F51"/>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997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64E1"/>
    <w:rPr>
      <w:rFonts w:ascii="Times New Roman" w:eastAsia="Times New Roman" w:hAnsi="Times New Roman" w:cs="Times New Roman"/>
      <w:kern w:val="36"/>
      <w:sz w:val="43"/>
      <w:szCs w:val="43"/>
    </w:rPr>
  </w:style>
  <w:style w:type="character" w:styleId="Emphasis">
    <w:name w:val="Emphasis"/>
    <w:basedOn w:val="DefaultParagraphFont"/>
    <w:uiPriority w:val="20"/>
    <w:qFormat/>
    <w:rsid w:val="008F64E1"/>
    <w:rPr>
      <w:i/>
      <w:iCs/>
    </w:rPr>
  </w:style>
  <w:style w:type="paragraph" w:styleId="Revision">
    <w:name w:val="Revision"/>
    <w:hidden/>
    <w:uiPriority w:val="99"/>
    <w:semiHidden/>
    <w:rsid w:val="00E65D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64E1"/>
    <w:pPr>
      <w:spacing w:before="100" w:beforeAutospacing="1" w:after="100" w:afterAutospacing="1" w:line="240" w:lineRule="auto"/>
      <w:outlineLvl w:val="0"/>
    </w:pPr>
    <w:rPr>
      <w:rFonts w:ascii="Times New Roman" w:eastAsia="Times New Roman" w:hAnsi="Times New Roman" w:cs="Times New Roman"/>
      <w:kern w:val="36"/>
      <w:sz w:val="43"/>
      <w:szCs w:val="43"/>
    </w:rPr>
  </w:style>
  <w:style w:type="paragraph" w:styleId="Heading4">
    <w:name w:val="heading 4"/>
    <w:basedOn w:val="Normal"/>
    <w:next w:val="Normal"/>
    <w:link w:val="Heading4Char"/>
    <w:uiPriority w:val="9"/>
    <w:unhideWhenUsed/>
    <w:qFormat/>
    <w:rsid w:val="005F1F51"/>
    <w:pPr>
      <w:keepNext/>
      <w:keepLines/>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1E3"/>
  </w:style>
  <w:style w:type="paragraph" w:styleId="Footer">
    <w:name w:val="footer"/>
    <w:basedOn w:val="Normal"/>
    <w:link w:val="FooterChar"/>
    <w:uiPriority w:val="99"/>
    <w:unhideWhenUsed/>
    <w:rsid w:val="00660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1E3"/>
  </w:style>
  <w:style w:type="character" w:styleId="Hyperlink">
    <w:name w:val="Hyperlink"/>
    <w:basedOn w:val="DefaultParagraphFont"/>
    <w:uiPriority w:val="99"/>
    <w:unhideWhenUsed/>
    <w:rsid w:val="006601E3"/>
    <w:rPr>
      <w:color w:val="0000FF" w:themeColor="hyperlink"/>
      <w:u w:val="single"/>
    </w:rPr>
  </w:style>
  <w:style w:type="paragraph" w:styleId="BalloonText">
    <w:name w:val="Balloon Text"/>
    <w:basedOn w:val="Normal"/>
    <w:link w:val="BalloonTextChar"/>
    <w:uiPriority w:val="99"/>
    <w:semiHidden/>
    <w:unhideWhenUsed/>
    <w:rsid w:val="00660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1E3"/>
    <w:rPr>
      <w:rFonts w:ascii="Tahoma" w:hAnsi="Tahoma" w:cs="Tahoma"/>
      <w:sz w:val="16"/>
      <w:szCs w:val="16"/>
    </w:rPr>
  </w:style>
  <w:style w:type="character" w:customStyle="1" w:styleId="apple-style-span">
    <w:name w:val="apple-style-span"/>
    <w:basedOn w:val="DefaultParagraphFont"/>
    <w:rsid w:val="00F87AFF"/>
  </w:style>
  <w:style w:type="paragraph" w:styleId="ListParagraph">
    <w:name w:val="List Paragraph"/>
    <w:basedOn w:val="Normal"/>
    <w:uiPriority w:val="34"/>
    <w:qFormat/>
    <w:rsid w:val="00042736"/>
    <w:pPr>
      <w:ind w:left="720"/>
      <w:contextualSpacing/>
    </w:pPr>
  </w:style>
  <w:style w:type="paragraph" w:styleId="FootnoteText">
    <w:name w:val="footnote text"/>
    <w:basedOn w:val="Normal"/>
    <w:link w:val="FootnoteTextChar"/>
    <w:uiPriority w:val="99"/>
    <w:unhideWhenUsed/>
    <w:rsid w:val="00041BE3"/>
    <w:pPr>
      <w:spacing w:after="0" w:line="240" w:lineRule="auto"/>
    </w:pPr>
    <w:rPr>
      <w:sz w:val="24"/>
      <w:szCs w:val="24"/>
    </w:rPr>
  </w:style>
  <w:style w:type="character" w:customStyle="1" w:styleId="FootnoteTextChar">
    <w:name w:val="Footnote Text Char"/>
    <w:basedOn w:val="DefaultParagraphFont"/>
    <w:link w:val="FootnoteText"/>
    <w:uiPriority w:val="99"/>
    <w:rsid w:val="00041BE3"/>
    <w:rPr>
      <w:sz w:val="24"/>
      <w:szCs w:val="24"/>
    </w:rPr>
  </w:style>
  <w:style w:type="character" w:styleId="FootnoteReference">
    <w:name w:val="footnote reference"/>
    <w:basedOn w:val="DefaultParagraphFont"/>
    <w:uiPriority w:val="99"/>
    <w:unhideWhenUsed/>
    <w:rsid w:val="00041BE3"/>
    <w:rPr>
      <w:vertAlign w:val="superscript"/>
    </w:rPr>
  </w:style>
  <w:style w:type="character" w:styleId="CommentReference">
    <w:name w:val="annotation reference"/>
    <w:basedOn w:val="DefaultParagraphFont"/>
    <w:uiPriority w:val="99"/>
    <w:semiHidden/>
    <w:unhideWhenUsed/>
    <w:rsid w:val="00EE683C"/>
    <w:rPr>
      <w:sz w:val="16"/>
      <w:szCs w:val="16"/>
    </w:rPr>
  </w:style>
  <w:style w:type="paragraph" w:styleId="CommentText">
    <w:name w:val="annotation text"/>
    <w:basedOn w:val="Normal"/>
    <w:link w:val="CommentTextChar"/>
    <w:uiPriority w:val="99"/>
    <w:unhideWhenUsed/>
    <w:rsid w:val="00EE683C"/>
    <w:pPr>
      <w:spacing w:line="240" w:lineRule="auto"/>
    </w:pPr>
    <w:rPr>
      <w:sz w:val="20"/>
      <w:szCs w:val="20"/>
    </w:rPr>
  </w:style>
  <w:style w:type="character" w:customStyle="1" w:styleId="CommentTextChar">
    <w:name w:val="Comment Text Char"/>
    <w:basedOn w:val="DefaultParagraphFont"/>
    <w:link w:val="CommentText"/>
    <w:uiPriority w:val="99"/>
    <w:rsid w:val="00EE683C"/>
    <w:rPr>
      <w:sz w:val="20"/>
      <w:szCs w:val="20"/>
    </w:rPr>
  </w:style>
  <w:style w:type="paragraph" w:styleId="CommentSubject">
    <w:name w:val="annotation subject"/>
    <w:basedOn w:val="CommentText"/>
    <w:next w:val="CommentText"/>
    <w:link w:val="CommentSubjectChar"/>
    <w:uiPriority w:val="99"/>
    <w:semiHidden/>
    <w:unhideWhenUsed/>
    <w:rsid w:val="00EE683C"/>
    <w:rPr>
      <w:b/>
      <w:bCs/>
    </w:rPr>
  </w:style>
  <w:style w:type="character" w:customStyle="1" w:styleId="CommentSubjectChar">
    <w:name w:val="Comment Subject Char"/>
    <w:basedOn w:val="CommentTextChar"/>
    <w:link w:val="CommentSubject"/>
    <w:uiPriority w:val="99"/>
    <w:semiHidden/>
    <w:rsid w:val="00EE683C"/>
    <w:rPr>
      <w:b/>
      <w:bCs/>
      <w:sz w:val="20"/>
      <w:szCs w:val="20"/>
    </w:rPr>
  </w:style>
  <w:style w:type="paragraph" w:styleId="NormalWeb">
    <w:name w:val="Normal (Web)"/>
    <w:basedOn w:val="Normal"/>
    <w:uiPriority w:val="99"/>
    <w:unhideWhenUsed/>
    <w:rsid w:val="002F69A4"/>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2F69A4"/>
    <w:rPr>
      <w:b/>
      <w:bCs/>
    </w:rPr>
  </w:style>
  <w:style w:type="paragraph" w:customStyle="1" w:styleId="Default">
    <w:name w:val="Default"/>
    <w:rsid w:val="00ED53D3"/>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B1163"/>
    <w:rPr>
      <w:color w:val="800080" w:themeColor="followedHyperlink"/>
      <w:u w:val="single"/>
    </w:rPr>
  </w:style>
  <w:style w:type="character" w:customStyle="1" w:styleId="Heading4Char">
    <w:name w:val="Heading 4 Char"/>
    <w:basedOn w:val="DefaultParagraphFont"/>
    <w:link w:val="Heading4"/>
    <w:uiPriority w:val="9"/>
    <w:rsid w:val="005F1F51"/>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997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64E1"/>
    <w:rPr>
      <w:rFonts w:ascii="Times New Roman" w:eastAsia="Times New Roman" w:hAnsi="Times New Roman" w:cs="Times New Roman"/>
      <w:kern w:val="36"/>
      <w:sz w:val="43"/>
      <w:szCs w:val="43"/>
    </w:rPr>
  </w:style>
  <w:style w:type="character" w:styleId="Emphasis">
    <w:name w:val="Emphasis"/>
    <w:basedOn w:val="DefaultParagraphFont"/>
    <w:uiPriority w:val="20"/>
    <w:qFormat/>
    <w:rsid w:val="008F64E1"/>
    <w:rPr>
      <w:i/>
      <w:iCs/>
    </w:rPr>
  </w:style>
  <w:style w:type="paragraph" w:styleId="Revision">
    <w:name w:val="Revision"/>
    <w:hidden/>
    <w:uiPriority w:val="99"/>
    <w:semiHidden/>
    <w:rsid w:val="00E65D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51425">
      <w:bodyDiv w:val="1"/>
      <w:marLeft w:val="0"/>
      <w:marRight w:val="0"/>
      <w:marTop w:val="0"/>
      <w:marBottom w:val="0"/>
      <w:divBdr>
        <w:top w:val="none" w:sz="0" w:space="0" w:color="auto"/>
        <w:left w:val="none" w:sz="0" w:space="0" w:color="auto"/>
        <w:bottom w:val="none" w:sz="0" w:space="0" w:color="auto"/>
        <w:right w:val="none" w:sz="0" w:space="0" w:color="auto"/>
      </w:divBdr>
    </w:div>
    <w:div w:id="190144462">
      <w:bodyDiv w:val="1"/>
      <w:marLeft w:val="0"/>
      <w:marRight w:val="0"/>
      <w:marTop w:val="0"/>
      <w:marBottom w:val="0"/>
      <w:divBdr>
        <w:top w:val="none" w:sz="0" w:space="0" w:color="auto"/>
        <w:left w:val="none" w:sz="0" w:space="0" w:color="auto"/>
        <w:bottom w:val="none" w:sz="0" w:space="0" w:color="auto"/>
        <w:right w:val="none" w:sz="0" w:space="0" w:color="auto"/>
      </w:divBdr>
      <w:divsChild>
        <w:div w:id="683555252">
          <w:marLeft w:val="0"/>
          <w:marRight w:val="0"/>
          <w:marTop w:val="0"/>
          <w:marBottom w:val="0"/>
          <w:divBdr>
            <w:top w:val="none" w:sz="0" w:space="0" w:color="auto"/>
            <w:left w:val="none" w:sz="0" w:space="0" w:color="auto"/>
            <w:bottom w:val="none" w:sz="0" w:space="0" w:color="auto"/>
            <w:right w:val="none" w:sz="0" w:space="0" w:color="auto"/>
          </w:divBdr>
        </w:div>
        <w:div w:id="716782756">
          <w:marLeft w:val="0"/>
          <w:marRight w:val="0"/>
          <w:marTop w:val="0"/>
          <w:marBottom w:val="0"/>
          <w:divBdr>
            <w:top w:val="none" w:sz="0" w:space="0" w:color="auto"/>
            <w:left w:val="none" w:sz="0" w:space="0" w:color="auto"/>
            <w:bottom w:val="none" w:sz="0" w:space="0" w:color="auto"/>
            <w:right w:val="none" w:sz="0" w:space="0" w:color="auto"/>
          </w:divBdr>
        </w:div>
      </w:divsChild>
    </w:div>
    <w:div w:id="323510916">
      <w:bodyDiv w:val="1"/>
      <w:marLeft w:val="0"/>
      <w:marRight w:val="0"/>
      <w:marTop w:val="0"/>
      <w:marBottom w:val="0"/>
      <w:divBdr>
        <w:top w:val="none" w:sz="0" w:space="0" w:color="auto"/>
        <w:left w:val="none" w:sz="0" w:space="0" w:color="auto"/>
        <w:bottom w:val="none" w:sz="0" w:space="0" w:color="auto"/>
        <w:right w:val="none" w:sz="0" w:space="0" w:color="auto"/>
      </w:divBdr>
    </w:div>
    <w:div w:id="370694929">
      <w:bodyDiv w:val="1"/>
      <w:marLeft w:val="0"/>
      <w:marRight w:val="0"/>
      <w:marTop w:val="0"/>
      <w:marBottom w:val="0"/>
      <w:divBdr>
        <w:top w:val="none" w:sz="0" w:space="0" w:color="auto"/>
        <w:left w:val="none" w:sz="0" w:space="0" w:color="auto"/>
        <w:bottom w:val="none" w:sz="0" w:space="0" w:color="auto"/>
        <w:right w:val="none" w:sz="0" w:space="0" w:color="auto"/>
      </w:divBdr>
    </w:div>
    <w:div w:id="832601558">
      <w:bodyDiv w:val="1"/>
      <w:marLeft w:val="0"/>
      <w:marRight w:val="0"/>
      <w:marTop w:val="0"/>
      <w:marBottom w:val="0"/>
      <w:divBdr>
        <w:top w:val="none" w:sz="0" w:space="0" w:color="auto"/>
        <w:left w:val="none" w:sz="0" w:space="0" w:color="auto"/>
        <w:bottom w:val="none" w:sz="0" w:space="0" w:color="auto"/>
        <w:right w:val="none" w:sz="0" w:space="0" w:color="auto"/>
      </w:divBdr>
    </w:div>
    <w:div w:id="1539119501">
      <w:bodyDiv w:val="1"/>
      <w:marLeft w:val="0"/>
      <w:marRight w:val="0"/>
      <w:marTop w:val="0"/>
      <w:marBottom w:val="0"/>
      <w:divBdr>
        <w:top w:val="none" w:sz="0" w:space="0" w:color="auto"/>
        <w:left w:val="none" w:sz="0" w:space="0" w:color="auto"/>
        <w:bottom w:val="none" w:sz="0" w:space="0" w:color="auto"/>
        <w:right w:val="none" w:sz="0" w:space="0" w:color="auto"/>
      </w:divBdr>
    </w:div>
    <w:div w:id="1737703607">
      <w:bodyDiv w:val="1"/>
      <w:marLeft w:val="0"/>
      <w:marRight w:val="0"/>
      <w:marTop w:val="0"/>
      <w:marBottom w:val="0"/>
      <w:divBdr>
        <w:top w:val="none" w:sz="0" w:space="0" w:color="auto"/>
        <w:left w:val="none" w:sz="0" w:space="0" w:color="auto"/>
        <w:bottom w:val="none" w:sz="0" w:space="0" w:color="auto"/>
        <w:right w:val="none" w:sz="0" w:space="0" w:color="auto"/>
      </w:divBdr>
      <w:divsChild>
        <w:div w:id="868034562">
          <w:marLeft w:val="0"/>
          <w:marRight w:val="0"/>
          <w:marTop w:val="0"/>
          <w:marBottom w:val="0"/>
          <w:divBdr>
            <w:top w:val="none" w:sz="0" w:space="0" w:color="auto"/>
            <w:left w:val="none" w:sz="0" w:space="0" w:color="auto"/>
            <w:bottom w:val="none" w:sz="0" w:space="0" w:color="auto"/>
            <w:right w:val="none" w:sz="0" w:space="0" w:color="auto"/>
          </w:divBdr>
          <w:divsChild>
            <w:div w:id="1867406390">
              <w:marLeft w:val="0"/>
              <w:marRight w:val="0"/>
              <w:marTop w:val="0"/>
              <w:marBottom w:val="0"/>
              <w:divBdr>
                <w:top w:val="none" w:sz="0" w:space="0" w:color="auto"/>
                <w:left w:val="none" w:sz="0" w:space="0" w:color="auto"/>
                <w:bottom w:val="none" w:sz="0" w:space="0" w:color="auto"/>
                <w:right w:val="none" w:sz="0" w:space="0" w:color="auto"/>
              </w:divBdr>
              <w:divsChild>
                <w:div w:id="187988596">
                  <w:marLeft w:val="0"/>
                  <w:marRight w:val="0"/>
                  <w:marTop w:val="100"/>
                  <w:marBottom w:val="100"/>
                  <w:divBdr>
                    <w:top w:val="none" w:sz="0" w:space="0" w:color="auto"/>
                    <w:left w:val="none" w:sz="0" w:space="0" w:color="auto"/>
                    <w:bottom w:val="none" w:sz="0" w:space="0" w:color="auto"/>
                    <w:right w:val="none" w:sz="0" w:space="0" w:color="auto"/>
                  </w:divBdr>
                  <w:divsChild>
                    <w:div w:id="389422482">
                      <w:marLeft w:val="1"/>
                      <w:marRight w:val="1"/>
                      <w:marTop w:val="0"/>
                      <w:marBottom w:val="0"/>
                      <w:divBdr>
                        <w:top w:val="none" w:sz="0" w:space="0" w:color="auto"/>
                        <w:left w:val="none" w:sz="0" w:space="0" w:color="auto"/>
                        <w:bottom w:val="none" w:sz="0" w:space="0" w:color="auto"/>
                        <w:right w:val="none" w:sz="0" w:space="0" w:color="auto"/>
                      </w:divBdr>
                      <w:divsChild>
                        <w:div w:id="1392386638">
                          <w:marLeft w:val="-1"/>
                          <w:marRight w:val="-1"/>
                          <w:marTop w:val="0"/>
                          <w:marBottom w:val="0"/>
                          <w:divBdr>
                            <w:top w:val="none" w:sz="0" w:space="0" w:color="auto"/>
                            <w:left w:val="none" w:sz="0" w:space="0" w:color="auto"/>
                            <w:bottom w:val="none" w:sz="0" w:space="0" w:color="auto"/>
                            <w:right w:val="none" w:sz="0" w:space="0" w:color="auto"/>
                          </w:divBdr>
                          <w:divsChild>
                            <w:div w:id="35457679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simonoc@responsibleinvestmen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tif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lawcom.gov.uk/project/fiduciary-duties-of-investment-intermediaries/"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dol.gov/ebsa/newsroom/fsetis.html"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2017FG-116-772</_dlc_DocId>
    <TaxCatchAll xmlns="e544e5cc-ab70-42e1-849e-1a0f8bb1f4ef">
      <Value>2</Value>
    </TaxCatchAll>
    <_dlc_DocIdUrl xmlns="e544e5cc-ab70-42e1-849e-1a0f8bb1f4ef">
      <Url>http://tweb/sites/fg/spd/_layouts/15/DocIdRedir.aspx?ID=2017FG-116-772</Url>
      <Description>2017FG-116-772</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18EA9-C306-40D1-AD77-7EBBB05A8B98}">
  <ds:schemaRefs>
    <ds:schemaRef ds:uri="http://schemas.microsoft.com/sharepoint/events"/>
  </ds:schemaRefs>
</ds:datastoreItem>
</file>

<file path=customXml/itemProps2.xml><?xml version="1.0" encoding="utf-8"?>
<ds:datastoreItem xmlns:ds="http://schemas.openxmlformats.org/officeDocument/2006/customXml" ds:itemID="{C9DEE34E-0AEF-47B2-9E3D-D3DC02FE1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C01E0-393A-4D72-88A4-573B9B5EE977}">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4.xml><?xml version="1.0" encoding="utf-8"?>
<ds:datastoreItem xmlns:ds="http://schemas.openxmlformats.org/officeDocument/2006/customXml" ds:itemID="{05172513-4A13-4CBC-8880-18E55971396B}">
  <ds:schemaRefs>
    <ds:schemaRef ds:uri="http://schemas.microsoft.com/sharepoint/v3/contenttype/forms"/>
  </ds:schemaRefs>
</ds:datastoreItem>
</file>

<file path=customXml/itemProps5.xml><?xml version="1.0" encoding="utf-8"?>
<ds:datastoreItem xmlns:ds="http://schemas.openxmlformats.org/officeDocument/2006/customXml" ds:itemID="{D93353FE-1B8B-4687-8871-EDBD5CF8AFE8}">
  <ds:schemaRefs>
    <ds:schemaRef ds:uri="office.server.policy"/>
  </ds:schemaRefs>
</ds:datastoreItem>
</file>

<file path=customXml/itemProps6.xml><?xml version="1.0" encoding="utf-8"?>
<ds:datastoreItem xmlns:ds="http://schemas.openxmlformats.org/officeDocument/2006/customXml" ds:itemID="{350C0AF8-A9FB-4A98-A4ED-AD3A69FA4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1591</Words>
  <Characters>9276</Characters>
  <Application>Microsoft Office Word</Application>
  <DocSecurity>0</DocSecurity>
  <Lines>170</Lines>
  <Paragraphs>44</Paragraphs>
  <ScaleCrop>false</ScaleCrop>
  <Company/>
  <LinksUpToDate>false</LinksUpToDate>
  <CharactersWithSpaces>10864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Investment Association Australasia  - Submission to Social Impact Investing</dc:title>
  <dc:creator/>
  <cp:lastModifiedBy/>
  <cp:revision>1</cp:revision>
  <dcterms:created xsi:type="dcterms:W3CDTF">2017-05-02T02:43:00Z</dcterms:created>
  <dcterms:modified xsi:type="dcterms:W3CDTF">2017-05-02T02:43:00Z</dcterms:modified>
  <dc:language>English</dc:language>
</cp:coreProperties>
</file>