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Style w:val="BodyTextChar"/>
        </w:rPr>
        <w:id w:val="-191306195"/>
        <w:docPartObj>
          <w:docPartGallery w:val="Cover Pages"/>
          <w:docPartUnique/>
        </w:docPartObj>
      </w:sdtPr>
      <w:sdtEndPr>
        <w:rPr>
          <w:rStyle w:val="DefaultParagraphFont"/>
          <w:rFonts w:asciiTheme="minorHAnsi" w:eastAsia="Times New Roman" w:hAnsiTheme="minorHAnsi" w:cstheme="minorBidi"/>
          <w:color w:val="000000"/>
          <w:sz w:val="2"/>
          <w:lang w:val="en" w:eastAsia="en-US"/>
        </w:rPr>
      </w:sdtEndPr>
      <w:sdtContent>
        <w:p w14:paraId="4EF0DA76" w14:textId="7472FC7B" w:rsidR="00C94930" w:rsidRPr="00867DAA" w:rsidRDefault="00C94930" w:rsidP="001F1BE5">
          <w:pPr>
            <w:pStyle w:val="BodyText"/>
            <w:spacing w:before="0"/>
            <w:rPr>
              <w:rStyle w:val="BodyTextChar"/>
            </w:rPr>
          </w:pPr>
          <w:r w:rsidRPr="00B00D82">
            <w:rPr>
              <w:rStyle w:val="BodyTextChar"/>
              <w:noProof/>
            </w:rPr>
            <w:drawing>
              <wp:anchor distT="0" distB="0" distL="114300" distR="114300" simplePos="0" relativeHeight="251659264" behindDoc="1" locked="0" layoutInCell="1" allowOverlap="1" wp14:anchorId="7A81B7C2" wp14:editId="5D738A02">
                <wp:simplePos x="914400" y="724395"/>
                <wp:positionH relativeFrom="page">
                  <wp:align>center</wp:align>
                </wp:positionH>
                <wp:positionV relativeFrom="page">
                  <wp:posOffset>28029</wp:posOffset>
                </wp:positionV>
                <wp:extent cx="7524565" cy="10643620"/>
                <wp:effectExtent l="0" t="0" r="63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RP\GMBD\MKTG\Branding\Design\Template development\Skin and Style\Illustration Covers\CMYK Illustration and Headline Covers PORTRAIT\All CMYK Illustration and Headline Covers PORTRAIT1.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524565" cy="10643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F9AFB2" w14:textId="77777777" w:rsidR="00C94930" w:rsidRPr="00B00D82" w:rsidRDefault="00C94930" w:rsidP="001F1BE5">
          <w:pPr>
            <w:pStyle w:val="BodyText"/>
            <w:spacing w:before="0"/>
          </w:pPr>
        </w:p>
        <w:p w14:paraId="6DD5F66F" w14:textId="77777777" w:rsidR="00C94930" w:rsidRPr="00B00D82" w:rsidRDefault="00C94930" w:rsidP="001F1BE5">
          <w:pPr>
            <w:pStyle w:val="BodyText"/>
            <w:spacing w:before="0" w:after="100"/>
          </w:pPr>
        </w:p>
        <w:tbl>
          <w:tblPr>
            <w:tblStyle w:val="Coffey"/>
            <w:tblW w:w="9755" w:type="dxa"/>
            <w:tblInd w:w="309" w:type="dxa"/>
            <w:tblLook w:val="0600" w:firstRow="0" w:lastRow="0" w:firstColumn="0" w:lastColumn="0" w:noHBand="1" w:noVBand="1"/>
          </w:tblPr>
          <w:tblGrid>
            <w:gridCol w:w="6637"/>
            <w:gridCol w:w="3118"/>
          </w:tblGrid>
          <w:tr w:rsidR="00C94930" w14:paraId="71CBBC4B" w14:textId="77777777" w:rsidTr="00867DAA">
            <w:tc>
              <w:tcPr>
                <w:tcW w:w="6637" w:type="dxa"/>
                <w:tcBorders>
                  <w:top w:val="nil"/>
                  <w:left w:val="nil"/>
                  <w:bottom w:val="nil"/>
                  <w:right w:val="nil"/>
                </w:tcBorders>
              </w:tcPr>
              <w:sdt>
                <w:sdtPr>
                  <w:rPr>
                    <w:b/>
                    <w:sz w:val="40"/>
                  </w:rPr>
                  <w:alias w:val="Client Name"/>
                  <w:tag w:val="Client_x0020_Name"/>
                  <w:id w:val="679005259"/>
                  <w:dataBinding w:prefixMappings="xmlns:ns0='http://schemas.microsoft.com/office/2006/metadata/properties' xmlns:ns1='http://www.w3.org/2001/XMLSchema-instance' xmlns:ns2='http://schemas.microsoft.com/office/infopath/2007/PartnerControls' xmlns:ns3='d9464bfc-87ff-4ebf-bf04-1744b07b07d2' " w:xpath="/ns0:properties[1]/documentManagement[1]/ns3:Client_x0020_Name[1]" w:storeItemID="{FA74E00A-DF46-4B03-8D57-A9E7DABADEC5}"/>
                  <w:text/>
                </w:sdtPr>
                <w:sdtEndPr/>
                <w:sdtContent>
                  <w:p w14:paraId="445BF80F" w14:textId="269477FE" w:rsidR="00C94930" w:rsidRPr="00867DAA" w:rsidRDefault="00C94930" w:rsidP="00867DAA">
                    <w:pPr>
                      <w:pStyle w:val="BodyText"/>
                      <w:spacing w:before="0" w:beforeAutospacing="0" w:after="480" w:afterAutospacing="0"/>
                      <w:rPr>
                        <w:b/>
                        <w:sz w:val="40"/>
                      </w:rPr>
                    </w:pPr>
                    <w:r w:rsidRPr="00867DAA">
                      <w:rPr>
                        <w:b/>
                        <w:sz w:val="40"/>
                        <w:lang w:val="en-US"/>
                      </w:rPr>
                      <w:t>Social Impact Investing Discussion Paper</w:t>
                    </w:r>
                  </w:p>
                </w:sdtContent>
              </w:sdt>
              <w:p w14:paraId="491EA3F7" w14:textId="66166A95" w:rsidR="00C94930" w:rsidRPr="00BE2A24" w:rsidRDefault="00C94930" w:rsidP="001F1BE5">
                <w:pPr>
                  <w:pStyle w:val="BodyText"/>
                  <w:spacing w:beforeAutospacing="0" w:after="200" w:afterAutospacing="0"/>
                  <w:rPr>
                    <w:sz w:val="28"/>
                  </w:rPr>
                </w:pPr>
                <w:r>
                  <w:rPr>
                    <w:sz w:val="28"/>
                    <w:lang w:val="en-US"/>
                  </w:rPr>
                  <w:t>February 2017</w:t>
                </w:r>
              </w:p>
              <w:p w14:paraId="3785231B" w14:textId="54753C05" w:rsidR="00C94930" w:rsidRDefault="00C94930" w:rsidP="001F1BE5">
                <w:pPr>
                  <w:pStyle w:val="BodyText"/>
                  <w:spacing w:beforeAutospacing="0" w:after="200" w:afterAutospacing="0"/>
                  <w:rPr>
                    <w:b/>
                    <w:sz w:val="28"/>
                  </w:rPr>
                </w:pPr>
              </w:p>
            </w:tc>
            <w:tc>
              <w:tcPr>
                <w:tcW w:w="3118" w:type="dxa"/>
                <w:tcBorders>
                  <w:top w:val="nil"/>
                  <w:left w:val="nil"/>
                  <w:bottom w:val="nil"/>
                  <w:right w:val="nil"/>
                </w:tcBorders>
                <w:vAlign w:val="center"/>
              </w:tcPr>
              <w:p w14:paraId="09A09DA0" w14:textId="3A4A61ED" w:rsidR="00C94930" w:rsidRPr="00EF76C1" w:rsidRDefault="00C94930">
                <w:pPr>
                  <w:pStyle w:val="BodyText"/>
                </w:pPr>
              </w:p>
            </w:tc>
          </w:tr>
        </w:tbl>
        <w:p w14:paraId="300379CA" w14:textId="77777777" w:rsidR="00C94930" w:rsidRPr="00C37C8A" w:rsidRDefault="00C94930" w:rsidP="001F1BE5">
          <w:pPr>
            <w:pStyle w:val="BodyText"/>
          </w:pPr>
        </w:p>
        <w:p w14:paraId="10640DA2" w14:textId="77777777" w:rsidR="00C94930" w:rsidRPr="00B00D82" w:rsidRDefault="00C94930" w:rsidP="001F1BE5">
          <w:pPr>
            <w:pStyle w:val="BodyText"/>
            <w:rPr>
              <w:rStyle w:val="BodyTextChar"/>
            </w:rPr>
          </w:pPr>
        </w:p>
        <w:p w14:paraId="696BABC2" w14:textId="77777777" w:rsidR="00C94930" w:rsidRDefault="00C94930" w:rsidP="001F1BE5">
          <w:pPr>
            <w:pStyle w:val="BodyText"/>
          </w:pPr>
        </w:p>
        <w:p w14:paraId="62A91C3F" w14:textId="77777777" w:rsidR="00C94930" w:rsidRDefault="00C94930"/>
        <w:p w14:paraId="6333A9EB" w14:textId="77777777" w:rsidR="00C94930" w:rsidRDefault="00C94930">
          <w:pPr>
            <w:rPr>
              <w:rFonts w:ascii="Arial" w:eastAsia="Times New Roman" w:hAnsi="Arial" w:cs="Arial"/>
              <w:color w:val="000000"/>
              <w:sz w:val="20"/>
              <w:lang w:val="en"/>
            </w:rPr>
            <w:sectPr w:rsidR="00C94930" w:rsidSect="00867DAA">
              <w:headerReference w:type="default" r:id="rId15"/>
              <w:footerReference w:type="default" r:id="rId16"/>
              <w:headerReference w:type="first" r:id="rId17"/>
              <w:pgSz w:w="11907" w:h="16839" w:code="9"/>
              <w:pgMar w:top="1701" w:right="1418" w:bottom="1418" w:left="1418" w:header="680" w:footer="720" w:gutter="0"/>
              <w:pgNumType w:start="0"/>
              <w:cols w:space="720"/>
              <w:titlePg/>
              <w:docGrid w:linePitch="360"/>
            </w:sectPr>
          </w:pPr>
        </w:p>
        <w:p w14:paraId="381D4133" w14:textId="77777777" w:rsidR="00C94930" w:rsidRPr="00867DAA" w:rsidRDefault="00293ECD" w:rsidP="00867DAA">
          <w:pPr>
            <w:spacing w:after="0" w:line="240" w:lineRule="auto"/>
            <w:rPr>
              <w:rFonts w:ascii="Arial" w:eastAsia="Times New Roman" w:hAnsi="Arial" w:cs="Arial"/>
              <w:color w:val="000000"/>
              <w:sz w:val="2"/>
              <w:lang w:val="en"/>
            </w:rPr>
          </w:pPr>
        </w:p>
      </w:sdtContent>
    </w:sdt>
    <w:p w14:paraId="536238AC" w14:textId="71B7ED73" w:rsidR="00E9127F" w:rsidRPr="00B873F5" w:rsidRDefault="00E9127F" w:rsidP="00867DAA">
      <w:pPr>
        <w:rPr>
          <w:rFonts w:ascii="Arial" w:eastAsia="Times New Roman" w:hAnsi="Arial" w:cs="Arial"/>
          <w:color w:val="000000"/>
          <w:sz w:val="20"/>
          <w:lang w:val="en"/>
        </w:rPr>
      </w:pPr>
      <w:r w:rsidRPr="00B873F5">
        <w:rPr>
          <w:rFonts w:ascii="Arial" w:eastAsia="Times New Roman" w:hAnsi="Arial" w:cs="Arial"/>
          <w:color w:val="000000"/>
          <w:sz w:val="20"/>
          <w:lang w:val="en"/>
        </w:rPr>
        <w:t>Manager</w:t>
      </w:r>
      <w:r w:rsidR="008D2786" w:rsidRPr="00B873F5">
        <w:rPr>
          <w:rFonts w:ascii="Arial" w:eastAsia="Times New Roman" w:hAnsi="Arial" w:cs="Arial"/>
          <w:color w:val="000000"/>
          <w:sz w:val="20"/>
          <w:lang w:val="en"/>
        </w:rPr>
        <w:t xml:space="preserve">, </w:t>
      </w:r>
      <w:r w:rsidRPr="00B873F5">
        <w:rPr>
          <w:rFonts w:ascii="Arial" w:eastAsia="Times New Roman" w:hAnsi="Arial" w:cs="Arial"/>
          <w:color w:val="000000"/>
          <w:sz w:val="20"/>
          <w:lang w:val="en"/>
        </w:rPr>
        <w:t>Housing Unit</w:t>
      </w:r>
      <w:r w:rsidRPr="00B873F5">
        <w:rPr>
          <w:rFonts w:ascii="Arial" w:eastAsia="Times New Roman" w:hAnsi="Arial" w:cs="Arial"/>
          <w:color w:val="000000"/>
          <w:sz w:val="20"/>
          <w:lang w:val="en"/>
        </w:rPr>
        <w:br/>
        <w:t>Social Policy Division</w:t>
      </w:r>
      <w:r w:rsidRPr="00B873F5">
        <w:rPr>
          <w:rFonts w:ascii="Arial" w:eastAsia="Times New Roman" w:hAnsi="Arial" w:cs="Arial"/>
          <w:color w:val="000000"/>
          <w:sz w:val="20"/>
          <w:lang w:val="en"/>
        </w:rPr>
        <w:br/>
        <w:t>The Treasury</w:t>
      </w:r>
      <w:r w:rsidRPr="00B873F5">
        <w:rPr>
          <w:rFonts w:ascii="Arial" w:eastAsia="Times New Roman" w:hAnsi="Arial" w:cs="Arial"/>
          <w:color w:val="000000"/>
          <w:sz w:val="20"/>
          <w:lang w:val="en"/>
        </w:rPr>
        <w:br/>
        <w:t>Langton Crescent</w:t>
      </w:r>
      <w:r w:rsidRPr="00B873F5">
        <w:rPr>
          <w:rFonts w:ascii="Arial" w:eastAsia="Times New Roman" w:hAnsi="Arial" w:cs="Arial"/>
          <w:color w:val="000000"/>
          <w:sz w:val="20"/>
          <w:lang w:val="en"/>
        </w:rPr>
        <w:br/>
        <w:t xml:space="preserve">PARKES ACT 2600 </w:t>
      </w:r>
    </w:p>
    <w:p w14:paraId="7A24FC5E" w14:textId="77777777" w:rsidR="00E9127F" w:rsidRPr="00B873F5" w:rsidRDefault="005621C7" w:rsidP="00797432">
      <w:pPr>
        <w:spacing w:before="120" w:after="120" w:line="240" w:lineRule="atLeast"/>
        <w:ind w:right="-1"/>
        <w:rPr>
          <w:rFonts w:ascii="Arial" w:eastAsia="Times New Roman" w:hAnsi="Arial" w:cs="Arial"/>
          <w:color w:val="000000"/>
          <w:sz w:val="20"/>
          <w:lang w:val="en"/>
        </w:rPr>
      </w:pPr>
      <w:r w:rsidRPr="00B873F5">
        <w:rPr>
          <w:rFonts w:ascii="Arial" w:eastAsia="Times New Roman" w:hAnsi="Arial" w:cs="Arial"/>
          <w:color w:val="000000"/>
          <w:sz w:val="20"/>
          <w:lang w:val="en"/>
        </w:rPr>
        <w:t>Email:</w:t>
      </w:r>
      <w:r w:rsidR="00C43B58">
        <w:rPr>
          <w:rFonts w:ascii="Arial" w:eastAsia="Times New Roman" w:hAnsi="Arial" w:cs="Arial"/>
          <w:color w:val="000000"/>
          <w:sz w:val="20"/>
          <w:lang w:val="en"/>
        </w:rPr>
        <w:t xml:space="preserve"> </w:t>
      </w:r>
      <w:hyperlink r:id="rId18" w:history="1">
        <w:r w:rsidR="00E9127F" w:rsidRPr="00B873F5">
          <w:rPr>
            <w:rFonts w:ascii="Arial" w:eastAsia="Times New Roman" w:hAnsi="Arial" w:cs="Arial"/>
            <w:color w:val="000000"/>
            <w:sz w:val="20"/>
            <w:lang w:val="en"/>
          </w:rPr>
          <w:t>socialimpactinvesting@treasury.gov.au</w:t>
        </w:r>
      </w:hyperlink>
      <w:r w:rsidR="00E9127F" w:rsidRPr="00B873F5">
        <w:rPr>
          <w:rFonts w:ascii="Arial" w:eastAsia="Times New Roman" w:hAnsi="Arial" w:cs="Arial"/>
          <w:color w:val="000000"/>
          <w:sz w:val="20"/>
          <w:lang w:val="en"/>
        </w:rPr>
        <w:t xml:space="preserve"> </w:t>
      </w:r>
    </w:p>
    <w:p w14:paraId="77F292D6" w14:textId="1C5B82D6" w:rsidR="00E9127F" w:rsidRPr="00B873F5" w:rsidRDefault="00DA7D8F" w:rsidP="00F13284">
      <w:pPr>
        <w:pStyle w:val="BodyText"/>
        <w:spacing w:before="360"/>
      </w:pPr>
      <w:r w:rsidRPr="00B873F5">
        <w:t xml:space="preserve">27 </w:t>
      </w:r>
      <w:r w:rsidR="00FB68FA">
        <w:t>February,</w:t>
      </w:r>
      <w:r w:rsidR="008D2786" w:rsidRPr="00B873F5">
        <w:t xml:space="preserve"> 2017</w:t>
      </w:r>
    </w:p>
    <w:p w14:paraId="2FF82324" w14:textId="77777777" w:rsidR="00E9127F" w:rsidRPr="00B873F5" w:rsidRDefault="008D2786" w:rsidP="00F13284">
      <w:pPr>
        <w:pStyle w:val="Heading3"/>
        <w:spacing w:before="160" w:after="220" w:line="240" w:lineRule="atLeast"/>
        <w:ind w:right="-1"/>
        <w:rPr>
          <w:szCs w:val="22"/>
        </w:rPr>
      </w:pPr>
      <w:r w:rsidRPr="00B873F5">
        <w:rPr>
          <w:szCs w:val="22"/>
        </w:rPr>
        <w:t>Social Impact Investing Discussion Paper</w:t>
      </w:r>
    </w:p>
    <w:p w14:paraId="5D68D83E" w14:textId="77777777" w:rsidR="00237A1A" w:rsidRPr="00B873F5" w:rsidRDefault="00237A1A" w:rsidP="00867DAA">
      <w:pPr>
        <w:pStyle w:val="BodyText"/>
        <w:spacing w:before="80" w:after="80" w:line="250" w:lineRule="atLeast"/>
      </w:pPr>
      <w:r w:rsidRPr="00B873F5">
        <w:t>Coffey would like to thank the</w:t>
      </w:r>
      <w:r w:rsidR="00197EDF" w:rsidRPr="00B873F5">
        <w:t xml:space="preserve"> Australian Government and the Treasury </w:t>
      </w:r>
      <w:r w:rsidRPr="00B873F5">
        <w:t xml:space="preserve">for </w:t>
      </w:r>
      <w:r w:rsidR="00197EDF" w:rsidRPr="00B873F5">
        <w:t xml:space="preserve">the </w:t>
      </w:r>
      <w:r w:rsidRPr="00B873F5">
        <w:t>discussion paper on facilitating the growth of the Australian social impact investing market.</w:t>
      </w:r>
      <w:r w:rsidR="00C43B58">
        <w:t xml:space="preserve"> </w:t>
      </w:r>
    </w:p>
    <w:p w14:paraId="1A3CBD42" w14:textId="77777777" w:rsidR="00323936" w:rsidRDefault="00323936" w:rsidP="00867DAA">
      <w:pPr>
        <w:pStyle w:val="BodyText"/>
        <w:spacing w:before="80" w:after="80" w:line="250" w:lineRule="atLeast"/>
      </w:pPr>
      <w:r w:rsidRPr="00B873F5">
        <w:t xml:space="preserve">Based on our experience in the </w:t>
      </w:r>
      <w:r w:rsidR="00B75E3E">
        <w:t>Indo-</w:t>
      </w:r>
      <w:r w:rsidR="00215B1D">
        <w:t xml:space="preserve">Pacific </w:t>
      </w:r>
      <w:r w:rsidRPr="00B873F5">
        <w:t xml:space="preserve">region, Coffey would like to offer </w:t>
      </w:r>
      <w:r>
        <w:t>four</w:t>
      </w:r>
      <w:r w:rsidRPr="00B873F5">
        <w:t xml:space="preserve"> ideas to the panel to consider in exploring how the Australian Government can develop the social impact investing market both in Australia and overseas</w:t>
      </w:r>
      <w:r>
        <w:t>:</w:t>
      </w:r>
    </w:p>
    <w:p w14:paraId="273554AF" w14:textId="77777777" w:rsidR="00CE551C" w:rsidRPr="00867DAA" w:rsidRDefault="00CE551C" w:rsidP="00867DAA">
      <w:pPr>
        <w:pStyle w:val="ListParagraph"/>
        <w:spacing w:before="80" w:after="80" w:line="250" w:lineRule="atLeast"/>
        <w:ind w:left="284" w:right="-285" w:hanging="284"/>
        <w:rPr>
          <w:spacing w:val="-3"/>
        </w:rPr>
      </w:pPr>
      <w:r w:rsidRPr="00867DAA">
        <w:rPr>
          <w:spacing w:val="-3"/>
        </w:rPr>
        <w:t>Use social impact investing as a tool for the Australian Government to support inclusive economic growth</w:t>
      </w:r>
      <w:r w:rsidR="00555CE9" w:rsidRPr="00867DAA">
        <w:rPr>
          <w:spacing w:val="-3"/>
        </w:rPr>
        <w:t>.</w:t>
      </w:r>
    </w:p>
    <w:p w14:paraId="43FE90E5" w14:textId="77777777" w:rsidR="00323936" w:rsidRPr="005A1B3C" w:rsidRDefault="00323936" w:rsidP="00867DAA">
      <w:pPr>
        <w:pStyle w:val="ListParagraph"/>
        <w:spacing w:before="80" w:after="80" w:line="250" w:lineRule="atLeast"/>
        <w:ind w:left="284" w:hanging="284"/>
      </w:pPr>
      <w:r w:rsidRPr="005A1B3C">
        <w:t xml:space="preserve">Promote a gender lens on </w:t>
      </w:r>
      <w:r w:rsidR="00CE551C" w:rsidRPr="005A1B3C">
        <w:t>investing</w:t>
      </w:r>
      <w:r w:rsidR="00555CE9" w:rsidRPr="005A1B3C">
        <w:t>.</w:t>
      </w:r>
    </w:p>
    <w:p w14:paraId="18097A6F" w14:textId="77777777" w:rsidR="00323936" w:rsidRPr="005A1B3C" w:rsidRDefault="00CE551C" w:rsidP="00867DAA">
      <w:pPr>
        <w:pStyle w:val="ListParagraph"/>
        <w:spacing w:before="80" w:after="80" w:line="250" w:lineRule="atLeast"/>
        <w:ind w:left="284" w:hanging="284"/>
      </w:pPr>
      <w:r w:rsidRPr="005A1B3C">
        <w:t>Incentivise new private sector capital</w:t>
      </w:r>
      <w:r w:rsidR="00555CE9" w:rsidRPr="005A1B3C">
        <w:t>.</w:t>
      </w:r>
    </w:p>
    <w:p w14:paraId="3EAAB49D" w14:textId="77777777" w:rsidR="00323936" w:rsidRPr="005A1B3C" w:rsidRDefault="00323936" w:rsidP="00867DAA">
      <w:pPr>
        <w:pStyle w:val="ListParagraph"/>
        <w:spacing w:before="80" w:after="80" w:line="250" w:lineRule="atLeast"/>
        <w:ind w:left="284" w:hanging="284"/>
      </w:pPr>
      <w:r w:rsidRPr="005A1B3C">
        <w:t>Use public data to get better investments and to generate measurable outcomes</w:t>
      </w:r>
      <w:r w:rsidR="00215B1D" w:rsidRPr="005A1B3C">
        <w:t>.</w:t>
      </w:r>
    </w:p>
    <w:p w14:paraId="35DFBF08" w14:textId="77777777" w:rsidR="00323936" w:rsidRDefault="00323936" w:rsidP="00867DAA">
      <w:pPr>
        <w:pStyle w:val="BodyText"/>
        <w:spacing w:after="80" w:line="250" w:lineRule="atLeast"/>
      </w:pPr>
      <w:r>
        <w:t xml:space="preserve">The attached paper elaborates further on these ideas. </w:t>
      </w:r>
    </w:p>
    <w:p w14:paraId="63B06122" w14:textId="77777777" w:rsidR="00ED326C" w:rsidRPr="005A1B3C" w:rsidRDefault="00ED326C" w:rsidP="00867DAA">
      <w:pPr>
        <w:pStyle w:val="BodyText"/>
        <w:spacing w:before="80" w:after="80" w:line="250" w:lineRule="atLeast"/>
        <w:ind w:right="0"/>
      </w:pPr>
      <w:r w:rsidRPr="005A1B3C">
        <w:t>For four decades, Coffey’s international development team has devised solutions to numerous international development challenges. In Australia, Europe, Africa, the Americas and Asia</w:t>
      </w:r>
      <w:r w:rsidR="00215B1D" w:rsidRPr="005A1B3C">
        <w:t>-</w:t>
      </w:r>
      <w:r w:rsidRPr="005A1B3C">
        <w:t xml:space="preserve">Pacific, we work every day with our clients in government </w:t>
      </w:r>
      <w:r w:rsidR="00215B1D" w:rsidRPr="005A1B3C">
        <w:t xml:space="preserve">and </w:t>
      </w:r>
      <w:r w:rsidRPr="005A1B3C">
        <w:t xml:space="preserve">public and private sectors to help them achieve effective development outcomes. Coffey is </w:t>
      </w:r>
      <w:r w:rsidR="00215B1D" w:rsidRPr="005A1B3C">
        <w:t xml:space="preserve">part of </w:t>
      </w:r>
      <w:r w:rsidRPr="005A1B3C">
        <w:t>Tetra Tech</w:t>
      </w:r>
      <w:r w:rsidR="00215B1D" w:rsidRPr="005A1B3C">
        <w:t>, a c</w:t>
      </w:r>
      <w:r w:rsidRPr="005A1B3C">
        <w:t>ompany</w:t>
      </w:r>
      <w:r w:rsidR="00215B1D" w:rsidRPr="005A1B3C">
        <w:t xml:space="preserve"> with more than</w:t>
      </w:r>
      <w:r w:rsidRPr="005A1B3C">
        <w:t xml:space="preserve"> 16,000 employees and 400 offices worldwide, and an annual revenue of US</w:t>
      </w:r>
      <w:r w:rsidR="002456C6" w:rsidRPr="005A1B3C">
        <w:t>D</w:t>
      </w:r>
      <w:r w:rsidRPr="005A1B3C">
        <w:t>2.6 billion (FY 2016).</w:t>
      </w:r>
    </w:p>
    <w:p w14:paraId="008B3D48" w14:textId="77777777" w:rsidR="00323936" w:rsidRPr="005A1B3C" w:rsidRDefault="00215B1D" w:rsidP="00867DAA">
      <w:pPr>
        <w:pStyle w:val="BodyText"/>
        <w:spacing w:before="80" w:after="80" w:line="250" w:lineRule="atLeast"/>
        <w:ind w:right="0"/>
      </w:pPr>
      <w:r w:rsidRPr="005A1B3C">
        <w:t xml:space="preserve">As part of our core business managing technical assistance globally for programs funded by  </w:t>
      </w:r>
      <w:r w:rsidR="00B9171E" w:rsidRPr="005A1B3C">
        <w:t xml:space="preserve">Australia’s </w:t>
      </w:r>
      <w:r w:rsidRPr="005A1B3C">
        <w:t xml:space="preserve">Department of Foreign Affairs and Trade (DFAT) and the private sector, </w:t>
      </w:r>
      <w:r w:rsidR="00323936" w:rsidRPr="005A1B3C">
        <w:t xml:space="preserve">Coffey works with social enterprises and </w:t>
      </w:r>
      <w:r w:rsidR="00ED326C" w:rsidRPr="005A1B3C">
        <w:t xml:space="preserve">small-medium enterprises </w:t>
      </w:r>
      <w:r w:rsidR="00323936" w:rsidRPr="005A1B3C">
        <w:t>across the Pacific</w:t>
      </w:r>
      <w:r w:rsidRPr="005A1B3C">
        <w:t>.</w:t>
      </w:r>
      <w:r w:rsidR="00323936" w:rsidRPr="005A1B3C">
        <w:t xml:space="preserve"> We do the same for other donors, including </w:t>
      </w:r>
      <w:r w:rsidR="00ED326C" w:rsidRPr="005A1B3C">
        <w:t>United Kingdom’s Department for International Development (DFID), United States Agency for International Development (USAID)</w:t>
      </w:r>
      <w:r w:rsidR="00323936" w:rsidRPr="005A1B3C">
        <w:t xml:space="preserve"> and the World Bank.</w:t>
      </w:r>
      <w:r w:rsidR="00C43B58" w:rsidRPr="005A1B3C">
        <w:t xml:space="preserve"> </w:t>
      </w:r>
      <w:r w:rsidR="00323936" w:rsidRPr="005A1B3C">
        <w:t xml:space="preserve">Our approach is to leverage from networks and identify social enterprises to create interest from new investors. </w:t>
      </w:r>
      <w:r w:rsidR="00ED326C" w:rsidRPr="005A1B3C">
        <w:t>We manage incubator and accelerator programs to link operators and innovators.</w:t>
      </w:r>
      <w:r w:rsidR="00C43B58" w:rsidRPr="005A1B3C">
        <w:t xml:space="preserve"> </w:t>
      </w:r>
      <w:r w:rsidR="00323936" w:rsidRPr="005A1B3C">
        <w:t xml:space="preserve">We work with </w:t>
      </w:r>
      <w:r w:rsidR="00ED326C" w:rsidRPr="005A1B3C">
        <w:t xml:space="preserve">investors and intermediaries using a </w:t>
      </w:r>
      <w:r w:rsidR="00323936" w:rsidRPr="005A1B3C">
        <w:t>number of strategies to support social enterprises, including the blending of philanthropy and patient capital with investors seeking a return.</w:t>
      </w:r>
    </w:p>
    <w:p w14:paraId="78BAA428" w14:textId="78A5A9AE" w:rsidR="00323936" w:rsidRPr="005A1B3C" w:rsidRDefault="00B9171E" w:rsidP="00867DAA">
      <w:pPr>
        <w:pStyle w:val="BodyText"/>
        <w:spacing w:before="80" w:after="80" w:line="250" w:lineRule="atLeast"/>
        <w:ind w:right="0"/>
      </w:pPr>
      <w:r w:rsidRPr="005A1B3C">
        <w:t>I</w:t>
      </w:r>
      <w:r w:rsidR="00323936" w:rsidRPr="005A1B3C">
        <w:t>n the Pacific, Coffey</w:t>
      </w:r>
      <w:r w:rsidRPr="005A1B3C">
        <w:t xml:space="preserve"> is currently </w:t>
      </w:r>
      <w:r w:rsidR="00323936" w:rsidRPr="005A1B3C">
        <w:t xml:space="preserve">working with </w:t>
      </w:r>
      <w:r w:rsidR="00ED326C" w:rsidRPr="005A1B3C">
        <w:t xml:space="preserve">a number of </w:t>
      </w:r>
      <w:r w:rsidR="00323936" w:rsidRPr="005A1B3C">
        <w:t xml:space="preserve">partners including </w:t>
      </w:r>
      <w:r w:rsidR="006831A8" w:rsidRPr="005A1B3C">
        <w:t>investors</w:t>
      </w:r>
      <w:r w:rsidR="00ED326C" w:rsidRPr="005A1B3C">
        <w:t xml:space="preserve">, </w:t>
      </w:r>
      <w:r w:rsidR="00323936" w:rsidRPr="005A1B3C">
        <w:t xml:space="preserve">Australian Business Volunteers </w:t>
      </w:r>
      <w:r w:rsidRPr="005A1B3C">
        <w:t xml:space="preserve">(ABV) </w:t>
      </w:r>
      <w:r w:rsidR="00323936" w:rsidRPr="005A1B3C">
        <w:t xml:space="preserve">and </w:t>
      </w:r>
      <w:r w:rsidR="006831A8" w:rsidRPr="005A1B3C">
        <w:t xml:space="preserve">the </w:t>
      </w:r>
      <w:r w:rsidR="00323936" w:rsidRPr="005A1B3C">
        <w:t>Criterion Institute</w:t>
      </w:r>
      <w:r w:rsidR="00B75E3E" w:rsidRPr="005A1B3C">
        <w:t xml:space="preserve"> - </w:t>
      </w:r>
      <w:r w:rsidR="00323936" w:rsidRPr="005A1B3C">
        <w:t xml:space="preserve">a </w:t>
      </w:r>
      <w:r w:rsidRPr="005A1B3C">
        <w:t>US-</w:t>
      </w:r>
      <w:r w:rsidR="00323936" w:rsidRPr="005A1B3C">
        <w:t>based think tank specialising in gender lens investing</w:t>
      </w:r>
      <w:r w:rsidRPr="005A1B3C">
        <w:t>—</w:t>
      </w:r>
      <w:r w:rsidR="00323936" w:rsidRPr="005A1B3C">
        <w:t>in order to deliver impact investment solutions for DFAT.</w:t>
      </w:r>
      <w:r w:rsidR="00C43B58" w:rsidRPr="005A1B3C">
        <w:t xml:space="preserve"> </w:t>
      </w:r>
      <w:r w:rsidR="00323936" w:rsidRPr="005A1B3C">
        <w:t xml:space="preserve">In our submission, </w:t>
      </w:r>
      <w:r w:rsidR="00ED326C" w:rsidRPr="005A1B3C">
        <w:t>we have drawn from our work in the region and globally.</w:t>
      </w:r>
      <w:r w:rsidR="00C43B58" w:rsidRPr="005A1B3C">
        <w:t xml:space="preserve"> </w:t>
      </w:r>
      <w:r w:rsidR="00ED326C" w:rsidRPr="005A1B3C">
        <w:t>W</w:t>
      </w:r>
      <w:r w:rsidR="00323936" w:rsidRPr="005A1B3C">
        <w:t>e have outlined a little about Coffey, our experience</w:t>
      </w:r>
      <w:r w:rsidR="00B75E3E" w:rsidRPr="005A1B3C">
        <w:t xml:space="preserve"> with,</w:t>
      </w:r>
      <w:r w:rsidR="00323936" w:rsidRPr="005A1B3C">
        <w:t xml:space="preserve"> </w:t>
      </w:r>
      <w:r w:rsidRPr="005A1B3C">
        <w:t xml:space="preserve">and understanding </w:t>
      </w:r>
      <w:r w:rsidR="00323936" w:rsidRPr="005A1B3C">
        <w:t xml:space="preserve">why investors invest in impact, and </w:t>
      </w:r>
      <w:r w:rsidR="00ED326C" w:rsidRPr="005A1B3C">
        <w:t>the importance of gender lens investing</w:t>
      </w:r>
      <w:r w:rsidRPr="005A1B3C">
        <w:t xml:space="preserve"> and fr</w:t>
      </w:r>
      <w:r w:rsidR="00ED326C" w:rsidRPr="005A1B3C">
        <w:t>om this we have outlined</w:t>
      </w:r>
      <w:r w:rsidRPr="005A1B3C">
        <w:t xml:space="preserve"> </w:t>
      </w:r>
      <w:r w:rsidR="00ED326C" w:rsidRPr="005A1B3C">
        <w:t>four ideas for the panel to consider.</w:t>
      </w:r>
      <w:r w:rsidR="00C43B58" w:rsidRPr="005A1B3C">
        <w:t xml:space="preserve"> </w:t>
      </w:r>
    </w:p>
    <w:p w14:paraId="2B388ACB" w14:textId="56F17280" w:rsidR="00DA7D8F" w:rsidRPr="00B873F5" w:rsidRDefault="00DA7D8F" w:rsidP="00867DAA">
      <w:pPr>
        <w:pStyle w:val="BodyText"/>
        <w:spacing w:before="240" w:after="160"/>
      </w:pPr>
      <w:r w:rsidRPr="00B873F5">
        <w:t xml:space="preserve">Yours </w:t>
      </w:r>
      <w:r w:rsidR="00FB68FA">
        <w:t>faithfully,</w:t>
      </w:r>
    </w:p>
    <w:p w14:paraId="5BE36BD7" w14:textId="6A46E512" w:rsidR="00C94930" w:rsidRDefault="00C94930" w:rsidP="00867DAA">
      <w:pPr>
        <w:pStyle w:val="BodyText"/>
      </w:pPr>
      <w:r>
        <w:rPr>
          <w:noProof/>
        </w:rPr>
        <w:drawing>
          <wp:inline distT="0" distB="0" distL="0" distR="0" wp14:anchorId="7DF3FF59" wp14:editId="1497ED19">
            <wp:extent cx="1545590" cy="3956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_Kit.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45590" cy="395605"/>
                    </a:xfrm>
                    <a:prstGeom prst="rect">
                      <a:avLst/>
                    </a:prstGeom>
                  </pic:spPr>
                </pic:pic>
              </a:graphicData>
            </a:graphic>
          </wp:inline>
        </w:drawing>
      </w:r>
    </w:p>
    <w:p w14:paraId="3331614B" w14:textId="77777777" w:rsidR="00DA7D8F" w:rsidRPr="00B873F5" w:rsidRDefault="00DA7D8F" w:rsidP="00867DAA">
      <w:pPr>
        <w:pStyle w:val="BodyText"/>
        <w:spacing w:before="180"/>
      </w:pPr>
      <w:r w:rsidRPr="00B873F5">
        <w:t>Kit Black</w:t>
      </w:r>
    </w:p>
    <w:p w14:paraId="086E4208" w14:textId="77777777" w:rsidR="00797432" w:rsidRDefault="00DA7D8F" w:rsidP="00797432">
      <w:pPr>
        <w:pStyle w:val="BodyText"/>
        <w:sectPr w:rsidR="00797432" w:rsidSect="00867DAA">
          <w:headerReference w:type="first" r:id="rId20"/>
          <w:pgSz w:w="11907" w:h="16839" w:code="9"/>
          <w:pgMar w:top="2495" w:right="1418" w:bottom="1134" w:left="1418" w:header="680" w:footer="720" w:gutter="0"/>
          <w:cols w:space="720"/>
          <w:titlePg/>
          <w:docGrid w:linePitch="360"/>
        </w:sectPr>
      </w:pPr>
      <w:r w:rsidRPr="00B873F5">
        <w:t xml:space="preserve">General Manager </w:t>
      </w:r>
      <w:r w:rsidR="00B9171E">
        <w:t>–</w:t>
      </w:r>
      <w:r w:rsidRPr="00B873F5">
        <w:t xml:space="preserve"> </w:t>
      </w:r>
      <w:r w:rsidR="00B9171E" w:rsidRPr="00B873F5">
        <w:t>International</w:t>
      </w:r>
      <w:r w:rsidR="00B9171E">
        <w:t xml:space="preserve"> </w:t>
      </w:r>
      <w:r w:rsidRPr="00B873F5">
        <w:t>Development (Asia Pacific)</w:t>
      </w:r>
    </w:p>
    <w:p w14:paraId="08E7E0D6" w14:textId="77777777" w:rsidR="00793228" w:rsidRPr="001F593F" w:rsidRDefault="00793228" w:rsidP="00CF39B8">
      <w:pPr>
        <w:pStyle w:val="Heading1"/>
        <w:spacing w:before="0"/>
      </w:pPr>
      <w:r w:rsidRPr="001F593F">
        <w:lastRenderedPageBreak/>
        <w:t>About Coffey</w:t>
      </w:r>
    </w:p>
    <w:p w14:paraId="42A9207F" w14:textId="77777777" w:rsidR="00793228" w:rsidRPr="00B873F5" w:rsidRDefault="00062ED8" w:rsidP="00797432">
      <w:pPr>
        <w:pStyle w:val="BodyText"/>
      </w:pPr>
      <w:r w:rsidRPr="00B873F5">
        <w:t xml:space="preserve">Coffey International Development (Coffey) </w:t>
      </w:r>
      <w:r w:rsidR="00793228" w:rsidRPr="00B873F5">
        <w:t xml:space="preserve">has a long history of working in the Indo-Pacific region, working with the Australian Government to deliver </w:t>
      </w:r>
      <w:r w:rsidR="00B9171E">
        <w:t xml:space="preserve">its </w:t>
      </w:r>
      <w:r w:rsidR="00793228" w:rsidRPr="00B873F5">
        <w:t>aid program</w:t>
      </w:r>
      <w:r w:rsidR="00B9171E">
        <w:t>,</w:t>
      </w:r>
      <w:r w:rsidR="00793228" w:rsidRPr="00B873F5">
        <w:t xml:space="preserve"> and with national governments to implement new policy and direction.</w:t>
      </w:r>
      <w:r w:rsidR="00C43B58">
        <w:t xml:space="preserve"> </w:t>
      </w:r>
      <w:r w:rsidR="00793228" w:rsidRPr="00B873F5">
        <w:t>Coffey has considerable experience globally supporting the partnership between the private sector and public sector in development and the important role that financial investment can play in building local capacity.</w:t>
      </w:r>
      <w:r w:rsidR="00C43B58">
        <w:t xml:space="preserve"> </w:t>
      </w:r>
    </w:p>
    <w:p w14:paraId="6D508F29" w14:textId="77777777" w:rsidR="00793228" w:rsidRPr="00B873F5" w:rsidRDefault="00793228" w:rsidP="00797432">
      <w:pPr>
        <w:pStyle w:val="BodyText"/>
      </w:pPr>
      <w:r w:rsidRPr="00B873F5">
        <w:t>Coffey’s international development team is an implementing partner for governments and the private sector, relied on for more than four decades by our clients</w:t>
      </w:r>
      <w:r w:rsidR="00B9171E">
        <w:t>—</w:t>
      </w:r>
      <w:r w:rsidRPr="00B873F5">
        <w:t xml:space="preserve">including the Australian </w:t>
      </w:r>
      <w:r w:rsidR="00ED326C">
        <w:t>G</w:t>
      </w:r>
      <w:r w:rsidRPr="00B873F5">
        <w:t>overnment</w:t>
      </w:r>
      <w:r w:rsidR="00B9171E">
        <w:t>—</w:t>
      </w:r>
      <w:r w:rsidRPr="00B873F5">
        <w:t xml:space="preserve">to successfully deliver their programs in partnerships with local organisations, through our global network of development professionals. Today, Coffey is part of a global network of Tetra Tech companies that employs 16,000 people across 400 offices. </w:t>
      </w:r>
    </w:p>
    <w:p w14:paraId="46910EBB" w14:textId="77777777" w:rsidR="00A229F0" w:rsidRPr="00B873F5" w:rsidRDefault="00A229F0" w:rsidP="00797432">
      <w:pPr>
        <w:pStyle w:val="BodyText"/>
      </w:pPr>
      <w:r w:rsidRPr="00B873F5">
        <w:t xml:space="preserve">Examples of </w:t>
      </w:r>
      <w:r w:rsidR="00B9171E">
        <w:t xml:space="preserve">development </w:t>
      </w:r>
      <w:r w:rsidRPr="00B873F5">
        <w:t xml:space="preserve">programs </w:t>
      </w:r>
      <w:r w:rsidR="00DA7D8F" w:rsidRPr="00B873F5">
        <w:t xml:space="preserve">where </w:t>
      </w:r>
      <w:r w:rsidRPr="00B873F5">
        <w:t xml:space="preserve">Coffey </w:t>
      </w:r>
      <w:r w:rsidR="00DA7D8F" w:rsidRPr="00B873F5">
        <w:t>has supported</w:t>
      </w:r>
      <w:r w:rsidR="00B9171E">
        <w:t xml:space="preserve"> through</w:t>
      </w:r>
      <w:r w:rsidR="00DA7D8F" w:rsidRPr="00B873F5">
        <w:t xml:space="preserve"> impact investment in developing countries </w:t>
      </w:r>
      <w:r w:rsidRPr="00B873F5">
        <w:t>include</w:t>
      </w:r>
      <w:r w:rsidR="00797432">
        <w:t>:</w:t>
      </w:r>
      <w:r w:rsidRPr="00B873F5">
        <w:t xml:space="preserve"> </w:t>
      </w:r>
    </w:p>
    <w:p w14:paraId="45EEF912" w14:textId="77777777" w:rsidR="00793228" w:rsidRPr="00B873F5" w:rsidRDefault="002456C6" w:rsidP="00797432">
      <w:pPr>
        <w:pStyle w:val="CoffeyBullet1"/>
      </w:pPr>
      <w:r>
        <w:t>Managing the</w:t>
      </w:r>
      <w:r w:rsidR="00793228" w:rsidRPr="00B873F5">
        <w:t xml:space="preserve"> </w:t>
      </w:r>
      <w:r w:rsidR="00793228" w:rsidRPr="00B873F5">
        <w:rPr>
          <w:b/>
        </w:rPr>
        <w:t>Ecosystem Accelerator Innovation Fund</w:t>
      </w:r>
      <w:r w:rsidR="00B9171E">
        <w:rPr>
          <w:b/>
        </w:rPr>
        <w:t>,</w:t>
      </w:r>
      <w:r w:rsidR="00793228" w:rsidRPr="00B873F5">
        <w:t xml:space="preserve"> funded by </w:t>
      </w:r>
      <w:r w:rsidR="00062ED8" w:rsidRPr="00B873F5">
        <w:t xml:space="preserve">UK’s </w:t>
      </w:r>
      <w:r w:rsidR="00793228" w:rsidRPr="00B873F5">
        <w:t>D</w:t>
      </w:r>
      <w:r w:rsidR="00062ED8" w:rsidRPr="00B873F5">
        <w:t>epartment for International Development</w:t>
      </w:r>
      <w:r w:rsidR="00B9171E">
        <w:t>,</w:t>
      </w:r>
      <w:r w:rsidR="00062ED8" w:rsidRPr="00B873F5">
        <w:t xml:space="preserve"> </w:t>
      </w:r>
      <w:r w:rsidR="00793228" w:rsidRPr="00B873F5">
        <w:t xml:space="preserve">launched in September 2016 and aims to bridge the gap between operators and innovators by enabling strong partnerships that support the growth of commercially sustainable mobile products and services. </w:t>
      </w:r>
    </w:p>
    <w:p w14:paraId="7BD5F8E8" w14:textId="77777777" w:rsidR="00DA7D8F" w:rsidRPr="00B873F5" w:rsidRDefault="002456C6" w:rsidP="00797432">
      <w:pPr>
        <w:pStyle w:val="CoffeyBullet1"/>
      </w:pPr>
      <w:r>
        <w:t xml:space="preserve">Managing </w:t>
      </w:r>
      <w:r w:rsidR="00793228" w:rsidRPr="00B873F5">
        <w:rPr>
          <w:b/>
        </w:rPr>
        <w:t>Pacific RISE</w:t>
      </w:r>
      <w:r w:rsidR="00B9171E">
        <w:rPr>
          <w:b/>
        </w:rPr>
        <w:t>,</w:t>
      </w:r>
      <w:r w:rsidR="00793228" w:rsidRPr="00B873F5">
        <w:t xml:space="preserve"> funded by Australia</w:t>
      </w:r>
      <w:r w:rsidR="00B9171E">
        <w:t>’s</w:t>
      </w:r>
      <w:r w:rsidR="00793228" w:rsidRPr="00B873F5">
        <w:t xml:space="preserve"> Department of Foreign Affairs and Trade</w:t>
      </w:r>
      <w:r w:rsidR="00B9171E">
        <w:t xml:space="preserve">, </w:t>
      </w:r>
      <w:r w:rsidR="00793228" w:rsidRPr="00B873F5">
        <w:t xml:space="preserve">is working with investors, intermediaries and social enterprises </w:t>
      </w:r>
      <w:r w:rsidR="00B9171E">
        <w:t>to</w:t>
      </w:r>
      <w:r w:rsidR="00B9171E" w:rsidRPr="00B873F5">
        <w:t xml:space="preserve"> </w:t>
      </w:r>
      <w:r w:rsidR="00793228" w:rsidRPr="00B873F5">
        <w:t xml:space="preserve">identify actual investment opportunities in Pacific businesses and connecting </w:t>
      </w:r>
      <w:r w:rsidR="00B9171E">
        <w:t xml:space="preserve">these </w:t>
      </w:r>
      <w:r w:rsidR="00793228" w:rsidRPr="00B873F5">
        <w:t>businesses to capital.</w:t>
      </w:r>
      <w:r w:rsidR="00C43B58">
        <w:t xml:space="preserve"> </w:t>
      </w:r>
      <w:r w:rsidR="00793228" w:rsidRPr="00B873F5">
        <w:t>Pacific RISE uses gender lens investing as a tool to improve investment decision making and get more investment into businesses that have a positive impact on women.</w:t>
      </w:r>
    </w:p>
    <w:p w14:paraId="5ABAE686" w14:textId="77777777" w:rsidR="00ED326C" w:rsidRPr="00A658EC" w:rsidRDefault="00B9171E" w:rsidP="00797432">
      <w:pPr>
        <w:pStyle w:val="CoffeyBullet1"/>
        <w:rPr>
          <w:spacing w:val="-3"/>
        </w:rPr>
      </w:pPr>
      <w:r>
        <w:rPr>
          <w:spacing w:val="-3"/>
        </w:rPr>
        <w:t>T</w:t>
      </w:r>
      <w:r w:rsidR="00ED326C" w:rsidRPr="00A658EC">
        <w:rPr>
          <w:spacing w:val="-3"/>
        </w:rPr>
        <w:t xml:space="preserve">hird party monitoring and evaluation of </w:t>
      </w:r>
      <w:r w:rsidR="00ED326C" w:rsidRPr="00A658EC">
        <w:rPr>
          <w:b/>
          <w:spacing w:val="-3"/>
        </w:rPr>
        <w:t>SPRING</w:t>
      </w:r>
      <w:r>
        <w:rPr>
          <w:b/>
          <w:spacing w:val="-3"/>
        </w:rPr>
        <w:t>,</w:t>
      </w:r>
      <w:r w:rsidR="00ED326C" w:rsidRPr="00A658EC">
        <w:rPr>
          <w:spacing w:val="-3"/>
        </w:rPr>
        <w:t xml:space="preserve"> a business accelerator grants program funded by UK’s Department for International Development and the Nike Foundation, </w:t>
      </w:r>
      <w:r>
        <w:rPr>
          <w:spacing w:val="-3"/>
        </w:rPr>
        <w:t xml:space="preserve">that is </w:t>
      </w:r>
      <w:r w:rsidR="00ED326C" w:rsidRPr="00A658EC">
        <w:rPr>
          <w:spacing w:val="-3"/>
        </w:rPr>
        <w:t xml:space="preserve">supporting enterprises to develop products and services which could transform the lives of adolescent girls. </w:t>
      </w:r>
    </w:p>
    <w:p w14:paraId="4F2A8177" w14:textId="77777777" w:rsidR="00DA32FB" w:rsidRPr="00797432" w:rsidRDefault="002456C6" w:rsidP="00797432">
      <w:pPr>
        <w:pStyle w:val="CoffeyBullet1"/>
      </w:pPr>
      <w:r>
        <w:t>P</w:t>
      </w:r>
      <w:r w:rsidR="00DA32FB" w:rsidRPr="00797432">
        <w:t>artner</w:t>
      </w:r>
      <w:r>
        <w:t>ing</w:t>
      </w:r>
      <w:r w:rsidR="00DA32FB" w:rsidRPr="00797432">
        <w:t xml:space="preserve"> with organisations to deliver innovative solutions including</w:t>
      </w:r>
      <w:r>
        <w:t>:</w:t>
      </w:r>
      <w:r w:rsidR="00DA32FB" w:rsidRPr="00797432">
        <w:t xml:space="preserve"> </w:t>
      </w:r>
    </w:p>
    <w:p w14:paraId="2CB58374" w14:textId="77777777" w:rsidR="00DA32FB" w:rsidRPr="00B873F5" w:rsidRDefault="00DA32FB" w:rsidP="00797432">
      <w:pPr>
        <w:pStyle w:val="CoffeyBullet2"/>
        <w:numPr>
          <w:ilvl w:val="1"/>
          <w:numId w:val="17"/>
        </w:numPr>
        <w:spacing w:before="80" w:after="80" w:line="240" w:lineRule="atLeast"/>
        <w:ind w:left="624" w:right="0" w:hanging="284"/>
        <w:rPr>
          <w:sz w:val="18"/>
        </w:rPr>
      </w:pPr>
      <w:r w:rsidRPr="00B873F5">
        <w:t>t</w:t>
      </w:r>
      <w:r w:rsidR="00DA7D8F" w:rsidRPr="00B873F5">
        <w:t xml:space="preserve">he </w:t>
      </w:r>
      <w:r w:rsidR="00DA7D8F" w:rsidRPr="00B873F5">
        <w:rPr>
          <w:b/>
        </w:rPr>
        <w:t>Miller Center’s Global Social Benefit Institute (GSBI)</w:t>
      </w:r>
      <w:r w:rsidR="00DA7D8F" w:rsidRPr="00B873F5">
        <w:t xml:space="preserve"> </w:t>
      </w:r>
      <w:r w:rsidRPr="00B873F5">
        <w:t xml:space="preserve">with </w:t>
      </w:r>
      <w:r w:rsidR="00DA7D8F" w:rsidRPr="00B873F5">
        <w:t>combined experience of supporting enterprises with a focus on women’s economic development and solving issues of poverty and social inequality</w:t>
      </w:r>
      <w:r w:rsidRPr="00B873F5">
        <w:t xml:space="preserve"> </w:t>
      </w:r>
    </w:p>
    <w:p w14:paraId="4A80CF15" w14:textId="77777777" w:rsidR="00DA32FB" w:rsidRPr="00B873F5" w:rsidRDefault="00DA32FB" w:rsidP="00797432">
      <w:pPr>
        <w:pStyle w:val="CoffeyBullet2"/>
        <w:numPr>
          <w:ilvl w:val="1"/>
          <w:numId w:val="17"/>
        </w:numPr>
        <w:spacing w:before="80" w:after="80" w:line="240" w:lineRule="atLeast"/>
        <w:ind w:left="624" w:right="0" w:hanging="284"/>
        <w:rPr>
          <w:szCs w:val="20"/>
        </w:rPr>
      </w:pPr>
      <w:r w:rsidRPr="00B873F5">
        <w:rPr>
          <w:szCs w:val="20"/>
        </w:rPr>
        <w:t>t</w:t>
      </w:r>
      <w:r w:rsidR="00DA7D8F" w:rsidRPr="00B873F5">
        <w:rPr>
          <w:szCs w:val="20"/>
        </w:rPr>
        <w:t>he Silicon</w:t>
      </w:r>
      <w:r w:rsidR="002456C6">
        <w:rPr>
          <w:szCs w:val="20"/>
        </w:rPr>
        <w:t xml:space="preserve"> </w:t>
      </w:r>
      <w:r w:rsidR="00DA7D8F" w:rsidRPr="00B873F5">
        <w:rPr>
          <w:szCs w:val="20"/>
        </w:rPr>
        <w:t xml:space="preserve">Valley incubator, </w:t>
      </w:r>
      <w:r w:rsidR="00DA7D8F" w:rsidRPr="00B873F5">
        <w:rPr>
          <w:b/>
          <w:szCs w:val="20"/>
        </w:rPr>
        <w:t>African Technology Foundation</w:t>
      </w:r>
      <w:r w:rsidR="00DA7D8F" w:rsidRPr="00B873F5">
        <w:rPr>
          <w:szCs w:val="20"/>
        </w:rPr>
        <w:t xml:space="preserve">, </w:t>
      </w:r>
      <w:r w:rsidRPr="00B873F5">
        <w:rPr>
          <w:szCs w:val="20"/>
        </w:rPr>
        <w:t>bring</w:t>
      </w:r>
      <w:r w:rsidR="002456C6">
        <w:rPr>
          <w:szCs w:val="20"/>
        </w:rPr>
        <w:t>ing</w:t>
      </w:r>
      <w:r w:rsidRPr="00B873F5">
        <w:rPr>
          <w:szCs w:val="20"/>
        </w:rPr>
        <w:t xml:space="preserve"> </w:t>
      </w:r>
      <w:r w:rsidR="00DA7D8F" w:rsidRPr="00B873F5">
        <w:rPr>
          <w:szCs w:val="20"/>
        </w:rPr>
        <w:t>tech-expertise to provide African technology start-ups with the necessary knowledge, tools and investment opportunities to build the economic profiles o</w:t>
      </w:r>
      <w:r w:rsidRPr="00B873F5">
        <w:rPr>
          <w:szCs w:val="20"/>
        </w:rPr>
        <w:t xml:space="preserve">f their respective communities; and </w:t>
      </w:r>
    </w:p>
    <w:p w14:paraId="4A953F94" w14:textId="77777777" w:rsidR="00DA32FB" w:rsidRPr="00B873F5" w:rsidRDefault="00DA7D8F" w:rsidP="00797432">
      <w:pPr>
        <w:pStyle w:val="CoffeyBullet2"/>
        <w:numPr>
          <w:ilvl w:val="1"/>
          <w:numId w:val="17"/>
        </w:numPr>
        <w:spacing w:before="80" w:after="80" w:line="240" w:lineRule="atLeast"/>
        <w:ind w:left="624" w:right="0" w:hanging="284"/>
        <w:rPr>
          <w:szCs w:val="20"/>
        </w:rPr>
      </w:pPr>
      <w:r w:rsidRPr="00B873F5">
        <w:rPr>
          <w:b/>
          <w:szCs w:val="20"/>
        </w:rPr>
        <w:t>Impact Hub</w:t>
      </w:r>
      <w:r w:rsidRPr="00B873F5">
        <w:rPr>
          <w:szCs w:val="20"/>
        </w:rPr>
        <w:t xml:space="preserve"> </w:t>
      </w:r>
      <w:r w:rsidR="00DA32FB" w:rsidRPr="00B873F5">
        <w:rPr>
          <w:szCs w:val="20"/>
        </w:rPr>
        <w:t xml:space="preserve">who run </w:t>
      </w:r>
      <w:r w:rsidRPr="00B873F5">
        <w:rPr>
          <w:szCs w:val="20"/>
        </w:rPr>
        <w:t xml:space="preserve">multiple programs for start-ups across the world. </w:t>
      </w:r>
    </w:p>
    <w:p w14:paraId="5AB500A2" w14:textId="77777777" w:rsidR="005621C7" w:rsidRPr="00B873F5" w:rsidRDefault="00793228" w:rsidP="001F593F">
      <w:pPr>
        <w:pStyle w:val="BodyText"/>
      </w:pPr>
      <w:r w:rsidRPr="00B873F5">
        <w:t>Based on our insights and field experience, we have developed the following considerations for the Treasury to consider as part of their review. We welcome the discussion on social impact investing in Australia and look forward to continuing our support to this industry.</w:t>
      </w:r>
      <w:r w:rsidR="00C43B58">
        <w:t xml:space="preserve"> </w:t>
      </w:r>
    </w:p>
    <w:p w14:paraId="6CE627F5" w14:textId="77777777" w:rsidR="00F54CDF" w:rsidRPr="00B873F5" w:rsidRDefault="00F54CDF" w:rsidP="001F593F">
      <w:pPr>
        <w:pStyle w:val="Heading1"/>
      </w:pPr>
      <w:r w:rsidRPr="00B873F5">
        <w:t>Why investors are impact investing?</w:t>
      </w:r>
    </w:p>
    <w:p w14:paraId="5497CB6D" w14:textId="77777777" w:rsidR="00F54CDF" w:rsidRPr="00B873F5" w:rsidRDefault="00F54CDF" w:rsidP="00797432">
      <w:pPr>
        <w:pStyle w:val="BodyText"/>
      </w:pPr>
      <w:r w:rsidRPr="00B873F5">
        <w:t>The growing impact investment market provides capital to address the world’s most pressing challenges in sectors such as sustainable agriculture, renewable energy, conservation, microfinance, and affordable and accessible basic services including housing, healthcare, and education</w:t>
      </w:r>
      <w:r w:rsidR="002456C6">
        <w:t>.</w:t>
      </w:r>
      <w:r w:rsidRPr="00B873F5">
        <w:rPr>
          <w:vertAlign w:val="superscript"/>
        </w:rPr>
        <w:footnoteReference w:id="1"/>
      </w:r>
      <w:r w:rsidR="00C43B58">
        <w:t xml:space="preserve"> </w:t>
      </w:r>
      <w:r w:rsidRPr="00B873F5">
        <w:t>The impact investing market offers diverse and viable opportunities for investors to advance social and environmental solutions through investments that also produce financial returns.</w:t>
      </w:r>
    </w:p>
    <w:p w14:paraId="5E640450" w14:textId="77777777" w:rsidR="00F54CDF" w:rsidRPr="00B873F5" w:rsidRDefault="00F54CDF" w:rsidP="00797432">
      <w:pPr>
        <w:pStyle w:val="BodyText"/>
      </w:pPr>
      <w:r w:rsidRPr="00B873F5">
        <w:lastRenderedPageBreak/>
        <w:t>Impact investment offers the potential to invest in new models.</w:t>
      </w:r>
      <w:r w:rsidR="00C43B58">
        <w:t xml:space="preserve"> </w:t>
      </w:r>
      <w:r w:rsidRPr="00B873F5">
        <w:t xml:space="preserve">Developing countries are seeing the growth of populations and a rising </w:t>
      </w:r>
      <w:r w:rsidR="00A13BA5" w:rsidRPr="00B873F5">
        <w:t xml:space="preserve">small to medium enterprise (SME) sector </w:t>
      </w:r>
      <w:r w:rsidRPr="00B873F5">
        <w:t>provides an opportunity to use social impact investment to achieve strong financial returns</w:t>
      </w:r>
      <w:r w:rsidR="00A13BA5" w:rsidRPr="00B873F5">
        <w:t xml:space="preserve"> and social benefits</w:t>
      </w:r>
      <w:r w:rsidRPr="00B873F5">
        <w:t>.</w:t>
      </w:r>
      <w:r w:rsidR="00C43B58">
        <w:t xml:space="preserve"> </w:t>
      </w:r>
    </w:p>
    <w:p w14:paraId="3E066A99" w14:textId="77777777" w:rsidR="00F54CDF" w:rsidRPr="00B873F5" w:rsidRDefault="00F54CDF" w:rsidP="00797432">
      <w:pPr>
        <w:pStyle w:val="BodyText"/>
      </w:pPr>
      <w:r w:rsidRPr="00B873F5">
        <w:t>Impact investment provides diversification and risk-mitigation for investors.</w:t>
      </w:r>
      <w:r w:rsidR="00C43B58">
        <w:t xml:space="preserve"> </w:t>
      </w:r>
      <w:r w:rsidRPr="00B873F5">
        <w:t>Global markets are now more connected and financial shocks can have large impacts across traditional investments.</w:t>
      </w:r>
      <w:r w:rsidR="00C43B58">
        <w:t xml:space="preserve"> </w:t>
      </w:r>
      <w:r w:rsidRPr="00B873F5">
        <w:t xml:space="preserve">Investing in developing countries and new industries has the potential to improve diversification. </w:t>
      </w:r>
    </w:p>
    <w:p w14:paraId="17343AE3" w14:textId="77777777" w:rsidR="00711A68" w:rsidRPr="00B873F5" w:rsidRDefault="00F54CDF" w:rsidP="00797432">
      <w:pPr>
        <w:pStyle w:val="BodyText"/>
      </w:pPr>
      <w:r w:rsidRPr="00B873F5">
        <w:t>Finally people, in particular young people, are thinking about the social impact of their decision</w:t>
      </w:r>
      <w:r w:rsidR="002456C6">
        <w:t xml:space="preserve"> </w:t>
      </w:r>
      <w:r w:rsidRPr="00B873F5">
        <w:t>making</w:t>
      </w:r>
      <w:r w:rsidR="00A55117">
        <w:t>.</w:t>
      </w:r>
      <w:r w:rsidR="00C43B58">
        <w:t xml:space="preserve"> </w:t>
      </w:r>
      <w:r w:rsidR="00A55117">
        <w:t>T</w:t>
      </w:r>
      <w:r w:rsidR="00B75E3E">
        <w:t>his affects t</w:t>
      </w:r>
      <w:r w:rsidR="00A55117">
        <w:t xml:space="preserve">heir consumption, </w:t>
      </w:r>
      <w:r w:rsidRPr="00B873F5">
        <w:t>resulting in a rise in value of fair</w:t>
      </w:r>
      <w:r w:rsidR="00023B50" w:rsidRPr="00B873F5">
        <w:t>-</w:t>
      </w:r>
      <w:r w:rsidRPr="00B873F5">
        <w:t xml:space="preserve">trade products and ethical fashion; their choice of workplace </w:t>
      </w:r>
      <w:r w:rsidR="00A55117">
        <w:t xml:space="preserve">including employer’s </w:t>
      </w:r>
      <w:r w:rsidRPr="00B873F5">
        <w:t>corporate social responsibility</w:t>
      </w:r>
      <w:r w:rsidR="00A55117">
        <w:t xml:space="preserve"> and volunteering opportunities;</w:t>
      </w:r>
      <w:r w:rsidR="00711A68" w:rsidRPr="00B873F5">
        <w:t xml:space="preserve"> and </w:t>
      </w:r>
      <w:r w:rsidR="00A55117">
        <w:t xml:space="preserve">also their </w:t>
      </w:r>
      <w:r w:rsidR="00711A68" w:rsidRPr="00B873F5">
        <w:t>investment</w:t>
      </w:r>
      <w:r w:rsidR="00A55117">
        <w:t xml:space="preserve"> choices</w:t>
      </w:r>
      <w:r w:rsidRPr="00B873F5">
        <w:t xml:space="preserve">. </w:t>
      </w:r>
    </w:p>
    <w:p w14:paraId="49C3DEFF" w14:textId="77777777" w:rsidR="00F54CDF" w:rsidRPr="00B873F5" w:rsidRDefault="00F54CDF" w:rsidP="001F593F">
      <w:pPr>
        <w:pStyle w:val="BodyText"/>
      </w:pPr>
      <w:r w:rsidRPr="00B873F5">
        <w:t>Impact investment has developed because investors are interested in social outcomes, but there are also good financial reasons behind it. Impact Investing Australia’s 2016 Investors’ Report</w:t>
      </w:r>
      <w:r w:rsidRPr="001F593F">
        <w:rPr>
          <w:vertAlign w:val="superscript"/>
        </w:rPr>
        <w:footnoteReference w:id="2"/>
      </w:r>
      <w:r w:rsidRPr="001F593F">
        <w:t xml:space="preserve"> </w:t>
      </w:r>
      <w:r w:rsidRPr="00B873F5">
        <w:t xml:space="preserve">found 123 Australian ‘impact investors’ of varying size with an investment portfolio of AUD333 million. Globally, </w:t>
      </w:r>
      <w:r w:rsidR="002456C6">
        <w:t>the Global Impact Investing Network (</w:t>
      </w:r>
      <w:r w:rsidRPr="00B873F5">
        <w:t>GIIN</w:t>
      </w:r>
      <w:r w:rsidR="002456C6">
        <w:t>)</w:t>
      </w:r>
      <w:r w:rsidRPr="00B873F5">
        <w:t xml:space="preserve"> estimates that there are USD60 billion impact investment assets under management.</w:t>
      </w:r>
      <w:r w:rsidR="002456C6">
        <w:t xml:space="preserve"> I</w:t>
      </w:r>
      <w:r w:rsidRPr="00B873F5">
        <w:t>nstitutions</w:t>
      </w:r>
      <w:r w:rsidR="002456C6">
        <w:t xml:space="preserve"> p</w:t>
      </w:r>
      <w:r w:rsidR="002456C6" w:rsidRPr="00B873F5">
        <w:t>rimarily</w:t>
      </w:r>
      <w:r w:rsidRPr="00B873F5">
        <w:t xml:space="preserve"> dominat</w:t>
      </w:r>
      <w:r w:rsidR="002456C6">
        <w:t>e</w:t>
      </w:r>
      <w:r w:rsidRPr="00B873F5">
        <w:t xml:space="preserve"> impact investment although specialised social impact funds, gender-based funds, foundations and philanthropists are also investing in growth areas relating to children, issues affecting young people and clean energy.</w:t>
      </w:r>
    </w:p>
    <w:p w14:paraId="7A4EAFE1" w14:textId="77777777" w:rsidR="00F54CDF" w:rsidRPr="006F784D" w:rsidRDefault="00F54CDF" w:rsidP="001F593F">
      <w:pPr>
        <w:pStyle w:val="BodyText"/>
        <w:rPr>
          <w:spacing w:val="-4"/>
        </w:rPr>
      </w:pPr>
      <w:r w:rsidRPr="006F784D">
        <w:rPr>
          <w:spacing w:val="-4"/>
        </w:rPr>
        <w:t xml:space="preserve">Capital is provided in several forms including secured loans, unsecured loans, social </w:t>
      </w:r>
      <w:r w:rsidR="00A13BA5" w:rsidRPr="006F784D">
        <w:rPr>
          <w:spacing w:val="-4"/>
        </w:rPr>
        <w:t xml:space="preserve">or development </w:t>
      </w:r>
      <w:r w:rsidRPr="006F784D">
        <w:rPr>
          <w:spacing w:val="-4"/>
        </w:rPr>
        <w:t>impact bonds, quasi-equity and equity. It is often partnered with direct grants in the early stages of enterprise development</w:t>
      </w:r>
      <w:r w:rsidR="002456C6">
        <w:rPr>
          <w:spacing w:val="-4"/>
        </w:rPr>
        <w:t>,</w:t>
      </w:r>
      <w:r w:rsidRPr="006F784D">
        <w:rPr>
          <w:spacing w:val="-4"/>
        </w:rPr>
        <w:t xml:space="preserve"> however there is an ongoing role for philanthropy to enable blended returns to investors. Institutional investors have a fiduciary duty to deliver market returns to their shareholders and to enable their participation, philanthropic foundations and trusts may co-invest and take a sub-market return. </w:t>
      </w:r>
    </w:p>
    <w:p w14:paraId="37BE4360" w14:textId="77777777" w:rsidR="00F54CDF" w:rsidRDefault="00F54CDF" w:rsidP="00A658EC">
      <w:pPr>
        <w:pStyle w:val="BodyText"/>
        <w:spacing w:after="240"/>
      </w:pPr>
      <w:r w:rsidRPr="00B873F5">
        <w:t xml:space="preserve">Investors regularly claim there are insufficient social impact products in which to invest given the size of the market and they are interested in anything that fits their return profile. Consequently, there are many opportunities to consider.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ayout w:type="fixed"/>
        <w:tblCellMar>
          <w:left w:w="227" w:type="dxa"/>
          <w:right w:w="227" w:type="dxa"/>
        </w:tblCellMar>
        <w:tblLook w:val="04A0" w:firstRow="1" w:lastRow="0" w:firstColumn="1" w:lastColumn="0" w:noHBand="0" w:noVBand="1"/>
      </w:tblPr>
      <w:tblGrid>
        <w:gridCol w:w="9061"/>
      </w:tblGrid>
      <w:tr w:rsidR="001F593F" w:rsidRPr="001F593F" w14:paraId="4EC1171D" w14:textId="77777777" w:rsidTr="001F593F">
        <w:tc>
          <w:tcPr>
            <w:tcW w:w="9061" w:type="dxa"/>
            <w:shd w:val="clear" w:color="auto" w:fill="F2F2F2" w:themeFill="background1" w:themeFillShade="F2"/>
          </w:tcPr>
          <w:p w14:paraId="192B7E70" w14:textId="77777777" w:rsidR="001F593F" w:rsidRPr="001F593F" w:rsidRDefault="001F593F" w:rsidP="001F593F">
            <w:pPr>
              <w:spacing w:before="160" w:after="160" w:line="240" w:lineRule="atLeast"/>
              <w:ind w:right="-270"/>
              <w:contextualSpacing/>
              <w:rPr>
                <w:rFonts w:ascii="Arial" w:hAnsi="Arial" w:cs="Arial"/>
                <w:b/>
                <w:sz w:val="20"/>
                <w:szCs w:val="20"/>
              </w:rPr>
            </w:pPr>
            <w:r w:rsidRPr="001F593F">
              <w:rPr>
                <w:rFonts w:ascii="Arial" w:hAnsi="Arial" w:cs="Arial"/>
                <w:b/>
                <w:sz w:val="20"/>
                <w:szCs w:val="20"/>
              </w:rPr>
              <w:t>What does a vibrant impact investment industry look like?</w:t>
            </w:r>
          </w:p>
          <w:p w14:paraId="349E49E2" w14:textId="77777777" w:rsidR="001F593F" w:rsidRPr="001F593F" w:rsidRDefault="001F593F" w:rsidP="006F784D">
            <w:pPr>
              <w:pStyle w:val="CoffeyBullet1"/>
              <w:spacing w:before="140"/>
              <w:rPr>
                <w:spacing w:val="-2"/>
              </w:rPr>
            </w:pPr>
            <w:r w:rsidRPr="001F593F">
              <w:rPr>
                <w:spacing w:val="-2"/>
              </w:rPr>
              <w:t>New social enterprises are established and sustained, including new businesses led by women</w:t>
            </w:r>
          </w:p>
          <w:p w14:paraId="3785299C" w14:textId="77777777" w:rsidR="001F593F" w:rsidRPr="001F593F" w:rsidRDefault="001F593F" w:rsidP="006F784D">
            <w:pPr>
              <w:pStyle w:val="CoffeyBullet1"/>
              <w:spacing w:before="140"/>
            </w:pPr>
            <w:r w:rsidRPr="001F593F">
              <w:t xml:space="preserve">Social enterprises are able to access investment, reducing dependency on grants as a percentage of their revenue </w:t>
            </w:r>
          </w:p>
          <w:p w14:paraId="0A9A1C98" w14:textId="77777777" w:rsidR="001F593F" w:rsidRPr="001F593F" w:rsidRDefault="001F593F" w:rsidP="006F784D">
            <w:pPr>
              <w:pStyle w:val="CoffeyBullet1"/>
              <w:spacing w:before="140"/>
            </w:pPr>
            <w:r w:rsidRPr="001F593F">
              <w:t>Social enterprises are supported by intermediaries to become investment-ready</w:t>
            </w:r>
          </w:p>
          <w:p w14:paraId="55479B4E" w14:textId="77777777" w:rsidR="001F593F" w:rsidRPr="001F593F" w:rsidRDefault="001F593F" w:rsidP="006F784D">
            <w:pPr>
              <w:pStyle w:val="CoffeyBullet1"/>
              <w:spacing w:before="140"/>
            </w:pPr>
            <w:r w:rsidRPr="001F593F">
              <w:t>New investments are being made</w:t>
            </w:r>
          </w:p>
          <w:p w14:paraId="371DDFFF" w14:textId="77777777" w:rsidR="001F593F" w:rsidRPr="001F593F" w:rsidRDefault="001F593F" w:rsidP="006F784D">
            <w:pPr>
              <w:pStyle w:val="CoffeyBullet1"/>
              <w:spacing w:before="140"/>
            </w:pPr>
            <w:r w:rsidRPr="001F593F">
              <w:t>Intermediaries identify existing businesses that could be made investment-ready</w:t>
            </w:r>
          </w:p>
          <w:p w14:paraId="1026F941" w14:textId="77777777" w:rsidR="001F593F" w:rsidRPr="001F593F" w:rsidRDefault="001F593F" w:rsidP="006F784D">
            <w:pPr>
              <w:pStyle w:val="CoffeyBullet1"/>
              <w:spacing w:before="140"/>
            </w:pPr>
            <w:r w:rsidRPr="001F593F">
              <w:t xml:space="preserve">Intermediaries identify market opportunities that lend themselves to social enterprise </w:t>
            </w:r>
          </w:p>
          <w:p w14:paraId="4234EE42" w14:textId="77777777" w:rsidR="001F593F" w:rsidRPr="001F593F" w:rsidRDefault="001F593F" w:rsidP="006F784D">
            <w:pPr>
              <w:pStyle w:val="CoffeyBullet1"/>
              <w:spacing w:before="140"/>
            </w:pPr>
            <w:r w:rsidRPr="001F593F">
              <w:t>Intermediaries have the capacity to apply a gender lens to investment and identify market opportunities that improve outcomes for women</w:t>
            </w:r>
          </w:p>
          <w:p w14:paraId="03A523EF" w14:textId="77777777" w:rsidR="001F593F" w:rsidRPr="001F593F" w:rsidRDefault="001F593F" w:rsidP="006F784D">
            <w:pPr>
              <w:pStyle w:val="CoffeyBullet1"/>
              <w:spacing w:before="140"/>
            </w:pPr>
            <w:r w:rsidRPr="001F593F">
              <w:t>Social procurement contracts are being put in place</w:t>
            </w:r>
          </w:p>
          <w:p w14:paraId="71604603" w14:textId="77777777" w:rsidR="001F593F" w:rsidRPr="001F593F" w:rsidRDefault="001F593F" w:rsidP="006F784D">
            <w:pPr>
              <w:pStyle w:val="CoffeyBullet1"/>
              <w:spacing w:before="140"/>
            </w:pPr>
            <w:r w:rsidRPr="001F593F">
              <w:t>Local employment and local economic activity is increasing in targeted locations</w:t>
            </w:r>
          </w:p>
          <w:p w14:paraId="156AD827" w14:textId="77777777" w:rsidR="001F593F" w:rsidRPr="001F593F" w:rsidRDefault="001F593F" w:rsidP="006F784D">
            <w:pPr>
              <w:pStyle w:val="CoffeyBullet1"/>
              <w:spacing w:before="140"/>
            </w:pPr>
            <w:r w:rsidRPr="001F593F">
              <w:t>Incentives for and access to markets for social enterprises is improving in targeted locations</w:t>
            </w:r>
          </w:p>
          <w:p w14:paraId="3EF31BC5" w14:textId="77777777" w:rsidR="001F593F" w:rsidRPr="001F593F" w:rsidRDefault="001F593F" w:rsidP="006F784D">
            <w:pPr>
              <w:pStyle w:val="CoffeyBullet1"/>
              <w:spacing w:before="140"/>
            </w:pPr>
            <w:r w:rsidRPr="001F593F">
              <w:t>More funds and market makers are actively entering the market</w:t>
            </w:r>
          </w:p>
          <w:p w14:paraId="0F7D38F9" w14:textId="77777777" w:rsidR="001F593F" w:rsidRPr="001F593F" w:rsidRDefault="001F593F" w:rsidP="006F784D">
            <w:pPr>
              <w:pStyle w:val="CoffeyBullet1"/>
              <w:spacing w:before="140"/>
            </w:pPr>
            <w:r w:rsidRPr="001F593F">
              <w:t>Impact investing is recognised and preferred as a business development option</w:t>
            </w:r>
          </w:p>
          <w:p w14:paraId="51FF6B38" w14:textId="77777777" w:rsidR="001F593F" w:rsidRPr="001F593F" w:rsidRDefault="001F593F" w:rsidP="006F784D">
            <w:pPr>
              <w:pStyle w:val="CoffeyBullet1"/>
              <w:spacing w:before="140" w:after="240"/>
            </w:pPr>
            <w:r w:rsidRPr="001F593F">
              <w:t>Investing with a gender lens is seen as a benefit to investors and intermediaries, leading to stronger investments, advantageous partnerships and expanded impacts.</w:t>
            </w:r>
          </w:p>
        </w:tc>
      </w:tr>
    </w:tbl>
    <w:p w14:paraId="60A09038" w14:textId="77777777" w:rsidR="001F593F" w:rsidRPr="00A658EC" w:rsidRDefault="001F593F" w:rsidP="00A658EC">
      <w:pPr>
        <w:pStyle w:val="BodyText"/>
        <w:spacing w:before="0" w:after="0" w:line="240" w:lineRule="auto"/>
        <w:ind w:right="0"/>
        <w:rPr>
          <w:sz w:val="2"/>
        </w:rPr>
      </w:pPr>
    </w:p>
    <w:p w14:paraId="0AC9A8A3" w14:textId="77777777" w:rsidR="00F54CDF" w:rsidRPr="00B873F5" w:rsidRDefault="00F54CDF" w:rsidP="00145D23">
      <w:pPr>
        <w:pStyle w:val="Heading1"/>
      </w:pPr>
      <w:r w:rsidRPr="00B873F5">
        <w:t xml:space="preserve">Role of </w:t>
      </w:r>
      <w:r w:rsidR="00711A68" w:rsidRPr="00B873F5">
        <w:t>the Australian G</w:t>
      </w:r>
      <w:r w:rsidRPr="00B873F5">
        <w:t xml:space="preserve">overnment </w:t>
      </w:r>
      <w:r w:rsidR="00711A68" w:rsidRPr="00B873F5">
        <w:t xml:space="preserve">to support </w:t>
      </w:r>
      <w:r w:rsidR="00A229F0" w:rsidRPr="00B873F5">
        <w:t xml:space="preserve">social </w:t>
      </w:r>
      <w:r w:rsidRPr="00B873F5">
        <w:t>impact investment</w:t>
      </w:r>
    </w:p>
    <w:p w14:paraId="75572517" w14:textId="77777777" w:rsidR="00711A68" w:rsidRPr="003B6020" w:rsidRDefault="00023B50" w:rsidP="003B6020">
      <w:pPr>
        <w:pStyle w:val="BodyText"/>
      </w:pPr>
      <w:r w:rsidRPr="00A658EC">
        <w:t>The Australian Government is looking at ways it can create an enabling environment for the social impact investment industry in Australia as a funder and a regulator.</w:t>
      </w:r>
      <w:r w:rsidR="00C43B58">
        <w:t xml:space="preserve"> </w:t>
      </w:r>
      <w:r w:rsidR="00711A68" w:rsidRPr="00A658EC">
        <w:t xml:space="preserve">Coffey would like to offer </w:t>
      </w:r>
      <w:r w:rsidR="002456C6">
        <w:t>four</w:t>
      </w:r>
      <w:r w:rsidR="002456C6" w:rsidRPr="00A658EC">
        <w:t xml:space="preserve"> </w:t>
      </w:r>
      <w:r w:rsidR="006E7CAF" w:rsidRPr="00A658EC">
        <w:t xml:space="preserve">ideas </w:t>
      </w:r>
      <w:r w:rsidR="002041A2" w:rsidRPr="00A658EC">
        <w:t xml:space="preserve">to the panel to consider in exploring how the Australian Government can develop the social </w:t>
      </w:r>
      <w:r w:rsidR="002041A2" w:rsidRPr="003B6020">
        <w:t>impact investing market</w:t>
      </w:r>
      <w:r w:rsidRPr="003B6020">
        <w:t xml:space="preserve"> both in Australia and overseas</w:t>
      </w:r>
      <w:r w:rsidR="002041A2" w:rsidRPr="003B6020">
        <w:t>.</w:t>
      </w:r>
      <w:r w:rsidR="00C43B58" w:rsidRPr="003B6020">
        <w:t xml:space="preserve"> </w:t>
      </w:r>
    </w:p>
    <w:p w14:paraId="2B36E62F" w14:textId="77777777" w:rsidR="006E7CAF" w:rsidRPr="00867DAA" w:rsidRDefault="00CE551C" w:rsidP="00867DAA">
      <w:pPr>
        <w:pStyle w:val="ListParagraph"/>
        <w:numPr>
          <w:ilvl w:val="0"/>
          <w:numId w:val="23"/>
        </w:numPr>
        <w:spacing w:before="180" w:after="160"/>
        <w:rPr>
          <w:b/>
          <w:sz w:val="22"/>
          <w:szCs w:val="22"/>
        </w:rPr>
      </w:pPr>
      <w:r w:rsidRPr="00867DAA">
        <w:rPr>
          <w:b/>
          <w:sz w:val="22"/>
          <w:szCs w:val="22"/>
        </w:rPr>
        <w:t xml:space="preserve">Use social </w:t>
      </w:r>
      <w:r w:rsidR="00F07D7A" w:rsidRPr="00867DAA">
        <w:rPr>
          <w:b/>
          <w:sz w:val="22"/>
          <w:szCs w:val="22"/>
        </w:rPr>
        <w:t>i</w:t>
      </w:r>
      <w:r w:rsidR="006E7CAF" w:rsidRPr="00867DAA">
        <w:rPr>
          <w:b/>
          <w:sz w:val="22"/>
          <w:szCs w:val="22"/>
        </w:rPr>
        <w:t xml:space="preserve">mpact investment as a tool for the Australian </w:t>
      </w:r>
      <w:r w:rsidR="009E57EA" w:rsidRPr="00867DAA">
        <w:rPr>
          <w:b/>
          <w:sz w:val="22"/>
          <w:szCs w:val="22"/>
        </w:rPr>
        <w:t xml:space="preserve">Government </w:t>
      </w:r>
      <w:r w:rsidR="006E7CAF" w:rsidRPr="00867DAA">
        <w:rPr>
          <w:b/>
          <w:sz w:val="22"/>
          <w:szCs w:val="22"/>
        </w:rPr>
        <w:t xml:space="preserve">to </w:t>
      </w:r>
      <w:r w:rsidR="00F07D7A" w:rsidRPr="00867DAA">
        <w:rPr>
          <w:b/>
          <w:sz w:val="22"/>
          <w:szCs w:val="22"/>
        </w:rPr>
        <w:t xml:space="preserve">support inclusive </w:t>
      </w:r>
      <w:r w:rsidR="006E7CAF" w:rsidRPr="00867DAA">
        <w:rPr>
          <w:b/>
          <w:sz w:val="22"/>
          <w:szCs w:val="22"/>
        </w:rPr>
        <w:t xml:space="preserve">economic </w:t>
      </w:r>
      <w:r w:rsidR="00F07D7A" w:rsidRPr="00867DAA">
        <w:rPr>
          <w:b/>
          <w:sz w:val="22"/>
          <w:szCs w:val="22"/>
        </w:rPr>
        <w:t>growth</w:t>
      </w:r>
    </w:p>
    <w:p w14:paraId="7429523E" w14:textId="77777777" w:rsidR="006E7CAF" w:rsidRPr="00B873F5" w:rsidRDefault="006E7CAF" w:rsidP="00A658EC">
      <w:pPr>
        <w:pStyle w:val="BodyText"/>
      </w:pPr>
      <w:r w:rsidRPr="00B873F5">
        <w:t>Impact investment supports developing economies in ways that are complementary to grants, and serves to build the local economy.</w:t>
      </w:r>
      <w:r w:rsidR="00C43B58">
        <w:t xml:space="preserve"> </w:t>
      </w:r>
      <w:r w:rsidRPr="00B873F5">
        <w:t>Impact investment can generate employment, income generation, develop business capacity, improve local tax base and create links between Australian businesses and export.</w:t>
      </w:r>
      <w:r w:rsidR="00C43B58">
        <w:t xml:space="preserve"> </w:t>
      </w:r>
      <w:r w:rsidRPr="00B873F5">
        <w:t>Investment also unlocks capital for the target economy creating business investment and enabling businesses to access global capital markets.</w:t>
      </w:r>
      <w:r w:rsidR="00C43B58">
        <w:t xml:space="preserve"> </w:t>
      </w:r>
      <w:r w:rsidRPr="00B873F5">
        <w:t>Investment can support businesses to become more independent whereas grants have in some cases led to grant dependency.</w:t>
      </w:r>
      <w:r w:rsidR="00C43B58">
        <w:t xml:space="preserve"> </w:t>
      </w:r>
    </w:p>
    <w:p w14:paraId="70450510" w14:textId="77777777" w:rsidR="00A229F0" w:rsidRPr="00B873F5" w:rsidRDefault="00A229F0" w:rsidP="00A658EC">
      <w:pPr>
        <w:pStyle w:val="BodyText"/>
      </w:pPr>
      <w:r w:rsidRPr="00B873F5">
        <w:t xml:space="preserve">The Australian Government through the Department of Foreign Affairs and Trade </w:t>
      </w:r>
      <w:r w:rsidR="00A13BA5" w:rsidRPr="00B873F5">
        <w:t xml:space="preserve">(DFAT) </w:t>
      </w:r>
      <w:r w:rsidRPr="00B873F5">
        <w:t>has launched a number of new initiatives to build the impact investment market in the Indo-Pacific Region.</w:t>
      </w:r>
    </w:p>
    <w:p w14:paraId="22E0306C" w14:textId="77777777" w:rsidR="004E6ACF" w:rsidRPr="00A658EC" w:rsidRDefault="00023B50" w:rsidP="00867DAA">
      <w:pPr>
        <w:pStyle w:val="BodyText"/>
        <w:spacing w:before="160" w:after="160"/>
        <w:rPr>
          <w:b/>
        </w:rPr>
      </w:pPr>
      <w:r w:rsidRPr="00A658EC">
        <w:rPr>
          <w:b/>
        </w:rPr>
        <w:t>Designing new development programs that support impact investment in our region</w:t>
      </w:r>
    </w:p>
    <w:p w14:paraId="0DAE7195" w14:textId="77777777" w:rsidR="003E31E6" w:rsidRPr="00B873F5" w:rsidRDefault="001D2DC8" w:rsidP="00A658EC">
      <w:pPr>
        <w:pStyle w:val="BodyText"/>
      </w:pPr>
      <w:r w:rsidRPr="00B873F5">
        <w:t>S</w:t>
      </w:r>
      <w:r w:rsidR="00023B50" w:rsidRPr="00B873F5">
        <w:t>upport</w:t>
      </w:r>
      <w:r w:rsidRPr="00B873F5">
        <w:t>ing and promoting</w:t>
      </w:r>
      <w:r w:rsidR="00023B50" w:rsidRPr="00B873F5">
        <w:t xml:space="preserve"> impact investment markets in our region is a</w:t>
      </w:r>
      <w:r w:rsidR="002A2556">
        <w:t xml:space="preserve">n effective way </w:t>
      </w:r>
      <w:r w:rsidRPr="00B873F5">
        <w:t xml:space="preserve">for </w:t>
      </w:r>
      <w:r w:rsidR="00023B50" w:rsidRPr="00B873F5">
        <w:t xml:space="preserve">the Australian Government </w:t>
      </w:r>
      <w:r w:rsidRPr="00B873F5">
        <w:t xml:space="preserve">to </w:t>
      </w:r>
      <w:r w:rsidR="00023B50" w:rsidRPr="00B873F5">
        <w:t xml:space="preserve">use </w:t>
      </w:r>
      <w:r w:rsidR="00767539" w:rsidRPr="00B873F5">
        <w:t xml:space="preserve">part of the </w:t>
      </w:r>
      <w:r w:rsidR="00023B50" w:rsidRPr="00B873F5">
        <w:t>aid budget</w:t>
      </w:r>
      <w:r w:rsidR="00A13BA5" w:rsidRPr="00B873F5">
        <w:t xml:space="preserve"> to work with the private sector and uncover new sources of capital</w:t>
      </w:r>
      <w:r w:rsidR="00023B50" w:rsidRPr="00B873F5">
        <w:t xml:space="preserve">. </w:t>
      </w:r>
      <w:r w:rsidR="009E57EA">
        <w:t>It is a tangible way for Australia to</w:t>
      </w:r>
      <w:r w:rsidR="002A2556">
        <w:t xml:space="preserve"> </w:t>
      </w:r>
      <w:r w:rsidR="009E57EA">
        <w:t>make our region more secure and at the same time establish new trade opportunities for Australia and its neighbours.</w:t>
      </w:r>
    </w:p>
    <w:p w14:paraId="78482C81" w14:textId="77777777" w:rsidR="003E31E6" w:rsidRPr="00B873F5" w:rsidRDefault="003E31E6" w:rsidP="00A658EC">
      <w:pPr>
        <w:pStyle w:val="BodyText"/>
      </w:pPr>
      <w:r w:rsidRPr="00B873F5">
        <w:t xml:space="preserve">Increasingly we are seeing donors </w:t>
      </w:r>
      <w:r w:rsidR="00767539" w:rsidRPr="00B873F5">
        <w:t>try a variety of different approaches to working with the private sector.</w:t>
      </w:r>
      <w:r w:rsidR="00C43B58">
        <w:t xml:space="preserve"> </w:t>
      </w:r>
      <w:r w:rsidR="002A2556">
        <w:t>By u</w:t>
      </w:r>
      <w:r w:rsidR="00767539" w:rsidRPr="00B873F5">
        <w:t xml:space="preserve">sing investment, grants and technical assistance </w:t>
      </w:r>
      <w:r w:rsidR="00A13BA5" w:rsidRPr="00B873F5">
        <w:t xml:space="preserve">in </w:t>
      </w:r>
      <w:r w:rsidR="002A2556" w:rsidRPr="00B873F5">
        <w:t>combination</w:t>
      </w:r>
      <w:r w:rsidR="002A2556">
        <w:t>,</w:t>
      </w:r>
      <w:r w:rsidR="002A2556" w:rsidRPr="00B873F5">
        <w:t xml:space="preserve"> private</w:t>
      </w:r>
      <w:r w:rsidR="00767539" w:rsidRPr="00B873F5">
        <w:t xml:space="preserve"> sector development can be much more adaptable and powerful.</w:t>
      </w:r>
      <w:r w:rsidR="00C43B58">
        <w:t xml:space="preserve"> </w:t>
      </w:r>
      <w:r w:rsidR="00767539" w:rsidRPr="00B873F5">
        <w:t xml:space="preserve">Donors are increasingly </w:t>
      </w:r>
      <w:r w:rsidRPr="00B873F5">
        <w:t xml:space="preserve">moving away from </w:t>
      </w:r>
      <w:r w:rsidR="00A13BA5" w:rsidRPr="00B873F5">
        <w:t xml:space="preserve">the </w:t>
      </w:r>
      <w:r w:rsidRPr="00B873F5">
        <w:t>traditional grant</w:t>
      </w:r>
      <w:r w:rsidR="00767539" w:rsidRPr="00B873F5">
        <w:t>s</w:t>
      </w:r>
      <w:r w:rsidR="00A13BA5" w:rsidRPr="00B873F5">
        <w:t xml:space="preserve"> style of providing </w:t>
      </w:r>
      <w:r w:rsidRPr="00B873F5">
        <w:t xml:space="preserve">relatively large grants to few enterprises and instead </w:t>
      </w:r>
      <w:r w:rsidR="002A2556">
        <w:t xml:space="preserve">are </w:t>
      </w:r>
      <w:r w:rsidRPr="00B873F5">
        <w:t xml:space="preserve">mimicking investors and putting in small </w:t>
      </w:r>
      <w:r w:rsidR="00A13BA5" w:rsidRPr="00B873F5">
        <w:t xml:space="preserve">grants </w:t>
      </w:r>
      <w:r w:rsidRPr="00B873F5">
        <w:t xml:space="preserve">in a larger number of enterprises, </w:t>
      </w:r>
      <w:r w:rsidR="002A2556">
        <w:t xml:space="preserve">while </w:t>
      </w:r>
      <w:r w:rsidRPr="00B873F5">
        <w:t xml:space="preserve">ensuring the investments show good social impact, potential for sustainability, have access to additional funding to scale and draw in non-government funding. </w:t>
      </w:r>
      <w:r w:rsidR="00767539" w:rsidRPr="00B873F5">
        <w:t>This reduces reliance on grants and opens up new forms of investment opportunity for business.</w:t>
      </w:r>
    </w:p>
    <w:p w14:paraId="03E046BB" w14:textId="77777777" w:rsidR="00A658EC" w:rsidRDefault="001D2DC8" w:rsidP="00867DAA">
      <w:pPr>
        <w:pStyle w:val="BodyText"/>
        <w:spacing w:after="200"/>
      </w:pPr>
      <w:r w:rsidRPr="00B873F5">
        <w:t>In designing new initiatives, i</w:t>
      </w:r>
      <w:r w:rsidR="00023B50" w:rsidRPr="00B873F5">
        <w:t xml:space="preserve">t is important for program design to understand why a market </w:t>
      </w:r>
      <w:r w:rsidR="00A13BA5" w:rsidRPr="00B873F5">
        <w:t xml:space="preserve">in our region </w:t>
      </w:r>
      <w:r w:rsidR="00023B50" w:rsidRPr="00B873F5">
        <w:t xml:space="preserve">is underinvested and design an approach based on this. It may be related to risk or it may be due to the limited </w:t>
      </w:r>
      <w:r w:rsidRPr="00B873F5">
        <w:t>visibility</w:t>
      </w:r>
      <w:r w:rsidR="00023B50" w:rsidRPr="00B873F5">
        <w:t xml:space="preserve"> </w:t>
      </w:r>
      <w:r w:rsidRPr="00B873F5">
        <w:t>of investors to the market (such as is the case in the Pacific).</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ayout w:type="fixed"/>
        <w:tblCellMar>
          <w:left w:w="227" w:type="dxa"/>
          <w:right w:w="227" w:type="dxa"/>
        </w:tblCellMar>
        <w:tblLook w:val="04A0" w:firstRow="1" w:lastRow="0" w:firstColumn="1" w:lastColumn="0" w:noHBand="0" w:noVBand="1"/>
      </w:tblPr>
      <w:tblGrid>
        <w:gridCol w:w="9061"/>
      </w:tblGrid>
      <w:tr w:rsidR="00A658EC" w14:paraId="199E442D" w14:textId="77777777" w:rsidTr="00A658EC">
        <w:tc>
          <w:tcPr>
            <w:tcW w:w="9061" w:type="dxa"/>
            <w:shd w:val="clear" w:color="auto" w:fill="F2F2F2" w:themeFill="background1" w:themeFillShade="F2"/>
          </w:tcPr>
          <w:p w14:paraId="4E061CC5" w14:textId="77777777" w:rsidR="00A658EC" w:rsidRPr="00B3515A" w:rsidRDefault="00A658EC" w:rsidP="00A658EC">
            <w:pPr>
              <w:pStyle w:val="BodyText"/>
              <w:spacing w:before="200"/>
            </w:pPr>
            <w:r w:rsidRPr="00B3515A">
              <w:t>An example of where DFAT has invested is in Pacific RISE</w:t>
            </w:r>
            <w:r w:rsidR="002A2556">
              <w:t>,</w:t>
            </w:r>
            <w:r w:rsidRPr="00B3515A">
              <w:t xml:space="preserve"> an impact investment readiness fund which is a useful way for government or investors to support the pipeline of social enterprises and to increase the visibility of the market. Coffey has partner</w:t>
            </w:r>
            <w:r w:rsidR="002A2556">
              <w:t>ed</w:t>
            </w:r>
            <w:r w:rsidRPr="00B3515A">
              <w:t xml:space="preserve"> with Australian Business Volunteers to manage Pacific RISE.</w:t>
            </w:r>
            <w:r w:rsidR="00C43B58">
              <w:t xml:space="preserve"> </w:t>
            </w:r>
            <w:r w:rsidRPr="00B3515A">
              <w:t>Pacific RISE will assist Pacific social enterprises in accessing impact investment funding.</w:t>
            </w:r>
            <w:r w:rsidR="00C43B58">
              <w:t xml:space="preserve"> </w:t>
            </w:r>
            <w:r w:rsidRPr="00B3515A">
              <w:t>Through Pacific RISE, Coffey develops the pipeline for investment through</w:t>
            </w:r>
            <w:r w:rsidR="002A2556">
              <w:t>:</w:t>
            </w:r>
            <w:r w:rsidRPr="00B3515A">
              <w:t xml:space="preserve"> </w:t>
            </w:r>
          </w:p>
          <w:p w14:paraId="5B8A8B2E" w14:textId="77777777" w:rsidR="00A658EC" w:rsidRPr="00B3515A" w:rsidRDefault="00A658EC" w:rsidP="00A658EC">
            <w:pPr>
              <w:pStyle w:val="CoffeyBullet1"/>
            </w:pPr>
            <w:r w:rsidRPr="00B3515A">
              <w:t xml:space="preserve">identifying Pacific </w:t>
            </w:r>
            <w:r w:rsidRPr="00B3515A">
              <w:rPr>
                <w:b/>
              </w:rPr>
              <w:t>social enterprises</w:t>
            </w:r>
            <w:r w:rsidRPr="00B3515A">
              <w:t xml:space="preserve"> interested in growing their business </w:t>
            </w:r>
          </w:p>
          <w:p w14:paraId="6D0A46D7" w14:textId="77777777" w:rsidR="00A658EC" w:rsidRPr="00B3515A" w:rsidRDefault="00A658EC" w:rsidP="00A658EC">
            <w:pPr>
              <w:pStyle w:val="CoffeyBullet1"/>
            </w:pPr>
            <w:r w:rsidRPr="00B3515A">
              <w:t xml:space="preserve">partnering with </w:t>
            </w:r>
            <w:r w:rsidRPr="00B3515A">
              <w:rPr>
                <w:b/>
              </w:rPr>
              <w:t>intermediaries</w:t>
            </w:r>
            <w:r w:rsidRPr="00B3515A">
              <w:t xml:space="preserve"> to develop relationships in the Pacific by providing contacts and introductions</w:t>
            </w:r>
            <w:r w:rsidR="002A2556">
              <w:t>,</w:t>
            </w:r>
            <w:r w:rsidRPr="00B3515A">
              <w:t xml:space="preserve"> skill development particularly in gender lens investing</w:t>
            </w:r>
            <w:r w:rsidR="002A2556">
              <w:t xml:space="preserve"> </w:t>
            </w:r>
            <w:r w:rsidRPr="00B3515A">
              <w:t>and providing grant funds</w:t>
            </w:r>
          </w:p>
          <w:p w14:paraId="3E4C8BDC" w14:textId="77777777" w:rsidR="00A658EC" w:rsidRDefault="00A658EC" w:rsidP="007634E5">
            <w:pPr>
              <w:pStyle w:val="CoffeyBullet1"/>
              <w:spacing w:after="240"/>
            </w:pPr>
            <w:r w:rsidRPr="00B3515A">
              <w:t xml:space="preserve">understanding </w:t>
            </w:r>
            <w:r w:rsidRPr="00B3515A">
              <w:rPr>
                <w:b/>
              </w:rPr>
              <w:t>investor</w:t>
            </w:r>
            <w:r w:rsidRPr="00B3515A">
              <w:t xml:space="preserve"> needs</w:t>
            </w:r>
            <w:r w:rsidR="002A2556">
              <w:t>,</w:t>
            </w:r>
            <w:r w:rsidRPr="00B3515A">
              <w:t xml:space="preserve"> identifying those that align with the goals of Pacific RISE</w:t>
            </w:r>
            <w:r w:rsidR="002A2556">
              <w:t xml:space="preserve"> </w:t>
            </w:r>
            <w:r w:rsidR="007634E5">
              <w:t>and identifying</w:t>
            </w:r>
            <w:r w:rsidRPr="00B3515A">
              <w:t xml:space="preserve"> how we can better develop deals to fit their investment goals. </w:t>
            </w:r>
          </w:p>
        </w:tc>
      </w:tr>
    </w:tbl>
    <w:p w14:paraId="67AA303D" w14:textId="77777777" w:rsidR="00CF39B8" w:rsidRDefault="00CF39B8" w:rsidP="00A658EC">
      <w:pPr>
        <w:pStyle w:val="BodyText"/>
      </w:pPr>
    </w:p>
    <w:p w14:paraId="07096F5A" w14:textId="77777777" w:rsidR="00B3515A" w:rsidRPr="00B3515A" w:rsidRDefault="00B3515A" w:rsidP="00A658EC">
      <w:pPr>
        <w:pStyle w:val="BodyText"/>
      </w:pPr>
      <w:r>
        <w:t>In addition, t</w:t>
      </w:r>
      <w:r w:rsidRPr="00B3515A">
        <w:t xml:space="preserve">he design and implementation of programs in the Pacific </w:t>
      </w:r>
      <w:r w:rsidR="00537004">
        <w:t xml:space="preserve">can </w:t>
      </w:r>
      <w:r w:rsidRPr="00B3515A">
        <w:t xml:space="preserve">have relevant lessons for </w:t>
      </w:r>
      <w:r w:rsidR="00537004">
        <w:t xml:space="preserve">programs supporting </w:t>
      </w:r>
      <w:r w:rsidRPr="00B3515A">
        <w:t xml:space="preserve">indigenous communities and their development. </w:t>
      </w:r>
      <w:r w:rsidR="00537004">
        <w:t xml:space="preserve">While it is early stages, initial lessons include </w:t>
      </w:r>
      <w:r w:rsidR="007634E5">
        <w:t xml:space="preserve">1) </w:t>
      </w:r>
      <w:r w:rsidRPr="00B3515A">
        <w:t>placing culture and beliefs at the centre of any intervention and building from this</w:t>
      </w:r>
      <w:r w:rsidR="007634E5">
        <w:t>, 2)</w:t>
      </w:r>
      <w:r w:rsidRPr="00B3515A">
        <w:t xml:space="preserve"> identifying and supporting social enterprises </w:t>
      </w:r>
      <w:r w:rsidR="00537004">
        <w:t xml:space="preserve">in remote areas </w:t>
      </w:r>
      <w:r w:rsidRPr="00B3515A">
        <w:t xml:space="preserve">and </w:t>
      </w:r>
      <w:r w:rsidR="007634E5">
        <w:t xml:space="preserve">3) </w:t>
      </w:r>
      <w:r w:rsidRPr="00B3515A">
        <w:t xml:space="preserve">incentivising ‘the right’ intermediaries to help bridge the gap between </w:t>
      </w:r>
      <w:r w:rsidR="00537004">
        <w:t xml:space="preserve">enterprises </w:t>
      </w:r>
      <w:r w:rsidRPr="00B3515A">
        <w:t>and investor</w:t>
      </w:r>
      <w:r w:rsidR="00537004">
        <w:t>s</w:t>
      </w:r>
      <w:r w:rsidRPr="00B3515A">
        <w:t>.</w:t>
      </w:r>
      <w:r w:rsidR="00C43B58">
        <w:t xml:space="preserve"> </w:t>
      </w:r>
    </w:p>
    <w:p w14:paraId="10018559" w14:textId="77777777" w:rsidR="00CE551C" w:rsidRPr="00867DAA" w:rsidRDefault="00CE551C" w:rsidP="00867DAA">
      <w:pPr>
        <w:pStyle w:val="ListParagraph"/>
        <w:numPr>
          <w:ilvl w:val="0"/>
          <w:numId w:val="23"/>
        </w:numPr>
        <w:spacing w:before="180" w:after="160"/>
        <w:rPr>
          <w:b/>
          <w:sz w:val="22"/>
        </w:rPr>
      </w:pPr>
      <w:r w:rsidRPr="00867DAA">
        <w:rPr>
          <w:b/>
          <w:sz w:val="22"/>
        </w:rPr>
        <w:t>Promote a gender lens on investing</w:t>
      </w:r>
    </w:p>
    <w:p w14:paraId="25655CE8" w14:textId="77777777" w:rsidR="00A55117" w:rsidRPr="00C36773" w:rsidRDefault="00A55117" w:rsidP="002C10C3">
      <w:pPr>
        <w:pStyle w:val="BodyText"/>
        <w:spacing w:before="160" w:after="160"/>
        <w:rPr>
          <w:b/>
        </w:rPr>
      </w:pPr>
      <w:r w:rsidRPr="00C36773">
        <w:rPr>
          <w:b/>
        </w:rPr>
        <w:t>What is gender lens investing</w:t>
      </w:r>
      <w:r w:rsidR="007634E5">
        <w:rPr>
          <w:b/>
        </w:rPr>
        <w:t>?</w:t>
      </w:r>
    </w:p>
    <w:p w14:paraId="3CAA0540" w14:textId="77777777" w:rsidR="00A55117" w:rsidRPr="00B873F5" w:rsidRDefault="00A55117" w:rsidP="00A658EC">
      <w:pPr>
        <w:pStyle w:val="BodyText"/>
      </w:pPr>
      <w:r w:rsidRPr="00B873F5">
        <w:t>The practices of gender</w:t>
      </w:r>
      <w:r w:rsidR="007634E5">
        <w:t xml:space="preserve"> </w:t>
      </w:r>
      <w:r w:rsidRPr="00B873F5">
        <w:t>lens investing goes beyond counting the number of women and girls served or working with female-led companies. It creates a framework to incorporate gender analysis into financial analysis to deliver better investments.</w:t>
      </w:r>
      <w:r w:rsidRPr="00B873F5">
        <w:rPr>
          <w:vertAlign w:val="superscript"/>
        </w:rPr>
        <w:footnoteReference w:id="3"/>
      </w:r>
      <w:r w:rsidR="00C43B58">
        <w:rPr>
          <w:vertAlign w:val="superscript"/>
        </w:rPr>
        <w:t xml:space="preserve"> </w:t>
      </w:r>
    </w:p>
    <w:p w14:paraId="61984157" w14:textId="77777777" w:rsidR="00CE551C" w:rsidRPr="00CF39B8" w:rsidRDefault="00CE551C" w:rsidP="00A658EC">
      <w:pPr>
        <w:pStyle w:val="BodyText"/>
        <w:rPr>
          <w:spacing w:val="-2"/>
        </w:rPr>
      </w:pPr>
      <w:r w:rsidRPr="00CF39B8">
        <w:rPr>
          <w:spacing w:val="-2"/>
        </w:rPr>
        <w:t>Impact investing products and services often target women and girls as customers, but this does not mean that investors applied gender analysis through the investment process and this can turn women from an opportunity into an issues area. It may leave unexamined business questions affected by gender, such as who was involved in the product design process, who controls distribution or how are impacts or unintended consequences measured. Gender has most often been an explicit consideration when products focused on gender-specific activities, rather than considering how gender can impact on the design of universal products, such as mental health services or mobile phone technologies.</w:t>
      </w:r>
    </w:p>
    <w:p w14:paraId="290F7F53" w14:textId="2C117EA7" w:rsidR="00A55117" w:rsidRPr="00CF39B8" w:rsidRDefault="00A55117" w:rsidP="00A658EC">
      <w:pPr>
        <w:pStyle w:val="BodyText"/>
        <w:rPr>
          <w:spacing w:val="-2"/>
        </w:rPr>
      </w:pPr>
      <w:r w:rsidRPr="00CF39B8">
        <w:rPr>
          <w:spacing w:val="-2"/>
        </w:rPr>
        <w:t xml:space="preserve">Gender lens investing creates better investments by having better data </w:t>
      </w:r>
      <w:r w:rsidR="007634E5">
        <w:rPr>
          <w:spacing w:val="-2"/>
        </w:rPr>
        <w:t>on</w:t>
      </w:r>
      <w:r w:rsidR="007634E5" w:rsidRPr="00CF39B8">
        <w:rPr>
          <w:spacing w:val="-2"/>
        </w:rPr>
        <w:t xml:space="preserve"> </w:t>
      </w:r>
      <w:r w:rsidRPr="00CF39B8">
        <w:rPr>
          <w:spacing w:val="-2"/>
        </w:rPr>
        <w:t>which to base decisions.</w:t>
      </w:r>
      <w:r w:rsidR="00C43B58">
        <w:rPr>
          <w:spacing w:val="-2"/>
        </w:rPr>
        <w:t xml:space="preserve"> </w:t>
      </w:r>
      <w:r w:rsidRPr="00CF39B8">
        <w:rPr>
          <w:spacing w:val="-2"/>
        </w:rPr>
        <w:t xml:space="preserve">Gender lens investing </w:t>
      </w:r>
      <w:r w:rsidR="003B6020">
        <w:rPr>
          <w:spacing w:val="-2"/>
        </w:rPr>
        <w:t>ha</w:t>
      </w:r>
      <w:r w:rsidRPr="00CF39B8">
        <w:rPr>
          <w:spacing w:val="-2"/>
        </w:rPr>
        <w:t>s</w:t>
      </w:r>
      <w:r w:rsidR="003B6020">
        <w:rPr>
          <w:spacing w:val="-2"/>
        </w:rPr>
        <w:t xml:space="preserve"> been </w:t>
      </w:r>
      <w:r w:rsidRPr="00CF39B8">
        <w:rPr>
          <w:spacing w:val="-2"/>
        </w:rPr>
        <w:t>driven by investors and the changing demographic of wealth holders, particularly in developed countries.</w:t>
      </w:r>
      <w:r w:rsidR="00C43B58">
        <w:rPr>
          <w:spacing w:val="-2"/>
        </w:rPr>
        <w:t xml:space="preserve"> </w:t>
      </w:r>
    </w:p>
    <w:p w14:paraId="52944906" w14:textId="77777777" w:rsidR="00CE551C" w:rsidRPr="002C10C3" w:rsidRDefault="00CE551C" w:rsidP="00867DAA">
      <w:pPr>
        <w:pStyle w:val="BodyText"/>
        <w:spacing w:before="240"/>
        <w:ind w:left="454" w:right="794"/>
        <w:rPr>
          <w:i/>
          <w:spacing w:val="-2"/>
        </w:rPr>
      </w:pPr>
      <w:r w:rsidRPr="002C10C3">
        <w:rPr>
          <w:i/>
          <w:spacing w:val="-2"/>
        </w:rPr>
        <w:t>Globally, women's economic power is soaring. Women make 80 percent</w:t>
      </w:r>
      <w:r w:rsidRPr="002C10C3">
        <w:rPr>
          <w:i/>
          <w:spacing w:val="-2"/>
          <w:vertAlign w:val="superscript"/>
        </w:rPr>
        <w:footnoteReference w:id="4"/>
      </w:r>
      <w:r w:rsidRPr="002C10C3">
        <w:rPr>
          <w:i/>
          <w:spacing w:val="-2"/>
        </w:rPr>
        <w:t xml:space="preserve"> of all buying decisions around the world.</w:t>
      </w:r>
      <w:r w:rsidR="00C43B58" w:rsidRPr="002C10C3">
        <w:rPr>
          <w:i/>
          <w:spacing w:val="-2"/>
        </w:rPr>
        <w:t xml:space="preserve"> </w:t>
      </w:r>
      <w:r w:rsidRPr="002C10C3">
        <w:rPr>
          <w:i/>
          <w:spacing w:val="-2"/>
        </w:rPr>
        <w:t>In the US, women by themselves are, in effect, the largest national economy on earth.</w:t>
      </w:r>
      <w:r w:rsidR="00C43B58" w:rsidRPr="002C10C3">
        <w:rPr>
          <w:i/>
          <w:spacing w:val="-2"/>
        </w:rPr>
        <w:t xml:space="preserve"> </w:t>
      </w:r>
      <w:r w:rsidRPr="002C10C3">
        <w:rPr>
          <w:i/>
          <w:spacing w:val="-2"/>
        </w:rPr>
        <w:t>Larger than the entire Japanese economy.</w:t>
      </w:r>
      <w:r w:rsidR="00C43B58" w:rsidRPr="002C10C3">
        <w:rPr>
          <w:i/>
          <w:spacing w:val="-2"/>
        </w:rPr>
        <w:t xml:space="preserve"> </w:t>
      </w:r>
      <w:r w:rsidRPr="002C10C3">
        <w:rPr>
          <w:i/>
          <w:spacing w:val="-2"/>
        </w:rPr>
        <w:t>Women control 51.3 percent of the private wealth in the United States and this is increasing. It is estimated that two thirds of private wealth equating to $22 trillion in the US will be in the hands of women by 2025.</w:t>
      </w:r>
      <w:r w:rsidR="00C43B58" w:rsidRPr="002C10C3">
        <w:rPr>
          <w:i/>
          <w:spacing w:val="-2"/>
        </w:rPr>
        <w:t xml:space="preserve"> </w:t>
      </w:r>
      <w:r w:rsidRPr="002C10C3">
        <w:rPr>
          <w:i/>
          <w:spacing w:val="-2"/>
        </w:rPr>
        <w:t>Women are inheriting family wealth by living longer than men, sitting equally on boards of family offices and becoming wealth holders in their own right through earning higher incomes.</w:t>
      </w:r>
      <w:r w:rsidR="00C43B58" w:rsidRPr="002C10C3">
        <w:rPr>
          <w:i/>
          <w:spacing w:val="-2"/>
        </w:rPr>
        <w:t xml:space="preserve"> </w:t>
      </w:r>
    </w:p>
    <w:p w14:paraId="1DC25C06" w14:textId="77777777" w:rsidR="00CE551C" w:rsidRDefault="00CE551C" w:rsidP="00867DAA">
      <w:pPr>
        <w:pStyle w:val="BodyText"/>
        <w:ind w:left="454" w:right="794"/>
        <w:rPr>
          <w:i/>
          <w:spacing w:val="-2"/>
        </w:rPr>
      </w:pPr>
      <w:r w:rsidRPr="002C10C3">
        <w:rPr>
          <w:i/>
          <w:spacing w:val="-2"/>
        </w:rPr>
        <w:t>Many global banks and investment houses have already figured out that they need to work better to build relationships with women wealth holders and have put in place specific gender lens investing policies and products targeting women. Credit Suisse, Morgan Stanley, Barclays, UBS and Bloomberg have all launched new research, products and</w:t>
      </w:r>
      <w:r w:rsidR="00A55117" w:rsidRPr="002C10C3">
        <w:rPr>
          <w:i/>
          <w:spacing w:val="-2"/>
        </w:rPr>
        <w:t xml:space="preserve"> or</w:t>
      </w:r>
      <w:r w:rsidRPr="002C10C3">
        <w:rPr>
          <w:i/>
          <w:spacing w:val="-2"/>
        </w:rPr>
        <w:t xml:space="preserve"> funds with a gender lens.</w:t>
      </w:r>
    </w:p>
    <w:p w14:paraId="44511AC9" w14:textId="77777777" w:rsidR="006335B4" w:rsidRPr="002C10C3" w:rsidRDefault="006335B4" w:rsidP="00867DAA">
      <w:pPr>
        <w:pStyle w:val="BodyText"/>
        <w:spacing w:after="240"/>
        <w:ind w:left="454" w:right="794"/>
        <w:rPr>
          <w:i/>
          <w:spacing w:val="-2"/>
        </w:rPr>
      </w:pPr>
      <w:r>
        <w:rPr>
          <w:i/>
          <w:spacing w:val="-2"/>
        </w:rPr>
        <w:t>-</w:t>
      </w:r>
      <w:r w:rsidRPr="006335B4">
        <w:t xml:space="preserve"> </w:t>
      </w:r>
      <w:r w:rsidRPr="006335B4">
        <w:rPr>
          <w:spacing w:val="-2"/>
          <w:sz w:val="18"/>
        </w:rPr>
        <w:t>Understanding the Increasing Affluence of Women, Judith E. Nichols, Ph.D., CFRE</w:t>
      </w:r>
    </w:p>
    <w:p w14:paraId="767D6B3B" w14:textId="77777777" w:rsidR="00CE551C" w:rsidRPr="00B873F5" w:rsidRDefault="00CE551C" w:rsidP="00A658EC">
      <w:pPr>
        <w:pStyle w:val="BodyText"/>
      </w:pPr>
      <w:r w:rsidRPr="00B873F5">
        <w:t>Investment funds can build strategies to incorporate gender awareness. These include ensuring capital is appropriate and available to enterprises owned by women, focusing on the benefits to an enterprise and the community, workplace equity and employment opportunities for women and prioritising investments in companies that have products and services that benefit women and girls.</w:t>
      </w:r>
    </w:p>
    <w:p w14:paraId="4487AAF2" w14:textId="77777777" w:rsidR="00CE551C" w:rsidRPr="00B873F5" w:rsidRDefault="00CE551C" w:rsidP="00A658EC">
      <w:pPr>
        <w:pStyle w:val="BodyText"/>
      </w:pPr>
      <w:r w:rsidRPr="00B873F5">
        <w:t>While investors should not see themselves as sacrificing</w:t>
      </w:r>
      <w:r w:rsidR="000E1A90">
        <w:t xml:space="preserve"> </w:t>
      </w:r>
      <w:r w:rsidRPr="00B873F5">
        <w:t xml:space="preserve">returns to invest with a gender lens, they may need to shift assumptions about how to value an enterprise and adjust the terms of the investment. For example, women are more likely to build normal-growth companies that grow one revenue stream at a time, </w:t>
      </w:r>
      <w:r w:rsidR="000E1A90">
        <w:t>such as</w:t>
      </w:r>
      <w:r w:rsidRPr="00B873F5">
        <w:t xml:space="preserve"> service companies in informal markets. These companies are often lower-risk and more stable over time. The typical impact investor is investing equity, but debt is more appropriate for normal-growth companies. In this case, the gender-lens investor would shift the tool and the terms of capital to reflect the opportunity.</w:t>
      </w:r>
    </w:p>
    <w:p w14:paraId="23B5F123" w14:textId="77777777" w:rsidR="00CE551C" w:rsidRDefault="00CE551C" w:rsidP="00A658EC">
      <w:pPr>
        <w:pStyle w:val="BodyText"/>
      </w:pPr>
      <w:r w:rsidRPr="00B873F5">
        <w:t xml:space="preserve">Investors may also need to re-think the way they use data to measure risk and return. Without thinking about gender patterns and collecting sex-disaggregated data, finance might overvalue, undervalue, or miss certain data points, or there may be gender bias in the analysis or in the interpretation of the data that lead to poorly timed or poorly directed investments. </w:t>
      </w:r>
    </w:p>
    <w:p w14:paraId="15F0A2C9" w14:textId="77777777" w:rsidR="00CE551C" w:rsidRPr="00C36773" w:rsidRDefault="00CE551C" w:rsidP="00867DAA">
      <w:pPr>
        <w:pStyle w:val="BodyText"/>
        <w:spacing w:before="160" w:after="160"/>
        <w:rPr>
          <w:b/>
        </w:rPr>
      </w:pPr>
      <w:r w:rsidRPr="00C36773">
        <w:rPr>
          <w:b/>
        </w:rPr>
        <w:t>Using gender lens investing</w:t>
      </w:r>
    </w:p>
    <w:p w14:paraId="4BA1AF0B" w14:textId="44548A94" w:rsidR="00CE551C" w:rsidRPr="00B873F5" w:rsidRDefault="00CE551C" w:rsidP="00A658EC">
      <w:pPr>
        <w:pStyle w:val="BodyText"/>
      </w:pPr>
      <w:r w:rsidRPr="00B873F5">
        <w:t>DFAT has a target that 80 per</w:t>
      </w:r>
      <w:r w:rsidR="000E1A90">
        <w:t xml:space="preserve"> </w:t>
      </w:r>
      <w:r w:rsidRPr="00B873F5">
        <w:t xml:space="preserve">cent of </w:t>
      </w:r>
      <w:r w:rsidR="000E1A90">
        <w:t>its</w:t>
      </w:r>
      <w:r w:rsidR="000E1A90" w:rsidRPr="00B873F5">
        <w:t xml:space="preserve"> </w:t>
      </w:r>
      <w:r w:rsidRPr="00B873F5">
        <w:t>investments have to affect women’s economic empowerment.</w:t>
      </w:r>
      <w:r w:rsidR="00C43B58">
        <w:t xml:space="preserve"> </w:t>
      </w:r>
      <w:r w:rsidRPr="00B873F5">
        <w:t>Gender lens investing is an important way that donors can turn a focus on women’s economic empowerment for impact investment</w:t>
      </w:r>
      <w:r w:rsidR="003B6020">
        <w:t xml:space="preserve"> and as </w:t>
      </w:r>
      <w:r w:rsidRPr="00B873F5">
        <w:t xml:space="preserve">noted above, gender lens investing is driven by the investment community so </w:t>
      </w:r>
      <w:r w:rsidR="003B6020">
        <w:t xml:space="preserve">this is a common ground.  </w:t>
      </w:r>
    </w:p>
    <w:p w14:paraId="14C5116A" w14:textId="77777777" w:rsidR="00CE551C" w:rsidRPr="00B873F5" w:rsidRDefault="00CE551C" w:rsidP="00A658EC">
      <w:pPr>
        <w:pStyle w:val="BodyText"/>
      </w:pPr>
      <w:r w:rsidRPr="00B873F5">
        <w:t>In Pacific RISE Coffey</w:t>
      </w:r>
      <w:r w:rsidR="000E1A90">
        <w:t>—</w:t>
      </w:r>
      <w:r w:rsidRPr="00B873F5">
        <w:t>with support from the Criterion Institute</w:t>
      </w:r>
      <w:r w:rsidR="000E1A90">
        <w:t xml:space="preserve">, </w:t>
      </w:r>
      <w:r w:rsidRPr="00B873F5">
        <w:t xml:space="preserve">a </w:t>
      </w:r>
      <w:r w:rsidR="000E1A90" w:rsidRPr="00B873F5">
        <w:t>US</w:t>
      </w:r>
      <w:r w:rsidR="000E1A90">
        <w:t>-</w:t>
      </w:r>
      <w:r w:rsidRPr="00B873F5">
        <w:t>based think tank working in the field of gender lens investing</w:t>
      </w:r>
      <w:r w:rsidR="000E1A90">
        <w:t>—</w:t>
      </w:r>
      <w:r w:rsidRPr="00B873F5">
        <w:t xml:space="preserve">wrote gender into the entire program design, not just the intended impact but how </w:t>
      </w:r>
      <w:r w:rsidR="000E1A90">
        <w:t>the program is stru</w:t>
      </w:r>
      <w:r w:rsidRPr="00B873F5">
        <w:t>cture</w:t>
      </w:r>
      <w:r w:rsidR="000E1A90">
        <w:t>d</w:t>
      </w:r>
      <w:r w:rsidRPr="00B873F5">
        <w:t>,</w:t>
      </w:r>
      <w:r w:rsidR="000E1A90">
        <w:t xml:space="preserve"> </w:t>
      </w:r>
      <w:r w:rsidRPr="00B873F5">
        <w:t xml:space="preserve">the </w:t>
      </w:r>
      <w:r w:rsidR="000E1A90">
        <w:t xml:space="preserve">implementation </w:t>
      </w:r>
      <w:r w:rsidRPr="00B873F5">
        <w:t>processes</w:t>
      </w:r>
      <w:r w:rsidR="000E1A90">
        <w:t>,</w:t>
      </w:r>
      <w:r w:rsidRPr="00B873F5">
        <w:t xml:space="preserve"> </w:t>
      </w:r>
      <w:r w:rsidR="000E1A90">
        <w:t xml:space="preserve">structures </w:t>
      </w:r>
      <w:r w:rsidRPr="00B873F5">
        <w:t>and strategies to get to deeper and more durable social change.</w:t>
      </w:r>
    </w:p>
    <w:p w14:paraId="6739CFDF" w14:textId="61BC3A6A" w:rsidR="00CE551C" w:rsidRPr="00B873F5" w:rsidRDefault="00CE551C" w:rsidP="00A658EC">
      <w:pPr>
        <w:pStyle w:val="BodyText"/>
      </w:pPr>
      <w:r w:rsidRPr="00B873F5">
        <w:t>For example</w:t>
      </w:r>
      <w:r w:rsidRPr="00C43B58">
        <w:rPr>
          <w:vertAlign w:val="superscript"/>
        </w:rPr>
        <w:footnoteReference w:id="5"/>
      </w:r>
      <w:r w:rsidRPr="00B873F5">
        <w:t xml:space="preserve">, Pacific RISE engages </w:t>
      </w:r>
      <w:r w:rsidR="000E1A90">
        <w:t xml:space="preserve">with </w:t>
      </w:r>
      <w:r w:rsidRPr="00B873F5">
        <w:t>partner organ</w:t>
      </w:r>
      <w:r w:rsidR="000E1A90">
        <w:t>i</w:t>
      </w:r>
      <w:r w:rsidRPr="00B873F5">
        <w:t xml:space="preserve">sations </w:t>
      </w:r>
      <w:r w:rsidR="000E1A90">
        <w:t xml:space="preserve">such as </w:t>
      </w:r>
      <w:r w:rsidRPr="00B873F5">
        <w:t xml:space="preserve">intermediaries. We developed a baseline understanding of </w:t>
      </w:r>
      <w:r w:rsidR="003B6020">
        <w:t xml:space="preserve">intermediaries knowledge of gender lens investing, </w:t>
      </w:r>
      <w:r w:rsidRPr="00B873F5">
        <w:t xml:space="preserve">and where they wanted more support. </w:t>
      </w:r>
      <w:r w:rsidR="00A55117">
        <w:t>I</w:t>
      </w:r>
      <w:r w:rsidRPr="00B873F5">
        <w:t>nto the program</w:t>
      </w:r>
      <w:r w:rsidR="000B062C">
        <w:t>,</w:t>
      </w:r>
      <w:r w:rsidRPr="00B873F5">
        <w:t xml:space="preserve"> we </w:t>
      </w:r>
      <w:r w:rsidR="00A55117">
        <w:t xml:space="preserve">designed </w:t>
      </w:r>
      <w:r w:rsidRPr="00B873F5">
        <w:t>specific gender lens training, mandated gender lens questions in the application forms and selection criteria (we assigned 20 per</w:t>
      </w:r>
      <w:r w:rsidR="000E1A90">
        <w:t xml:space="preserve"> </w:t>
      </w:r>
      <w:r w:rsidRPr="00B873F5">
        <w:t xml:space="preserve">cent of the assessment criteria to addressing a gender lens) and provided one-hour skype calls </w:t>
      </w:r>
      <w:r w:rsidR="000B062C">
        <w:t xml:space="preserve">with the Criterion Institute </w:t>
      </w:r>
      <w:r w:rsidRPr="00B873F5">
        <w:t>to help intermediaries answer this section of the application.</w:t>
      </w:r>
      <w:r w:rsidR="00C43B58">
        <w:t xml:space="preserve"> </w:t>
      </w:r>
      <w:r w:rsidRPr="00B873F5">
        <w:t>As a result of the training program</w:t>
      </w:r>
      <w:r w:rsidR="000B062C">
        <w:t xml:space="preserve"> and support sessions</w:t>
      </w:r>
      <w:r w:rsidRPr="00B873F5">
        <w:t>, several intermediaries are</w:t>
      </w:r>
      <w:r w:rsidR="000E1A90">
        <w:t xml:space="preserve"> now</w:t>
      </w:r>
      <w:r w:rsidRPr="00B873F5">
        <w:t xml:space="preserve"> incorporating gender lens investing practices into their </w:t>
      </w:r>
      <w:r w:rsidR="000B062C">
        <w:t xml:space="preserve">overall </w:t>
      </w:r>
      <w:r w:rsidRPr="00B873F5">
        <w:t>core operations.</w:t>
      </w:r>
    </w:p>
    <w:p w14:paraId="2FE878FA" w14:textId="77777777" w:rsidR="00CE551C" w:rsidRPr="00B873F5" w:rsidRDefault="00CE551C" w:rsidP="00A658EC">
      <w:pPr>
        <w:pStyle w:val="BodyText"/>
      </w:pPr>
      <w:r w:rsidRPr="00B873F5">
        <w:t xml:space="preserve">We </w:t>
      </w:r>
      <w:r w:rsidR="000B062C">
        <w:t xml:space="preserve">support </w:t>
      </w:r>
      <w:r w:rsidRPr="00B873F5">
        <w:t>DFAT</w:t>
      </w:r>
      <w:r w:rsidR="000B062C">
        <w:t>’s</w:t>
      </w:r>
      <w:r w:rsidRPr="00B873F5">
        <w:t xml:space="preserve"> </w:t>
      </w:r>
      <w:r w:rsidR="000B062C">
        <w:t>work to develop</w:t>
      </w:r>
      <w:r w:rsidRPr="00B873F5">
        <w:t xml:space="preserve"> a guidance note or policy on gender lens investing across its programs</w:t>
      </w:r>
      <w:r w:rsidR="00E64A20">
        <w:t xml:space="preserve">, and </w:t>
      </w:r>
      <w:r w:rsidRPr="00B873F5">
        <w:t>the opportunities it can provide to meeting the women’s economic empowerment goals and compl</w:t>
      </w:r>
      <w:r w:rsidR="00E64A20">
        <w:t>e</w:t>
      </w:r>
      <w:r w:rsidRPr="00B873F5">
        <w:t>menting investor needs in this space.</w:t>
      </w:r>
      <w:r w:rsidR="00C43B58">
        <w:t xml:space="preserve"> </w:t>
      </w:r>
      <w:r w:rsidR="000B062C">
        <w:t xml:space="preserve">Gender lens investing is an area where </w:t>
      </w:r>
      <w:r w:rsidR="00E64A20">
        <w:t>g</w:t>
      </w:r>
      <w:r w:rsidR="000B062C">
        <w:t>overnment can play a leadership role.</w:t>
      </w:r>
    </w:p>
    <w:p w14:paraId="0475D5EE" w14:textId="77777777" w:rsidR="006E7CAF" w:rsidRPr="00867DAA" w:rsidRDefault="00CE551C" w:rsidP="00867DAA">
      <w:pPr>
        <w:pStyle w:val="ListParagraph"/>
        <w:numPr>
          <w:ilvl w:val="0"/>
          <w:numId w:val="23"/>
        </w:numPr>
        <w:spacing w:before="180" w:after="160"/>
        <w:rPr>
          <w:b/>
          <w:sz w:val="22"/>
        </w:rPr>
      </w:pPr>
      <w:r w:rsidRPr="00867DAA">
        <w:rPr>
          <w:b/>
          <w:sz w:val="22"/>
        </w:rPr>
        <w:t>Incentivise</w:t>
      </w:r>
      <w:r w:rsidR="00732760" w:rsidRPr="00867DAA">
        <w:rPr>
          <w:b/>
          <w:sz w:val="22"/>
        </w:rPr>
        <w:t xml:space="preserve"> new private sector capital</w:t>
      </w:r>
    </w:p>
    <w:p w14:paraId="379CCD66" w14:textId="77777777" w:rsidR="00F54CDF" w:rsidRPr="00B873F5" w:rsidRDefault="004E6ACF" w:rsidP="00A658EC">
      <w:pPr>
        <w:pStyle w:val="BodyText"/>
      </w:pPr>
      <w:r w:rsidRPr="00B873F5">
        <w:t xml:space="preserve">Through our work, Coffey has developed relationships with a large number of global </w:t>
      </w:r>
      <w:r w:rsidR="0035190D" w:rsidRPr="00B873F5">
        <w:t>and impact investors</w:t>
      </w:r>
      <w:r w:rsidRPr="00B873F5">
        <w:t>.</w:t>
      </w:r>
      <w:r w:rsidR="00C43B58">
        <w:t xml:space="preserve"> </w:t>
      </w:r>
      <w:r w:rsidR="0035190D" w:rsidRPr="00B873F5">
        <w:t>During the design of Pacific RISE, Coffey partnered with Sandy Blackburn Wright from Social Outcomes</w:t>
      </w:r>
      <w:r w:rsidR="00E64A20">
        <w:t>, a</w:t>
      </w:r>
      <w:r w:rsidR="0035190D" w:rsidRPr="00B873F5">
        <w:t xml:space="preserve">n </w:t>
      </w:r>
      <w:r w:rsidR="00E64A20" w:rsidRPr="00B873F5">
        <w:t>Australian</w:t>
      </w:r>
      <w:r w:rsidR="00E64A20">
        <w:t>-</w:t>
      </w:r>
      <w:r w:rsidR="0035190D" w:rsidRPr="00B873F5">
        <w:t>based intermediary</w:t>
      </w:r>
      <w:r w:rsidR="00E64A20">
        <w:t xml:space="preserve">, </w:t>
      </w:r>
      <w:r w:rsidR="0035190D" w:rsidRPr="00B873F5">
        <w:t>to consult with investors on what would make them invest in the Pacific Islands and what the Australian Government (through DFAT) could do to support this.</w:t>
      </w:r>
    </w:p>
    <w:p w14:paraId="158095E7" w14:textId="77777777" w:rsidR="0035190D" w:rsidRPr="00B873F5" w:rsidRDefault="00793228" w:rsidP="00A658EC">
      <w:pPr>
        <w:pStyle w:val="BodyText"/>
      </w:pPr>
      <w:r w:rsidRPr="00B873F5">
        <w:t>Investors indicated they would be more likely to invest in high risk ventures</w:t>
      </w:r>
      <w:r w:rsidR="00E64A20">
        <w:t>,</w:t>
      </w:r>
      <w:r w:rsidRPr="00B873F5">
        <w:t xml:space="preserve"> </w:t>
      </w:r>
      <w:r w:rsidR="00A13BA5" w:rsidRPr="00B873F5">
        <w:t xml:space="preserve">such as </w:t>
      </w:r>
      <w:r w:rsidRPr="00B873F5">
        <w:t>ne</w:t>
      </w:r>
      <w:r w:rsidR="00A13BA5" w:rsidRPr="00B873F5">
        <w:t>w market</w:t>
      </w:r>
      <w:r w:rsidR="00E64A20">
        <w:t xml:space="preserve">s and </w:t>
      </w:r>
      <w:r w:rsidR="00A13BA5" w:rsidRPr="00B873F5">
        <w:t>developing economies,</w:t>
      </w:r>
      <w:r w:rsidRPr="00B873F5">
        <w:t xml:space="preserve"> if the Australian Government could </w:t>
      </w:r>
      <w:r w:rsidR="0035190D" w:rsidRPr="00B873F5">
        <w:t xml:space="preserve">support to lower the risk and </w:t>
      </w:r>
      <w:r w:rsidRPr="00B873F5">
        <w:t>underwrite the deal</w:t>
      </w:r>
      <w:r w:rsidR="0035190D" w:rsidRPr="00B873F5">
        <w:t>.</w:t>
      </w:r>
      <w:r w:rsidR="00C43B58">
        <w:t xml:space="preserve"> </w:t>
      </w:r>
      <w:r w:rsidR="00D832C6" w:rsidRPr="00B873F5">
        <w:t>In particularly risky sectors, providing first loss position on defaults was a common request.</w:t>
      </w:r>
    </w:p>
    <w:p w14:paraId="01037C37" w14:textId="77777777" w:rsidR="00793228" w:rsidRPr="00B873F5" w:rsidRDefault="00793228" w:rsidP="00A658EC">
      <w:pPr>
        <w:pStyle w:val="BodyText"/>
      </w:pPr>
      <w:r w:rsidRPr="00B873F5">
        <w:t>For example, if it was an equity level risk, they would ask a double digit return of 12-15%. However if there was some level of capital guarantee through an underwriting arrangement, they would accept a far lower return of around 5-6%.</w:t>
      </w:r>
      <w:r w:rsidR="00C43B58">
        <w:t xml:space="preserve"> </w:t>
      </w:r>
    </w:p>
    <w:p w14:paraId="7DC0ED6B" w14:textId="77777777" w:rsidR="00793228" w:rsidRPr="00B873F5" w:rsidRDefault="0035190D" w:rsidP="00A658EC">
      <w:pPr>
        <w:pStyle w:val="BodyText"/>
      </w:pPr>
      <w:r w:rsidRPr="00B873F5">
        <w:t>In addition, many investors noted the significant role that s</w:t>
      </w:r>
      <w:r w:rsidR="00793228" w:rsidRPr="00B873F5">
        <w:t>ocial and development impact bonds play in supporting investment in social areas.</w:t>
      </w:r>
      <w:r w:rsidR="00C43B58">
        <w:t xml:space="preserve"> </w:t>
      </w:r>
    </w:p>
    <w:p w14:paraId="6D611EDA" w14:textId="77777777" w:rsidR="00793228" w:rsidRPr="00B873F5" w:rsidRDefault="0035190D" w:rsidP="00A658EC">
      <w:pPr>
        <w:pStyle w:val="BodyText"/>
      </w:pPr>
      <w:r w:rsidRPr="00B873F5">
        <w:t xml:space="preserve">Social or development impact bonds </w:t>
      </w:r>
      <w:r w:rsidR="00793228" w:rsidRPr="00B873F5">
        <w:t xml:space="preserve">can be formed when </w:t>
      </w:r>
      <w:r w:rsidRPr="00B873F5">
        <w:t xml:space="preserve">a social impact intervention saves the </w:t>
      </w:r>
      <w:r w:rsidR="00E64A20">
        <w:t>g</w:t>
      </w:r>
      <w:r w:rsidRPr="00B873F5">
        <w:t xml:space="preserve">overnment from spending on social services </w:t>
      </w:r>
      <w:r w:rsidR="00793228" w:rsidRPr="00B873F5">
        <w:t>(</w:t>
      </w:r>
      <w:r w:rsidRPr="00B873F5">
        <w:t xml:space="preserve">e.g. an intervention that </w:t>
      </w:r>
      <w:r w:rsidR="00B3515A">
        <w:t xml:space="preserve">finds employment </w:t>
      </w:r>
      <w:r w:rsidRPr="00B873F5">
        <w:t xml:space="preserve">would save the </w:t>
      </w:r>
      <w:r w:rsidR="00E64A20">
        <w:t>g</w:t>
      </w:r>
      <w:r w:rsidRPr="00B873F5">
        <w:t xml:space="preserve">overnment </w:t>
      </w:r>
      <w:r w:rsidR="00B3515A">
        <w:t xml:space="preserve">future </w:t>
      </w:r>
      <w:r w:rsidRPr="00B873F5">
        <w:t>unemployment benefits</w:t>
      </w:r>
      <w:r w:rsidR="00793228" w:rsidRPr="00B873F5">
        <w:t>)</w:t>
      </w:r>
      <w:r w:rsidRPr="00B873F5">
        <w:t>.</w:t>
      </w:r>
      <w:r w:rsidR="00C43B58">
        <w:t xml:space="preserve"> </w:t>
      </w:r>
      <w:r w:rsidRPr="00B873F5">
        <w:t>This saving</w:t>
      </w:r>
      <w:r w:rsidR="00793228" w:rsidRPr="00B873F5">
        <w:t xml:space="preserve"> </w:t>
      </w:r>
      <w:r w:rsidRPr="00B873F5">
        <w:t>(or part</w:t>
      </w:r>
      <w:r w:rsidR="00E64A20">
        <w:t xml:space="preserve"> of</w:t>
      </w:r>
      <w:r w:rsidRPr="00B873F5">
        <w:t xml:space="preserve">) can be </w:t>
      </w:r>
      <w:r w:rsidR="00793228" w:rsidRPr="00B873F5">
        <w:t xml:space="preserve">paid </w:t>
      </w:r>
      <w:r w:rsidRPr="00B873F5">
        <w:t xml:space="preserve">to the intervention </w:t>
      </w:r>
      <w:r w:rsidR="00793228" w:rsidRPr="00B873F5">
        <w:t xml:space="preserve">upon success, rather than by </w:t>
      </w:r>
      <w:r w:rsidRPr="00B873F5">
        <w:t xml:space="preserve">providing </w:t>
      </w:r>
      <w:r w:rsidR="00793228" w:rsidRPr="00B873F5">
        <w:t>upfront grants</w:t>
      </w:r>
      <w:r w:rsidRPr="00B873F5">
        <w:t xml:space="preserve"> to fund the social </w:t>
      </w:r>
      <w:r w:rsidR="000B062C">
        <w:t>or development outcome</w:t>
      </w:r>
      <w:r w:rsidR="00793228" w:rsidRPr="00B873F5">
        <w:t xml:space="preserve">. </w:t>
      </w:r>
      <w:r w:rsidRPr="00B873F5">
        <w:t xml:space="preserve">Social or development impact bonds are typically paid </w:t>
      </w:r>
      <w:r w:rsidR="00793228" w:rsidRPr="00B873F5">
        <w:t xml:space="preserve">conditional upon successful delivery of the outcomes, </w:t>
      </w:r>
      <w:r w:rsidRPr="00B873F5">
        <w:t>t</w:t>
      </w:r>
      <w:r w:rsidR="00793228" w:rsidRPr="00B873F5">
        <w:t xml:space="preserve">he service provider accepts the risk, and can fund its operations against the future cash flows from success payments, </w:t>
      </w:r>
      <w:r w:rsidRPr="00B873F5">
        <w:t xml:space="preserve">thereby </w:t>
      </w:r>
      <w:r w:rsidR="00793228" w:rsidRPr="00B873F5">
        <w:t xml:space="preserve">attracting investors. </w:t>
      </w:r>
    </w:p>
    <w:p w14:paraId="41E975AD" w14:textId="77777777" w:rsidR="00D832C6" w:rsidRPr="00B873F5" w:rsidRDefault="00D832C6" w:rsidP="00A658EC">
      <w:pPr>
        <w:pStyle w:val="BodyText"/>
      </w:pPr>
      <w:r w:rsidRPr="00B873F5">
        <w:t>Australian</w:t>
      </w:r>
      <w:r w:rsidR="00F6136F" w:rsidRPr="00B873F5">
        <w:t xml:space="preserve"> </w:t>
      </w:r>
      <w:r w:rsidR="00E64A20">
        <w:t>s</w:t>
      </w:r>
      <w:r w:rsidRPr="00B873F5">
        <w:t>tate</w:t>
      </w:r>
      <w:r w:rsidR="00F6136F" w:rsidRPr="00B873F5">
        <w:t xml:space="preserve"> </w:t>
      </w:r>
      <w:r w:rsidR="00E64A20">
        <w:t>g</w:t>
      </w:r>
      <w:r w:rsidRPr="00B873F5">
        <w:t>overnments</w:t>
      </w:r>
      <w:r w:rsidR="00F6136F" w:rsidRPr="00B873F5">
        <w:t xml:space="preserve"> </w:t>
      </w:r>
      <w:r w:rsidRPr="00B873F5">
        <w:t>have</w:t>
      </w:r>
      <w:r w:rsidR="00F6136F" w:rsidRPr="00B873F5">
        <w:t xml:space="preserve"> </w:t>
      </w:r>
      <w:r w:rsidR="000B062C">
        <w:t>trial</w:t>
      </w:r>
      <w:r w:rsidR="00E64A20">
        <w:t>l</w:t>
      </w:r>
      <w:r w:rsidR="000B062C">
        <w:t xml:space="preserve">ed </w:t>
      </w:r>
      <w:r w:rsidRPr="00B873F5">
        <w:t>social</w:t>
      </w:r>
      <w:r w:rsidR="00F6136F" w:rsidRPr="00B873F5">
        <w:t xml:space="preserve"> </w:t>
      </w:r>
      <w:r w:rsidRPr="00B873F5">
        <w:t>impact</w:t>
      </w:r>
      <w:r w:rsidR="00F6136F" w:rsidRPr="00B873F5">
        <w:t xml:space="preserve"> </w:t>
      </w:r>
      <w:r w:rsidRPr="00B873F5">
        <w:t>bonds</w:t>
      </w:r>
      <w:r w:rsidR="00F6136F" w:rsidRPr="00B873F5">
        <w:t xml:space="preserve"> </w:t>
      </w:r>
      <w:r w:rsidR="000B062C">
        <w:t>in a number of sectors</w:t>
      </w:r>
      <w:r w:rsidRPr="00B873F5">
        <w:t>.</w:t>
      </w:r>
      <w:r w:rsidR="00C43B58">
        <w:t xml:space="preserve"> </w:t>
      </w:r>
      <w:r w:rsidRPr="00B873F5">
        <w:t>For</w:t>
      </w:r>
      <w:r w:rsidR="00F6136F" w:rsidRPr="00B873F5">
        <w:t xml:space="preserve"> </w:t>
      </w:r>
      <w:r w:rsidRPr="00B873F5">
        <w:t>example,</w:t>
      </w:r>
      <w:r w:rsidR="00F6136F" w:rsidRPr="00B873F5">
        <w:t xml:space="preserve"> </w:t>
      </w:r>
      <w:r w:rsidRPr="00B873F5">
        <w:t>the</w:t>
      </w:r>
      <w:r w:rsidR="00F6136F" w:rsidRPr="00B873F5">
        <w:t xml:space="preserve"> </w:t>
      </w:r>
      <w:r w:rsidRPr="00B873F5">
        <w:t>NSW</w:t>
      </w:r>
      <w:r w:rsidR="00F6136F" w:rsidRPr="00B873F5">
        <w:t xml:space="preserve"> </w:t>
      </w:r>
      <w:r w:rsidRPr="00B873F5">
        <w:t>Government</w:t>
      </w:r>
      <w:r w:rsidR="00F6136F" w:rsidRPr="00B873F5">
        <w:t xml:space="preserve"> </w:t>
      </w:r>
      <w:r w:rsidRPr="00B873F5">
        <w:t>worked</w:t>
      </w:r>
      <w:r w:rsidR="00F6136F" w:rsidRPr="00B873F5">
        <w:t xml:space="preserve"> </w:t>
      </w:r>
      <w:r w:rsidRPr="00B873F5">
        <w:t>collaboratively</w:t>
      </w:r>
      <w:r w:rsidR="00F6136F" w:rsidRPr="00B873F5">
        <w:t xml:space="preserve"> </w:t>
      </w:r>
      <w:r w:rsidRPr="00B873F5">
        <w:t>with</w:t>
      </w:r>
      <w:r w:rsidR="00F6136F" w:rsidRPr="00B873F5">
        <w:t xml:space="preserve"> </w:t>
      </w:r>
      <w:r w:rsidRPr="00B873F5">
        <w:t>UnitingCare</w:t>
      </w:r>
      <w:r w:rsidR="00F6136F" w:rsidRPr="00B873F5">
        <w:t xml:space="preserve"> </w:t>
      </w:r>
      <w:r w:rsidRPr="00B873F5">
        <w:t>Burnside</w:t>
      </w:r>
      <w:r w:rsidR="00F6136F" w:rsidRPr="00B873F5">
        <w:t xml:space="preserve"> </w:t>
      </w:r>
      <w:r w:rsidRPr="00B873F5">
        <w:t>and</w:t>
      </w:r>
      <w:r w:rsidR="00F6136F" w:rsidRPr="00B873F5">
        <w:t xml:space="preserve"> </w:t>
      </w:r>
      <w:r w:rsidRPr="00B873F5">
        <w:t>Social</w:t>
      </w:r>
      <w:r w:rsidR="00F6136F" w:rsidRPr="00B873F5">
        <w:t xml:space="preserve"> </w:t>
      </w:r>
      <w:r w:rsidRPr="00B873F5">
        <w:t>Ventures</w:t>
      </w:r>
      <w:r w:rsidR="00F6136F" w:rsidRPr="00B873F5">
        <w:t xml:space="preserve"> </w:t>
      </w:r>
      <w:r w:rsidRPr="00B873F5">
        <w:t>Australia</w:t>
      </w:r>
      <w:r w:rsidR="00F6136F" w:rsidRPr="00B873F5">
        <w:t xml:space="preserve"> </w:t>
      </w:r>
      <w:r w:rsidRPr="00B873F5">
        <w:t>to</w:t>
      </w:r>
      <w:r w:rsidR="00F6136F" w:rsidRPr="00B873F5">
        <w:t xml:space="preserve"> </w:t>
      </w:r>
      <w:r w:rsidRPr="00B873F5">
        <w:t>agree</w:t>
      </w:r>
      <w:r w:rsidR="00F6136F" w:rsidRPr="00B873F5">
        <w:t xml:space="preserve"> </w:t>
      </w:r>
      <w:r w:rsidRPr="00B873F5">
        <w:t>a</w:t>
      </w:r>
      <w:r w:rsidR="00F6136F" w:rsidRPr="00B873F5">
        <w:t xml:space="preserve"> </w:t>
      </w:r>
      <w:r w:rsidRPr="00B873F5">
        <w:t>‘payment</w:t>
      </w:r>
      <w:r w:rsidR="00F6136F" w:rsidRPr="00B873F5">
        <w:t xml:space="preserve"> </w:t>
      </w:r>
      <w:r w:rsidRPr="00B873F5">
        <w:t>by</w:t>
      </w:r>
      <w:r w:rsidR="00F6136F" w:rsidRPr="00B873F5">
        <w:t xml:space="preserve"> </w:t>
      </w:r>
      <w:r w:rsidRPr="00B873F5">
        <w:t>outcomes’</w:t>
      </w:r>
      <w:r w:rsidR="00F6136F" w:rsidRPr="00B873F5">
        <w:t xml:space="preserve"> </w:t>
      </w:r>
      <w:r w:rsidRPr="00B873F5">
        <w:t>structure</w:t>
      </w:r>
      <w:r w:rsidR="00F6136F" w:rsidRPr="00B873F5">
        <w:t xml:space="preserve"> </w:t>
      </w:r>
      <w:r w:rsidRPr="00B873F5">
        <w:t>under</w:t>
      </w:r>
      <w:r w:rsidR="00F6136F" w:rsidRPr="00B873F5">
        <w:t xml:space="preserve"> </w:t>
      </w:r>
      <w:r w:rsidRPr="00B873F5">
        <w:t>which</w:t>
      </w:r>
      <w:r w:rsidR="00F6136F" w:rsidRPr="00B873F5">
        <w:t xml:space="preserve"> </w:t>
      </w:r>
      <w:r w:rsidRPr="00B873F5">
        <w:t>taxpayers</w:t>
      </w:r>
      <w:r w:rsidR="00F6136F" w:rsidRPr="00B873F5">
        <w:t xml:space="preserve"> </w:t>
      </w:r>
      <w:r w:rsidRPr="00B873F5">
        <w:t>effectively</w:t>
      </w:r>
      <w:r w:rsidR="00F6136F" w:rsidRPr="00B873F5">
        <w:t xml:space="preserve"> </w:t>
      </w:r>
      <w:r w:rsidRPr="00B873F5">
        <w:t>share</w:t>
      </w:r>
      <w:r w:rsidR="00F6136F" w:rsidRPr="00B873F5">
        <w:t xml:space="preserve"> </w:t>
      </w:r>
      <w:r w:rsidRPr="00B873F5">
        <w:t>the</w:t>
      </w:r>
      <w:r w:rsidR="00F6136F" w:rsidRPr="00B873F5">
        <w:t xml:space="preserve"> </w:t>
      </w:r>
      <w:r w:rsidRPr="00B873F5">
        <w:t>financial</w:t>
      </w:r>
      <w:r w:rsidR="00F6136F" w:rsidRPr="00B873F5">
        <w:t xml:space="preserve"> </w:t>
      </w:r>
      <w:r w:rsidRPr="00B873F5">
        <w:t>benefits</w:t>
      </w:r>
      <w:r w:rsidR="00F6136F" w:rsidRPr="00B873F5">
        <w:t xml:space="preserve"> </w:t>
      </w:r>
      <w:r w:rsidRPr="00B873F5">
        <w:t>flowing</w:t>
      </w:r>
      <w:r w:rsidR="00F6136F" w:rsidRPr="00B873F5">
        <w:t xml:space="preserve"> </w:t>
      </w:r>
      <w:r w:rsidRPr="00B873F5">
        <w:t>from</w:t>
      </w:r>
      <w:r w:rsidR="00F6136F" w:rsidRPr="00B873F5">
        <w:t xml:space="preserve"> </w:t>
      </w:r>
      <w:r w:rsidRPr="00B873F5">
        <w:t>the</w:t>
      </w:r>
      <w:r w:rsidR="00F6136F" w:rsidRPr="00B873F5">
        <w:t xml:space="preserve"> </w:t>
      </w:r>
      <w:r w:rsidRPr="00B873F5">
        <w:t>social</w:t>
      </w:r>
      <w:r w:rsidR="00F6136F" w:rsidRPr="00B873F5">
        <w:t xml:space="preserve"> </w:t>
      </w:r>
      <w:r w:rsidRPr="00B873F5">
        <w:t>impact</w:t>
      </w:r>
      <w:r w:rsidR="00F6136F" w:rsidRPr="00B873F5">
        <w:t xml:space="preserve"> </w:t>
      </w:r>
      <w:r w:rsidRPr="00B873F5">
        <w:t>of</w:t>
      </w:r>
      <w:r w:rsidR="00F6136F" w:rsidRPr="00B873F5">
        <w:t xml:space="preserve"> </w:t>
      </w:r>
      <w:r w:rsidRPr="00B873F5">
        <w:t>the</w:t>
      </w:r>
      <w:r w:rsidR="00F6136F" w:rsidRPr="00B873F5">
        <w:t xml:space="preserve"> </w:t>
      </w:r>
      <w:r w:rsidRPr="00B873F5">
        <w:t>Newpin</w:t>
      </w:r>
      <w:r w:rsidR="00F6136F" w:rsidRPr="00B873F5">
        <w:t xml:space="preserve"> </w:t>
      </w:r>
      <w:r w:rsidRPr="00B873F5">
        <w:t>program.</w:t>
      </w:r>
      <w:r w:rsidR="00F6136F" w:rsidRPr="00B873F5">
        <w:t xml:space="preserve"> </w:t>
      </w:r>
      <w:r w:rsidR="00A13BA5" w:rsidRPr="00B873F5">
        <w:t>Under</w:t>
      </w:r>
      <w:r w:rsidR="00F6136F" w:rsidRPr="00B873F5">
        <w:t xml:space="preserve"> </w:t>
      </w:r>
      <w:r w:rsidRPr="00B873F5">
        <w:t>Newpin</w:t>
      </w:r>
      <w:r w:rsidRPr="00C43B58">
        <w:rPr>
          <w:vertAlign w:val="superscript"/>
        </w:rPr>
        <w:footnoteReference w:id="6"/>
      </w:r>
      <w:r w:rsidRPr="00B873F5">
        <w:t>,</w:t>
      </w:r>
      <w:r w:rsidR="00F6136F" w:rsidRPr="00B873F5">
        <w:t xml:space="preserve"> </w:t>
      </w:r>
      <w:r w:rsidRPr="00B873F5">
        <w:t>parents</w:t>
      </w:r>
      <w:r w:rsidR="00F6136F" w:rsidRPr="00B873F5">
        <w:t xml:space="preserve"> </w:t>
      </w:r>
      <w:r w:rsidRPr="00B873F5">
        <w:t>of</w:t>
      </w:r>
      <w:r w:rsidR="00F6136F" w:rsidRPr="00B873F5">
        <w:t xml:space="preserve"> </w:t>
      </w:r>
      <w:r w:rsidRPr="00B873F5">
        <w:t>children</w:t>
      </w:r>
      <w:r w:rsidR="00F6136F" w:rsidRPr="00B873F5">
        <w:t xml:space="preserve"> </w:t>
      </w:r>
      <w:r w:rsidRPr="00B873F5">
        <w:t>at</w:t>
      </w:r>
      <w:r w:rsidR="00F6136F" w:rsidRPr="00B873F5">
        <w:t xml:space="preserve"> </w:t>
      </w:r>
      <w:r w:rsidRPr="00B873F5">
        <w:t>risk</w:t>
      </w:r>
      <w:r w:rsidR="00F6136F" w:rsidRPr="00B873F5">
        <w:t xml:space="preserve"> </w:t>
      </w:r>
      <w:r w:rsidRPr="00B873F5">
        <w:t>under</w:t>
      </w:r>
      <w:r w:rsidR="00F6136F" w:rsidRPr="00B873F5">
        <w:t xml:space="preserve"> </w:t>
      </w:r>
      <w:r w:rsidRPr="00B873F5">
        <w:t>five</w:t>
      </w:r>
      <w:r w:rsidR="00F6136F" w:rsidRPr="00B873F5">
        <w:t xml:space="preserve"> </w:t>
      </w:r>
      <w:r w:rsidRPr="00B873F5">
        <w:t>participate</w:t>
      </w:r>
      <w:r w:rsidR="00F6136F" w:rsidRPr="00B873F5">
        <w:t xml:space="preserve"> </w:t>
      </w:r>
      <w:r w:rsidRPr="00B873F5">
        <w:t>in</w:t>
      </w:r>
      <w:r w:rsidR="00F6136F" w:rsidRPr="00B873F5">
        <w:t xml:space="preserve"> </w:t>
      </w:r>
      <w:r w:rsidRPr="00B873F5">
        <w:t>an</w:t>
      </w:r>
      <w:r w:rsidR="00F6136F" w:rsidRPr="00B873F5">
        <w:t xml:space="preserve"> </w:t>
      </w:r>
      <w:r w:rsidRPr="00B873F5">
        <w:t>intensive</w:t>
      </w:r>
      <w:r w:rsidR="00F6136F" w:rsidRPr="00B873F5">
        <w:t xml:space="preserve"> </w:t>
      </w:r>
      <w:r w:rsidRPr="00B873F5">
        <w:t>educational</w:t>
      </w:r>
      <w:r w:rsidR="00F6136F" w:rsidRPr="00B873F5">
        <w:t xml:space="preserve"> </w:t>
      </w:r>
      <w:r w:rsidRPr="00B873F5">
        <w:t>and</w:t>
      </w:r>
      <w:r w:rsidR="00F6136F" w:rsidRPr="00B873F5">
        <w:t xml:space="preserve"> </w:t>
      </w:r>
      <w:r w:rsidRPr="00B873F5">
        <w:t>therapeutic</w:t>
      </w:r>
      <w:r w:rsidR="00F6136F" w:rsidRPr="00B873F5">
        <w:t xml:space="preserve"> </w:t>
      </w:r>
      <w:r w:rsidRPr="00B873F5">
        <w:t>program</w:t>
      </w:r>
      <w:r w:rsidR="00F6136F" w:rsidRPr="00B873F5">
        <w:t xml:space="preserve"> </w:t>
      </w:r>
      <w:r w:rsidRPr="00B873F5">
        <w:t>aimed</w:t>
      </w:r>
      <w:r w:rsidR="00F6136F" w:rsidRPr="00B873F5">
        <w:t xml:space="preserve"> </w:t>
      </w:r>
      <w:r w:rsidRPr="00B873F5">
        <w:t>at</w:t>
      </w:r>
      <w:r w:rsidR="00F6136F" w:rsidRPr="00B873F5">
        <w:t xml:space="preserve"> </w:t>
      </w:r>
      <w:r w:rsidRPr="00B873F5">
        <w:t>breaking</w:t>
      </w:r>
      <w:r w:rsidR="00F6136F" w:rsidRPr="00B873F5">
        <w:t xml:space="preserve"> </w:t>
      </w:r>
      <w:r w:rsidRPr="00B873F5">
        <w:t>the</w:t>
      </w:r>
      <w:r w:rsidR="00F6136F" w:rsidRPr="00B873F5">
        <w:t xml:space="preserve"> </w:t>
      </w:r>
      <w:r w:rsidRPr="00B873F5">
        <w:t>cycle</w:t>
      </w:r>
      <w:r w:rsidR="00F6136F" w:rsidRPr="00B873F5">
        <w:t xml:space="preserve"> </w:t>
      </w:r>
      <w:r w:rsidRPr="00B873F5">
        <w:t>of</w:t>
      </w:r>
      <w:r w:rsidR="00F6136F" w:rsidRPr="00B873F5">
        <w:t xml:space="preserve"> </w:t>
      </w:r>
      <w:r w:rsidRPr="00B873F5">
        <w:t>intergenerational</w:t>
      </w:r>
      <w:r w:rsidR="00F6136F" w:rsidRPr="00B873F5">
        <w:t xml:space="preserve"> </w:t>
      </w:r>
      <w:r w:rsidRPr="00B873F5">
        <w:t>neglect</w:t>
      </w:r>
      <w:r w:rsidR="00F6136F" w:rsidRPr="00B873F5">
        <w:t xml:space="preserve"> </w:t>
      </w:r>
      <w:r w:rsidRPr="00B873F5">
        <w:t>and</w:t>
      </w:r>
      <w:r w:rsidR="00F6136F" w:rsidRPr="00B873F5">
        <w:t xml:space="preserve"> </w:t>
      </w:r>
      <w:r w:rsidRPr="00B873F5">
        <w:t>abuse.</w:t>
      </w:r>
      <w:r w:rsidR="00C43B58">
        <w:t xml:space="preserve"> </w:t>
      </w:r>
      <w:r w:rsidRPr="00B873F5">
        <w:t>The</w:t>
      </w:r>
      <w:r w:rsidR="00F6136F" w:rsidRPr="00B873F5">
        <w:t xml:space="preserve"> </w:t>
      </w:r>
      <w:r w:rsidRPr="00B873F5">
        <w:t>program</w:t>
      </w:r>
      <w:r w:rsidR="00F6136F" w:rsidRPr="00B873F5">
        <w:t xml:space="preserve"> </w:t>
      </w:r>
      <w:r w:rsidRPr="00B873F5">
        <w:t>has</w:t>
      </w:r>
      <w:r w:rsidR="00F6136F" w:rsidRPr="00B873F5">
        <w:t xml:space="preserve"> </w:t>
      </w:r>
      <w:r w:rsidRPr="00B873F5">
        <w:t>restored</w:t>
      </w:r>
      <w:r w:rsidR="00F6136F" w:rsidRPr="00B873F5">
        <w:t xml:space="preserve"> </w:t>
      </w:r>
      <w:r w:rsidRPr="00B873F5">
        <w:t>66</w:t>
      </w:r>
      <w:r w:rsidR="00F6136F" w:rsidRPr="00B873F5">
        <w:t xml:space="preserve"> </w:t>
      </w:r>
      <w:r w:rsidRPr="00B873F5">
        <w:t>children</w:t>
      </w:r>
      <w:r w:rsidR="00F6136F" w:rsidRPr="00B873F5">
        <w:t xml:space="preserve"> </w:t>
      </w:r>
      <w:r w:rsidRPr="00B873F5">
        <w:t>who</w:t>
      </w:r>
      <w:r w:rsidR="00F6136F" w:rsidRPr="00B873F5">
        <w:t xml:space="preserve"> </w:t>
      </w:r>
      <w:r w:rsidRPr="00B873F5">
        <w:t>would</w:t>
      </w:r>
      <w:r w:rsidR="00F6136F" w:rsidRPr="00B873F5">
        <w:t xml:space="preserve"> </w:t>
      </w:r>
      <w:r w:rsidRPr="00A658EC">
        <w:t>otherwise</w:t>
      </w:r>
      <w:r w:rsidR="00F6136F" w:rsidRPr="00B873F5">
        <w:t xml:space="preserve"> </w:t>
      </w:r>
      <w:r w:rsidRPr="00B873F5">
        <w:t>be</w:t>
      </w:r>
      <w:r w:rsidR="00F6136F" w:rsidRPr="00B873F5">
        <w:t xml:space="preserve"> </w:t>
      </w:r>
      <w:r w:rsidRPr="00B873F5">
        <w:t>in</w:t>
      </w:r>
      <w:r w:rsidR="00F6136F" w:rsidRPr="00B873F5">
        <w:t xml:space="preserve"> </w:t>
      </w:r>
      <w:r w:rsidRPr="00B873F5">
        <w:t>foster</w:t>
      </w:r>
      <w:r w:rsidR="00F6136F" w:rsidRPr="00B873F5">
        <w:t xml:space="preserve"> </w:t>
      </w:r>
      <w:r w:rsidRPr="00B873F5">
        <w:t>care</w:t>
      </w:r>
      <w:r w:rsidR="00F6136F" w:rsidRPr="00B873F5">
        <w:t xml:space="preserve"> </w:t>
      </w:r>
      <w:r w:rsidRPr="00B873F5">
        <w:t>to</w:t>
      </w:r>
      <w:r w:rsidR="00F6136F" w:rsidRPr="00B873F5">
        <w:t xml:space="preserve"> </w:t>
      </w:r>
      <w:r w:rsidRPr="00B873F5">
        <w:t>their</w:t>
      </w:r>
      <w:r w:rsidR="00F6136F" w:rsidRPr="00B873F5">
        <w:t xml:space="preserve"> </w:t>
      </w:r>
      <w:r w:rsidRPr="00B873F5">
        <w:t>families</w:t>
      </w:r>
      <w:r w:rsidR="00F6136F" w:rsidRPr="00B873F5">
        <w:t xml:space="preserve"> </w:t>
      </w:r>
      <w:r w:rsidRPr="00B873F5">
        <w:t>costing</w:t>
      </w:r>
      <w:r w:rsidR="00F6136F" w:rsidRPr="00B873F5">
        <w:t xml:space="preserve"> </w:t>
      </w:r>
      <w:r w:rsidRPr="00B873F5">
        <w:t>social</w:t>
      </w:r>
      <w:r w:rsidR="00F6136F" w:rsidRPr="00B873F5">
        <w:t xml:space="preserve"> </w:t>
      </w:r>
      <w:r w:rsidRPr="00B873F5">
        <w:t>services.</w:t>
      </w:r>
      <w:r w:rsidR="00F6136F" w:rsidRPr="00B873F5">
        <w:t xml:space="preserve"> </w:t>
      </w:r>
      <w:r w:rsidRPr="00B873F5">
        <w:t>The</w:t>
      </w:r>
      <w:r w:rsidR="00F6136F" w:rsidRPr="00B873F5">
        <w:t xml:space="preserve"> </w:t>
      </w:r>
      <w:r w:rsidRPr="00B873F5">
        <w:t>success</w:t>
      </w:r>
      <w:r w:rsidR="00F6136F" w:rsidRPr="00B873F5">
        <w:t xml:space="preserve"> </w:t>
      </w:r>
      <w:r w:rsidRPr="00B873F5">
        <w:t>rate</w:t>
      </w:r>
      <w:r w:rsidR="00F6136F" w:rsidRPr="00B873F5">
        <w:t xml:space="preserve"> </w:t>
      </w:r>
      <w:r w:rsidRPr="00B873F5">
        <w:t>is</w:t>
      </w:r>
      <w:r w:rsidR="00F6136F" w:rsidRPr="00B873F5">
        <w:t xml:space="preserve"> </w:t>
      </w:r>
      <w:r w:rsidRPr="00B873F5">
        <w:t>well</w:t>
      </w:r>
      <w:r w:rsidR="00F6136F" w:rsidRPr="00B873F5">
        <w:t xml:space="preserve"> </w:t>
      </w:r>
      <w:r w:rsidRPr="00B873F5">
        <w:t>over</w:t>
      </w:r>
      <w:r w:rsidR="00F6136F" w:rsidRPr="00B873F5">
        <w:t xml:space="preserve"> </w:t>
      </w:r>
      <w:r w:rsidRPr="00B873F5">
        <w:t>double</w:t>
      </w:r>
      <w:r w:rsidR="00F6136F" w:rsidRPr="00B873F5">
        <w:t xml:space="preserve"> </w:t>
      </w:r>
      <w:r w:rsidRPr="00B873F5">
        <w:t>the</w:t>
      </w:r>
      <w:r w:rsidR="00F6136F" w:rsidRPr="00B873F5">
        <w:t xml:space="preserve"> </w:t>
      </w:r>
      <w:r w:rsidRPr="00B873F5">
        <w:t>usual</w:t>
      </w:r>
      <w:r w:rsidR="00F6136F" w:rsidRPr="00B873F5">
        <w:t xml:space="preserve"> </w:t>
      </w:r>
      <w:r w:rsidRPr="00B873F5">
        <w:t>rate</w:t>
      </w:r>
      <w:r w:rsidR="00F6136F" w:rsidRPr="00B873F5">
        <w:t xml:space="preserve"> </w:t>
      </w:r>
      <w:r w:rsidRPr="00B873F5">
        <w:t>for</w:t>
      </w:r>
      <w:r w:rsidR="00F6136F" w:rsidRPr="00B873F5">
        <w:t xml:space="preserve"> </w:t>
      </w:r>
      <w:r w:rsidRPr="00B873F5">
        <w:t>such</w:t>
      </w:r>
      <w:r w:rsidR="00F6136F" w:rsidRPr="00B873F5">
        <w:t xml:space="preserve"> </w:t>
      </w:r>
      <w:r w:rsidRPr="00B873F5">
        <w:t>programs.</w:t>
      </w:r>
      <w:r w:rsidR="00F6136F" w:rsidRPr="00B873F5">
        <w:t xml:space="preserve"> </w:t>
      </w:r>
      <w:r w:rsidRPr="00B873F5">
        <w:t>Newpin</w:t>
      </w:r>
      <w:r w:rsidR="00F6136F" w:rsidRPr="00B873F5">
        <w:t xml:space="preserve"> </w:t>
      </w:r>
      <w:r w:rsidRPr="00B873F5">
        <w:t>yielded</w:t>
      </w:r>
      <w:r w:rsidR="00F6136F" w:rsidRPr="00B873F5">
        <w:t xml:space="preserve"> </w:t>
      </w:r>
      <w:r w:rsidRPr="00B873F5">
        <w:t>a</w:t>
      </w:r>
      <w:r w:rsidR="00F6136F" w:rsidRPr="00B873F5">
        <w:t xml:space="preserve"> </w:t>
      </w:r>
      <w:r w:rsidRPr="00B873F5">
        <w:t>return</w:t>
      </w:r>
      <w:r w:rsidR="00F6136F" w:rsidRPr="00B873F5">
        <w:t xml:space="preserve"> </w:t>
      </w:r>
      <w:r w:rsidRPr="00B873F5">
        <w:t>of</w:t>
      </w:r>
      <w:r w:rsidR="00F6136F" w:rsidRPr="00B873F5">
        <w:t xml:space="preserve"> </w:t>
      </w:r>
      <w:r w:rsidRPr="00B873F5">
        <w:t>8.9</w:t>
      </w:r>
      <w:r w:rsidR="00F6136F" w:rsidRPr="00B873F5">
        <w:t xml:space="preserve"> </w:t>
      </w:r>
      <w:r w:rsidRPr="00B873F5">
        <w:t>per</w:t>
      </w:r>
      <w:r w:rsidR="00F6136F" w:rsidRPr="00B873F5">
        <w:t xml:space="preserve"> </w:t>
      </w:r>
      <w:r w:rsidRPr="00B873F5">
        <w:t>cent</w:t>
      </w:r>
      <w:r w:rsidR="00F6136F" w:rsidRPr="00B873F5">
        <w:t xml:space="preserve"> </w:t>
      </w:r>
      <w:r w:rsidRPr="00B873F5">
        <w:t>to</w:t>
      </w:r>
      <w:r w:rsidR="00F6136F" w:rsidRPr="00B873F5">
        <w:t xml:space="preserve"> </w:t>
      </w:r>
      <w:r w:rsidRPr="00B873F5">
        <w:t>investors</w:t>
      </w:r>
      <w:r w:rsidR="00F6136F" w:rsidRPr="00B873F5">
        <w:t xml:space="preserve"> </w:t>
      </w:r>
      <w:r w:rsidRPr="00B873F5">
        <w:t>in</w:t>
      </w:r>
      <w:r w:rsidR="00F6136F" w:rsidRPr="00B873F5">
        <w:t xml:space="preserve"> the $7 million bond by NSW Government </w:t>
      </w:r>
      <w:r w:rsidRPr="00B873F5">
        <w:t>in</w:t>
      </w:r>
      <w:r w:rsidR="00F6136F" w:rsidRPr="00B873F5">
        <w:t xml:space="preserve"> </w:t>
      </w:r>
      <w:r w:rsidRPr="00B873F5">
        <w:t>2013.</w:t>
      </w:r>
      <w:r w:rsidR="00F6136F" w:rsidRPr="00B873F5">
        <w:t xml:space="preserve"> </w:t>
      </w:r>
      <w:r w:rsidRPr="00B873F5">
        <w:t>The</w:t>
      </w:r>
      <w:r w:rsidR="00F6136F" w:rsidRPr="00B873F5">
        <w:t xml:space="preserve"> </w:t>
      </w:r>
      <w:r w:rsidRPr="00B873F5">
        <w:t>program</w:t>
      </w:r>
      <w:r w:rsidR="00F6136F" w:rsidRPr="00B873F5">
        <w:t xml:space="preserve"> </w:t>
      </w:r>
      <w:r w:rsidRPr="00B873F5">
        <w:t>is</w:t>
      </w:r>
      <w:r w:rsidR="00F6136F" w:rsidRPr="00B873F5">
        <w:t xml:space="preserve"> </w:t>
      </w:r>
      <w:r w:rsidRPr="00B873F5">
        <w:t>expanding,</w:t>
      </w:r>
      <w:r w:rsidR="00F6136F" w:rsidRPr="00B873F5">
        <w:t xml:space="preserve"> </w:t>
      </w:r>
      <w:r w:rsidRPr="00B873F5">
        <w:t>with</w:t>
      </w:r>
      <w:r w:rsidR="00F6136F" w:rsidRPr="00B873F5">
        <w:t xml:space="preserve"> </w:t>
      </w:r>
      <w:r w:rsidR="00E64A20">
        <w:t>G</w:t>
      </w:r>
      <w:r w:rsidRPr="00B873F5">
        <w:t>overnment</w:t>
      </w:r>
      <w:r w:rsidR="00F6136F" w:rsidRPr="00B873F5">
        <w:t xml:space="preserve"> </w:t>
      </w:r>
      <w:r w:rsidRPr="00B873F5">
        <w:t>savings</w:t>
      </w:r>
      <w:r w:rsidR="00F6136F" w:rsidRPr="00B873F5">
        <w:t xml:space="preserve"> </w:t>
      </w:r>
      <w:r w:rsidRPr="00B873F5">
        <w:t>in</w:t>
      </w:r>
      <w:r w:rsidR="00F6136F" w:rsidRPr="00B873F5">
        <w:t xml:space="preserve"> </w:t>
      </w:r>
      <w:r w:rsidRPr="00B873F5">
        <w:t>the</w:t>
      </w:r>
      <w:r w:rsidR="00F6136F" w:rsidRPr="00B873F5">
        <w:t xml:space="preserve"> </w:t>
      </w:r>
      <w:r w:rsidRPr="00B873F5">
        <w:t>order</w:t>
      </w:r>
      <w:r w:rsidR="00F6136F" w:rsidRPr="00B873F5">
        <w:t xml:space="preserve"> </w:t>
      </w:r>
      <w:r w:rsidRPr="00B873F5">
        <w:t>of</w:t>
      </w:r>
      <w:r w:rsidR="00F6136F" w:rsidRPr="00B873F5">
        <w:t xml:space="preserve"> </w:t>
      </w:r>
      <w:r w:rsidR="00E64A20">
        <w:t>AUD</w:t>
      </w:r>
      <w:r w:rsidRPr="00B873F5">
        <w:t>80</w:t>
      </w:r>
      <w:r w:rsidR="00F6136F" w:rsidRPr="00B873F5">
        <w:t xml:space="preserve"> </w:t>
      </w:r>
      <w:r w:rsidRPr="00B873F5">
        <w:t>million</w:t>
      </w:r>
      <w:r w:rsidR="00F6136F" w:rsidRPr="00B873F5">
        <w:t xml:space="preserve"> </w:t>
      </w:r>
      <w:r w:rsidRPr="00B873F5">
        <w:t>expected.</w:t>
      </w:r>
    </w:p>
    <w:p w14:paraId="345437A7" w14:textId="77777777" w:rsidR="0035190D" w:rsidRPr="00B873F5" w:rsidRDefault="0035190D" w:rsidP="00A658EC">
      <w:pPr>
        <w:pStyle w:val="BodyText"/>
      </w:pPr>
      <w:r w:rsidRPr="00B873F5">
        <w:t xml:space="preserve">One investor noted that developing an annual series of impact bonds (combining social and development bonds) where there is a progressive transfer of risk from the </w:t>
      </w:r>
      <w:r w:rsidR="00E64A20">
        <w:t>g</w:t>
      </w:r>
      <w:r w:rsidR="000B062C">
        <w:t xml:space="preserve">overnment </w:t>
      </w:r>
      <w:r w:rsidRPr="00B873F5">
        <w:t xml:space="preserve">to the private sector would test these mechanisms in a number of different sectors and could encourage institutional investors to participate. </w:t>
      </w:r>
    </w:p>
    <w:p w14:paraId="1DE7D84A" w14:textId="77777777" w:rsidR="0035190D" w:rsidRPr="00B873F5" w:rsidRDefault="0035190D" w:rsidP="00A658EC">
      <w:pPr>
        <w:pStyle w:val="BodyText"/>
      </w:pPr>
      <w:r w:rsidRPr="00B873F5">
        <w:t xml:space="preserve">In all cases, it is important to understand the additionality of the </w:t>
      </w:r>
      <w:r w:rsidR="00E64A20">
        <w:t>g</w:t>
      </w:r>
      <w:r w:rsidRPr="00B873F5">
        <w:t xml:space="preserve">overnment funding </w:t>
      </w:r>
      <w:r w:rsidR="00F6136F" w:rsidRPr="00B873F5">
        <w:t xml:space="preserve">and to have clear communication </w:t>
      </w:r>
      <w:r w:rsidR="00A13BA5" w:rsidRPr="00B873F5">
        <w:t xml:space="preserve">with the public </w:t>
      </w:r>
      <w:r w:rsidR="00F6136F" w:rsidRPr="00B873F5">
        <w:t xml:space="preserve">on the rationale for the </w:t>
      </w:r>
      <w:r w:rsidR="00E64A20">
        <w:t>G</w:t>
      </w:r>
      <w:r w:rsidR="00F6136F" w:rsidRPr="00B873F5">
        <w:t>overnment funding impact investing especially when Government funding has allowed investors to receive financial returns.</w:t>
      </w:r>
      <w:r w:rsidR="00C43B58">
        <w:t xml:space="preserve"> </w:t>
      </w:r>
      <w:r w:rsidR="00732760">
        <w:t>It is important to understand h</w:t>
      </w:r>
      <w:r w:rsidR="00D832C6" w:rsidRPr="00B873F5">
        <w:t xml:space="preserve">ow </w:t>
      </w:r>
      <w:r w:rsidR="00F6136F" w:rsidRPr="00B873F5">
        <w:t xml:space="preserve">the spending </w:t>
      </w:r>
      <w:r w:rsidR="00D832C6" w:rsidRPr="00B873F5">
        <w:t xml:space="preserve">resulted in social services and </w:t>
      </w:r>
      <w:r w:rsidR="00A13BA5" w:rsidRPr="00B873F5">
        <w:t xml:space="preserve">resulted in </w:t>
      </w:r>
      <w:r w:rsidR="00F6136F" w:rsidRPr="00B873F5">
        <w:t>saving</w:t>
      </w:r>
      <w:r w:rsidR="00A13BA5" w:rsidRPr="00B873F5">
        <w:t>s</w:t>
      </w:r>
      <w:r w:rsidR="00F6136F" w:rsidRPr="00B873F5">
        <w:t xml:space="preserve"> </w:t>
      </w:r>
      <w:r w:rsidR="00A13BA5" w:rsidRPr="00B873F5">
        <w:t xml:space="preserve">to </w:t>
      </w:r>
      <w:r w:rsidR="00F6136F" w:rsidRPr="00B873F5">
        <w:t>the Government</w:t>
      </w:r>
      <w:r w:rsidR="00732760">
        <w:t xml:space="preserve">, and </w:t>
      </w:r>
      <w:r w:rsidR="00F6136F" w:rsidRPr="00B873F5">
        <w:t>particularly when de-risking an investment.</w:t>
      </w:r>
      <w:r w:rsidR="00C43B58">
        <w:t xml:space="preserve"> </w:t>
      </w:r>
      <w:r w:rsidR="00732760">
        <w:t xml:space="preserve">It is important to confirm that the </w:t>
      </w:r>
      <w:r w:rsidR="00F6136F" w:rsidRPr="00B873F5">
        <w:t xml:space="preserve">investment </w:t>
      </w:r>
      <w:r w:rsidR="00732760">
        <w:t xml:space="preserve">would not </w:t>
      </w:r>
      <w:r w:rsidR="00F6136F" w:rsidRPr="00B873F5">
        <w:t>happen without Government funding</w:t>
      </w:r>
      <w:r w:rsidR="00732760">
        <w:t>.</w:t>
      </w:r>
    </w:p>
    <w:p w14:paraId="62614175" w14:textId="77777777" w:rsidR="006E7CAF" w:rsidRPr="00867DAA" w:rsidRDefault="00DA3CDB" w:rsidP="00867DAA">
      <w:pPr>
        <w:pStyle w:val="ListParagraph"/>
        <w:numPr>
          <w:ilvl w:val="0"/>
          <w:numId w:val="23"/>
        </w:numPr>
        <w:spacing w:before="200" w:after="160"/>
        <w:rPr>
          <w:b/>
          <w:sz w:val="22"/>
        </w:rPr>
      </w:pPr>
      <w:r w:rsidRPr="00867DAA">
        <w:rPr>
          <w:b/>
          <w:sz w:val="22"/>
        </w:rPr>
        <w:t>Use</w:t>
      </w:r>
      <w:r w:rsidR="00F6136F" w:rsidRPr="00867DAA">
        <w:rPr>
          <w:b/>
          <w:sz w:val="22"/>
        </w:rPr>
        <w:t xml:space="preserve"> </w:t>
      </w:r>
      <w:r w:rsidR="006E7CAF" w:rsidRPr="00867DAA">
        <w:rPr>
          <w:b/>
          <w:sz w:val="22"/>
        </w:rPr>
        <w:t xml:space="preserve">public data </w:t>
      </w:r>
      <w:r w:rsidR="00793228" w:rsidRPr="00867DAA">
        <w:rPr>
          <w:b/>
          <w:sz w:val="22"/>
        </w:rPr>
        <w:t xml:space="preserve">to </w:t>
      </w:r>
      <w:r w:rsidR="00F6136F" w:rsidRPr="00867DAA">
        <w:rPr>
          <w:b/>
          <w:sz w:val="22"/>
        </w:rPr>
        <w:t xml:space="preserve">get better investments and to </w:t>
      </w:r>
      <w:r w:rsidR="00793228" w:rsidRPr="00867DAA">
        <w:rPr>
          <w:b/>
          <w:sz w:val="22"/>
        </w:rPr>
        <w:t xml:space="preserve">generate </w:t>
      </w:r>
      <w:r w:rsidRPr="00867DAA">
        <w:rPr>
          <w:b/>
          <w:sz w:val="22"/>
        </w:rPr>
        <w:t xml:space="preserve">measurable </w:t>
      </w:r>
      <w:r w:rsidR="00F6136F" w:rsidRPr="00867DAA">
        <w:rPr>
          <w:b/>
          <w:sz w:val="22"/>
        </w:rPr>
        <w:t>outcomes</w:t>
      </w:r>
    </w:p>
    <w:p w14:paraId="481916A5" w14:textId="77777777" w:rsidR="00F6136F" w:rsidRPr="00C36773" w:rsidRDefault="00F6136F">
      <w:pPr>
        <w:pStyle w:val="BodyText"/>
        <w:spacing w:before="160" w:after="160"/>
        <w:rPr>
          <w:b/>
        </w:rPr>
      </w:pPr>
      <w:r w:rsidRPr="00C36773">
        <w:rPr>
          <w:b/>
        </w:rPr>
        <w:t xml:space="preserve">Data analysis in planning investments </w:t>
      </w:r>
    </w:p>
    <w:p w14:paraId="05869C6D" w14:textId="77777777" w:rsidR="00F6136F" w:rsidRPr="00B873F5" w:rsidRDefault="00F6136F" w:rsidP="00A658EC">
      <w:pPr>
        <w:pStyle w:val="BodyText"/>
      </w:pPr>
      <w:r w:rsidRPr="00B873F5">
        <w:t>Investment decisions are made based on analysis of financial and social data.</w:t>
      </w:r>
      <w:r w:rsidR="00C43B58">
        <w:t xml:space="preserve"> </w:t>
      </w:r>
      <w:r w:rsidR="00E64A20">
        <w:t>A</w:t>
      </w:r>
      <w:r w:rsidRPr="00B873F5">
        <w:t>naly</w:t>
      </w:r>
      <w:r w:rsidR="00E64A20">
        <w:t>s</w:t>
      </w:r>
      <w:r w:rsidRPr="00B873F5">
        <w:t>ing past data and trends</w:t>
      </w:r>
      <w:r w:rsidR="00E64A20">
        <w:t>,</w:t>
      </w:r>
      <w:r w:rsidRPr="00B873F5">
        <w:t xml:space="preserve"> forecasting these into the future and then discounting back to the present in order to understand the value of the investment relies on access to good social impact data.</w:t>
      </w:r>
      <w:r w:rsidR="00C43B58">
        <w:t xml:space="preserve"> </w:t>
      </w:r>
      <w:r w:rsidRPr="00B873F5">
        <w:t>That means not just a single convincing data point for example about a women-led business, but a wealth of information about gender and social patterns that can enrich the investment process.</w:t>
      </w:r>
    </w:p>
    <w:p w14:paraId="182BA4F7" w14:textId="77777777" w:rsidR="00F6136F" w:rsidRPr="00B94CAA" w:rsidRDefault="00F6136F" w:rsidP="00A658EC">
      <w:pPr>
        <w:pStyle w:val="BodyText"/>
      </w:pPr>
      <w:r w:rsidRPr="00B94CAA">
        <w:t>In particular accessing gender patterns and trends is a limitation for investors in the impact investment space.</w:t>
      </w:r>
      <w:r w:rsidR="00C43B58" w:rsidRPr="00B94CAA">
        <w:t xml:space="preserve"> </w:t>
      </w:r>
      <w:r w:rsidRPr="00B94CAA">
        <w:t>Working with women’s rights organisations, women’s programs, gender networks are critical for the investment process and making investment decisions</w:t>
      </w:r>
      <w:r w:rsidR="00A13BA5" w:rsidRPr="00B94CAA">
        <w:t>, but often these organisations are left out of the process</w:t>
      </w:r>
      <w:r w:rsidRPr="00B94CAA">
        <w:t>.</w:t>
      </w:r>
    </w:p>
    <w:p w14:paraId="5D646761" w14:textId="77777777" w:rsidR="00F6136F" w:rsidRPr="00B873F5" w:rsidRDefault="00793228" w:rsidP="00A658EC">
      <w:pPr>
        <w:pStyle w:val="BodyText"/>
      </w:pPr>
      <w:r w:rsidRPr="00B873F5">
        <w:t>Government agencies and programs have really excellent data collection</w:t>
      </w:r>
      <w:r w:rsidR="00F6136F" w:rsidRPr="00B873F5">
        <w:t xml:space="preserve">, </w:t>
      </w:r>
      <w:r w:rsidRPr="00B873F5">
        <w:t xml:space="preserve">research and analysis but </w:t>
      </w:r>
      <w:r w:rsidR="00F6136F" w:rsidRPr="00B873F5">
        <w:t xml:space="preserve">often </w:t>
      </w:r>
      <w:r w:rsidRPr="00B873F5">
        <w:t>limited ways to provide this to the private sector or investors.</w:t>
      </w:r>
      <w:r w:rsidR="00C43B58">
        <w:t xml:space="preserve"> </w:t>
      </w:r>
    </w:p>
    <w:p w14:paraId="6FDED14C" w14:textId="77777777" w:rsidR="00711A68" w:rsidRPr="00B873F5" w:rsidRDefault="00A13BA5" w:rsidP="00A658EC">
      <w:pPr>
        <w:pStyle w:val="BodyText"/>
      </w:pPr>
      <w:r w:rsidRPr="00B873F5">
        <w:t xml:space="preserve">The Australian </w:t>
      </w:r>
      <w:r w:rsidR="006E7CAF" w:rsidRPr="00B873F5">
        <w:t xml:space="preserve">Government could </w:t>
      </w:r>
      <w:r w:rsidR="002041A2" w:rsidRPr="00B873F5">
        <w:t>develop a platform for sharing social impact data</w:t>
      </w:r>
      <w:r w:rsidR="00F6136F" w:rsidRPr="00B873F5">
        <w:t>,</w:t>
      </w:r>
      <w:r w:rsidR="002041A2" w:rsidRPr="00B873F5">
        <w:t xml:space="preserve"> in particular gender </w:t>
      </w:r>
      <w:r w:rsidR="001D2DC8" w:rsidRPr="00B873F5">
        <w:t>trends and patterns</w:t>
      </w:r>
      <w:r w:rsidR="00F6136F" w:rsidRPr="00B873F5">
        <w:t>,</w:t>
      </w:r>
      <w:r w:rsidR="002041A2" w:rsidRPr="00B873F5">
        <w:t xml:space="preserve"> to assist the impact investment industry to design and facilitate deals and to </w:t>
      </w:r>
      <w:r w:rsidR="00711A68" w:rsidRPr="00B873F5">
        <w:t>provide better decision</w:t>
      </w:r>
      <w:r w:rsidR="00E65944">
        <w:t xml:space="preserve"> </w:t>
      </w:r>
      <w:r w:rsidR="00711A68" w:rsidRPr="00B873F5">
        <w:t>making for investors.</w:t>
      </w:r>
      <w:r w:rsidR="00CE551C" w:rsidRPr="00CE551C">
        <w:t xml:space="preserve"> This could draw from</w:t>
      </w:r>
      <w:r w:rsidR="00E65944">
        <w:t>,</w:t>
      </w:r>
      <w:r w:rsidR="00CE551C" w:rsidRPr="00CE551C">
        <w:t xml:space="preserve"> or be incorporated into</w:t>
      </w:r>
      <w:r w:rsidR="00E65944">
        <w:t>,</w:t>
      </w:r>
      <w:r w:rsidR="00CE551C" w:rsidRPr="00CE551C">
        <w:t xml:space="preserve"> the online platform with the Australian Bureau of Statistics </w:t>
      </w:r>
      <w:r w:rsidR="000B062C">
        <w:t xml:space="preserve">by </w:t>
      </w:r>
      <w:r w:rsidR="00CE551C" w:rsidRPr="00CE551C">
        <w:t>strengthen</w:t>
      </w:r>
      <w:r w:rsidR="000B062C">
        <w:t>ing</w:t>
      </w:r>
      <w:r w:rsidR="00CE551C" w:rsidRPr="00CE551C">
        <w:t xml:space="preserve"> the gender focus and look </w:t>
      </w:r>
      <w:r w:rsidR="000B062C">
        <w:t xml:space="preserve">to </w:t>
      </w:r>
      <w:r w:rsidR="000B062C" w:rsidRPr="00CE551C">
        <w:t>supplementing</w:t>
      </w:r>
      <w:r w:rsidR="00CE551C" w:rsidRPr="00CE551C">
        <w:t xml:space="preserve"> the census data (collected every five years) with specific special interest surveys </w:t>
      </w:r>
      <w:r w:rsidR="000B062C">
        <w:t xml:space="preserve">(collected more regularly) or data from other industry groups </w:t>
      </w:r>
      <w:r w:rsidR="00CE551C" w:rsidRPr="00CE551C">
        <w:t>to address some of these issues</w:t>
      </w:r>
      <w:r w:rsidR="00E65944">
        <w:t xml:space="preserve">, for example </w:t>
      </w:r>
      <w:r w:rsidR="00CE551C" w:rsidRPr="00CE551C">
        <w:t>surveys of industry and retail by gender ownership and management.</w:t>
      </w:r>
    </w:p>
    <w:p w14:paraId="52104160" w14:textId="77777777" w:rsidR="00F6136F" w:rsidRDefault="00F6136F" w:rsidP="00A658EC">
      <w:pPr>
        <w:pStyle w:val="BodyText"/>
      </w:pPr>
      <w:r w:rsidRPr="00B873F5">
        <w:t xml:space="preserve">Additionally </w:t>
      </w:r>
      <w:r w:rsidR="00A13BA5" w:rsidRPr="00B873F5">
        <w:t xml:space="preserve">the Australian </w:t>
      </w:r>
      <w:r w:rsidRPr="00B873F5">
        <w:t xml:space="preserve">Government can </w:t>
      </w:r>
      <w:r w:rsidR="00A13BA5" w:rsidRPr="00B873F5">
        <w:t xml:space="preserve">develop </w:t>
      </w:r>
      <w:r w:rsidRPr="00B873F5">
        <w:t>support programs</w:t>
      </w:r>
      <w:r w:rsidR="00A13BA5" w:rsidRPr="00B873F5">
        <w:t xml:space="preserve"> to assist organisations </w:t>
      </w:r>
      <w:r w:rsidRPr="00B873F5">
        <w:t>such as women’s rights</w:t>
      </w:r>
      <w:r w:rsidR="00A13BA5" w:rsidRPr="00B873F5">
        <w:t xml:space="preserve"> groups</w:t>
      </w:r>
      <w:r w:rsidR="001D2DC8" w:rsidRPr="00B873F5">
        <w:t>, social service providers</w:t>
      </w:r>
      <w:r w:rsidR="00E65944">
        <w:t xml:space="preserve"> and Australian</w:t>
      </w:r>
      <w:r w:rsidR="001D2DC8" w:rsidRPr="00B873F5">
        <w:t xml:space="preserve"> not-for-profits</w:t>
      </w:r>
      <w:r w:rsidR="00E65944">
        <w:t>,</w:t>
      </w:r>
      <w:r w:rsidRPr="00B873F5">
        <w:t xml:space="preserve"> to understand how the investment and finance system work, how data can support better investment decision making and how to engage with capital.</w:t>
      </w:r>
      <w:r w:rsidR="00C43B58">
        <w:t xml:space="preserve"> </w:t>
      </w:r>
    </w:p>
    <w:p w14:paraId="54A8E7F3" w14:textId="77777777" w:rsidR="001D2DC8" w:rsidRPr="00C36773" w:rsidRDefault="001D2DC8" w:rsidP="00867DAA">
      <w:pPr>
        <w:pStyle w:val="BodyText"/>
        <w:spacing w:before="160" w:after="160"/>
        <w:rPr>
          <w:b/>
        </w:rPr>
      </w:pPr>
      <w:r w:rsidRPr="00C36773">
        <w:rPr>
          <w:b/>
        </w:rPr>
        <w:t>Measuring impact</w:t>
      </w:r>
    </w:p>
    <w:p w14:paraId="6ED73A94" w14:textId="77777777" w:rsidR="00197EDF" w:rsidRPr="00B873F5" w:rsidRDefault="00197EDF" w:rsidP="00A658EC">
      <w:pPr>
        <w:pStyle w:val="BodyText"/>
      </w:pPr>
      <w:r w:rsidRPr="00B873F5">
        <w:t>An important requirement of impact investment is the measurement of the financial and social impact.</w:t>
      </w:r>
      <w:r w:rsidR="00C43B58">
        <w:t xml:space="preserve"> </w:t>
      </w:r>
      <w:r w:rsidRPr="00B873F5">
        <w:t>Impact measurement</w:t>
      </w:r>
      <w:r w:rsidRPr="00B873F5">
        <w:rPr>
          <w:vertAlign w:val="superscript"/>
        </w:rPr>
        <w:footnoteReference w:id="7"/>
      </w:r>
      <w:r w:rsidRPr="00B873F5">
        <w:t xml:space="preserve"> shows the value a program is delivering to its beneficiaries and society as a whole, and helps ensure transparency and accountability. It enables stakeholders</w:t>
      </w:r>
      <w:r w:rsidR="00E65944">
        <w:t>—</w:t>
      </w:r>
      <w:r w:rsidRPr="00B873F5">
        <w:t>government, investors, management or employees</w:t>
      </w:r>
      <w:r w:rsidR="00E65944">
        <w:t>—</w:t>
      </w:r>
      <w:r w:rsidRPr="00B873F5">
        <w:t>to understand the effectiveness of a program in terms of its outcomes, and beyond its outputs. Importantly, it can be used to help improve the social impact a program generates.</w:t>
      </w:r>
      <w:r w:rsidR="00C43B58">
        <w:t xml:space="preserve"> </w:t>
      </w:r>
      <w:r w:rsidRPr="00B873F5">
        <w:t xml:space="preserve">It can also develop additional social data to inform new investments. </w:t>
      </w:r>
    </w:p>
    <w:p w14:paraId="51EF2FC8" w14:textId="77777777" w:rsidR="00197EDF" w:rsidRPr="00867DAA" w:rsidRDefault="00197EDF">
      <w:pPr>
        <w:pStyle w:val="BodyText"/>
        <w:rPr>
          <w:color w:val="000000"/>
          <w:spacing w:val="-2"/>
        </w:rPr>
      </w:pPr>
      <w:r w:rsidRPr="00867DAA">
        <w:rPr>
          <w:spacing w:val="-2"/>
        </w:rPr>
        <w:t xml:space="preserve">However, few resources discuss the specific practices and methodologies that investors </w:t>
      </w:r>
      <w:r w:rsidRPr="00867DAA">
        <w:rPr>
          <w:rStyle w:val="Emphasis"/>
          <w:color w:val="222222"/>
          <w:spacing w:val="-2"/>
          <w:szCs w:val="20"/>
        </w:rPr>
        <w:t xml:space="preserve">actually </w:t>
      </w:r>
      <w:r w:rsidRPr="00867DAA">
        <w:rPr>
          <w:spacing w:val="-2"/>
        </w:rPr>
        <w:t>use to measure social impact</w:t>
      </w:r>
      <w:r w:rsidR="00E65944" w:rsidRPr="00867DAA">
        <w:rPr>
          <w:spacing w:val="-2"/>
        </w:rPr>
        <w:t>.</w:t>
      </w:r>
      <w:r w:rsidRPr="00867DAA">
        <w:rPr>
          <w:spacing w:val="-2"/>
        </w:rPr>
        <w:footnoteReference w:id="8"/>
      </w:r>
      <w:r w:rsidR="00C43B58" w:rsidRPr="00867DAA">
        <w:rPr>
          <w:spacing w:val="-2"/>
        </w:rPr>
        <w:t xml:space="preserve"> </w:t>
      </w:r>
      <w:r w:rsidRPr="00867DAA">
        <w:rPr>
          <w:spacing w:val="-2"/>
        </w:rPr>
        <w:t>The G8 Social Impact Investment Taskforce has established a working group</w:t>
      </w:r>
      <w:r w:rsidRPr="00867DAA">
        <w:rPr>
          <w:spacing w:val="-2"/>
        </w:rPr>
        <w:footnoteReference w:id="9"/>
      </w:r>
      <w:r w:rsidRPr="00867DAA">
        <w:rPr>
          <w:spacing w:val="-2"/>
        </w:rPr>
        <w:t xml:space="preserve"> on measuring impact with aims including a</w:t>
      </w:r>
      <w:r w:rsidRPr="00867DAA">
        <w:rPr>
          <w:color w:val="000000"/>
          <w:spacing w:val="-2"/>
        </w:rPr>
        <w:t>pplying measurement best practices across impact portfolios, deals, and investee organi</w:t>
      </w:r>
      <w:r w:rsidR="00E65944" w:rsidRPr="00867DAA">
        <w:rPr>
          <w:color w:val="000000"/>
          <w:spacing w:val="-2"/>
        </w:rPr>
        <w:t>s</w:t>
      </w:r>
      <w:r w:rsidRPr="00867DAA">
        <w:rPr>
          <w:color w:val="000000"/>
          <w:spacing w:val="-2"/>
        </w:rPr>
        <w:t>ations.</w:t>
      </w:r>
      <w:r w:rsidR="00C43B58" w:rsidRPr="00867DAA">
        <w:rPr>
          <w:color w:val="000000"/>
          <w:spacing w:val="-2"/>
        </w:rPr>
        <w:t xml:space="preserve"> </w:t>
      </w:r>
      <w:r w:rsidRPr="00867DAA">
        <w:rPr>
          <w:color w:val="000000"/>
          <w:spacing w:val="-2"/>
        </w:rPr>
        <w:t xml:space="preserve">Providing guidance on </w:t>
      </w:r>
      <w:r w:rsidR="00E65944" w:rsidRPr="00867DAA">
        <w:rPr>
          <w:color w:val="000000"/>
          <w:spacing w:val="-2"/>
        </w:rPr>
        <w:t xml:space="preserve">the </w:t>
      </w:r>
      <w:r w:rsidRPr="00867DAA">
        <w:rPr>
          <w:color w:val="000000"/>
          <w:spacing w:val="-2"/>
        </w:rPr>
        <w:t>measurement of social impacts and contributing to discussions such as those</w:t>
      </w:r>
      <w:r w:rsidR="00E65944" w:rsidRPr="00867DAA">
        <w:rPr>
          <w:color w:val="000000"/>
          <w:spacing w:val="-2"/>
        </w:rPr>
        <w:t xml:space="preserve"> established by </w:t>
      </w:r>
      <w:r w:rsidRPr="00867DAA">
        <w:rPr>
          <w:color w:val="000000"/>
          <w:spacing w:val="-2"/>
        </w:rPr>
        <w:t xml:space="preserve">the </w:t>
      </w:r>
      <w:r w:rsidR="00E65944" w:rsidRPr="00867DAA">
        <w:rPr>
          <w:color w:val="000000"/>
          <w:spacing w:val="-2"/>
        </w:rPr>
        <w:t xml:space="preserve">Taskforce </w:t>
      </w:r>
      <w:r w:rsidRPr="00867DAA">
        <w:rPr>
          <w:color w:val="000000"/>
          <w:spacing w:val="-2"/>
        </w:rPr>
        <w:t>working group the G8 social impact investment taskforce has established will be important for donors and new designs in future.</w:t>
      </w:r>
      <w:r w:rsidR="00C43B58" w:rsidRPr="00867DAA">
        <w:rPr>
          <w:color w:val="000000"/>
          <w:spacing w:val="-2"/>
        </w:rPr>
        <w:t xml:space="preserve"> </w:t>
      </w:r>
    </w:p>
    <w:p w14:paraId="6008FAC6" w14:textId="77777777" w:rsidR="00F6136F" w:rsidRPr="00B873F5" w:rsidRDefault="00197EDF">
      <w:pPr>
        <w:pStyle w:val="BodyText"/>
      </w:pPr>
      <w:r w:rsidRPr="00B873F5">
        <w:t xml:space="preserve">In Pacific RISE we also have developed core questions that the </w:t>
      </w:r>
      <w:r w:rsidR="00E65944">
        <w:t>program</w:t>
      </w:r>
      <w:r w:rsidR="00E65944" w:rsidRPr="00B873F5">
        <w:t xml:space="preserve"> </w:t>
      </w:r>
      <w:r w:rsidRPr="00B873F5">
        <w:t>will answer to better understand how to scale up impact investing in developing markets and inform future designs.</w:t>
      </w:r>
      <w:r w:rsidR="00C43B58">
        <w:t xml:space="preserve"> </w:t>
      </w:r>
      <w:r w:rsidR="00E65944" w:rsidRPr="00B873F5">
        <w:t>T</w:t>
      </w:r>
      <w:r w:rsidR="00E65944">
        <w:t xml:space="preserve">hese questions </w:t>
      </w:r>
      <w:r w:rsidR="00E65944" w:rsidRPr="00B873F5">
        <w:t>include</w:t>
      </w:r>
      <w:r w:rsidR="00E65944">
        <w:t>: What</w:t>
      </w:r>
      <w:r w:rsidRPr="00B873F5">
        <w:t xml:space="preserve"> are </w:t>
      </w:r>
      <w:r w:rsidRPr="00B873F5">
        <w:rPr>
          <w:rFonts w:eastAsia="MS Mincho"/>
        </w:rPr>
        <w:t>the actual constraints and disincentives to investing in the Pacific</w:t>
      </w:r>
      <w:r w:rsidR="00E65944">
        <w:rPr>
          <w:rFonts w:eastAsia="MS Mincho"/>
        </w:rPr>
        <w:t>? W</w:t>
      </w:r>
      <w:r w:rsidRPr="00B873F5">
        <w:rPr>
          <w:rFonts w:eastAsia="MS Mincho"/>
        </w:rPr>
        <w:t xml:space="preserve">hat </w:t>
      </w:r>
      <w:r w:rsidRPr="00B873F5">
        <w:t>will attract investors to the Pacific</w:t>
      </w:r>
      <w:r w:rsidR="00E65944">
        <w:t>?</w:t>
      </w:r>
      <w:r w:rsidRPr="00B873F5">
        <w:t xml:space="preserve"> </w:t>
      </w:r>
      <w:r w:rsidR="00E65944">
        <w:t>H</w:t>
      </w:r>
      <w:r w:rsidRPr="00B873F5">
        <w:t>ow can investing in women be seen as an opportunity?</w:t>
      </w:r>
    </w:p>
    <w:p w14:paraId="53896614" w14:textId="77777777" w:rsidR="00A13BA5" w:rsidRPr="00B873F5" w:rsidRDefault="00A13BA5">
      <w:pPr>
        <w:pStyle w:val="BodyText"/>
      </w:pPr>
      <w:r w:rsidRPr="00B873F5">
        <w:t>Better measurement broadens the pool of data available to inform future impact investments</w:t>
      </w:r>
      <w:r w:rsidR="00732760">
        <w:t xml:space="preserve">. This information will assist to identify important </w:t>
      </w:r>
      <w:r w:rsidR="0041542B">
        <w:t xml:space="preserve">patterns in the market and </w:t>
      </w:r>
      <w:r w:rsidR="00732760">
        <w:t>improv</w:t>
      </w:r>
      <w:r w:rsidR="0041542B">
        <w:t xml:space="preserve">e </w:t>
      </w:r>
      <w:r w:rsidR="00732760">
        <w:t>the understanding of markets for the investors</w:t>
      </w:r>
      <w:r w:rsidR="0041542B">
        <w:t>. This will encourage growth in the investor industry</w:t>
      </w:r>
      <w:r w:rsidRPr="00B873F5">
        <w:t>.</w:t>
      </w:r>
      <w:r w:rsidR="00C43B58">
        <w:t xml:space="preserve"> </w:t>
      </w:r>
    </w:p>
    <w:p w14:paraId="591DF989" w14:textId="77777777" w:rsidR="00A13BA5" w:rsidRDefault="00A13BA5" w:rsidP="00867DAA">
      <w:pPr>
        <w:pStyle w:val="BodyText"/>
      </w:pPr>
      <w:r w:rsidRPr="00B873F5">
        <w:t>Coffey would again like to thank the Treasury for the opportunity to participate to the discussion and welcomes any further involvement in the process.</w:t>
      </w:r>
      <w:r w:rsidR="00C43B58">
        <w:t xml:space="preserve"> </w:t>
      </w:r>
    </w:p>
    <w:p w14:paraId="4DBCB12D" w14:textId="5A7D84C6" w:rsidR="00F6136F" w:rsidRPr="00B873F5" w:rsidRDefault="00F6136F" w:rsidP="00867DAA">
      <w:pPr>
        <w:pStyle w:val="CoffeyParagraph"/>
        <w:spacing w:before="120" w:after="120"/>
        <w:ind w:right="-270"/>
        <w:rPr>
          <w:rFonts w:cs="Arial"/>
          <w:szCs w:val="22"/>
        </w:rPr>
      </w:pPr>
    </w:p>
    <w:sectPr w:rsidR="00F6136F" w:rsidRPr="00B873F5" w:rsidSect="006F784D">
      <w:headerReference w:type="default" r:id="rId21"/>
      <w:pgSz w:w="11907" w:h="16839" w:code="9"/>
      <w:pgMar w:top="1701" w:right="1418" w:bottom="1418" w:left="1418"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77AF7" w14:textId="77777777" w:rsidR="00E73285" w:rsidRDefault="00E73285" w:rsidP="00F54CDF">
      <w:pPr>
        <w:spacing w:after="0" w:line="240" w:lineRule="auto"/>
      </w:pPr>
      <w:r>
        <w:separator/>
      </w:r>
    </w:p>
  </w:endnote>
  <w:endnote w:type="continuationSeparator" w:id="0">
    <w:p w14:paraId="16363AE8" w14:textId="77777777" w:rsidR="00E73285" w:rsidRDefault="00E73285" w:rsidP="00F5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844188"/>
      <w:docPartObj>
        <w:docPartGallery w:val="Page Numbers (Bottom of Page)"/>
        <w:docPartUnique/>
      </w:docPartObj>
    </w:sdtPr>
    <w:sdtEndPr>
      <w:rPr>
        <w:rFonts w:ascii="Arial" w:hAnsi="Arial" w:cs="Arial"/>
        <w:noProof/>
        <w:sz w:val="18"/>
        <w:szCs w:val="18"/>
      </w:rPr>
    </w:sdtEndPr>
    <w:sdtContent>
      <w:p w14:paraId="4958FE2C" w14:textId="77777777" w:rsidR="00F6136F" w:rsidRPr="006F784D" w:rsidRDefault="00F6136F" w:rsidP="006F784D">
        <w:pPr>
          <w:pStyle w:val="Footer"/>
          <w:jc w:val="right"/>
          <w:rPr>
            <w:rFonts w:ascii="Arial" w:hAnsi="Arial" w:cs="Arial"/>
            <w:sz w:val="18"/>
            <w:szCs w:val="18"/>
          </w:rPr>
        </w:pPr>
        <w:r w:rsidRPr="006F784D">
          <w:rPr>
            <w:rFonts w:ascii="Arial" w:hAnsi="Arial" w:cs="Arial"/>
            <w:sz w:val="18"/>
            <w:szCs w:val="18"/>
          </w:rPr>
          <w:fldChar w:fldCharType="begin"/>
        </w:r>
        <w:r w:rsidRPr="006F784D">
          <w:rPr>
            <w:rFonts w:ascii="Arial" w:hAnsi="Arial" w:cs="Arial"/>
            <w:sz w:val="18"/>
            <w:szCs w:val="18"/>
          </w:rPr>
          <w:instrText xml:space="preserve"> PAGE   \* MERGEFORMAT </w:instrText>
        </w:r>
        <w:r w:rsidRPr="006F784D">
          <w:rPr>
            <w:rFonts w:ascii="Arial" w:hAnsi="Arial" w:cs="Arial"/>
            <w:sz w:val="18"/>
            <w:szCs w:val="18"/>
          </w:rPr>
          <w:fldChar w:fldCharType="separate"/>
        </w:r>
        <w:r w:rsidR="00594CCC">
          <w:rPr>
            <w:rFonts w:ascii="Arial" w:hAnsi="Arial" w:cs="Arial"/>
            <w:noProof/>
            <w:sz w:val="18"/>
            <w:szCs w:val="18"/>
          </w:rPr>
          <w:t>1</w:t>
        </w:r>
        <w:r w:rsidRPr="006F784D">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E54D7" w14:textId="77777777" w:rsidR="00E73285" w:rsidRDefault="00E73285" w:rsidP="00F54CDF">
      <w:pPr>
        <w:spacing w:after="0" w:line="240" w:lineRule="auto"/>
      </w:pPr>
      <w:r>
        <w:separator/>
      </w:r>
    </w:p>
  </w:footnote>
  <w:footnote w:type="continuationSeparator" w:id="0">
    <w:p w14:paraId="18644B56" w14:textId="77777777" w:rsidR="00E73285" w:rsidRDefault="00E73285" w:rsidP="00F54CDF">
      <w:pPr>
        <w:spacing w:after="0" w:line="240" w:lineRule="auto"/>
      </w:pPr>
      <w:r>
        <w:continuationSeparator/>
      </w:r>
    </w:p>
  </w:footnote>
  <w:footnote w:id="1">
    <w:p w14:paraId="231E06AC" w14:textId="77777777" w:rsidR="00F6136F" w:rsidRPr="001F593F" w:rsidRDefault="00F6136F" w:rsidP="00A658EC">
      <w:pPr>
        <w:pStyle w:val="FootnoteText"/>
        <w:spacing w:before="0" w:after="0" w:line="228" w:lineRule="auto"/>
        <w:ind w:left="284" w:right="0" w:hanging="284"/>
        <w:contextualSpacing w:val="0"/>
        <w:rPr>
          <w:rFonts w:ascii="Arial" w:hAnsi="Arial" w:cs="Arial"/>
          <w:sz w:val="15"/>
          <w:szCs w:val="15"/>
          <w:lang w:val="en-US"/>
        </w:rPr>
      </w:pPr>
      <w:r w:rsidRPr="001F593F">
        <w:rPr>
          <w:rStyle w:val="FootnoteReference"/>
          <w:rFonts w:ascii="Arial" w:hAnsi="Arial" w:cs="Arial"/>
          <w:sz w:val="15"/>
          <w:szCs w:val="15"/>
        </w:rPr>
        <w:footnoteRef/>
      </w:r>
      <w:r w:rsidRPr="001F593F">
        <w:rPr>
          <w:rFonts w:ascii="Arial" w:hAnsi="Arial" w:cs="Arial"/>
          <w:sz w:val="15"/>
          <w:szCs w:val="15"/>
        </w:rPr>
        <w:t xml:space="preserve"> </w:t>
      </w:r>
      <w:r w:rsidR="001F593F">
        <w:rPr>
          <w:rFonts w:ascii="Arial" w:hAnsi="Arial" w:cs="Arial"/>
          <w:sz w:val="15"/>
          <w:szCs w:val="15"/>
        </w:rPr>
        <w:tab/>
      </w:r>
      <w:r w:rsidRPr="001F593F">
        <w:rPr>
          <w:rFonts w:ascii="Arial" w:hAnsi="Arial" w:cs="Arial"/>
          <w:sz w:val="15"/>
          <w:szCs w:val="15"/>
        </w:rPr>
        <w:t>https://thegiin.org/impact-investing/need-to-know/</w:t>
      </w:r>
    </w:p>
  </w:footnote>
  <w:footnote w:id="2">
    <w:p w14:paraId="51F2A736" w14:textId="77777777" w:rsidR="00F6136F" w:rsidRPr="001F593F" w:rsidRDefault="00F6136F" w:rsidP="00A658EC">
      <w:pPr>
        <w:pStyle w:val="FootnoteText"/>
        <w:spacing w:before="0" w:after="0" w:line="228" w:lineRule="auto"/>
        <w:ind w:left="284" w:right="0" w:hanging="284"/>
        <w:contextualSpacing w:val="0"/>
        <w:rPr>
          <w:rFonts w:ascii="Arial" w:hAnsi="Arial" w:cs="Arial"/>
          <w:sz w:val="15"/>
          <w:szCs w:val="15"/>
        </w:rPr>
      </w:pPr>
      <w:r w:rsidRPr="001F593F">
        <w:rPr>
          <w:rStyle w:val="FootnoteReference"/>
          <w:rFonts w:ascii="Arial" w:hAnsi="Arial" w:cs="Arial"/>
          <w:sz w:val="15"/>
          <w:szCs w:val="15"/>
        </w:rPr>
        <w:footnoteRef/>
      </w:r>
      <w:r w:rsidRPr="001F593F">
        <w:rPr>
          <w:rFonts w:ascii="Arial" w:hAnsi="Arial" w:cs="Arial"/>
          <w:sz w:val="15"/>
          <w:szCs w:val="15"/>
        </w:rPr>
        <w:t xml:space="preserve"> </w:t>
      </w:r>
      <w:r w:rsidR="001F593F">
        <w:rPr>
          <w:rFonts w:ascii="Arial" w:hAnsi="Arial" w:cs="Arial"/>
          <w:sz w:val="15"/>
          <w:szCs w:val="15"/>
        </w:rPr>
        <w:tab/>
      </w:r>
      <w:r w:rsidRPr="001F593F">
        <w:rPr>
          <w:rFonts w:ascii="Arial" w:hAnsi="Arial" w:cs="Arial"/>
          <w:sz w:val="15"/>
          <w:szCs w:val="15"/>
        </w:rPr>
        <w:t>Dembek, Madhavan, Michaus &amp; Potter, (2016) 2016 Investor Report, Impact Investing Australia</w:t>
      </w:r>
    </w:p>
  </w:footnote>
  <w:footnote w:id="3">
    <w:p w14:paraId="65059B55" w14:textId="77777777" w:rsidR="00A55117" w:rsidRPr="00CF39B8" w:rsidRDefault="00A55117" w:rsidP="00CF39B8">
      <w:pPr>
        <w:pStyle w:val="FootnoteText"/>
        <w:spacing w:before="0" w:after="0" w:line="228" w:lineRule="auto"/>
        <w:ind w:left="284" w:right="0" w:hanging="284"/>
        <w:contextualSpacing w:val="0"/>
        <w:rPr>
          <w:rFonts w:ascii="Arial" w:hAnsi="Arial" w:cs="Arial"/>
          <w:sz w:val="15"/>
          <w:szCs w:val="15"/>
        </w:rPr>
      </w:pPr>
      <w:r w:rsidRPr="00CF39B8">
        <w:rPr>
          <w:rStyle w:val="FootnoteReference"/>
          <w:rFonts w:ascii="Arial" w:hAnsi="Arial" w:cs="Arial"/>
          <w:sz w:val="15"/>
          <w:szCs w:val="15"/>
        </w:rPr>
        <w:footnoteRef/>
      </w:r>
      <w:r w:rsidRPr="00CF39B8">
        <w:rPr>
          <w:rFonts w:ascii="Arial" w:hAnsi="Arial" w:cs="Arial"/>
          <w:sz w:val="15"/>
          <w:szCs w:val="15"/>
        </w:rPr>
        <w:t xml:space="preserve"> </w:t>
      </w:r>
      <w:r w:rsidR="00CF39B8">
        <w:rPr>
          <w:rFonts w:ascii="Arial" w:hAnsi="Arial" w:cs="Arial"/>
          <w:sz w:val="15"/>
          <w:szCs w:val="15"/>
        </w:rPr>
        <w:tab/>
      </w:r>
      <w:r w:rsidRPr="00CF39B8">
        <w:rPr>
          <w:rFonts w:ascii="Arial" w:hAnsi="Arial" w:cs="Arial"/>
          <w:sz w:val="15"/>
          <w:szCs w:val="15"/>
        </w:rPr>
        <w:t>Anderson, Joy and Miles, Catherine (2015), The State of the Field of Gender Lens Investing: A review and a roadmap, Criterion Institute, October 2015</w:t>
      </w:r>
    </w:p>
  </w:footnote>
  <w:footnote w:id="4">
    <w:p w14:paraId="2324E81E" w14:textId="77777777" w:rsidR="00CE551C" w:rsidRDefault="00CE551C" w:rsidP="00CF39B8">
      <w:pPr>
        <w:pStyle w:val="FootnoteText"/>
        <w:spacing w:before="0" w:after="0" w:line="228" w:lineRule="auto"/>
        <w:ind w:left="284" w:right="0" w:hanging="284"/>
        <w:contextualSpacing w:val="0"/>
      </w:pPr>
      <w:r w:rsidRPr="00CF39B8">
        <w:rPr>
          <w:rStyle w:val="FootnoteReference"/>
          <w:rFonts w:ascii="Arial" w:hAnsi="Arial" w:cs="Arial"/>
          <w:sz w:val="15"/>
          <w:szCs w:val="15"/>
        </w:rPr>
        <w:footnoteRef/>
      </w:r>
      <w:r w:rsidRPr="00CF39B8">
        <w:rPr>
          <w:rFonts w:ascii="Arial" w:hAnsi="Arial" w:cs="Arial"/>
          <w:sz w:val="15"/>
          <w:szCs w:val="15"/>
        </w:rPr>
        <w:t xml:space="preserve"> </w:t>
      </w:r>
      <w:r w:rsidR="00CF39B8">
        <w:rPr>
          <w:rFonts w:ascii="Arial" w:hAnsi="Arial" w:cs="Arial"/>
          <w:sz w:val="15"/>
          <w:szCs w:val="15"/>
        </w:rPr>
        <w:tab/>
      </w:r>
      <w:r w:rsidRPr="00CF39B8">
        <w:rPr>
          <w:rFonts w:ascii="Arial" w:hAnsi="Arial" w:cs="Arial"/>
          <w:sz w:val="15"/>
          <w:szCs w:val="15"/>
        </w:rPr>
        <w:t>http://www.supportingadvancement.com/vendors/canadian_fundraiser/articles/womens_affluence.htm</w:t>
      </w:r>
      <w:r>
        <w:t xml:space="preserve"> </w:t>
      </w:r>
    </w:p>
  </w:footnote>
  <w:footnote w:id="5">
    <w:p w14:paraId="59E99160" w14:textId="77777777" w:rsidR="00CE551C" w:rsidRPr="002C10C3" w:rsidRDefault="00CE551C" w:rsidP="002C10C3">
      <w:pPr>
        <w:pStyle w:val="FootnoteText"/>
        <w:spacing w:before="0" w:after="0" w:line="228" w:lineRule="auto"/>
        <w:ind w:left="284" w:right="0" w:hanging="284"/>
        <w:contextualSpacing w:val="0"/>
        <w:rPr>
          <w:rFonts w:ascii="Arial" w:hAnsi="Arial" w:cs="Arial"/>
          <w:spacing w:val="-4"/>
          <w:sz w:val="15"/>
          <w:szCs w:val="15"/>
          <w:lang w:val="en-US"/>
        </w:rPr>
      </w:pPr>
      <w:r w:rsidRPr="002C10C3">
        <w:rPr>
          <w:rStyle w:val="FootnoteReference"/>
          <w:rFonts w:ascii="Arial" w:hAnsi="Arial" w:cs="Arial"/>
          <w:spacing w:val="-4"/>
          <w:sz w:val="15"/>
          <w:szCs w:val="15"/>
        </w:rPr>
        <w:footnoteRef/>
      </w:r>
      <w:r w:rsidRPr="002C10C3">
        <w:rPr>
          <w:rFonts w:ascii="Arial" w:hAnsi="Arial" w:cs="Arial"/>
          <w:spacing w:val="-4"/>
          <w:sz w:val="15"/>
          <w:szCs w:val="15"/>
        </w:rPr>
        <w:t xml:space="preserve"> </w:t>
      </w:r>
      <w:r w:rsidR="002C10C3" w:rsidRPr="002C10C3">
        <w:rPr>
          <w:rFonts w:ascii="Arial" w:hAnsi="Arial" w:cs="Arial"/>
          <w:spacing w:val="-4"/>
          <w:sz w:val="15"/>
          <w:szCs w:val="15"/>
        </w:rPr>
        <w:tab/>
      </w:r>
      <w:r w:rsidRPr="002C10C3">
        <w:rPr>
          <w:rFonts w:ascii="Arial" w:hAnsi="Arial" w:cs="Arial"/>
          <w:spacing w:val="-4"/>
          <w:sz w:val="15"/>
          <w:szCs w:val="15"/>
        </w:rPr>
        <w:t>See more at http://impactalpha.com/pacific-rise-three-gender-lens-investing-truths-we-learned-developing-an-impact-strategy-in-the-pacific/</w:t>
      </w:r>
    </w:p>
  </w:footnote>
  <w:footnote w:id="6">
    <w:p w14:paraId="707AFED7" w14:textId="77777777" w:rsidR="00F6136F" w:rsidRPr="00D832C6" w:rsidRDefault="00F6136F" w:rsidP="002C10C3">
      <w:pPr>
        <w:pStyle w:val="FootnoteText"/>
        <w:spacing w:before="0" w:after="0" w:line="228" w:lineRule="auto"/>
        <w:ind w:left="284" w:right="0" w:hanging="284"/>
        <w:contextualSpacing w:val="0"/>
        <w:rPr>
          <w:lang w:val="en-US"/>
        </w:rPr>
      </w:pPr>
      <w:r w:rsidRPr="002C10C3">
        <w:rPr>
          <w:rStyle w:val="FootnoteReference"/>
          <w:rFonts w:ascii="Arial" w:hAnsi="Arial" w:cs="Arial"/>
          <w:sz w:val="15"/>
          <w:szCs w:val="15"/>
        </w:rPr>
        <w:footnoteRef/>
      </w:r>
      <w:r w:rsidRPr="002C10C3">
        <w:rPr>
          <w:rFonts w:ascii="Arial" w:hAnsi="Arial" w:cs="Arial"/>
          <w:sz w:val="15"/>
          <w:szCs w:val="15"/>
        </w:rPr>
        <w:t xml:space="preserve"> </w:t>
      </w:r>
      <w:r w:rsidR="002C10C3">
        <w:rPr>
          <w:rFonts w:ascii="Arial" w:hAnsi="Arial" w:cs="Arial"/>
          <w:sz w:val="15"/>
          <w:szCs w:val="15"/>
        </w:rPr>
        <w:tab/>
      </w:r>
      <w:r w:rsidRPr="002C10C3">
        <w:rPr>
          <w:rFonts w:ascii="Arial" w:hAnsi="Arial" w:cs="Arial"/>
          <w:sz w:val="15"/>
          <w:szCs w:val="15"/>
        </w:rPr>
        <w:t>https://impactinvestingaustralia.com/case-studies/newpin-social-benefit-bond/</w:t>
      </w:r>
    </w:p>
  </w:footnote>
  <w:footnote w:id="7">
    <w:p w14:paraId="398F7EAF" w14:textId="77777777" w:rsidR="00197EDF" w:rsidRPr="002C10C3" w:rsidRDefault="00197EDF" w:rsidP="002C10C3">
      <w:pPr>
        <w:pStyle w:val="FootnoteText"/>
        <w:spacing w:before="0" w:after="0" w:line="228" w:lineRule="auto"/>
        <w:ind w:left="284" w:right="0" w:hanging="284"/>
        <w:contextualSpacing w:val="0"/>
        <w:rPr>
          <w:rFonts w:ascii="Arial" w:hAnsi="Arial" w:cs="Arial"/>
          <w:sz w:val="15"/>
          <w:szCs w:val="15"/>
          <w:lang w:val="en-US"/>
        </w:rPr>
      </w:pPr>
      <w:r w:rsidRPr="002C10C3">
        <w:rPr>
          <w:rStyle w:val="FootnoteReference"/>
          <w:rFonts w:ascii="Arial" w:hAnsi="Arial" w:cs="Arial"/>
          <w:sz w:val="15"/>
          <w:szCs w:val="15"/>
        </w:rPr>
        <w:footnoteRef/>
      </w:r>
      <w:r w:rsidRPr="002C10C3">
        <w:rPr>
          <w:rFonts w:ascii="Arial" w:hAnsi="Arial" w:cs="Arial"/>
          <w:sz w:val="15"/>
          <w:szCs w:val="15"/>
        </w:rPr>
        <w:t xml:space="preserve"> </w:t>
      </w:r>
      <w:r w:rsidR="002C10C3">
        <w:rPr>
          <w:rFonts w:ascii="Arial" w:hAnsi="Arial" w:cs="Arial"/>
          <w:sz w:val="15"/>
          <w:szCs w:val="15"/>
        </w:rPr>
        <w:tab/>
      </w:r>
      <w:r w:rsidRPr="002C10C3">
        <w:rPr>
          <w:rFonts w:ascii="Arial" w:hAnsi="Arial" w:cs="Arial"/>
          <w:sz w:val="15"/>
          <w:szCs w:val="15"/>
        </w:rPr>
        <w:t>https://impactinvestingaustralia.com/resources/impact-investing-2/</w:t>
      </w:r>
    </w:p>
  </w:footnote>
  <w:footnote w:id="8">
    <w:p w14:paraId="50FBCDB9" w14:textId="77777777" w:rsidR="00197EDF" w:rsidRPr="002C10C3" w:rsidRDefault="00197EDF" w:rsidP="002C10C3">
      <w:pPr>
        <w:pStyle w:val="FootnoteText"/>
        <w:spacing w:before="0" w:after="0" w:line="228" w:lineRule="auto"/>
        <w:ind w:left="284" w:right="0" w:hanging="284"/>
        <w:contextualSpacing w:val="0"/>
        <w:rPr>
          <w:rFonts w:ascii="Arial" w:hAnsi="Arial" w:cs="Arial"/>
          <w:sz w:val="15"/>
          <w:szCs w:val="15"/>
          <w:lang w:val="en-US"/>
        </w:rPr>
      </w:pPr>
      <w:r w:rsidRPr="002C10C3">
        <w:rPr>
          <w:rStyle w:val="FootnoteReference"/>
          <w:rFonts w:ascii="Arial" w:hAnsi="Arial" w:cs="Arial"/>
          <w:sz w:val="15"/>
          <w:szCs w:val="15"/>
        </w:rPr>
        <w:footnoteRef/>
      </w:r>
      <w:r w:rsidRPr="002C10C3">
        <w:rPr>
          <w:rFonts w:ascii="Arial" w:hAnsi="Arial" w:cs="Arial"/>
          <w:sz w:val="15"/>
          <w:szCs w:val="15"/>
        </w:rPr>
        <w:t xml:space="preserve"> </w:t>
      </w:r>
      <w:r w:rsidR="002C10C3">
        <w:rPr>
          <w:rFonts w:ascii="Arial" w:hAnsi="Arial" w:cs="Arial"/>
          <w:sz w:val="15"/>
          <w:szCs w:val="15"/>
        </w:rPr>
        <w:tab/>
      </w:r>
      <w:r w:rsidRPr="002C10C3">
        <w:rPr>
          <w:rFonts w:ascii="Arial" w:hAnsi="Arial" w:cs="Arial"/>
          <w:sz w:val="15"/>
          <w:szCs w:val="15"/>
        </w:rPr>
        <w:t>https://ssir.org/articles/entry/how_impact_investors_actually_measure_impact</w:t>
      </w:r>
    </w:p>
  </w:footnote>
  <w:footnote w:id="9">
    <w:p w14:paraId="67101D5A" w14:textId="77777777" w:rsidR="00197EDF" w:rsidRPr="00197EDF" w:rsidRDefault="00197EDF" w:rsidP="002C10C3">
      <w:pPr>
        <w:pStyle w:val="FootnoteText"/>
        <w:spacing w:before="0" w:after="0" w:line="228" w:lineRule="auto"/>
        <w:ind w:left="284" w:right="0" w:hanging="284"/>
        <w:contextualSpacing w:val="0"/>
        <w:rPr>
          <w:lang w:val="en-US"/>
        </w:rPr>
      </w:pPr>
      <w:r w:rsidRPr="002C10C3">
        <w:rPr>
          <w:rStyle w:val="FootnoteReference"/>
          <w:rFonts w:ascii="Arial" w:hAnsi="Arial" w:cs="Arial"/>
          <w:sz w:val="15"/>
          <w:szCs w:val="15"/>
        </w:rPr>
        <w:footnoteRef/>
      </w:r>
      <w:r w:rsidRPr="002C10C3">
        <w:rPr>
          <w:rFonts w:ascii="Arial" w:hAnsi="Arial" w:cs="Arial"/>
          <w:sz w:val="15"/>
          <w:szCs w:val="15"/>
        </w:rPr>
        <w:t xml:space="preserve"> </w:t>
      </w:r>
      <w:r w:rsidR="002C10C3">
        <w:rPr>
          <w:rFonts w:ascii="Arial" w:hAnsi="Arial" w:cs="Arial"/>
          <w:sz w:val="15"/>
          <w:szCs w:val="15"/>
        </w:rPr>
        <w:tab/>
      </w:r>
      <w:r w:rsidRPr="002C10C3">
        <w:rPr>
          <w:rFonts w:ascii="Arial" w:hAnsi="Arial" w:cs="Arial"/>
          <w:sz w:val="15"/>
          <w:szCs w:val="15"/>
        </w:rPr>
        <w:t>http://www.socialimpactinvestment.org/reports/Measuring%20Impact%20WG%20paper%20FINAL.pdf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35" w:type="pct"/>
      <w:tblInd w:w="-142" w:type="dxa"/>
      <w:tblLook w:val="0600" w:firstRow="0" w:lastRow="0" w:firstColumn="0" w:lastColumn="0" w:noHBand="1" w:noVBand="1"/>
    </w:tblPr>
    <w:tblGrid>
      <w:gridCol w:w="4657"/>
      <w:gridCol w:w="5066"/>
    </w:tblGrid>
    <w:tr w:rsidR="00C43B58" w:rsidRPr="00C43B58" w14:paraId="707FDE38" w14:textId="77777777" w:rsidTr="00C43B58">
      <w:tc>
        <w:tcPr>
          <w:tcW w:w="2395" w:type="pct"/>
        </w:tcPr>
        <w:p w14:paraId="22337997" w14:textId="77777777" w:rsidR="00C43B58" w:rsidRDefault="00C43B58" w:rsidP="00F13284">
          <w:pPr>
            <w:pStyle w:val="BodyText"/>
            <w:tabs>
              <w:tab w:val="left" w:pos="3271"/>
            </w:tabs>
            <w:ind w:left="57"/>
          </w:pPr>
          <w:r>
            <w:rPr>
              <w:noProof/>
            </w:rPr>
            <w:drawing>
              <wp:inline distT="0" distB="0" distL="0" distR="0" wp14:anchorId="279250B9" wp14:editId="332F7E08">
                <wp:extent cx="1620000" cy="70980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 Logo JPEG (45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709806"/>
                        </a:xfrm>
                        <a:prstGeom prst="rect">
                          <a:avLst/>
                        </a:prstGeom>
                      </pic:spPr>
                    </pic:pic>
                  </a:graphicData>
                </a:graphic>
              </wp:inline>
            </w:drawing>
          </w:r>
          <w:r w:rsidR="00F13284">
            <w:tab/>
          </w:r>
        </w:p>
      </w:tc>
      <w:tc>
        <w:tcPr>
          <w:tcW w:w="2605" w:type="pct"/>
        </w:tcPr>
        <w:p w14:paraId="2BCC4C68" w14:textId="77777777" w:rsidR="00C43B58" w:rsidRPr="00C43B58" w:rsidRDefault="00C43B58" w:rsidP="00C43B58">
          <w:pPr>
            <w:pStyle w:val="Footer"/>
            <w:spacing w:before="40"/>
            <w:jc w:val="right"/>
            <w:rPr>
              <w:rFonts w:ascii="Arial" w:hAnsi="Arial" w:cs="Arial"/>
              <w:b/>
              <w:noProof/>
              <w:sz w:val="18"/>
              <w:szCs w:val="18"/>
            </w:rPr>
          </w:pPr>
          <w:r w:rsidRPr="00C43B58">
            <w:rPr>
              <w:rFonts w:ascii="Arial" w:hAnsi="Arial" w:cs="Arial"/>
              <w:b/>
              <w:noProof/>
              <w:sz w:val="18"/>
              <w:szCs w:val="18"/>
            </w:rPr>
            <w:t>Coffey International Development</w:t>
          </w:r>
        </w:p>
        <w:p w14:paraId="579BEE3F" w14:textId="77777777" w:rsidR="00C43B58" w:rsidRPr="00C43B58" w:rsidRDefault="00C43B58" w:rsidP="00C43B58">
          <w:pPr>
            <w:pStyle w:val="Footer"/>
            <w:spacing w:before="40"/>
            <w:jc w:val="right"/>
            <w:rPr>
              <w:rFonts w:ascii="Arial" w:hAnsi="Arial" w:cs="Arial"/>
              <w:noProof/>
              <w:sz w:val="18"/>
              <w:szCs w:val="18"/>
            </w:rPr>
          </w:pPr>
          <w:r w:rsidRPr="00C43B58">
            <w:rPr>
              <w:rFonts w:ascii="Arial" w:hAnsi="Arial" w:cs="Arial"/>
              <w:noProof/>
              <w:sz w:val="18"/>
              <w:szCs w:val="18"/>
            </w:rPr>
            <w:t>ACN 007 889 081</w:t>
          </w:r>
        </w:p>
        <w:p w14:paraId="140FD722" w14:textId="77777777" w:rsidR="00C43B58" w:rsidRPr="00C43B58" w:rsidRDefault="00C43B58" w:rsidP="00C43B58">
          <w:pPr>
            <w:pStyle w:val="Footer"/>
            <w:spacing w:before="120"/>
            <w:jc w:val="right"/>
            <w:rPr>
              <w:rFonts w:ascii="Arial" w:hAnsi="Arial" w:cs="Arial"/>
              <w:noProof/>
              <w:sz w:val="18"/>
              <w:szCs w:val="18"/>
            </w:rPr>
          </w:pPr>
          <w:r w:rsidRPr="00C43B58">
            <w:rPr>
              <w:rFonts w:ascii="Arial" w:hAnsi="Arial" w:cs="Arial"/>
              <w:noProof/>
              <w:sz w:val="18"/>
              <w:szCs w:val="18"/>
            </w:rPr>
            <w:t>Level 1, 33 Richmond Road, Keswick</w:t>
          </w:r>
          <w:r w:rsidRPr="00C43B58">
            <w:rPr>
              <w:rFonts w:ascii="Arial" w:hAnsi="Arial" w:cs="Arial"/>
              <w:noProof/>
              <w:sz w:val="18"/>
              <w:szCs w:val="18"/>
            </w:rPr>
            <w:br/>
            <w:t>SA 5035 Australia</w:t>
          </w:r>
        </w:p>
        <w:p w14:paraId="3EBCEA93" w14:textId="77777777" w:rsidR="00C43B58" w:rsidRPr="00C43B58" w:rsidRDefault="00C43B58" w:rsidP="00C43B58">
          <w:pPr>
            <w:pStyle w:val="Footer"/>
            <w:spacing w:before="120"/>
            <w:ind w:left="284" w:hanging="284"/>
            <w:jc w:val="right"/>
            <w:rPr>
              <w:rFonts w:ascii="Arial" w:hAnsi="Arial" w:cs="Arial"/>
              <w:sz w:val="18"/>
              <w:szCs w:val="18"/>
            </w:rPr>
          </w:pPr>
          <w:r w:rsidRPr="00C43B58">
            <w:rPr>
              <w:rFonts w:ascii="Arial" w:hAnsi="Arial" w:cs="Arial"/>
              <w:noProof/>
              <w:sz w:val="18"/>
              <w:szCs w:val="18"/>
            </w:rPr>
            <w:t>t:</w:t>
          </w:r>
          <w:r w:rsidRPr="00C43B58">
            <w:rPr>
              <w:rFonts w:ascii="Arial" w:hAnsi="Arial" w:cs="Arial"/>
              <w:noProof/>
              <w:sz w:val="18"/>
              <w:szCs w:val="18"/>
            </w:rPr>
            <w:tab/>
            <w:t xml:space="preserve"> +618 8375 4400</w:t>
          </w:r>
        </w:p>
      </w:tc>
    </w:tr>
  </w:tbl>
  <w:p w14:paraId="747CFBDB" w14:textId="77777777" w:rsidR="00C43B58" w:rsidRDefault="00C43B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35" w:type="pct"/>
      <w:tblInd w:w="-142" w:type="dxa"/>
      <w:tblLook w:val="0600" w:firstRow="0" w:lastRow="0" w:firstColumn="0" w:lastColumn="0" w:noHBand="1" w:noVBand="1"/>
    </w:tblPr>
    <w:tblGrid>
      <w:gridCol w:w="4657"/>
      <w:gridCol w:w="5066"/>
    </w:tblGrid>
    <w:tr w:rsidR="00F13284" w:rsidRPr="00C43B58" w14:paraId="4DEE0F78" w14:textId="77777777" w:rsidTr="00F405D0">
      <w:tc>
        <w:tcPr>
          <w:tcW w:w="2395" w:type="pct"/>
        </w:tcPr>
        <w:p w14:paraId="1F98F4A3" w14:textId="01367EF9" w:rsidR="00F13284" w:rsidRDefault="00F13284" w:rsidP="00F13284">
          <w:pPr>
            <w:pStyle w:val="BodyText"/>
            <w:tabs>
              <w:tab w:val="left" w:pos="3271"/>
            </w:tabs>
            <w:ind w:left="57"/>
          </w:pPr>
        </w:p>
      </w:tc>
      <w:tc>
        <w:tcPr>
          <w:tcW w:w="2605" w:type="pct"/>
        </w:tcPr>
        <w:p w14:paraId="3E43E67D" w14:textId="06A5D94B" w:rsidR="00F13284" w:rsidRPr="00C43B58" w:rsidRDefault="00F13284" w:rsidP="00F13284">
          <w:pPr>
            <w:pStyle w:val="Footer"/>
            <w:spacing w:before="120"/>
            <w:ind w:left="284" w:hanging="284"/>
            <w:jc w:val="right"/>
            <w:rPr>
              <w:rFonts w:ascii="Arial" w:hAnsi="Arial" w:cs="Arial"/>
              <w:sz w:val="18"/>
              <w:szCs w:val="18"/>
            </w:rPr>
          </w:pPr>
        </w:p>
      </w:tc>
    </w:tr>
  </w:tbl>
  <w:p w14:paraId="40D44210" w14:textId="77777777" w:rsidR="00F13284" w:rsidRDefault="00F132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35" w:type="pct"/>
      <w:tblInd w:w="-142" w:type="dxa"/>
      <w:tblLook w:val="0600" w:firstRow="0" w:lastRow="0" w:firstColumn="0" w:lastColumn="0" w:noHBand="1" w:noVBand="1"/>
    </w:tblPr>
    <w:tblGrid>
      <w:gridCol w:w="4657"/>
      <w:gridCol w:w="5066"/>
    </w:tblGrid>
    <w:tr w:rsidR="00C94930" w:rsidRPr="00C43B58" w14:paraId="142B2181" w14:textId="77777777" w:rsidTr="00F405D0">
      <w:tc>
        <w:tcPr>
          <w:tcW w:w="2395" w:type="pct"/>
        </w:tcPr>
        <w:p w14:paraId="01F09AB0" w14:textId="77777777" w:rsidR="00C94930" w:rsidRDefault="00C94930" w:rsidP="00F13284">
          <w:pPr>
            <w:pStyle w:val="BodyText"/>
            <w:tabs>
              <w:tab w:val="left" w:pos="3271"/>
            </w:tabs>
            <w:ind w:left="57"/>
          </w:pPr>
          <w:r>
            <w:rPr>
              <w:noProof/>
            </w:rPr>
            <w:drawing>
              <wp:inline distT="0" distB="0" distL="0" distR="0" wp14:anchorId="067C65DF" wp14:editId="6D5CD2B5">
                <wp:extent cx="1620000" cy="709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 Logo JPEG (45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709806"/>
                        </a:xfrm>
                        <a:prstGeom prst="rect">
                          <a:avLst/>
                        </a:prstGeom>
                      </pic:spPr>
                    </pic:pic>
                  </a:graphicData>
                </a:graphic>
              </wp:inline>
            </w:drawing>
          </w:r>
          <w:r>
            <w:tab/>
          </w:r>
        </w:p>
      </w:tc>
      <w:tc>
        <w:tcPr>
          <w:tcW w:w="2605" w:type="pct"/>
        </w:tcPr>
        <w:p w14:paraId="066AFA41" w14:textId="77777777" w:rsidR="00C94930" w:rsidRPr="00C43B58" w:rsidRDefault="00C94930" w:rsidP="00F13284">
          <w:pPr>
            <w:pStyle w:val="Footer"/>
            <w:spacing w:before="40"/>
            <w:jc w:val="right"/>
            <w:rPr>
              <w:rFonts w:ascii="Arial" w:hAnsi="Arial" w:cs="Arial"/>
              <w:b/>
              <w:noProof/>
              <w:sz w:val="18"/>
              <w:szCs w:val="18"/>
            </w:rPr>
          </w:pPr>
          <w:r w:rsidRPr="00C43B58">
            <w:rPr>
              <w:rFonts w:ascii="Arial" w:hAnsi="Arial" w:cs="Arial"/>
              <w:b/>
              <w:noProof/>
              <w:sz w:val="18"/>
              <w:szCs w:val="18"/>
            </w:rPr>
            <w:t>Coffey International Development</w:t>
          </w:r>
        </w:p>
        <w:p w14:paraId="510F3873" w14:textId="77777777" w:rsidR="00C94930" w:rsidRPr="00C43B58" w:rsidRDefault="00C94930" w:rsidP="00F13284">
          <w:pPr>
            <w:pStyle w:val="Footer"/>
            <w:spacing w:before="40"/>
            <w:jc w:val="right"/>
            <w:rPr>
              <w:rFonts w:ascii="Arial" w:hAnsi="Arial" w:cs="Arial"/>
              <w:noProof/>
              <w:sz w:val="18"/>
              <w:szCs w:val="18"/>
            </w:rPr>
          </w:pPr>
          <w:r w:rsidRPr="00C43B58">
            <w:rPr>
              <w:rFonts w:ascii="Arial" w:hAnsi="Arial" w:cs="Arial"/>
              <w:noProof/>
              <w:sz w:val="18"/>
              <w:szCs w:val="18"/>
            </w:rPr>
            <w:t>ACN 007 889 081</w:t>
          </w:r>
        </w:p>
        <w:p w14:paraId="4FF58462" w14:textId="77777777" w:rsidR="00C94930" w:rsidRPr="00C43B58" w:rsidRDefault="00C94930" w:rsidP="00F13284">
          <w:pPr>
            <w:pStyle w:val="Footer"/>
            <w:spacing w:before="120"/>
            <w:jc w:val="right"/>
            <w:rPr>
              <w:rFonts w:ascii="Arial" w:hAnsi="Arial" w:cs="Arial"/>
              <w:noProof/>
              <w:sz w:val="18"/>
              <w:szCs w:val="18"/>
            </w:rPr>
          </w:pPr>
          <w:r w:rsidRPr="00C43B58">
            <w:rPr>
              <w:rFonts w:ascii="Arial" w:hAnsi="Arial" w:cs="Arial"/>
              <w:noProof/>
              <w:sz w:val="18"/>
              <w:szCs w:val="18"/>
            </w:rPr>
            <w:t>Level 1, 33 Richmond Road, Keswick</w:t>
          </w:r>
          <w:r w:rsidRPr="00C43B58">
            <w:rPr>
              <w:rFonts w:ascii="Arial" w:hAnsi="Arial" w:cs="Arial"/>
              <w:noProof/>
              <w:sz w:val="18"/>
              <w:szCs w:val="18"/>
            </w:rPr>
            <w:br/>
            <w:t>SA 5035 Australia</w:t>
          </w:r>
        </w:p>
        <w:p w14:paraId="18E494BF" w14:textId="77777777" w:rsidR="00C94930" w:rsidRPr="00C43B58" w:rsidRDefault="00C94930" w:rsidP="00F13284">
          <w:pPr>
            <w:pStyle w:val="Footer"/>
            <w:spacing w:before="120"/>
            <w:ind w:left="284" w:hanging="284"/>
            <w:jc w:val="right"/>
            <w:rPr>
              <w:rFonts w:ascii="Arial" w:hAnsi="Arial" w:cs="Arial"/>
              <w:sz w:val="18"/>
              <w:szCs w:val="18"/>
            </w:rPr>
          </w:pPr>
          <w:r w:rsidRPr="00C43B58">
            <w:rPr>
              <w:rFonts w:ascii="Arial" w:hAnsi="Arial" w:cs="Arial"/>
              <w:noProof/>
              <w:sz w:val="18"/>
              <w:szCs w:val="18"/>
            </w:rPr>
            <w:t>t:</w:t>
          </w:r>
          <w:r w:rsidRPr="00C43B58">
            <w:rPr>
              <w:rFonts w:ascii="Arial" w:hAnsi="Arial" w:cs="Arial"/>
              <w:noProof/>
              <w:sz w:val="18"/>
              <w:szCs w:val="18"/>
            </w:rPr>
            <w:tab/>
            <w:t xml:space="preserve"> +618 8375 4400</w:t>
          </w:r>
        </w:p>
      </w:tc>
    </w:tr>
  </w:tbl>
  <w:p w14:paraId="55B11B97" w14:textId="77777777" w:rsidR="00C94930" w:rsidRPr="00867DAA" w:rsidRDefault="00C94930">
    <w:pPr>
      <w:pStyle w:val="Header"/>
      <w:rPr>
        <w:sz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B3653" w14:textId="77777777" w:rsidR="00F13284" w:rsidRDefault="00F132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2173"/>
    <w:multiLevelType w:val="hybridMultilevel"/>
    <w:tmpl w:val="FFDA13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2270C02"/>
    <w:multiLevelType w:val="hybridMultilevel"/>
    <w:tmpl w:val="BDC818B8"/>
    <w:lvl w:ilvl="0" w:tplc="04090001">
      <w:start w:val="1"/>
      <w:numFmt w:val="bullet"/>
      <w:lvlText w:val=""/>
      <w:lvlJc w:val="left"/>
      <w:pPr>
        <w:ind w:left="720" w:hanging="360"/>
      </w:pPr>
      <w:rPr>
        <w:rFonts w:ascii="Symbol" w:hAnsi="Symbol" w:hint="default"/>
      </w:rPr>
    </w:lvl>
    <w:lvl w:ilvl="1" w:tplc="C08E7996">
      <w:start w:val="1"/>
      <w:numFmt w:val="bullet"/>
      <w:pStyle w:val="Coffey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BF2008"/>
    <w:multiLevelType w:val="hybridMultilevel"/>
    <w:tmpl w:val="16A628E8"/>
    <w:lvl w:ilvl="0" w:tplc="C668FAAA">
      <w:start w:val="1"/>
      <w:numFmt w:val="bullet"/>
      <w:lvlText w:val=""/>
      <w:lvlJc w:val="left"/>
      <w:pPr>
        <w:ind w:left="720" w:hanging="360"/>
      </w:pPr>
      <w:rPr>
        <w:rFonts w:ascii="Symbol" w:hAnsi="Symbol" w:hint="default"/>
        <w:color w:val="049CD5"/>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FB942E2"/>
    <w:multiLevelType w:val="hybridMultilevel"/>
    <w:tmpl w:val="390E27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20016DC8"/>
    <w:multiLevelType w:val="hybridMultilevel"/>
    <w:tmpl w:val="D2AC9D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BB4F9B"/>
    <w:multiLevelType w:val="hybridMultilevel"/>
    <w:tmpl w:val="572A36F0"/>
    <w:lvl w:ilvl="0" w:tplc="DD2A0D76">
      <w:start w:val="1"/>
      <w:numFmt w:val="decimal"/>
      <w:pStyle w:val="ListParagraph"/>
      <w:lvlText w:val="%1."/>
      <w:lvlJc w:val="left"/>
      <w:pPr>
        <w:ind w:left="1440"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2FAC1D52"/>
    <w:multiLevelType w:val="hybridMultilevel"/>
    <w:tmpl w:val="41EE94FC"/>
    <w:lvl w:ilvl="0" w:tplc="0068E4F8">
      <w:start w:val="1"/>
      <w:numFmt w:val="bullet"/>
      <w:pStyle w:val="CoffeyBullet1"/>
      <w:lvlText w:val=""/>
      <w:lvlJc w:val="left"/>
      <w:pPr>
        <w:ind w:left="720" w:hanging="360"/>
      </w:pPr>
      <w:rPr>
        <w:rFonts w:ascii="Symbol" w:hAnsi="Symbol" w:cs="Symbol"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68394D"/>
    <w:multiLevelType w:val="hybridMultilevel"/>
    <w:tmpl w:val="7DD01BF6"/>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E7723BA"/>
    <w:multiLevelType w:val="hybridMultilevel"/>
    <w:tmpl w:val="8C1CA166"/>
    <w:lvl w:ilvl="0" w:tplc="04090001">
      <w:start w:val="1"/>
      <w:numFmt w:val="bullet"/>
      <w:lvlText w:val=""/>
      <w:lvlJc w:val="left"/>
      <w:pPr>
        <w:ind w:left="720" w:hanging="360"/>
      </w:pPr>
      <w:rPr>
        <w:rFonts w:ascii="Symbol" w:hAnsi="Symbol" w:hint="default"/>
      </w:rPr>
    </w:lvl>
    <w:lvl w:ilvl="1" w:tplc="A64A0582">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ED0C1E"/>
    <w:multiLevelType w:val="hybridMultilevel"/>
    <w:tmpl w:val="094AD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84100AE"/>
    <w:multiLevelType w:val="hybridMultilevel"/>
    <w:tmpl w:val="EED032CE"/>
    <w:lvl w:ilvl="0" w:tplc="6B0C1BA6">
      <w:start w:val="20"/>
      <w:numFmt w:val="bullet"/>
      <w:lvlText w:val="-"/>
      <w:lvlJc w:val="left"/>
      <w:pPr>
        <w:ind w:left="360" w:hanging="360"/>
      </w:pPr>
      <w:rPr>
        <w:rFonts w:ascii="Calibri" w:eastAsiaTheme="minorHAnsi" w:hAnsi="Calibri"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65937291"/>
    <w:multiLevelType w:val="multilevel"/>
    <w:tmpl w:val="F766CBA4"/>
    <w:lvl w:ilvl="0">
      <w:start w:val="1"/>
      <w:numFmt w:val="decimal"/>
      <w:lvlText w:val="%1."/>
      <w:lvlJc w:val="left"/>
      <w:pPr>
        <w:ind w:left="689" w:hanging="360"/>
      </w:pPr>
    </w:lvl>
    <w:lvl w:ilvl="1">
      <w:start w:val="4"/>
      <w:numFmt w:val="decimal"/>
      <w:isLgl/>
      <w:lvlText w:val="%1.%2"/>
      <w:lvlJc w:val="left"/>
      <w:pPr>
        <w:ind w:left="689" w:hanging="360"/>
      </w:pPr>
      <w:rPr>
        <w:rFonts w:hint="default"/>
      </w:rPr>
    </w:lvl>
    <w:lvl w:ilvl="2">
      <w:start w:val="1"/>
      <w:numFmt w:val="decimal"/>
      <w:isLgl/>
      <w:lvlText w:val="%1.%2.%3"/>
      <w:lvlJc w:val="left"/>
      <w:pPr>
        <w:ind w:left="1049" w:hanging="720"/>
      </w:pPr>
      <w:rPr>
        <w:rFonts w:hint="default"/>
      </w:rPr>
    </w:lvl>
    <w:lvl w:ilvl="3">
      <w:start w:val="1"/>
      <w:numFmt w:val="decimal"/>
      <w:isLgl/>
      <w:lvlText w:val="%1.%2.%3.%4"/>
      <w:lvlJc w:val="left"/>
      <w:pPr>
        <w:ind w:left="1049" w:hanging="720"/>
      </w:pPr>
      <w:rPr>
        <w:rFonts w:hint="default"/>
      </w:rPr>
    </w:lvl>
    <w:lvl w:ilvl="4">
      <w:start w:val="1"/>
      <w:numFmt w:val="decimal"/>
      <w:isLgl/>
      <w:lvlText w:val="%1.%2.%3.%4.%5"/>
      <w:lvlJc w:val="left"/>
      <w:pPr>
        <w:ind w:left="1049" w:hanging="720"/>
      </w:pPr>
      <w:rPr>
        <w:rFonts w:hint="default"/>
      </w:rPr>
    </w:lvl>
    <w:lvl w:ilvl="5">
      <w:start w:val="1"/>
      <w:numFmt w:val="decimal"/>
      <w:isLgl/>
      <w:lvlText w:val="%1.%2.%3.%4.%5.%6"/>
      <w:lvlJc w:val="left"/>
      <w:pPr>
        <w:ind w:left="1409" w:hanging="1080"/>
      </w:pPr>
      <w:rPr>
        <w:rFonts w:hint="default"/>
      </w:rPr>
    </w:lvl>
    <w:lvl w:ilvl="6">
      <w:start w:val="1"/>
      <w:numFmt w:val="decimal"/>
      <w:isLgl/>
      <w:lvlText w:val="%1.%2.%3.%4.%5.%6.%7"/>
      <w:lvlJc w:val="left"/>
      <w:pPr>
        <w:ind w:left="1409" w:hanging="1080"/>
      </w:pPr>
      <w:rPr>
        <w:rFonts w:hint="default"/>
      </w:rPr>
    </w:lvl>
    <w:lvl w:ilvl="7">
      <w:start w:val="1"/>
      <w:numFmt w:val="decimal"/>
      <w:isLgl/>
      <w:lvlText w:val="%1.%2.%3.%4.%5.%6.%7.%8"/>
      <w:lvlJc w:val="left"/>
      <w:pPr>
        <w:ind w:left="1409" w:hanging="1080"/>
      </w:pPr>
      <w:rPr>
        <w:rFonts w:hint="default"/>
      </w:rPr>
    </w:lvl>
    <w:lvl w:ilvl="8">
      <w:start w:val="1"/>
      <w:numFmt w:val="decimal"/>
      <w:isLgl/>
      <w:lvlText w:val="%1.%2.%3.%4.%5.%6.%7.%8.%9"/>
      <w:lvlJc w:val="left"/>
      <w:pPr>
        <w:ind w:left="1769" w:hanging="1440"/>
      </w:pPr>
      <w:rPr>
        <w:rFonts w:hint="default"/>
      </w:rPr>
    </w:lvl>
  </w:abstractNum>
  <w:abstractNum w:abstractNumId="12">
    <w:nsid w:val="685B3CFD"/>
    <w:multiLevelType w:val="hybridMultilevel"/>
    <w:tmpl w:val="E14C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3C6F5D"/>
    <w:multiLevelType w:val="hybridMultilevel"/>
    <w:tmpl w:val="3A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166F49"/>
    <w:multiLevelType w:val="hybridMultilevel"/>
    <w:tmpl w:val="23107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A4151A9"/>
    <w:multiLevelType w:val="hybridMultilevel"/>
    <w:tmpl w:val="DA045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13"/>
  </w:num>
  <w:num w:numId="4">
    <w:abstractNumId w:val="14"/>
  </w:num>
  <w:num w:numId="5">
    <w:abstractNumId w:val="10"/>
  </w:num>
  <w:num w:numId="6">
    <w:abstractNumId w:val="15"/>
  </w:num>
  <w:num w:numId="7">
    <w:abstractNumId w:val="7"/>
  </w:num>
  <w:num w:numId="8">
    <w:abstractNumId w:val="12"/>
  </w:num>
  <w:num w:numId="9">
    <w:abstractNumId w:val="1"/>
  </w:num>
  <w:num w:numId="10">
    <w:abstractNumId w:val="3"/>
  </w:num>
  <w:num w:numId="11">
    <w:abstractNumId w:val="6"/>
  </w:num>
  <w:num w:numId="12">
    <w:abstractNumId w:val="9"/>
  </w:num>
  <w:num w:numId="13">
    <w:abstractNumId w:val="2"/>
  </w:num>
  <w:num w:numId="14">
    <w:abstractNumId w:val="11"/>
  </w:num>
  <w:num w:numId="15">
    <w:abstractNumId w:val="0"/>
  </w:num>
  <w:num w:numId="16">
    <w:abstractNumId w:val="5"/>
  </w:num>
  <w:num w:numId="17">
    <w:abstractNumId w:val="8"/>
  </w:num>
  <w:num w:numId="18">
    <w:abstractNumId w:val="5"/>
    <w:lvlOverride w:ilvl="0">
      <w:startOverride w:val="1"/>
    </w:lvlOverride>
  </w:num>
  <w:num w:numId="19">
    <w:abstractNumId w:val="5"/>
  </w:num>
  <w:num w:numId="20">
    <w:abstractNumId w:val="5"/>
  </w:num>
  <w:num w:numId="21">
    <w:abstractNumId w:val="5"/>
  </w:num>
  <w:num w:numId="22">
    <w:abstractNumId w:val="5"/>
  </w:num>
  <w:num w:numId="23">
    <w:abstractNumId w:val="4"/>
  </w:num>
  <w:num w:numId="24">
    <w:abstractNumId w:val="5"/>
  </w:num>
  <w:num w:numId="25">
    <w:abstractNumId w:val="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CD5"/>
    <w:rsid w:val="00013710"/>
    <w:rsid w:val="00023B50"/>
    <w:rsid w:val="00062ED8"/>
    <w:rsid w:val="000A56DB"/>
    <w:rsid w:val="000B062C"/>
    <w:rsid w:val="000B128C"/>
    <w:rsid w:val="000C225C"/>
    <w:rsid w:val="000E1A90"/>
    <w:rsid w:val="000F343F"/>
    <w:rsid w:val="00131B06"/>
    <w:rsid w:val="00132ABA"/>
    <w:rsid w:val="00145D23"/>
    <w:rsid w:val="001748B4"/>
    <w:rsid w:val="00183F02"/>
    <w:rsid w:val="00197EDF"/>
    <w:rsid w:val="001D2DC8"/>
    <w:rsid w:val="001F593F"/>
    <w:rsid w:val="002041A2"/>
    <w:rsid w:val="00215B1D"/>
    <w:rsid w:val="00237A1A"/>
    <w:rsid w:val="002456C6"/>
    <w:rsid w:val="00265C5D"/>
    <w:rsid w:val="00293ECD"/>
    <w:rsid w:val="002A2556"/>
    <w:rsid w:val="002A3CD5"/>
    <w:rsid w:val="002B3970"/>
    <w:rsid w:val="002C10C3"/>
    <w:rsid w:val="00323936"/>
    <w:rsid w:val="0035190D"/>
    <w:rsid w:val="00387650"/>
    <w:rsid w:val="003B2470"/>
    <w:rsid w:val="003B6020"/>
    <w:rsid w:val="003B7173"/>
    <w:rsid w:val="003C2D20"/>
    <w:rsid w:val="003E31E6"/>
    <w:rsid w:val="003F04CA"/>
    <w:rsid w:val="0040729D"/>
    <w:rsid w:val="0041542B"/>
    <w:rsid w:val="004561EC"/>
    <w:rsid w:val="004E6ACF"/>
    <w:rsid w:val="00537004"/>
    <w:rsid w:val="00555CE9"/>
    <w:rsid w:val="005621C7"/>
    <w:rsid w:val="00594CCC"/>
    <w:rsid w:val="005A1B3C"/>
    <w:rsid w:val="005B56EE"/>
    <w:rsid w:val="005D0A04"/>
    <w:rsid w:val="006335B4"/>
    <w:rsid w:val="006831A8"/>
    <w:rsid w:val="006D1938"/>
    <w:rsid w:val="006E7CAF"/>
    <w:rsid w:val="006F784D"/>
    <w:rsid w:val="00711A68"/>
    <w:rsid w:val="00732760"/>
    <w:rsid w:val="007634E5"/>
    <w:rsid w:val="00767539"/>
    <w:rsid w:val="00772E04"/>
    <w:rsid w:val="00793228"/>
    <w:rsid w:val="00797432"/>
    <w:rsid w:val="007B452E"/>
    <w:rsid w:val="0083356B"/>
    <w:rsid w:val="00857CBD"/>
    <w:rsid w:val="00867DAA"/>
    <w:rsid w:val="008B3EC4"/>
    <w:rsid w:val="008D2786"/>
    <w:rsid w:val="009675C5"/>
    <w:rsid w:val="00974244"/>
    <w:rsid w:val="009E1522"/>
    <w:rsid w:val="009E57EA"/>
    <w:rsid w:val="00A13BA5"/>
    <w:rsid w:val="00A229F0"/>
    <w:rsid w:val="00A55117"/>
    <w:rsid w:val="00A658EC"/>
    <w:rsid w:val="00B3515A"/>
    <w:rsid w:val="00B36654"/>
    <w:rsid w:val="00B75E3E"/>
    <w:rsid w:val="00B873F5"/>
    <w:rsid w:val="00B9171E"/>
    <w:rsid w:val="00B94329"/>
    <w:rsid w:val="00B94CAA"/>
    <w:rsid w:val="00C36773"/>
    <w:rsid w:val="00C43B58"/>
    <w:rsid w:val="00C94930"/>
    <w:rsid w:val="00CB35C1"/>
    <w:rsid w:val="00CC5FA0"/>
    <w:rsid w:val="00CD353B"/>
    <w:rsid w:val="00CE551C"/>
    <w:rsid w:val="00CF39B8"/>
    <w:rsid w:val="00D27A90"/>
    <w:rsid w:val="00D832C6"/>
    <w:rsid w:val="00DA32FB"/>
    <w:rsid w:val="00DA3CDB"/>
    <w:rsid w:val="00DA7D8F"/>
    <w:rsid w:val="00E6194C"/>
    <w:rsid w:val="00E64A20"/>
    <w:rsid w:val="00E65944"/>
    <w:rsid w:val="00E7203E"/>
    <w:rsid w:val="00E73285"/>
    <w:rsid w:val="00E9127F"/>
    <w:rsid w:val="00ED326C"/>
    <w:rsid w:val="00EF7B5E"/>
    <w:rsid w:val="00F07D7A"/>
    <w:rsid w:val="00F13284"/>
    <w:rsid w:val="00F261CA"/>
    <w:rsid w:val="00F452DD"/>
    <w:rsid w:val="00F54CDF"/>
    <w:rsid w:val="00F6136F"/>
    <w:rsid w:val="00FB51A4"/>
    <w:rsid w:val="00FB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1D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593F"/>
    <w:pPr>
      <w:spacing w:before="480" w:after="200"/>
      <w:ind w:right="-270"/>
      <w:outlineLvl w:val="0"/>
    </w:pPr>
    <w:rPr>
      <w:rFonts w:ascii="Arial" w:hAnsi="Arial" w:cs="Arial"/>
      <w:b/>
      <w:color w:val="000000" w:themeColor="text1"/>
      <w:sz w:val="32"/>
    </w:rPr>
  </w:style>
  <w:style w:type="paragraph" w:styleId="Heading3">
    <w:name w:val="heading 3"/>
    <w:basedOn w:val="Normal"/>
    <w:next w:val="Normal"/>
    <w:link w:val="Heading3Char"/>
    <w:uiPriority w:val="9"/>
    <w:unhideWhenUsed/>
    <w:qFormat/>
    <w:rsid w:val="00E9127F"/>
    <w:pPr>
      <w:keepNext/>
      <w:autoSpaceDE w:val="0"/>
      <w:autoSpaceDN w:val="0"/>
      <w:adjustRightInd w:val="0"/>
      <w:spacing w:after="0" w:line="240" w:lineRule="auto"/>
      <w:outlineLvl w:val="2"/>
    </w:pPr>
    <w:rPr>
      <w:rFonts w:ascii="Arial" w:hAnsi="Arial" w:cs="Arial"/>
      <w:b/>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ffeyBullet1">
    <w:name w:val="Coffey Bullet 1"/>
    <w:basedOn w:val="Normal"/>
    <w:qFormat/>
    <w:rsid w:val="00797432"/>
    <w:pPr>
      <w:numPr>
        <w:numId w:val="1"/>
      </w:numPr>
      <w:spacing w:before="120" w:after="120" w:line="240" w:lineRule="atLeast"/>
      <w:ind w:left="284" w:hanging="284"/>
    </w:pPr>
    <w:rPr>
      <w:rFonts w:ascii="Arial" w:eastAsia="Times New Roman" w:hAnsi="Arial" w:cs="Times New Roman"/>
      <w:sz w:val="20"/>
      <w:szCs w:val="24"/>
      <w:lang w:val="en-GB"/>
    </w:rPr>
  </w:style>
  <w:style w:type="paragraph" w:customStyle="1" w:styleId="CoffeyParagraph">
    <w:name w:val="Coffey Paragraph"/>
    <w:basedOn w:val="Normal"/>
    <w:link w:val="CoffeyParagraphChar"/>
    <w:qFormat/>
    <w:rsid w:val="002A3CD5"/>
    <w:pPr>
      <w:spacing w:before="77" w:after="113" w:line="250" w:lineRule="atLeast"/>
    </w:pPr>
    <w:rPr>
      <w:rFonts w:ascii="Arial" w:eastAsia="Times New Roman" w:hAnsi="Arial" w:cs="Times New Roman"/>
      <w:sz w:val="20"/>
      <w:szCs w:val="24"/>
      <w:lang w:val="en-GB"/>
    </w:rPr>
  </w:style>
  <w:style w:type="character" w:customStyle="1" w:styleId="CoffeyParagraphChar">
    <w:name w:val="Coffey Paragraph Char"/>
    <w:basedOn w:val="DefaultParagraphFont"/>
    <w:link w:val="CoffeyParagraph"/>
    <w:rsid w:val="002A3CD5"/>
    <w:rPr>
      <w:rFonts w:ascii="Arial" w:eastAsia="Times New Roman" w:hAnsi="Arial" w:cs="Times New Roman"/>
      <w:sz w:val="20"/>
      <w:szCs w:val="24"/>
      <w:lang w:val="en-GB"/>
    </w:rPr>
  </w:style>
  <w:style w:type="table" w:customStyle="1" w:styleId="CoffeyTable1">
    <w:name w:val="Coffey Table 1"/>
    <w:basedOn w:val="TableGrid"/>
    <w:uiPriority w:val="99"/>
    <w:rsid w:val="002A3CD5"/>
    <w:rPr>
      <w:rFonts w:ascii="Arial" w:eastAsia="Times New Roman" w:hAnsi="Arial" w:cs="Times New Roman"/>
      <w:sz w:val="18"/>
      <w:szCs w:val="20"/>
      <w:lang w:val="en-GB" w:eastAsia="en-GB"/>
    </w:rPr>
    <w:tblPr/>
    <w:tcPr>
      <w:shd w:val="clear" w:color="auto" w:fill="FFFFFF" w:themeFill="background1"/>
    </w:tcPr>
    <w:tblStylePr w:type="firstRow">
      <w:pPr>
        <w:jc w:val="left"/>
      </w:pPr>
      <w:rPr>
        <w:rFonts w:ascii="Arial" w:hAnsi="Arial"/>
        <w:color w:val="FFFFFF" w:themeColor="background1"/>
        <w:sz w:val="20"/>
      </w:rPr>
      <w:tblPr/>
      <w:tcPr>
        <w:shd w:val="clear" w:color="auto" w:fill="ED7D31" w:themeFill="accent2"/>
      </w:tcPr>
    </w:tblStylePr>
  </w:style>
  <w:style w:type="table" w:styleId="TableGrid">
    <w:name w:val="Table Grid"/>
    <w:basedOn w:val="TableNormal"/>
    <w:uiPriority w:val="59"/>
    <w:rsid w:val="002A3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A3CD5"/>
    <w:rPr>
      <w:sz w:val="16"/>
      <w:szCs w:val="16"/>
    </w:rPr>
  </w:style>
  <w:style w:type="paragraph" w:styleId="CommentText">
    <w:name w:val="annotation text"/>
    <w:basedOn w:val="Normal"/>
    <w:link w:val="CommentTextChar"/>
    <w:uiPriority w:val="99"/>
    <w:unhideWhenUsed/>
    <w:rsid w:val="002A3CD5"/>
    <w:pPr>
      <w:spacing w:before="77" w:after="113"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2A3CD5"/>
    <w:rPr>
      <w:rFonts w:ascii="Arial" w:eastAsia="Times New Roman" w:hAnsi="Arial" w:cs="Times New Roman"/>
      <w:sz w:val="20"/>
      <w:szCs w:val="20"/>
      <w:lang w:val="en-GB"/>
    </w:rPr>
  </w:style>
  <w:style w:type="paragraph" w:customStyle="1" w:styleId="Default">
    <w:name w:val="Default"/>
    <w:rsid w:val="002A3CD5"/>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2A3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CD5"/>
    <w:rPr>
      <w:rFonts w:ascii="Segoe UI" w:hAnsi="Segoe UI" w:cs="Segoe UI"/>
      <w:sz w:val="18"/>
      <w:szCs w:val="18"/>
    </w:rPr>
  </w:style>
  <w:style w:type="character" w:customStyle="1" w:styleId="Heading3Char">
    <w:name w:val="Heading 3 Char"/>
    <w:basedOn w:val="DefaultParagraphFont"/>
    <w:link w:val="Heading3"/>
    <w:uiPriority w:val="9"/>
    <w:rsid w:val="00E9127F"/>
    <w:rPr>
      <w:rFonts w:ascii="Arial" w:hAnsi="Arial" w:cs="Arial"/>
      <w:b/>
      <w:sz w:val="20"/>
      <w:szCs w:val="20"/>
      <w:lang w:val="en-AU" w:eastAsia="en-AU"/>
    </w:rPr>
  </w:style>
  <w:style w:type="paragraph" w:styleId="BodyText">
    <w:name w:val="Body Text"/>
    <w:basedOn w:val="Normal"/>
    <w:link w:val="BodyTextChar"/>
    <w:unhideWhenUsed/>
    <w:qFormat/>
    <w:rsid w:val="00797432"/>
    <w:pPr>
      <w:autoSpaceDE w:val="0"/>
      <w:autoSpaceDN w:val="0"/>
      <w:adjustRightInd w:val="0"/>
      <w:spacing w:before="120" w:after="120" w:line="240" w:lineRule="atLeast"/>
      <w:ind w:right="-1"/>
    </w:pPr>
    <w:rPr>
      <w:rFonts w:ascii="Arial" w:hAnsi="Arial" w:cs="Arial"/>
      <w:sz w:val="20"/>
      <w:lang w:val="en-AU" w:eastAsia="en-AU"/>
    </w:rPr>
  </w:style>
  <w:style w:type="character" w:customStyle="1" w:styleId="BodyTextChar">
    <w:name w:val="Body Text Char"/>
    <w:basedOn w:val="DefaultParagraphFont"/>
    <w:link w:val="BodyText"/>
    <w:rsid w:val="00797432"/>
    <w:rPr>
      <w:rFonts w:ascii="Arial" w:hAnsi="Arial" w:cs="Arial"/>
      <w:sz w:val="20"/>
      <w:lang w:val="en-AU" w:eastAsia="en-AU"/>
    </w:rPr>
  </w:style>
  <w:style w:type="character" w:customStyle="1" w:styleId="blue1">
    <w:name w:val="blue1"/>
    <w:basedOn w:val="DefaultParagraphFont"/>
    <w:rsid w:val="00E9127F"/>
    <w:rPr>
      <w:color w:val="004A80"/>
    </w:rPr>
  </w:style>
  <w:style w:type="paragraph" w:styleId="NormalWeb">
    <w:name w:val="Normal (Web)"/>
    <w:basedOn w:val="Normal"/>
    <w:uiPriority w:val="99"/>
    <w:semiHidden/>
    <w:unhideWhenUsed/>
    <w:rsid w:val="008D2786"/>
    <w:pPr>
      <w:spacing w:before="270" w:after="0" w:line="240" w:lineRule="auto"/>
    </w:pPr>
    <w:rPr>
      <w:rFonts w:ascii="Times New Roman" w:eastAsia="Times New Roman" w:hAnsi="Times New Roman" w:cs="Times New Roman"/>
      <w:sz w:val="23"/>
      <w:szCs w:val="23"/>
    </w:rPr>
  </w:style>
  <w:style w:type="paragraph" w:styleId="ListParagraph">
    <w:name w:val="List Paragraph"/>
    <w:basedOn w:val="Normal"/>
    <w:uiPriority w:val="34"/>
    <w:qFormat/>
    <w:rsid w:val="00797432"/>
    <w:pPr>
      <w:numPr>
        <w:numId w:val="16"/>
      </w:numPr>
      <w:spacing w:before="100" w:after="100" w:line="240" w:lineRule="atLeast"/>
    </w:pPr>
    <w:rPr>
      <w:rFonts w:ascii="Arial" w:hAnsi="Arial" w:cs="Arial"/>
      <w:sz w:val="20"/>
      <w:szCs w:val="20"/>
    </w:rPr>
  </w:style>
  <w:style w:type="paragraph" w:styleId="FootnoteText">
    <w:name w:val="footnote text"/>
    <w:aliases w:val="single space,fn,FOOTNOTES,Footnote Text Char1,Footnote Text Char Char,Footnote text,ADB,footnote text Char,fn Char,ADB Char,single space Char Char,pod carou,Текст сноски-FN,Table_Footnote_last,Текст сноски Знак Знак,Footno,Footnote"/>
    <w:basedOn w:val="BodyText"/>
    <w:link w:val="FootnoteTextChar"/>
    <w:uiPriority w:val="99"/>
    <w:unhideWhenUsed/>
    <w:qFormat/>
    <w:rsid w:val="00F54CDF"/>
    <w:pPr>
      <w:autoSpaceDE/>
      <w:autoSpaceDN/>
      <w:adjustRightInd/>
      <w:spacing w:line="280" w:lineRule="exact"/>
      <w:contextualSpacing/>
    </w:pPr>
    <w:rPr>
      <w:rFonts w:ascii="Franklin Gothic Book" w:eastAsia="Times New Roman" w:hAnsi="Franklin Gothic Book" w:cs="Times New Roman"/>
      <w:sz w:val="16"/>
      <w:szCs w:val="20"/>
    </w:rPr>
  </w:style>
  <w:style w:type="character" w:customStyle="1" w:styleId="FootnoteTextChar">
    <w:name w:val="Footnote Text Char"/>
    <w:aliases w:val="single space Char,fn Char1,FOOTNOTES Char,Footnote Text Char1 Char,Footnote Text Char Char Char,Footnote text Char,ADB Char1,footnote text Char Char,fn Char Char,ADB Char Char,single space Char Char Char,pod carou Char,Footno Char"/>
    <w:basedOn w:val="DefaultParagraphFont"/>
    <w:link w:val="FootnoteText"/>
    <w:uiPriority w:val="99"/>
    <w:rsid w:val="00F54CDF"/>
    <w:rPr>
      <w:rFonts w:ascii="Franklin Gothic Book" w:eastAsia="Times New Roman" w:hAnsi="Franklin Gothic Book" w:cs="Times New Roman"/>
      <w:sz w:val="16"/>
      <w:szCs w:val="20"/>
      <w:lang w:val="en-AU" w:eastAsia="en-AU"/>
    </w:rPr>
  </w:style>
  <w:style w:type="character" w:styleId="FootnoteReference">
    <w:name w:val="footnote reference"/>
    <w:aliases w:val="Normal + Font:9 Point,Superscript 3 Point Times,Ref,de nota al pie,Знак сноски-FN,16 Point,Superscript 6 Point"/>
    <w:uiPriority w:val="99"/>
    <w:rsid w:val="00F54CDF"/>
    <w:rPr>
      <w:rFonts w:ascii="Times New Roman" w:hAnsi="Times New Roman"/>
      <w:w w:val="100"/>
      <w:position w:val="6"/>
      <w:sz w:val="16"/>
      <w:szCs w:val="12"/>
      <w:vertAlign w:val="baseline"/>
    </w:rPr>
  </w:style>
  <w:style w:type="character" w:customStyle="1" w:styleId="A1">
    <w:name w:val="A1"/>
    <w:uiPriority w:val="99"/>
    <w:rsid w:val="00F54CDF"/>
    <w:rPr>
      <w:b/>
      <w:bCs/>
      <w:color w:val="000000"/>
      <w:sz w:val="22"/>
      <w:szCs w:val="22"/>
    </w:rPr>
  </w:style>
  <w:style w:type="paragraph" w:styleId="Caption">
    <w:name w:val="caption"/>
    <w:basedOn w:val="Normal"/>
    <w:next w:val="BodyText"/>
    <w:link w:val="CaptionChar"/>
    <w:autoRedefine/>
    <w:qFormat/>
    <w:rsid w:val="00F54CDF"/>
    <w:pPr>
      <w:keepNext/>
      <w:spacing w:before="80" w:after="80" w:line="240" w:lineRule="auto"/>
    </w:pPr>
    <w:rPr>
      <w:rFonts w:ascii="Franklin Gothic Book" w:eastAsia="Times New Roman" w:hAnsi="Franklin Gothic Book" w:cs="Arial"/>
      <w:b/>
      <w:sz w:val="20"/>
      <w:szCs w:val="19"/>
      <w:lang w:val="en-AU" w:eastAsia="en-AU"/>
    </w:rPr>
  </w:style>
  <w:style w:type="character" w:customStyle="1" w:styleId="CaptionChar">
    <w:name w:val="Caption Char"/>
    <w:link w:val="Caption"/>
    <w:locked/>
    <w:rsid w:val="00F54CDF"/>
    <w:rPr>
      <w:rFonts w:ascii="Franklin Gothic Book" w:eastAsia="Times New Roman" w:hAnsi="Franklin Gothic Book" w:cs="Arial"/>
      <w:b/>
      <w:sz w:val="20"/>
      <w:szCs w:val="19"/>
      <w:lang w:val="en-AU" w:eastAsia="en-AU"/>
    </w:rPr>
  </w:style>
  <w:style w:type="paragraph" w:styleId="Header">
    <w:name w:val="header"/>
    <w:basedOn w:val="Normal"/>
    <w:link w:val="HeaderChar"/>
    <w:uiPriority w:val="99"/>
    <w:unhideWhenUsed/>
    <w:rsid w:val="00A22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9F0"/>
  </w:style>
  <w:style w:type="paragraph" w:styleId="Footer">
    <w:name w:val="footer"/>
    <w:basedOn w:val="Normal"/>
    <w:link w:val="FooterChar"/>
    <w:uiPriority w:val="99"/>
    <w:unhideWhenUsed/>
    <w:rsid w:val="00A22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9F0"/>
  </w:style>
  <w:style w:type="paragraph" w:styleId="CommentSubject">
    <w:name w:val="annotation subject"/>
    <w:basedOn w:val="CommentText"/>
    <w:next w:val="CommentText"/>
    <w:link w:val="CommentSubjectChar"/>
    <w:uiPriority w:val="99"/>
    <w:semiHidden/>
    <w:unhideWhenUsed/>
    <w:rsid w:val="001748B4"/>
    <w:pPr>
      <w:spacing w:before="0"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1748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1D2DC8"/>
    <w:rPr>
      <w:color w:val="0563C1" w:themeColor="hyperlink"/>
      <w:u w:val="single"/>
    </w:rPr>
  </w:style>
  <w:style w:type="paragraph" w:customStyle="1" w:styleId="CoffeyTitle3Black">
    <w:name w:val="Coffey Title 3 Black"/>
    <w:basedOn w:val="Normal"/>
    <w:next w:val="CoffeyParagraph"/>
    <w:rsid w:val="00DA7D8F"/>
    <w:pPr>
      <w:keepNext/>
      <w:spacing w:before="77" w:after="113" w:line="250" w:lineRule="atLeast"/>
    </w:pPr>
    <w:rPr>
      <w:rFonts w:ascii="Arial" w:hAnsi="Arial" w:cs="Arial"/>
      <w:b/>
      <w:sz w:val="20"/>
      <w:szCs w:val="24"/>
      <w:lang w:val="en-AU"/>
    </w:rPr>
  </w:style>
  <w:style w:type="paragraph" w:customStyle="1" w:styleId="CoffeyTitle1Blue">
    <w:name w:val="Coffey Title 1 Blue"/>
    <w:basedOn w:val="CoffeyParagraph"/>
    <w:next w:val="CoffeyParagraph"/>
    <w:qFormat/>
    <w:rsid w:val="00DA7D8F"/>
    <w:pPr>
      <w:keepNext/>
      <w:spacing w:before="277"/>
    </w:pPr>
    <w:rPr>
      <w:rFonts w:eastAsiaTheme="minorHAnsi" w:cs="Arial"/>
      <w:color w:val="ED7D31" w:themeColor="accent2"/>
      <w:sz w:val="28"/>
      <w:lang w:val="en-US"/>
    </w:rPr>
  </w:style>
  <w:style w:type="paragraph" w:customStyle="1" w:styleId="CoffeyTitle2Blue">
    <w:name w:val="Coffey Title 2 Blue"/>
    <w:basedOn w:val="CoffeyParagraph"/>
    <w:next w:val="CoffeyParagraph"/>
    <w:qFormat/>
    <w:rsid w:val="00DA7D8F"/>
    <w:pPr>
      <w:keepNext/>
    </w:pPr>
    <w:rPr>
      <w:rFonts w:eastAsiaTheme="minorHAnsi" w:cs="Arial"/>
      <w:b/>
      <w:color w:val="ED7D31" w:themeColor="accent2"/>
      <w:sz w:val="22"/>
      <w:lang w:val="en-US"/>
    </w:rPr>
  </w:style>
  <w:style w:type="table" w:customStyle="1" w:styleId="TableGrid1">
    <w:name w:val="Table Grid1"/>
    <w:basedOn w:val="TableNormal"/>
    <w:next w:val="TableGrid"/>
    <w:uiPriority w:val="59"/>
    <w:rsid w:val="007675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6D1938"/>
    <w:rPr>
      <w:i/>
      <w:iCs/>
    </w:rPr>
  </w:style>
  <w:style w:type="paragraph" w:styleId="Revision">
    <w:name w:val="Revision"/>
    <w:hidden/>
    <w:uiPriority w:val="99"/>
    <w:semiHidden/>
    <w:rsid w:val="00F07D7A"/>
    <w:pPr>
      <w:spacing w:after="0" w:line="240" w:lineRule="auto"/>
    </w:pPr>
  </w:style>
  <w:style w:type="character" w:customStyle="1" w:styleId="Heading1Char">
    <w:name w:val="Heading 1 Char"/>
    <w:basedOn w:val="DefaultParagraphFont"/>
    <w:link w:val="Heading1"/>
    <w:uiPriority w:val="9"/>
    <w:rsid w:val="001F593F"/>
    <w:rPr>
      <w:rFonts w:ascii="Arial" w:hAnsi="Arial" w:cs="Arial"/>
      <w:b/>
      <w:color w:val="000000" w:themeColor="text1"/>
      <w:sz w:val="32"/>
    </w:rPr>
  </w:style>
  <w:style w:type="paragraph" w:customStyle="1" w:styleId="CoffeyBullet2">
    <w:name w:val="Coffey Bullet 2"/>
    <w:basedOn w:val="CoffeyParagraph"/>
    <w:qFormat/>
    <w:rsid w:val="00797432"/>
    <w:pPr>
      <w:numPr>
        <w:ilvl w:val="1"/>
        <w:numId w:val="9"/>
      </w:numPr>
      <w:ind w:right="-270"/>
    </w:pPr>
    <w:rPr>
      <w:rFonts w:cs="Arial"/>
      <w:szCs w:val="22"/>
    </w:rPr>
  </w:style>
  <w:style w:type="table" w:customStyle="1" w:styleId="Coffey">
    <w:name w:val="Coffey"/>
    <w:basedOn w:val="TableNormal"/>
    <w:uiPriority w:val="99"/>
    <w:rsid w:val="00C94930"/>
    <w:pPr>
      <w:spacing w:before="100" w:beforeAutospacing="1" w:after="100" w:afterAutospacing="1" w:line="240" w:lineRule="auto"/>
    </w:pPr>
    <w:rPr>
      <w:sz w:val="18"/>
      <w:szCs w:val="20"/>
      <w:lang w:val="en-A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57" w:type="dxa"/>
        <w:left w:w="85" w:type="dxa"/>
        <w:bottom w:w="57" w:type="dxa"/>
        <w:right w:w="85" w:type="dxa"/>
      </w:tblCellMar>
    </w:tblPr>
    <w:tcPr>
      <w:shd w:val="clear" w:color="auto" w:fill="auto"/>
    </w:tcPr>
    <w:tblStylePr w:type="firstRow">
      <w:pPr>
        <w:wordWrap/>
      </w:pPr>
      <w:rPr>
        <w:b/>
        <w:color w:val="FFFFFF" w:themeColor="background1"/>
      </w:rPr>
      <w:tblPr/>
      <w:tcPr>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l2br w:val="nil"/>
          <w:tr2bl w:val="nil"/>
        </w:tcBorders>
        <w:shd w:val="clear" w:color="auto" w:fill="5B9BD5" w:themeFill="accent1"/>
      </w:tcPr>
    </w:tblStylePr>
    <w:tblStylePr w:type="lastRow">
      <w:tblPr/>
      <w:tcPr>
        <w:tc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double" w:sz="4" w:space="0" w:color="9CC2E5" w:themeColor="accent1" w:themeTint="99"/>
          <w:insideV w:val="double" w:sz="4" w:space="0" w:color="9CC2E5" w:themeColor="accent1" w:themeTint="99"/>
          <w:tl2br w:val="nil"/>
          <w:tr2bl w:val="nil"/>
        </w:tcBorders>
        <w:shd w:val="clear" w:color="auto" w:fill="auto"/>
      </w:tcPr>
    </w:tblStylePr>
    <w:tblStylePr w:type="firstCol">
      <w:rPr>
        <w:b/>
        <w:i w:val="0"/>
        <w:color w:val="FFFFFF" w:themeColor="background1"/>
      </w:rPr>
      <w:tblPr/>
      <w:tcPr>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nil"/>
          <w:insideV w:val="nil"/>
          <w:tl2br w:val="nil"/>
          <w:tr2bl w:val="nil"/>
        </w:tcBorders>
        <w:shd w:val="clear" w:color="auto" w:fill="5B9BD5" w:themeFill="accent1"/>
      </w:tcPr>
    </w:tblStylePr>
    <w:tblStylePr w:type="lastCol">
      <w:tblPr/>
      <w:tcPr>
        <w:tc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nil"/>
          <w:insideV w:val="nil"/>
          <w:tl2br w:val="nil"/>
          <w:tr2bl w:val="nil"/>
        </w:tcBorders>
        <w:shd w:val="clear" w:color="auto" w:fill="auto"/>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nil"/>
          <w:insideV w:val="nil"/>
          <w:tl2br w:val="nil"/>
          <w:tr2bl w:val="nil"/>
        </w:tcBorders>
        <w:shd w:val="clear" w:color="auto" w:fill="5B9BD5" w:themeFill="accent1"/>
      </w:tcPr>
    </w:tblStylePr>
    <w:tblStylePr w:type="swCell">
      <w:tblPr/>
      <w:tcPr>
        <w:tcBorders>
          <w:top w:val="double" w:sz="4" w:space="0" w:color="5B9BD5" w:themeColor="accent1"/>
          <w:left w:val="double" w:sz="4" w:space="0" w:color="5B9BD5" w:themeColor="accent1"/>
          <w:bottom w:val="double" w:sz="4" w:space="0" w:color="5B9BD5" w:themeColor="accent1"/>
          <w:right w:val="double" w:sz="4" w:space="0" w:color="5B9BD5" w:themeColor="accent1"/>
          <w:insideH w:val="nil"/>
          <w:insideV w:val="nil"/>
          <w:tl2br w:val="nil"/>
          <w:tr2bl w:val="nil"/>
        </w:tcBorders>
        <w:shd w:val="clear" w:color="auto" w:fill="5B9BD5" w:themeFill="accent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593F"/>
    <w:pPr>
      <w:spacing w:before="480" w:after="200"/>
      <w:ind w:right="-270"/>
      <w:outlineLvl w:val="0"/>
    </w:pPr>
    <w:rPr>
      <w:rFonts w:ascii="Arial" w:hAnsi="Arial" w:cs="Arial"/>
      <w:b/>
      <w:color w:val="000000" w:themeColor="text1"/>
      <w:sz w:val="32"/>
    </w:rPr>
  </w:style>
  <w:style w:type="paragraph" w:styleId="Heading3">
    <w:name w:val="heading 3"/>
    <w:basedOn w:val="Normal"/>
    <w:next w:val="Normal"/>
    <w:link w:val="Heading3Char"/>
    <w:uiPriority w:val="9"/>
    <w:unhideWhenUsed/>
    <w:qFormat/>
    <w:rsid w:val="00E9127F"/>
    <w:pPr>
      <w:keepNext/>
      <w:autoSpaceDE w:val="0"/>
      <w:autoSpaceDN w:val="0"/>
      <w:adjustRightInd w:val="0"/>
      <w:spacing w:after="0" w:line="240" w:lineRule="auto"/>
      <w:outlineLvl w:val="2"/>
    </w:pPr>
    <w:rPr>
      <w:rFonts w:ascii="Arial" w:hAnsi="Arial" w:cs="Arial"/>
      <w:b/>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ffeyBullet1">
    <w:name w:val="Coffey Bullet 1"/>
    <w:basedOn w:val="Normal"/>
    <w:qFormat/>
    <w:rsid w:val="00797432"/>
    <w:pPr>
      <w:numPr>
        <w:numId w:val="1"/>
      </w:numPr>
      <w:spacing w:before="120" w:after="120" w:line="240" w:lineRule="atLeast"/>
      <w:ind w:left="284" w:hanging="284"/>
    </w:pPr>
    <w:rPr>
      <w:rFonts w:ascii="Arial" w:eastAsia="Times New Roman" w:hAnsi="Arial" w:cs="Times New Roman"/>
      <w:sz w:val="20"/>
      <w:szCs w:val="24"/>
      <w:lang w:val="en-GB"/>
    </w:rPr>
  </w:style>
  <w:style w:type="paragraph" w:customStyle="1" w:styleId="CoffeyParagraph">
    <w:name w:val="Coffey Paragraph"/>
    <w:basedOn w:val="Normal"/>
    <w:link w:val="CoffeyParagraphChar"/>
    <w:qFormat/>
    <w:rsid w:val="002A3CD5"/>
    <w:pPr>
      <w:spacing w:before="77" w:after="113" w:line="250" w:lineRule="atLeast"/>
    </w:pPr>
    <w:rPr>
      <w:rFonts w:ascii="Arial" w:eastAsia="Times New Roman" w:hAnsi="Arial" w:cs="Times New Roman"/>
      <w:sz w:val="20"/>
      <w:szCs w:val="24"/>
      <w:lang w:val="en-GB"/>
    </w:rPr>
  </w:style>
  <w:style w:type="character" w:customStyle="1" w:styleId="CoffeyParagraphChar">
    <w:name w:val="Coffey Paragraph Char"/>
    <w:basedOn w:val="DefaultParagraphFont"/>
    <w:link w:val="CoffeyParagraph"/>
    <w:rsid w:val="002A3CD5"/>
    <w:rPr>
      <w:rFonts w:ascii="Arial" w:eastAsia="Times New Roman" w:hAnsi="Arial" w:cs="Times New Roman"/>
      <w:sz w:val="20"/>
      <w:szCs w:val="24"/>
      <w:lang w:val="en-GB"/>
    </w:rPr>
  </w:style>
  <w:style w:type="table" w:customStyle="1" w:styleId="CoffeyTable1">
    <w:name w:val="Coffey Table 1"/>
    <w:basedOn w:val="TableGrid"/>
    <w:uiPriority w:val="99"/>
    <w:rsid w:val="002A3CD5"/>
    <w:rPr>
      <w:rFonts w:ascii="Arial" w:eastAsia="Times New Roman" w:hAnsi="Arial" w:cs="Times New Roman"/>
      <w:sz w:val="18"/>
      <w:szCs w:val="20"/>
      <w:lang w:val="en-GB" w:eastAsia="en-GB"/>
    </w:rPr>
    <w:tblPr/>
    <w:tcPr>
      <w:shd w:val="clear" w:color="auto" w:fill="FFFFFF" w:themeFill="background1"/>
    </w:tcPr>
    <w:tblStylePr w:type="firstRow">
      <w:pPr>
        <w:jc w:val="left"/>
      </w:pPr>
      <w:rPr>
        <w:rFonts w:ascii="Arial" w:hAnsi="Arial"/>
        <w:color w:val="FFFFFF" w:themeColor="background1"/>
        <w:sz w:val="20"/>
      </w:rPr>
      <w:tblPr/>
      <w:tcPr>
        <w:shd w:val="clear" w:color="auto" w:fill="ED7D31" w:themeFill="accent2"/>
      </w:tcPr>
    </w:tblStylePr>
  </w:style>
  <w:style w:type="table" w:styleId="TableGrid">
    <w:name w:val="Table Grid"/>
    <w:basedOn w:val="TableNormal"/>
    <w:uiPriority w:val="59"/>
    <w:rsid w:val="002A3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A3CD5"/>
    <w:rPr>
      <w:sz w:val="16"/>
      <w:szCs w:val="16"/>
    </w:rPr>
  </w:style>
  <w:style w:type="paragraph" w:styleId="CommentText">
    <w:name w:val="annotation text"/>
    <w:basedOn w:val="Normal"/>
    <w:link w:val="CommentTextChar"/>
    <w:uiPriority w:val="99"/>
    <w:unhideWhenUsed/>
    <w:rsid w:val="002A3CD5"/>
    <w:pPr>
      <w:spacing w:before="77" w:after="113"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2A3CD5"/>
    <w:rPr>
      <w:rFonts w:ascii="Arial" w:eastAsia="Times New Roman" w:hAnsi="Arial" w:cs="Times New Roman"/>
      <w:sz w:val="20"/>
      <w:szCs w:val="20"/>
      <w:lang w:val="en-GB"/>
    </w:rPr>
  </w:style>
  <w:style w:type="paragraph" w:customStyle="1" w:styleId="Default">
    <w:name w:val="Default"/>
    <w:rsid w:val="002A3CD5"/>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2A3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CD5"/>
    <w:rPr>
      <w:rFonts w:ascii="Segoe UI" w:hAnsi="Segoe UI" w:cs="Segoe UI"/>
      <w:sz w:val="18"/>
      <w:szCs w:val="18"/>
    </w:rPr>
  </w:style>
  <w:style w:type="character" w:customStyle="1" w:styleId="Heading3Char">
    <w:name w:val="Heading 3 Char"/>
    <w:basedOn w:val="DefaultParagraphFont"/>
    <w:link w:val="Heading3"/>
    <w:uiPriority w:val="9"/>
    <w:rsid w:val="00E9127F"/>
    <w:rPr>
      <w:rFonts w:ascii="Arial" w:hAnsi="Arial" w:cs="Arial"/>
      <w:b/>
      <w:sz w:val="20"/>
      <w:szCs w:val="20"/>
      <w:lang w:val="en-AU" w:eastAsia="en-AU"/>
    </w:rPr>
  </w:style>
  <w:style w:type="paragraph" w:styleId="BodyText">
    <w:name w:val="Body Text"/>
    <w:basedOn w:val="Normal"/>
    <w:link w:val="BodyTextChar"/>
    <w:unhideWhenUsed/>
    <w:qFormat/>
    <w:rsid w:val="00797432"/>
    <w:pPr>
      <w:autoSpaceDE w:val="0"/>
      <w:autoSpaceDN w:val="0"/>
      <w:adjustRightInd w:val="0"/>
      <w:spacing w:before="120" w:after="120" w:line="240" w:lineRule="atLeast"/>
      <w:ind w:right="-1"/>
    </w:pPr>
    <w:rPr>
      <w:rFonts w:ascii="Arial" w:hAnsi="Arial" w:cs="Arial"/>
      <w:sz w:val="20"/>
      <w:lang w:val="en-AU" w:eastAsia="en-AU"/>
    </w:rPr>
  </w:style>
  <w:style w:type="character" w:customStyle="1" w:styleId="BodyTextChar">
    <w:name w:val="Body Text Char"/>
    <w:basedOn w:val="DefaultParagraphFont"/>
    <w:link w:val="BodyText"/>
    <w:rsid w:val="00797432"/>
    <w:rPr>
      <w:rFonts w:ascii="Arial" w:hAnsi="Arial" w:cs="Arial"/>
      <w:sz w:val="20"/>
      <w:lang w:val="en-AU" w:eastAsia="en-AU"/>
    </w:rPr>
  </w:style>
  <w:style w:type="character" w:customStyle="1" w:styleId="blue1">
    <w:name w:val="blue1"/>
    <w:basedOn w:val="DefaultParagraphFont"/>
    <w:rsid w:val="00E9127F"/>
    <w:rPr>
      <w:color w:val="004A80"/>
    </w:rPr>
  </w:style>
  <w:style w:type="paragraph" w:styleId="NormalWeb">
    <w:name w:val="Normal (Web)"/>
    <w:basedOn w:val="Normal"/>
    <w:uiPriority w:val="99"/>
    <w:semiHidden/>
    <w:unhideWhenUsed/>
    <w:rsid w:val="008D2786"/>
    <w:pPr>
      <w:spacing w:before="270" w:after="0" w:line="240" w:lineRule="auto"/>
    </w:pPr>
    <w:rPr>
      <w:rFonts w:ascii="Times New Roman" w:eastAsia="Times New Roman" w:hAnsi="Times New Roman" w:cs="Times New Roman"/>
      <w:sz w:val="23"/>
      <w:szCs w:val="23"/>
    </w:rPr>
  </w:style>
  <w:style w:type="paragraph" w:styleId="ListParagraph">
    <w:name w:val="List Paragraph"/>
    <w:basedOn w:val="Normal"/>
    <w:uiPriority w:val="34"/>
    <w:qFormat/>
    <w:rsid w:val="00797432"/>
    <w:pPr>
      <w:numPr>
        <w:numId w:val="16"/>
      </w:numPr>
      <w:spacing w:before="100" w:after="100" w:line="240" w:lineRule="atLeast"/>
    </w:pPr>
    <w:rPr>
      <w:rFonts w:ascii="Arial" w:hAnsi="Arial" w:cs="Arial"/>
      <w:sz w:val="20"/>
      <w:szCs w:val="20"/>
    </w:rPr>
  </w:style>
  <w:style w:type="paragraph" w:styleId="FootnoteText">
    <w:name w:val="footnote text"/>
    <w:aliases w:val="single space,fn,FOOTNOTES,Footnote Text Char1,Footnote Text Char Char,Footnote text,ADB,footnote text Char,fn Char,ADB Char,single space Char Char,pod carou,Текст сноски-FN,Table_Footnote_last,Текст сноски Знак Знак,Footno,Footnote"/>
    <w:basedOn w:val="BodyText"/>
    <w:link w:val="FootnoteTextChar"/>
    <w:uiPriority w:val="99"/>
    <w:unhideWhenUsed/>
    <w:qFormat/>
    <w:rsid w:val="00F54CDF"/>
    <w:pPr>
      <w:autoSpaceDE/>
      <w:autoSpaceDN/>
      <w:adjustRightInd/>
      <w:spacing w:line="280" w:lineRule="exact"/>
      <w:contextualSpacing/>
    </w:pPr>
    <w:rPr>
      <w:rFonts w:ascii="Franklin Gothic Book" w:eastAsia="Times New Roman" w:hAnsi="Franklin Gothic Book" w:cs="Times New Roman"/>
      <w:sz w:val="16"/>
      <w:szCs w:val="20"/>
    </w:rPr>
  </w:style>
  <w:style w:type="character" w:customStyle="1" w:styleId="FootnoteTextChar">
    <w:name w:val="Footnote Text Char"/>
    <w:aliases w:val="single space Char,fn Char1,FOOTNOTES Char,Footnote Text Char1 Char,Footnote Text Char Char Char,Footnote text Char,ADB Char1,footnote text Char Char,fn Char Char,ADB Char Char,single space Char Char Char,pod carou Char,Footno Char"/>
    <w:basedOn w:val="DefaultParagraphFont"/>
    <w:link w:val="FootnoteText"/>
    <w:uiPriority w:val="99"/>
    <w:rsid w:val="00F54CDF"/>
    <w:rPr>
      <w:rFonts w:ascii="Franklin Gothic Book" w:eastAsia="Times New Roman" w:hAnsi="Franklin Gothic Book" w:cs="Times New Roman"/>
      <w:sz w:val="16"/>
      <w:szCs w:val="20"/>
      <w:lang w:val="en-AU" w:eastAsia="en-AU"/>
    </w:rPr>
  </w:style>
  <w:style w:type="character" w:styleId="FootnoteReference">
    <w:name w:val="footnote reference"/>
    <w:aliases w:val="Normal + Font:9 Point,Superscript 3 Point Times,Ref,de nota al pie,Знак сноски-FN,16 Point,Superscript 6 Point"/>
    <w:uiPriority w:val="99"/>
    <w:rsid w:val="00F54CDF"/>
    <w:rPr>
      <w:rFonts w:ascii="Times New Roman" w:hAnsi="Times New Roman"/>
      <w:w w:val="100"/>
      <w:position w:val="6"/>
      <w:sz w:val="16"/>
      <w:szCs w:val="12"/>
      <w:vertAlign w:val="baseline"/>
    </w:rPr>
  </w:style>
  <w:style w:type="character" w:customStyle="1" w:styleId="A1">
    <w:name w:val="A1"/>
    <w:uiPriority w:val="99"/>
    <w:rsid w:val="00F54CDF"/>
    <w:rPr>
      <w:b/>
      <w:bCs/>
      <w:color w:val="000000"/>
      <w:sz w:val="22"/>
      <w:szCs w:val="22"/>
    </w:rPr>
  </w:style>
  <w:style w:type="paragraph" w:styleId="Caption">
    <w:name w:val="caption"/>
    <w:basedOn w:val="Normal"/>
    <w:next w:val="BodyText"/>
    <w:link w:val="CaptionChar"/>
    <w:autoRedefine/>
    <w:qFormat/>
    <w:rsid w:val="00F54CDF"/>
    <w:pPr>
      <w:keepNext/>
      <w:spacing w:before="80" w:after="80" w:line="240" w:lineRule="auto"/>
    </w:pPr>
    <w:rPr>
      <w:rFonts w:ascii="Franklin Gothic Book" w:eastAsia="Times New Roman" w:hAnsi="Franklin Gothic Book" w:cs="Arial"/>
      <w:b/>
      <w:sz w:val="20"/>
      <w:szCs w:val="19"/>
      <w:lang w:val="en-AU" w:eastAsia="en-AU"/>
    </w:rPr>
  </w:style>
  <w:style w:type="character" w:customStyle="1" w:styleId="CaptionChar">
    <w:name w:val="Caption Char"/>
    <w:link w:val="Caption"/>
    <w:locked/>
    <w:rsid w:val="00F54CDF"/>
    <w:rPr>
      <w:rFonts w:ascii="Franklin Gothic Book" w:eastAsia="Times New Roman" w:hAnsi="Franklin Gothic Book" w:cs="Arial"/>
      <w:b/>
      <w:sz w:val="20"/>
      <w:szCs w:val="19"/>
      <w:lang w:val="en-AU" w:eastAsia="en-AU"/>
    </w:rPr>
  </w:style>
  <w:style w:type="paragraph" w:styleId="Header">
    <w:name w:val="header"/>
    <w:basedOn w:val="Normal"/>
    <w:link w:val="HeaderChar"/>
    <w:uiPriority w:val="99"/>
    <w:unhideWhenUsed/>
    <w:rsid w:val="00A22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9F0"/>
  </w:style>
  <w:style w:type="paragraph" w:styleId="Footer">
    <w:name w:val="footer"/>
    <w:basedOn w:val="Normal"/>
    <w:link w:val="FooterChar"/>
    <w:uiPriority w:val="99"/>
    <w:unhideWhenUsed/>
    <w:rsid w:val="00A22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9F0"/>
  </w:style>
  <w:style w:type="paragraph" w:styleId="CommentSubject">
    <w:name w:val="annotation subject"/>
    <w:basedOn w:val="CommentText"/>
    <w:next w:val="CommentText"/>
    <w:link w:val="CommentSubjectChar"/>
    <w:uiPriority w:val="99"/>
    <w:semiHidden/>
    <w:unhideWhenUsed/>
    <w:rsid w:val="001748B4"/>
    <w:pPr>
      <w:spacing w:before="0"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1748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1D2DC8"/>
    <w:rPr>
      <w:color w:val="0563C1" w:themeColor="hyperlink"/>
      <w:u w:val="single"/>
    </w:rPr>
  </w:style>
  <w:style w:type="paragraph" w:customStyle="1" w:styleId="CoffeyTitle3Black">
    <w:name w:val="Coffey Title 3 Black"/>
    <w:basedOn w:val="Normal"/>
    <w:next w:val="CoffeyParagraph"/>
    <w:rsid w:val="00DA7D8F"/>
    <w:pPr>
      <w:keepNext/>
      <w:spacing w:before="77" w:after="113" w:line="250" w:lineRule="atLeast"/>
    </w:pPr>
    <w:rPr>
      <w:rFonts w:ascii="Arial" w:hAnsi="Arial" w:cs="Arial"/>
      <w:b/>
      <w:sz w:val="20"/>
      <w:szCs w:val="24"/>
      <w:lang w:val="en-AU"/>
    </w:rPr>
  </w:style>
  <w:style w:type="paragraph" w:customStyle="1" w:styleId="CoffeyTitle1Blue">
    <w:name w:val="Coffey Title 1 Blue"/>
    <w:basedOn w:val="CoffeyParagraph"/>
    <w:next w:val="CoffeyParagraph"/>
    <w:qFormat/>
    <w:rsid w:val="00DA7D8F"/>
    <w:pPr>
      <w:keepNext/>
      <w:spacing w:before="277"/>
    </w:pPr>
    <w:rPr>
      <w:rFonts w:eastAsiaTheme="minorHAnsi" w:cs="Arial"/>
      <w:color w:val="ED7D31" w:themeColor="accent2"/>
      <w:sz w:val="28"/>
      <w:lang w:val="en-US"/>
    </w:rPr>
  </w:style>
  <w:style w:type="paragraph" w:customStyle="1" w:styleId="CoffeyTitle2Blue">
    <w:name w:val="Coffey Title 2 Blue"/>
    <w:basedOn w:val="CoffeyParagraph"/>
    <w:next w:val="CoffeyParagraph"/>
    <w:qFormat/>
    <w:rsid w:val="00DA7D8F"/>
    <w:pPr>
      <w:keepNext/>
    </w:pPr>
    <w:rPr>
      <w:rFonts w:eastAsiaTheme="minorHAnsi" w:cs="Arial"/>
      <w:b/>
      <w:color w:val="ED7D31" w:themeColor="accent2"/>
      <w:sz w:val="22"/>
      <w:lang w:val="en-US"/>
    </w:rPr>
  </w:style>
  <w:style w:type="table" w:customStyle="1" w:styleId="TableGrid1">
    <w:name w:val="Table Grid1"/>
    <w:basedOn w:val="TableNormal"/>
    <w:next w:val="TableGrid"/>
    <w:uiPriority w:val="59"/>
    <w:rsid w:val="007675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6D1938"/>
    <w:rPr>
      <w:i/>
      <w:iCs/>
    </w:rPr>
  </w:style>
  <w:style w:type="paragraph" w:styleId="Revision">
    <w:name w:val="Revision"/>
    <w:hidden/>
    <w:uiPriority w:val="99"/>
    <w:semiHidden/>
    <w:rsid w:val="00F07D7A"/>
    <w:pPr>
      <w:spacing w:after="0" w:line="240" w:lineRule="auto"/>
    </w:pPr>
  </w:style>
  <w:style w:type="character" w:customStyle="1" w:styleId="Heading1Char">
    <w:name w:val="Heading 1 Char"/>
    <w:basedOn w:val="DefaultParagraphFont"/>
    <w:link w:val="Heading1"/>
    <w:uiPriority w:val="9"/>
    <w:rsid w:val="001F593F"/>
    <w:rPr>
      <w:rFonts w:ascii="Arial" w:hAnsi="Arial" w:cs="Arial"/>
      <w:b/>
      <w:color w:val="000000" w:themeColor="text1"/>
      <w:sz w:val="32"/>
    </w:rPr>
  </w:style>
  <w:style w:type="paragraph" w:customStyle="1" w:styleId="CoffeyBullet2">
    <w:name w:val="Coffey Bullet 2"/>
    <w:basedOn w:val="CoffeyParagraph"/>
    <w:qFormat/>
    <w:rsid w:val="00797432"/>
    <w:pPr>
      <w:numPr>
        <w:ilvl w:val="1"/>
        <w:numId w:val="9"/>
      </w:numPr>
      <w:ind w:right="-270"/>
    </w:pPr>
    <w:rPr>
      <w:rFonts w:cs="Arial"/>
      <w:szCs w:val="22"/>
    </w:rPr>
  </w:style>
  <w:style w:type="table" w:customStyle="1" w:styleId="Coffey">
    <w:name w:val="Coffey"/>
    <w:basedOn w:val="TableNormal"/>
    <w:uiPriority w:val="99"/>
    <w:rsid w:val="00C94930"/>
    <w:pPr>
      <w:spacing w:before="100" w:beforeAutospacing="1" w:after="100" w:afterAutospacing="1" w:line="240" w:lineRule="auto"/>
    </w:pPr>
    <w:rPr>
      <w:sz w:val="18"/>
      <w:szCs w:val="20"/>
      <w:lang w:val="en-A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57" w:type="dxa"/>
        <w:left w:w="85" w:type="dxa"/>
        <w:bottom w:w="57" w:type="dxa"/>
        <w:right w:w="85" w:type="dxa"/>
      </w:tblCellMar>
    </w:tblPr>
    <w:tcPr>
      <w:shd w:val="clear" w:color="auto" w:fill="auto"/>
    </w:tcPr>
    <w:tblStylePr w:type="firstRow">
      <w:pPr>
        <w:wordWrap/>
      </w:pPr>
      <w:rPr>
        <w:b/>
        <w:color w:val="FFFFFF" w:themeColor="background1"/>
      </w:rPr>
      <w:tblPr/>
      <w:tcPr>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l2br w:val="nil"/>
          <w:tr2bl w:val="nil"/>
        </w:tcBorders>
        <w:shd w:val="clear" w:color="auto" w:fill="5B9BD5" w:themeFill="accent1"/>
      </w:tcPr>
    </w:tblStylePr>
    <w:tblStylePr w:type="lastRow">
      <w:tblPr/>
      <w:tcPr>
        <w:tc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double" w:sz="4" w:space="0" w:color="9CC2E5" w:themeColor="accent1" w:themeTint="99"/>
          <w:insideV w:val="double" w:sz="4" w:space="0" w:color="9CC2E5" w:themeColor="accent1" w:themeTint="99"/>
          <w:tl2br w:val="nil"/>
          <w:tr2bl w:val="nil"/>
        </w:tcBorders>
        <w:shd w:val="clear" w:color="auto" w:fill="auto"/>
      </w:tcPr>
    </w:tblStylePr>
    <w:tblStylePr w:type="firstCol">
      <w:rPr>
        <w:b/>
        <w:i w:val="0"/>
        <w:color w:val="FFFFFF" w:themeColor="background1"/>
      </w:rPr>
      <w:tblPr/>
      <w:tcPr>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nil"/>
          <w:insideV w:val="nil"/>
          <w:tl2br w:val="nil"/>
          <w:tr2bl w:val="nil"/>
        </w:tcBorders>
        <w:shd w:val="clear" w:color="auto" w:fill="5B9BD5" w:themeFill="accent1"/>
      </w:tcPr>
    </w:tblStylePr>
    <w:tblStylePr w:type="lastCol">
      <w:tblPr/>
      <w:tcPr>
        <w:tc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nil"/>
          <w:insideV w:val="nil"/>
          <w:tl2br w:val="nil"/>
          <w:tr2bl w:val="nil"/>
        </w:tcBorders>
        <w:shd w:val="clear" w:color="auto" w:fill="auto"/>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nil"/>
          <w:insideV w:val="nil"/>
          <w:tl2br w:val="nil"/>
          <w:tr2bl w:val="nil"/>
        </w:tcBorders>
        <w:shd w:val="clear" w:color="auto" w:fill="5B9BD5" w:themeFill="accent1"/>
      </w:tcPr>
    </w:tblStylePr>
    <w:tblStylePr w:type="swCell">
      <w:tblPr/>
      <w:tcPr>
        <w:tcBorders>
          <w:top w:val="double" w:sz="4" w:space="0" w:color="5B9BD5" w:themeColor="accent1"/>
          <w:left w:val="double" w:sz="4" w:space="0" w:color="5B9BD5" w:themeColor="accent1"/>
          <w:bottom w:val="double" w:sz="4" w:space="0" w:color="5B9BD5" w:themeColor="accent1"/>
          <w:right w:val="double" w:sz="4" w:space="0" w:color="5B9BD5" w:themeColor="accent1"/>
          <w:insideH w:val="nil"/>
          <w:insideV w:val="nil"/>
          <w:tl2br w:val="nil"/>
          <w:tr2bl w:val="nil"/>
        </w:tcBorders>
        <w:shd w:val="clear" w:color="auto" w:fill="5B9BD5"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4412">
      <w:bodyDiv w:val="1"/>
      <w:marLeft w:val="0"/>
      <w:marRight w:val="0"/>
      <w:marTop w:val="0"/>
      <w:marBottom w:val="0"/>
      <w:divBdr>
        <w:top w:val="none" w:sz="0" w:space="0" w:color="auto"/>
        <w:left w:val="none" w:sz="0" w:space="0" w:color="auto"/>
        <w:bottom w:val="none" w:sz="0" w:space="0" w:color="auto"/>
        <w:right w:val="none" w:sz="0" w:space="0" w:color="auto"/>
      </w:divBdr>
      <w:divsChild>
        <w:div w:id="385228422">
          <w:marLeft w:val="0"/>
          <w:marRight w:val="0"/>
          <w:marTop w:val="0"/>
          <w:marBottom w:val="0"/>
          <w:divBdr>
            <w:top w:val="none" w:sz="0" w:space="0" w:color="auto"/>
            <w:left w:val="none" w:sz="0" w:space="0" w:color="auto"/>
            <w:bottom w:val="none" w:sz="0" w:space="0" w:color="auto"/>
            <w:right w:val="none" w:sz="0" w:space="0" w:color="auto"/>
          </w:divBdr>
          <w:divsChild>
            <w:div w:id="1680423864">
              <w:marLeft w:val="-38"/>
              <w:marRight w:val="0"/>
              <w:marTop w:val="0"/>
              <w:marBottom w:val="0"/>
              <w:divBdr>
                <w:top w:val="none" w:sz="0" w:space="0" w:color="auto"/>
                <w:left w:val="none" w:sz="0" w:space="0" w:color="auto"/>
                <w:bottom w:val="none" w:sz="0" w:space="0" w:color="auto"/>
                <w:right w:val="none" w:sz="0" w:space="0" w:color="auto"/>
              </w:divBdr>
              <w:divsChild>
                <w:div w:id="684358257">
                  <w:marLeft w:val="0"/>
                  <w:marRight w:val="0"/>
                  <w:marTop w:val="0"/>
                  <w:marBottom w:val="0"/>
                  <w:divBdr>
                    <w:top w:val="none" w:sz="0" w:space="0" w:color="auto"/>
                    <w:left w:val="none" w:sz="0" w:space="0" w:color="auto"/>
                    <w:bottom w:val="none" w:sz="0" w:space="0" w:color="auto"/>
                    <w:right w:val="none" w:sz="0" w:space="0" w:color="auto"/>
                  </w:divBdr>
                  <w:divsChild>
                    <w:div w:id="359279076">
                      <w:marLeft w:val="0"/>
                      <w:marRight w:val="0"/>
                      <w:marTop w:val="0"/>
                      <w:marBottom w:val="0"/>
                      <w:divBdr>
                        <w:top w:val="none" w:sz="0" w:space="0" w:color="auto"/>
                        <w:left w:val="none" w:sz="0" w:space="0" w:color="auto"/>
                        <w:bottom w:val="none" w:sz="0" w:space="0" w:color="auto"/>
                        <w:right w:val="none" w:sz="0" w:space="0" w:color="auto"/>
                      </w:divBdr>
                      <w:divsChild>
                        <w:div w:id="716054337">
                          <w:marLeft w:val="0"/>
                          <w:marRight w:val="0"/>
                          <w:marTop w:val="0"/>
                          <w:marBottom w:val="0"/>
                          <w:divBdr>
                            <w:top w:val="none" w:sz="0" w:space="0" w:color="auto"/>
                            <w:left w:val="none" w:sz="0" w:space="0" w:color="auto"/>
                            <w:bottom w:val="none" w:sz="0" w:space="0" w:color="auto"/>
                            <w:right w:val="none" w:sz="0" w:space="0" w:color="auto"/>
                          </w:divBdr>
                          <w:divsChild>
                            <w:div w:id="2002199862">
                              <w:marLeft w:val="0"/>
                              <w:marRight w:val="0"/>
                              <w:marTop w:val="0"/>
                              <w:marBottom w:val="0"/>
                              <w:divBdr>
                                <w:top w:val="none" w:sz="0" w:space="0" w:color="auto"/>
                                <w:left w:val="none" w:sz="0" w:space="0" w:color="auto"/>
                                <w:bottom w:val="none" w:sz="0" w:space="0" w:color="auto"/>
                                <w:right w:val="none" w:sz="0" w:space="0" w:color="auto"/>
                              </w:divBdr>
                              <w:divsChild>
                                <w:div w:id="842821329">
                                  <w:marLeft w:val="0"/>
                                  <w:marRight w:val="0"/>
                                  <w:marTop w:val="100"/>
                                  <w:marBottom w:val="100"/>
                                  <w:divBdr>
                                    <w:top w:val="none" w:sz="0" w:space="0" w:color="auto"/>
                                    <w:left w:val="none" w:sz="0" w:space="0" w:color="auto"/>
                                    <w:bottom w:val="none" w:sz="0" w:space="0" w:color="auto"/>
                                    <w:right w:val="none" w:sz="0" w:space="0" w:color="auto"/>
                                  </w:divBdr>
                                  <w:divsChild>
                                    <w:div w:id="1350566296">
                                      <w:marLeft w:val="0"/>
                                      <w:marRight w:val="0"/>
                                      <w:marTop w:val="0"/>
                                      <w:marBottom w:val="0"/>
                                      <w:divBdr>
                                        <w:top w:val="none" w:sz="0" w:space="0" w:color="auto"/>
                                        <w:left w:val="none" w:sz="0" w:space="0" w:color="auto"/>
                                        <w:bottom w:val="none" w:sz="0" w:space="0" w:color="auto"/>
                                        <w:right w:val="none" w:sz="0" w:space="0" w:color="auto"/>
                                      </w:divBdr>
                                      <w:divsChild>
                                        <w:div w:id="677853707">
                                          <w:marLeft w:val="0"/>
                                          <w:marRight w:val="0"/>
                                          <w:marTop w:val="0"/>
                                          <w:marBottom w:val="0"/>
                                          <w:divBdr>
                                            <w:top w:val="none" w:sz="0" w:space="0" w:color="auto"/>
                                            <w:left w:val="none" w:sz="0" w:space="0" w:color="auto"/>
                                            <w:bottom w:val="none" w:sz="0" w:space="0" w:color="auto"/>
                                            <w:right w:val="none" w:sz="0" w:space="0" w:color="auto"/>
                                          </w:divBdr>
                                          <w:divsChild>
                                            <w:div w:id="389617173">
                                              <w:marLeft w:val="0"/>
                                              <w:marRight w:val="0"/>
                                              <w:marTop w:val="0"/>
                                              <w:marBottom w:val="0"/>
                                              <w:divBdr>
                                                <w:top w:val="none" w:sz="0" w:space="0" w:color="auto"/>
                                                <w:left w:val="none" w:sz="0" w:space="0" w:color="auto"/>
                                                <w:bottom w:val="none" w:sz="0" w:space="0" w:color="auto"/>
                                                <w:right w:val="none" w:sz="0" w:space="0" w:color="auto"/>
                                              </w:divBdr>
                                              <w:divsChild>
                                                <w:div w:id="254092978">
                                                  <w:marLeft w:val="0"/>
                                                  <w:marRight w:val="0"/>
                                                  <w:marTop w:val="0"/>
                                                  <w:marBottom w:val="0"/>
                                                  <w:divBdr>
                                                    <w:top w:val="none" w:sz="0" w:space="0" w:color="auto"/>
                                                    <w:left w:val="none" w:sz="0" w:space="0" w:color="auto"/>
                                                    <w:bottom w:val="none" w:sz="0" w:space="0" w:color="auto"/>
                                                    <w:right w:val="none" w:sz="0" w:space="0" w:color="auto"/>
                                                  </w:divBdr>
                                                  <w:divsChild>
                                                    <w:div w:id="1449734968">
                                                      <w:marLeft w:val="0"/>
                                                      <w:marRight w:val="0"/>
                                                      <w:marTop w:val="0"/>
                                                      <w:marBottom w:val="0"/>
                                                      <w:divBdr>
                                                        <w:top w:val="none" w:sz="0" w:space="0" w:color="auto"/>
                                                        <w:left w:val="none" w:sz="0" w:space="0" w:color="auto"/>
                                                        <w:bottom w:val="none" w:sz="0" w:space="0" w:color="auto"/>
                                                        <w:right w:val="none" w:sz="0" w:space="0" w:color="auto"/>
                                                      </w:divBdr>
                                                      <w:divsChild>
                                                        <w:div w:id="2039700669">
                                                          <w:marLeft w:val="0"/>
                                                          <w:marRight w:val="0"/>
                                                          <w:marTop w:val="0"/>
                                                          <w:marBottom w:val="0"/>
                                                          <w:divBdr>
                                                            <w:top w:val="none" w:sz="0" w:space="0" w:color="auto"/>
                                                            <w:left w:val="none" w:sz="0" w:space="0" w:color="auto"/>
                                                            <w:bottom w:val="none" w:sz="0" w:space="0" w:color="auto"/>
                                                            <w:right w:val="none" w:sz="0" w:space="0" w:color="auto"/>
                                                          </w:divBdr>
                                                          <w:divsChild>
                                                            <w:div w:id="1234318773">
                                                              <w:marLeft w:val="0"/>
                                                              <w:marRight w:val="0"/>
                                                              <w:marTop w:val="0"/>
                                                              <w:marBottom w:val="0"/>
                                                              <w:divBdr>
                                                                <w:top w:val="none" w:sz="0" w:space="0" w:color="auto"/>
                                                                <w:left w:val="none" w:sz="0" w:space="0" w:color="auto"/>
                                                                <w:bottom w:val="none" w:sz="0" w:space="0" w:color="auto"/>
                                                                <w:right w:val="none" w:sz="0" w:space="0" w:color="auto"/>
                                                              </w:divBdr>
                                                              <w:divsChild>
                                                                <w:div w:id="785125866">
                                                                  <w:marLeft w:val="0"/>
                                                                  <w:marRight w:val="0"/>
                                                                  <w:marTop w:val="0"/>
                                                                  <w:marBottom w:val="0"/>
                                                                  <w:divBdr>
                                                                    <w:top w:val="none" w:sz="0" w:space="0" w:color="auto"/>
                                                                    <w:left w:val="none" w:sz="0" w:space="0" w:color="auto"/>
                                                                    <w:bottom w:val="none" w:sz="0" w:space="0" w:color="auto"/>
                                                                    <w:right w:val="none" w:sz="0" w:space="0" w:color="auto"/>
                                                                  </w:divBdr>
                                                                  <w:divsChild>
                                                                    <w:div w:id="368261992">
                                                                      <w:marLeft w:val="0"/>
                                                                      <w:marRight w:val="0"/>
                                                                      <w:marTop w:val="0"/>
                                                                      <w:marBottom w:val="0"/>
                                                                      <w:divBdr>
                                                                        <w:top w:val="none" w:sz="0" w:space="0" w:color="auto"/>
                                                                        <w:left w:val="none" w:sz="0" w:space="0" w:color="auto"/>
                                                                        <w:bottom w:val="none" w:sz="0" w:space="0" w:color="auto"/>
                                                                        <w:right w:val="none" w:sz="0" w:space="0" w:color="auto"/>
                                                                      </w:divBdr>
                                                                      <w:divsChild>
                                                                        <w:div w:id="649016531">
                                                                          <w:marLeft w:val="0"/>
                                                                          <w:marRight w:val="0"/>
                                                                          <w:marTop w:val="0"/>
                                                                          <w:marBottom w:val="0"/>
                                                                          <w:divBdr>
                                                                            <w:top w:val="none" w:sz="0" w:space="0" w:color="auto"/>
                                                                            <w:left w:val="none" w:sz="0" w:space="0" w:color="auto"/>
                                                                            <w:bottom w:val="none" w:sz="0" w:space="0" w:color="auto"/>
                                                                            <w:right w:val="none" w:sz="0" w:space="0" w:color="auto"/>
                                                                          </w:divBdr>
                                                                          <w:divsChild>
                                                                            <w:div w:id="2004971499">
                                                                              <w:marLeft w:val="0"/>
                                                                              <w:marRight w:val="0"/>
                                                                              <w:marTop w:val="0"/>
                                                                              <w:marBottom w:val="0"/>
                                                                              <w:divBdr>
                                                                                <w:top w:val="none" w:sz="0" w:space="0" w:color="auto"/>
                                                                                <w:left w:val="none" w:sz="0" w:space="0" w:color="auto"/>
                                                                                <w:bottom w:val="none" w:sz="0" w:space="0" w:color="auto"/>
                                                                                <w:right w:val="none" w:sz="0" w:space="0" w:color="auto"/>
                                                                              </w:divBdr>
                                                                              <w:divsChild>
                                                                                <w:div w:id="789931518">
                                                                                  <w:marLeft w:val="0"/>
                                                                                  <w:marRight w:val="0"/>
                                                                                  <w:marTop w:val="0"/>
                                                                                  <w:marBottom w:val="0"/>
                                                                                  <w:divBdr>
                                                                                    <w:top w:val="none" w:sz="0" w:space="0" w:color="auto"/>
                                                                                    <w:left w:val="none" w:sz="0" w:space="0" w:color="auto"/>
                                                                                    <w:bottom w:val="none" w:sz="0" w:space="0" w:color="auto"/>
                                                                                    <w:right w:val="none" w:sz="0" w:space="0" w:color="auto"/>
                                                                                  </w:divBdr>
                                                                                  <w:divsChild>
                                                                                    <w:div w:id="720979007">
                                                                                      <w:marLeft w:val="0"/>
                                                                                      <w:marRight w:val="0"/>
                                                                                      <w:marTop w:val="0"/>
                                                                                      <w:marBottom w:val="0"/>
                                                                                      <w:divBdr>
                                                                                        <w:top w:val="none" w:sz="0" w:space="0" w:color="auto"/>
                                                                                        <w:left w:val="none" w:sz="0" w:space="0" w:color="auto"/>
                                                                                        <w:bottom w:val="none" w:sz="0" w:space="0" w:color="auto"/>
                                                                                        <w:right w:val="none" w:sz="0" w:space="0" w:color="auto"/>
                                                                                      </w:divBdr>
                                                                                      <w:divsChild>
                                                                                        <w:div w:id="128329271">
                                                                                          <w:marLeft w:val="0"/>
                                                                                          <w:marRight w:val="0"/>
                                                                                          <w:marTop w:val="0"/>
                                                                                          <w:marBottom w:val="0"/>
                                                                                          <w:divBdr>
                                                                                            <w:top w:val="none" w:sz="0" w:space="0" w:color="auto"/>
                                                                                            <w:left w:val="none" w:sz="0" w:space="0" w:color="auto"/>
                                                                                            <w:bottom w:val="none" w:sz="0" w:space="0" w:color="auto"/>
                                                                                            <w:right w:val="none" w:sz="0" w:space="0" w:color="auto"/>
                                                                                          </w:divBdr>
                                                                                          <w:divsChild>
                                                                                            <w:div w:id="9453479">
                                                                                              <w:marLeft w:val="0"/>
                                                                                              <w:marRight w:val="0"/>
                                                                                              <w:marTop w:val="0"/>
                                                                                              <w:marBottom w:val="0"/>
                                                                                              <w:divBdr>
                                                                                                <w:top w:val="none" w:sz="0" w:space="0" w:color="auto"/>
                                                                                                <w:left w:val="none" w:sz="0" w:space="0" w:color="auto"/>
                                                                                                <w:bottom w:val="none" w:sz="0" w:space="0" w:color="auto"/>
                                                                                                <w:right w:val="none" w:sz="0" w:space="0" w:color="auto"/>
                                                                                              </w:divBdr>
                                                                                              <w:divsChild>
                                                                                                <w:div w:id="931162189">
                                                                                                  <w:marLeft w:val="0"/>
                                                                                                  <w:marRight w:val="0"/>
                                                                                                  <w:marTop w:val="0"/>
                                                                                                  <w:marBottom w:val="0"/>
                                                                                                  <w:divBdr>
                                                                                                    <w:top w:val="none" w:sz="0" w:space="0" w:color="auto"/>
                                                                                                    <w:left w:val="none" w:sz="0" w:space="0" w:color="auto"/>
                                                                                                    <w:bottom w:val="none" w:sz="0" w:space="0" w:color="auto"/>
                                                                                                    <w:right w:val="none" w:sz="0" w:space="0" w:color="auto"/>
                                                                                                  </w:divBdr>
                                                                                                  <w:divsChild>
                                                                                                    <w:div w:id="1241331060">
                                                                                                      <w:marLeft w:val="0"/>
                                                                                                      <w:marRight w:val="0"/>
                                                                                                      <w:marTop w:val="0"/>
                                                                                                      <w:marBottom w:val="0"/>
                                                                                                      <w:divBdr>
                                                                                                        <w:top w:val="none" w:sz="0" w:space="0" w:color="auto"/>
                                                                                                        <w:left w:val="none" w:sz="0" w:space="0" w:color="auto"/>
                                                                                                        <w:bottom w:val="none" w:sz="0" w:space="0" w:color="auto"/>
                                                                                                        <w:right w:val="none" w:sz="0" w:space="0" w:color="auto"/>
                                                                                                      </w:divBdr>
                                                                                                      <w:divsChild>
                                                                                                        <w:div w:id="1472283888">
                                                                                                          <w:marLeft w:val="0"/>
                                                                                                          <w:marRight w:val="0"/>
                                                                                                          <w:marTop w:val="0"/>
                                                                                                          <w:marBottom w:val="0"/>
                                                                                                          <w:divBdr>
                                                                                                            <w:top w:val="none" w:sz="0" w:space="0" w:color="auto"/>
                                                                                                            <w:left w:val="none" w:sz="0" w:space="0" w:color="auto"/>
                                                                                                            <w:bottom w:val="none" w:sz="0" w:space="0" w:color="auto"/>
                                                                                                            <w:right w:val="none" w:sz="0" w:space="0" w:color="auto"/>
                                                                                                          </w:divBdr>
                                                                                                          <w:divsChild>
                                                                                                            <w:div w:id="15104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92331">
      <w:bodyDiv w:val="1"/>
      <w:marLeft w:val="0"/>
      <w:marRight w:val="0"/>
      <w:marTop w:val="0"/>
      <w:marBottom w:val="0"/>
      <w:divBdr>
        <w:top w:val="none" w:sz="0" w:space="0" w:color="auto"/>
        <w:left w:val="none" w:sz="0" w:space="0" w:color="auto"/>
        <w:bottom w:val="none" w:sz="0" w:space="0" w:color="auto"/>
        <w:right w:val="none" w:sz="0" w:space="0" w:color="auto"/>
      </w:divBdr>
    </w:div>
    <w:div w:id="701830447">
      <w:bodyDiv w:val="1"/>
      <w:marLeft w:val="0"/>
      <w:marRight w:val="0"/>
      <w:marTop w:val="0"/>
      <w:marBottom w:val="0"/>
      <w:divBdr>
        <w:top w:val="none" w:sz="0" w:space="0" w:color="auto"/>
        <w:left w:val="none" w:sz="0" w:space="0" w:color="auto"/>
        <w:bottom w:val="none" w:sz="0" w:space="0" w:color="auto"/>
        <w:right w:val="none" w:sz="0" w:space="0" w:color="auto"/>
      </w:divBdr>
    </w:div>
    <w:div w:id="721631769">
      <w:bodyDiv w:val="1"/>
      <w:marLeft w:val="0"/>
      <w:marRight w:val="0"/>
      <w:marTop w:val="0"/>
      <w:marBottom w:val="0"/>
      <w:divBdr>
        <w:top w:val="none" w:sz="0" w:space="0" w:color="auto"/>
        <w:left w:val="none" w:sz="0" w:space="0" w:color="auto"/>
        <w:bottom w:val="none" w:sz="0" w:space="0" w:color="auto"/>
        <w:right w:val="none" w:sz="0" w:space="0" w:color="auto"/>
      </w:divBdr>
    </w:div>
    <w:div w:id="1495804657">
      <w:bodyDiv w:val="1"/>
      <w:marLeft w:val="0"/>
      <w:marRight w:val="0"/>
      <w:marTop w:val="0"/>
      <w:marBottom w:val="0"/>
      <w:divBdr>
        <w:top w:val="none" w:sz="0" w:space="0" w:color="auto"/>
        <w:left w:val="none" w:sz="0" w:space="0" w:color="auto"/>
        <w:bottom w:val="none" w:sz="0" w:space="0" w:color="auto"/>
        <w:right w:val="none" w:sz="0" w:space="0" w:color="auto"/>
      </w:divBdr>
    </w:div>
    <w:div w:id="1620339256">
      <w:bodyDiv w:val="1"/>
      <w:marLeft w:val="0"/>
      <w:marRight w:val="0"/>
      <w:marTop w:val="0"/>
      <w:marBottom w:val="0"/>
      <w:divBdr>
        <w:top w:val="none" w:sz="0" w:space="0" w:color="auto"/>
        <w:left w:val="none" w:sz="0" w:space="0" w:color="auto"/>
        <w:bottom w:val="none" w:sz="0" w:space="0" w:color="auto"/>
        <w:right w:val="none" w:sz="0" w:space="0" w:color="auto"/>
      </w:divBdr>
    </w:div>
    <w:div w:id="1733427942">
      <w:bodyDiv w:val="1"/>
      <w:marLeft w:val="0"/>
      <w:marRight w:val="0"/>
      <w:marTop w:val="0"/>
      <w:marBottom w:val="0"/>
      <w:divBdr>
        <w:top w:val="none" w:sz="0" w:space="0" w:color="auto"/>
        <w:left w:val="none" w:sz="0" w:space="0" w:color="auto"/>
        <w:bottom w:val="none" w:sz="0" w:space="0" w:color="auto"/>
        <w:right w:val="none" w:sz="0" w:space="0" w:color="auto"/>
      </w:divBdr>
    </w:div>
    <w:div w:id="1849825808">
      <w:bodyDiv w:val="1"/>
      <w:marLeft w:val="0"/>
      <w:marRight w:val="0"/>
      <w:marTop w:val="0"/>
      <w:marBottom w:val="0"/>
      <w:divBdr>
        <w:top w:val="none" w:sz="0" w:space="0" w:color="auto"/>
        <w:left w:val="none" w:sz="0" w:space="0" w:color="auto"/>
        <w:bottom w:val="none" w:sz="0" w:space="0" w:color="auto"/>
        <w:right w:val="none" w:sz="0" w:space="0" w:color="auto"/>
      </w:divBdr>
    </w:div>
    <w:div w:id="2009016789">
      <w:bodyDiv w:val="1"/>
      <w:marLeft w:val="0"/>
      <w:marRight w:val="0"/>
      <w:marTop w:val="0"/>
      <w:marBottom w:val="0"/>
      <w:divBdr>
        <w:top w:val="none" w:sz="0" w:space="0" w:color="auto"/>
        <w:left w:val="none" w:sz="0" w:space="0" w:color="auto"/>
        <w:bottom w:val="none" w:sz="0" w:space="0" w:color="auto"/>
        <w:right w:val="none" w:sz="0" w:space="0" w:color="auto"/>
      </w:divBdr>
    </w:div>
    <w:div w:id="2058426547">
      <w:bodyDiv w:val="1"/>
      <w:marLeft w:val="0"/>
      <w:marRight w:val="0"/>
      <w:marTop w:val="0"/>
      <w:marBottom w:val="0"/>
      <w:divBdr>
        <w:top w:val="none" w:sz="0" w:space="0" w:color="auto"/>
        <w:left w:val="none" w:sz="0" w:space="0" w:color="auto"/>
        <w:bottom w:val="none" w:sz="0" w:space="0" w:color="auto"/>
        <w:right w:val="none" w:sz="0" w:space="0" w:color="auto"/>
      </w:divBdr>
      <w:divsChild>
        <w:div w:id="1508596045">
          <w:marLeft w:val="0"/>
          <w:marRight w:val="0"/>
          <w:marTop w:val="0"/>
          <w:marBottom w:val="0"/>
          <w:divBdr>
            <w:top w:val="none" w:sz="0" w:space="0" w:color="auto"/>
            <w:left w:val="none" w:sz="0" w:space="0" w:color="auto"/>
            <w:bottom w:val="none" w:sz="0" w:space="0" w:color="auto"/>
            <w:right w:val="none" w:sz="0" w:space="0" w:color="auto"/>
          </w:divBdr>
          <w:divsChild>
            <w:div w:id="2122990646">
              <w:marLeft w:val="0"/>
              <w:marRight w:val="0"/>
              <w:marTop w:val="0"/>
              <w:marBottom w:val="0"/>
              <w:divBdr>
                <w:top w:val="none" w:sz="0" w:space="0" w:color="auto"/>
                <w:left w:val="none" w:sz="0" w:space="0" w:color="auto"/>
                <w:bottom w:val="none" w:sz="0" w:space="0" w:color="auto"/>
                <w:right w:val="none" w:sz="0" w:space="0" w:color="auto"/>
              </w:divBdr>
              <w:divsChild>
                <w:div w:id="782573964">
                  <w:marLeft w:val="0"/>
                  <w:marRight w:val="0"/>
                  <w:marTop w:val="0"/>
                  <w:marBottom w:val="0"/>
                  <w:divBdr>
                    <w:top w:val="none" w:sz="0" w:space="0" w:color="auto"/>
                    <w:left w:val="none" w:sz="0" w:space="0" w:color="auto"/>
                    <w:bottom w:val="none" w:sz="0" w:space="0" w:color="auto"/>
                    <w:right w:val="none" w:sz="0" w:space="0" w:color="auto"/>
                  </w:divBdr>
                  <w:divsChild>
                    <w:div w:id="2026009636">
                      <w:marLeft w:val="0"/>
                      <w:marRight w:val="0"/>
                      <w:marTop w:val="0"/>
                      <w:marBottom w:val="0"/>
                      <w:divBdr>
                        <w:top w:val="single" w:sz="6" w:space="0" w:color="D4D4D4"/>
                        <w:left w:val="single" w:sz="6" w:space="0" w:color="D4D4D4"/>
                        <w:bottom w:val="single" w:sz="6" w:space="0" w:color="D4D4D4"/>
                        <w:right w:val="single" w:sz="6" w:space="0" w:color="D4D4D4"/>
                      </w:divBdr>
                      <w:divsChild>
                        <w:div w:id="280766513">
                          <w:marLeft w:val="0"/>
                          <w:marRight w:val="0"/>
                          <w:marTop w:val="0"/>
                          <w:marBottom w:val="0"/>
                          <w:divBdr>
                            <w:top w:val="single" w:sz="6" w:space="8" w:color="FFFFFF"/>
                            <w:left w:val="single" w:sz="6" w:space="8" w:color="FFFFFF"/>
                            <w:bottom w:val="single" w:sz="6" w:space="8" w:color="FFFFFF"/>
                            <w:right w:val="single" w:sz="6" w:space="8" w:color="FFFFFF"/>
                          </w:divBdr>
                          <w:divsChild>
                            <w:div w:id="1224868791">
                              <w:marLeft w:val="0"/>
                              <w:marRight w:val="0"/>
                              <w:marTop w:val="0"/>
                              <w:marBottom w:val="0"/>
                              <w:divBdr>
                                <w:top w:val="none" w:sz="0" w:space="0" w:color="auto"/>
                                <w:left w:val="none" w:sz="0" w:space="0" w:color="auto"/>
                                <w:bottom w:val="none" w:sz="0" w:space="0" w:color="auto"/>
                                <w:right w:val="none" w:sz="0" w:space="0" w:color="auto"/>
                              </w:divBdr>
                              <w:divsChild>
                                <w:div w:id="12142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069761">
      <w:bodyDiv w:val="1"/>
      <w:marLeft w:val="0"/>
      <w:marRight w:val="0"/>
      <w:marTop w:val="0"/>
      <w:marBottom w:val="0"/>
      <w:divBdr>
        <w:top w:val="none" w:sz="0" w:space="0" w:color="auto"/>
        <w:left w:val="none" w:sz="0" w:space="0" w:color="auto"/>
        <w:bottom w:val="none" w:sz="0" w:space="0" w:color="auto"/>
        <w:right w:val="none" w:sz="0" w:space="0" w:color="auto"/>
      </w:divBdr>
    </w:div>
    <w:div w:id="209312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socialimpactinvesting@treasury.gov.au?subject=Submission%20to%20the%20Social%20Impact%20Investing%20consultation"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jpe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2017FG-116-770</_dlc_DocId>
    <TaxCatchAll xmlns="e544e5cc-ab70-42e1-849e-1a0f8bb1f4ef">
      <Value>2</Value>
    </TaxCatchAll>
    <_dlc_DocIdUrl xmlns="e544e5cc-ab70-42e1-849e-1a0f8bb1f4ef">
      <Url>http://tweb/sites/fg/spd/_layouts/15/DocIdRedir.aspx?ID=2017FG-116-770</Url>
      <Description>2017FG-116-770</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0FF03-9CF1-42D1-9C2C-ADDB1CB91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C72FD-7FCF-4EE3-83CC-3CFCE52D4E65}">
  <ds:schemaRefs>
    <ds:schemaRef ds:uri="http://schemas.microsoft.com/sharepoint/v3/contenttype/forms"/>
  </ds:schemaRefs>
</ds:datastoreItem>
</file>

<file path=customXml/itemProps3.xml><?xml version="1.0" encoding="utf-8"?>
<ds:datastoreItem xmlns:ds="http://schemas.openxmlformats.org/officeDocument/2006/customXml" ds:itemID="{B828D779-2A89-431E-B1A0-6224B9454B01}">
  <ds:schemaRefs>
    <ds:schemaRef ds:uri="office.server.policy"/>
  </ds:schemaRefs>
</ds:datastoreItem>
</file>

<file path=customXml/itemProps4.xml><?xml version="1.0" encoding="utf-8"?>
<ds:datastoreItem xmlns:ds="http://schemas.openxmlformats.org/officeDocument/2006/customXml" ds:itemID="{5E48C376-ABA0-40F8-B0F4-036CBD4C691A}">
  <ds:schemaRefs>
    <ds:schemaRef ds:uri="http://schemas.microsoft.com/sharepoint/events"/>
  </ds:schemaRefs>
</ds:datastoreItem>
</file>

<file path=customXml/itemProps5.xml><?xml version="1.0" encoding="utf-8"?>
<ds:datastoreItem xmlns:ds="http://schemas.openxmlformats.org/officeDocument/2006/customXml" ds:itemID="{25384837-55CD-47F5-B6FF-D189DB4FDE90}">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6.xml><?xml version="1.0" encoding="utf-8"?>
<ds:datastoreItem xmlns:ds="http://schemas.openxmlformats.org/officeDocument/2006/customXml" ds:itemID="{6B3112F9-A1CA-4EDB-9CDB-B3DB763C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4058</Words>
  <Characters>23258</Characters>
  <Application>Microsoft Office Word</Application>
  <DocSecurity>0</DocSecurity>
  <Lines>344</Lines>
  <Paragraphs>105</Paragraphs>
  <ScaleCrop>false</ScaleCrop>
  <Company/>
  <LinksUpToDate>false</LinksUpToDate>
  <CharactersWithSpaces>27267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Coffey International Development - Submission to Social Impact Investing</dc:title>
  <dc:subject/>
  <dc:creator/>
  <cp:keywords/>
  <dc:description/>
  <cp:lastModifiedBy/>
  <cp:revision>1</cp:revision>
  <dcterms:created xsi:type="dcterms:W3CDTF">2017-05-02T02:43:00Z</dcterms:created>
  <dcterms:modified xsi:type="dcterms:W3CDTF">2017-05-02T02:43:00Z</dcterms:modified>
  <dc:language>English</dc:language>
</cp:coreProperties>
</file>