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5A9F0" w14:textId="77777777" w:rsidR="00105768" w:rsidRDefault="00105768" w:rsidP="0001018D">
      <w:pPr>
        <w:rPr>
          <w:rFonts w:cs="Arial"/>
        </w:rPr>
      </w:pPr>
      <w:bookmarkStart w:id="0" w:name="_GoBack"/>
      <w:bookmarkEnd w:id="0"/>
    </w:p>
    <w:p w14:paraId="33953700" w14:textId="77777777" w:rsidR="00C61DF4" w:rsidRDefault="00C61DF4" w:rsidP="00A4362F">
      <w:pPr>
        <w:rPr>
          <w:rFonts w:cs="Arial"/>
        </w:rPr>
      </w:pPr>
      <w:r>
        <w:rPr>
          <w:rFonts w:cs="Arial"/>
        </w:rPr>
        <w:t xml:space="preserve">17 </w:t>
      </w:r>
      <w:r w:rsidR="00DA57F4">
        <w:rPr>
          <w:rFonts w:cs="Arial"/>
        </w:rPr>
        <w:t>February 2017</w:t>
      </w:r>
    </w:p>
    <w:p w14:paraId="7E6BDA88" w14:textId="77777777" w:rsidR="00C61DF4" w:rsidRDefault="00C61DF4" w:rsidP="0011576E">
      <w:pPr>
        <w:tabs>
          <w:tab w:val="left" w:pos="2467"/>
        </w:tabs>
        <w:rPr>
          <w:rFonts w:cs="Arial"/>
        </w:rPr>
      </w:pPr>
    </w:p>
    <w:p w14:paraId="0AAB83F4" w14:textId="77777777" w:rsidR="00DA57F4" w:rsidRDefault="00DA57F4" w:rsidP="00DA57F4">
      <w:pPr>
        <w:spacing w:before="120" w:after="120"/>
        <w:ind w:right="297"/>
        <w:rPr>
          <w:rFonts w:cs="Arial"/>
        </w:rPr>
      </w:pPr>
      <w:r w:rsidRPr="00DA57F4">
        <w:rPr>
          <w:rFonts w:cs="Arial"/>
        </w:rPr>
        <w:t>Tax and Corporate Whistleblower Protection Project</w:t>
      </w:r>
    </w:p>
    <w:p w14:paraId="70F1D45F" w14:textId="77777777" w:rsidR="0001018D" w:rsidRPr="008A7E0D" w:rsidRDefault="00DA57F4" w:rsidP="00A4362F">
      <w:pPr>
        <w:spacing w:before="120" w:after="120"/>
        <w:ind w:right="297"/>
        <w:rPr>
          <w:rFonts w:cs="Arial"/>
        </w:rPr>
      </w:pPr>
      <w:r w:rsidRPr="00DA57F4">
        <w:rPr>
          <w:rFonts w:cs="Arial"/>
        </w:rPr>
        <w:t>C/- Ms Jodi Keall</w:t>
      </w:r>
      <w:r w:rsidRPr="00DA57F4">
        <w:rPr>
          <w:rFonts w:cs="Arial"/>
        </w:rPr>
        <w:br/>
        <w:t>Senior Adviser</w:t>
      </w:r>
      <w:r w:rsidRPr="00DA57F4">
        <w:rPr>
          <w:rFonts w:cs="Arial"/>
        </w:rPr>
        <w:br/>
        <w:t>Financial System Division</w:t>
      </w:r>
      <w:r w:rsidRPr="00DA57F4">
        <w:rPr>
          <w:rFonts w:cs="Arial"/>
        </w:rPr>
        <w:br/>
        <w:t>100 Market Street</w:t>
      </w:r>
      <w:r w:rsidRPr="00DA57F4">
        <w:rPr>
          <w:rFonts w:cs="Arial"/>
        </w:rPr>
        <w:br/>
        <w:t>Sydney NSW 2000</w:t>
      </w:r>
    </w:p>
    <w:p w14:paraId="086D2B37" w14:textId="77777777" w:rsidR="0001018D" w:rsidRPr="008A7E0D" w:rsidRDefault="0001018D" w:rsidP="0001018D">
      <w:pPr>
        <w:rPr>
          <w:rFonts w:cs="Arial"/>
        </w:rPr>
      </w:pPr>
    </w:p>
    <w:p w14:paraId="5F1F8344" w14:textId="77777777" w:rsidR="0001018D" w:rsidRPr="008A7E0D" w:rsidRDefault="00764EB5" w:rsidP="0001018D">
      <w:pPr>
        <w:rPr>
          <w:rFonts w:cs="Arial"/>
        </w:rPr>
      </w:pPr>
      <w:r>
        <w:rPr>
          <w:rFonts w:cs="Arial"/>
        </w:rPr>
        <w:t>On</w:t>
      </w:r>
      <w:r w:rsidR="00607542" w:rsidRPr="008A7E0D">
        <w:rPr>
          <w:rFonts w:cs="Arial"/>
        </w:rPr>
        <w:t xml:space="preserve">line: </w:t>
      </w:r>
      <w:hyperlink r:id="rId15" w:history="1">
        <w:r w:rsidRPr="0073335F">
          <w:rPr>
            <w:rStyle w:val="Hyperlink"/>
          </w:rPr>
          <w:t>whistleblowers@treasury.gov.au</w:t>
        </w:r>
      </w:hyperlink>
      <w:r>
        <w:t xml:space="preserve"> </w:t>
      </w:r>
    </w:p>
    <w:p w14:paraId="56FBC0F0" w14:textId="77777777" w:rsidR="00A245DF" w:rsidRDefault="00A245DF" w:rsidP="0001018D">
      <w:pPr>
        <w:rPr>
          <w:rFonts w:cs="Arial"/>
        </w:rPr>
      </w:pPr>
    </w:p>
    <w:p w14:paraId="13258CFC" w14:textId="77777777" w:rsidR="0001018D" w:rsidRDefault="0001018D" w:rsidP="0001018D">
      <w:pPr>
        <w:rPr>
          <w:rFonts w:cs="Arial"/>
        </w:rPr>
      </w:pPr>
      <w:r w:rsidRPr="008A7E0D">
        <w:rPr>
          <w:rFonts w:cs="Arial"/>
        </w:rPr>
        <w:t xml:space="preserve">Dear </w:t>
      </w:r>
      <w:r w:rsidR="00C61DF4">
        <w:rPr>
          <w:rFonts w:cs="Arial"/>
        </w:rPr>
        <w:t>Jodi</w:t>
      </w:r>
    </w:p>
    <w:p w14:paraId="229E5233" w14:textId="77777777" w:rsidR="00DA57F4" w:rsidRPr="006B3238" w:rsidRDefault="00DA57F4" w:rsidP="006B3238">
      <w:pPr>
        <w:pStyle w:val="Heading1"/>
      </w:pPr>
      <w:r w:rsidRPr="006B3238">
        <w:t>Review of tax and corporate whistleblower protections in Australia</w:t>
      </w:r>
    </w:p>
    <w:p w14:paraId="2EC44047" w14:textId="77777777" w:rsidR="00061141" w:rsidRPr="008A7E0D" w:rsidRDefault="00061141" w:rsidP="00DA57F4">
      <w:pPr>
        <w:spacing w:before="120" w:after="120"/>
        <w:ind w:right="297"/>
        <w:rPr>
          <w:rFonts w:cs="Arial"/>
        </w:rPr>
      </w:pPr>
      <w:r w:rsidRPr="008A7E0D">
        <w:rPr>
          <w:rFonts w:cs="Arial"/>
        </w:rPr>
        <w:t xml:space="preserve">CPA Australia welcomes the opportunity to respond to the above </w:t>
      </w:r>
      <w:r w:rsidR="00714B05">
        <w:rPr>
          <w:rFonts w:cs="Arial"/>
        </w:rPr>
        <w:t>Consultation Paper</w:t>
      </w:r>
      <w:r w:rsidRPr="008A7E0D">
        <w:rPr>
          <w:rFonts w:cs="Arial"/>
        </w:rPr>
        <w:t>. CPA Australia represents the diverse interests of more than 1</w:t>
      </w:r>
      <w:r w:rsidR="00F54111">
        <w:rPr>
          <w:rFonts w:cs="Arial"/>
        </w:rPr>
        <w:t>60</w:t>
      </w:r>
      <w:r w:rsidR="006246D9">
        <w:rPr>
          <w:rFonts w:cs="Arial"/>
        </w:rPr>
        <w:t>,000 members in 118</w:t>
      </w:r>
      <w:r w:rsidRPr="008A7E0D">
        <w:rPr>
          <w:rFonts w:cs="Arial"/>
        </w:rPr>
        <w:t xml:space="preserve"> countries. Our vision is to make CPA Australia the global accountancy designation for strategic business leaders. We make this submission on behalf of our members and in the broader public interest.</w:t>
      </w:r>
    </w:p>
    <w:p w14:paraId="39E29DCA" w14:textId="77777777" w:rsidR="00EC7616" w:rsidRDefault="00DD05CF" w:rsidP="00E8556D">
      <w:pPr>
        <w:autoSpaceDE w:val="0"/>
        <w:autoSpaceDN w:val="0"/>
        <w:adjustRightInd w:val="0"/>
        <w:spacing w:before="120" w:after="120"/>
        <w:ind w:right="295"/>
      </w:pPr>
      <w:r>
        <w:t xml:space="preserve">CPA Australia is a partner organisation of </w:t>
      </w:r>
      <w:r w:rsidR="00A17E7B">
        <w:t>the research project ‘</w:t>
      </w:r>
      <w:hyperlink r:id="rId16" w:history="1">
        <w:r w:rsidRPr="00AC6307">
          <w:rPr>
            <w:rStyle w:val="Hyperlink"/>
          </w:rPr>
          <w:t>Whistling While They Work 2</w:t>
        </w:r>
      </w:hyperlink>
      <w:r w:rsidR="00A17E7B">
        <w:t xml:space="preserve">’ and is represented in </w:t>
      </w:r>
      <w:r w:rsidR="007962A7">
        <w:t>its</w:t>
      </w:r>
      <w:r w:rsidR="00A17E7B">
        <w:t xml:space="preserve"> research team. We consider whistleblowing important </w:t>
      </w:r>
      <w:r w:rsidR="00A86481">
        <w:t xml:space="preserve">in identifying and dealing with wrongdoing in organisations. </w:t>
      </w:r>
      <w:r w:rsidR="007962A7">
        <w:t xml:space="preserve">We support a whistleblowing infrastructure that manages whistleblowing effectively in stopping wrongdoing and protecting the whistleblower.  </w:t>
      </w:r>
    </w:p>
    <w:p w14:paraId="45CC187D" w14:textId="77777777" w:rsidR="00CA0ADB" w:rsidRDefault="007962A7" w:rsidP="00E8556D">
      <w:pPr>
        <w:autoSpaceDE w:val="0"/>
        <w:autoSpaceDN w:val="0"/>
        <w:adjustRightInd w:val="0"/>
        <w:spacing w:before="120" w:after="120"/>
        <w:ind w:right="295"/>
      </w:pPr>
      <w:r>
        <w:t xml:space="preserve">CPA Australia </w:t>
      </w:r>
      <w:r w:rsidR="00EC7616">
        <w:t xml:space="preserve">supports the passing of </w:t>
      </w:r>
      <w:r w:rsidR="00B60D99">
        <w:t xml:space="preserve">comprehensive </w:t>
      </w:r>
      <w:r w:rsidR="00EC7616">
        <w:t xml:space="preserve">legislation that covers all </w:t>
      </w:r>
      <w:r w:rsidR="00B60D99">
        <w:t xml:space="preserve">private </w:t>
      </w:r>
      <w:r w:rsidR="00EC7616">
        <w:t>sectors and industries</w:t>
      </w:r>
      <w:r w:rsidR="00510865">
        <w:t>, including not-for-profit entities,</w:t>
      </w:r>
      <w:r w:rsidR="00EC7616">
        <w:t xml:space="preserve"> and extends the</w:t>
      </w:r>
      <w:r>
        <w:t xml:space="preserve"> </w:t>
      </w:r>
      <w:r w:rsidR="00510865">
        <w:t>definition of whistle</w:t>
      </w:r>
      <w:r w:rsidR="00EC7616">
        <w:t>blower to anyone</w:t>
      </w:r>
      <w:r w:rsidR="00510865">
        <w:t xml:space="preserve"> who has </w:t>
      </w:r>
      <w:r w:rsidR="003F7A40">
        <w:t xml:space="preserve">a </w:t>
      </w:r>
      <w:r w:rsidR="00510865">
        <w:t xml:space="preserve">reasonable belief that wrongdoing </w:t>
      </w:r>
      <w:r w:rsidR="003F7A40">
        <w:t xml:space="preserve">is </w:t>
      </w:r>
      <w:r w:rsidR="00510865">
        <w:t>occurring</w:t>
      </w:r>
      <w:r w:rsidR="00EC7616">
        <w:t xml:space="preserve">, regardless </w:t>
      </w:r>
      <w:r w:rsidR="00510865">
        <w:t>of differences</w:t>
      </w:r>
      <w:r w:rsidR="00EC7616">
        <w:t xml:space="preserve"> in distance </w:t>
      </w:r>
      <w:r w:rsidR="00510865">
        <w:t xml:space="preserve">from the entity </w:t>
      </w:r>
      <w:r w:rsidR="00EC7616">
        <w:t>and time.</w:t>
      </w:r>
      <w:r w:rsidR="00CA0ADB">
        <w:t xml:space="preserve"> </w:t>
      </w:r>
    </w:p>
    <w:p w14:paraId="41D43F8A" w14:textId="77777777" w:rsidR="00CA0ADB" w:rsidRDefault="00CA0ADB" w:rsidP="00E8556D">
      <w:pPr>
        <w:autoSpaceDE w:val="0"/>
        <w:autoSpaceDN w:val="0"/>
        <w:adjustRightInd w:val="0"/>
        <w:spacing w:before="120" w:after="120"/>
        <w:ind w:right="295"/>
      </w:pPr>
      <w:r>
        <w:t>We are of the view that carving</w:t>
      </w:r>
      <w:r w:rsidR="003F7A40">
        <w:t>-</w:t>
      </w:r>
      <w:r>
        <w:t>out certain activities, thresholds or people who may disclose undermines the credibility and effectiveness of a</w:t>
      </w:r>
      <w:r w:rsidR="003F7A40">
        <w:t xml:space="preserve"> sound </w:t>
      </w:r>
      <w:r>
        <w:t>whistleblowing system</w:t>
      </w:r>
      <w:r w:rsidR="00510865">
        <w:t xml:space="preserve"> and places the onus on the whistleblower to comprehend, assess and respond </w:t>
      </w:r>
      <w:r w:rsidR="00AC6307">
        <w:t xml:space="preserve">to varying </w:t>
      </w:r>
      <w:r w:rsidR="00510865">
        <w:t>legal and reporting frameworks</w:t>
      </w:r>
      <w:r>
        <w:t>.</w:t>
      </w:r>
    </w:p>
    <w:p w14:paraId="06965998" w14:textId="77777777" w:rsidR="00E83E2B" w:rsidRDefault="00EC7616" w:rsidP="00E8556D">
      <w:pPr>
        <w:autoSpaceDE w:val="0"/>
        <w:autoSpaceDN w:val="0"/>
        <w:adjustRightInd w:val="0"/>
        <w:spacing w:before="120" w:after="120"/>
        <w:ind w:right="295"/>
      </w:pPr>
      <w:r>
        <w:t xml:space="preserve">We support the </w:t>
      </w:r>
      <w:r w:rsidR="007962A7">
        <w:t xml:space="preserve">establishment of an agency </w:t>
      </w:r>
      <w:r>
        <w:t xml:space="preserve">or commission </w:t>
      </w:r>
      <w:r w:rsidR="007962A7">
        <w:t>that would be responsible for the receipt of whistleblowing disclosures, provides support and advice to people considering blowing the whistle</w:t>
      </w:r>
      <w:r w:rsidR="00FB3B9D">
        <w:t>,</w:t>
      </w:r>
      <w:r w:rsidR="007962A7">
        <w:t xml:space="preserve"> </w:t>
      </w:r>
      <w:r w:rsidR="00AC6307">
        <w:t>and those who have</w:t>
      </w:r>
      <w:r w:rsidR="007962A7">
        <w:t xml:space="preserve"> blown the whistle</w:t>
      </w:r>
      <w:r w:rsidR="00510865">
        <w:t xml:space="preserve"> and ove</w:t>
      </w:r>
      <w:r w:rsidR="00092E93">
        <w:t>rsees whistleblower protection.</w:t>
      </w:r>
    </w:p>
    <w:p w14:paraId="50F7C222" w14:textId="77777777" w:rsidR="00F54111" w:rsidRDefault="007962A7" w:rsidP="00E8556D">
      <w:pPr>
        <w:autoSpaceDE w:val="0"/>
        <w:autoSpaceDN w:val="0"/>
        <w:adjustRightInd w:val="0"/>
        <w:spacing w:before="120" w:after="120"/>
        <w:ind w:right="295"/>
      </w:pPr>
      <w:r>
        <w:t xml:space="preserve">Further, we would like to bring to your attention the new requirements of the </w:t>
      </w:r>
      <w:r w:rsidR="00A86481">
        <w:t>international Code of Ethics for Professionals Accountants</w:t>
      </w:r>
      <w:r>
        <w:t xml:space="preserve">, which is adopted in Australia in APES 110 </w:t>
      </w:r>
      <w:r w:rsidRPr="007962A7">
        <w:rPr>
          <w:i/>
        </w:rPr>
        <w:t>Code of Ethics for Professionals Accountants</w:t>
      </w:r>
      <w:r w:rsidR="00AE4499">
        <w:rPr>
          <w:i/>
        </w:rPr>
        <w:t xml:space="preserve"> </w:t>
      </w:r>
      <w:r w:rsidR="00AE4499" w:rsidRPr="00AE4499">
        <w:t>(Code)</w:t>
      </w:r>
      <w:r w:rsidRPr="00AE4499">
        <w:t>,</w:t>
      </w:r>
      <w:r>
        <w:rPr>
          <w:i/>
        </w:rPr>
        <w:t xml:space="preserve"> </w:t>
      </w:r>
      <w:r w:rsidRPr="007962A7">
        <w:t>in relation to how</w:t>
      </w:r>
      <w:r>
        <w:t xml:space="preserve"> professional accountants should respond when they identify a suspected illegal act in their engagements with clients or employers.</w:t>
      </w:r>
      <w:r w:rsidR="00AE4499">
        <w:t xml:space="preserve"> The new requirements are currently being adopted by the Accounting Professional and Ethical Standards Board and will apply to our members and those of the other professional accounting bodies.</w:t>
      </w:r>
      <w:r w:rsidR="00DB0FA1">
        <w:t xml:space="preserve">  </w:t>
      </w:r>
    </w:p>
    <w:p w14:paraId="4BDF68BE" w14:textId="77777777" w:rsidR="00092E93" w:rsidRDefault="00AE4499" w:rsidP="00E8556D">
      <w:pPr>
        <w:autoSpaceDE w:val="0"/>
        <w:autoSpaceDN w:val="0"/>
        <w:adjustRightInd w:val="0"/>
        <w:spacing w:before="120" w:after="120"/>
        <w:ind w:right="295"/>
      </w:pPr>
      <w:r>
        <w:t>The</w:t>
      </w:r>
      <w:r w:rsidR="00DB0FA1">
        <w:t xml:space="preserve"> Code’s</w:t>
      </w:r>
      <w:r>
        <w:t xml:space="preserve"> new framework </w:t>
      </w:r>
      <w:r w:rsidRPr="00AE4499">
        <w:rPr>
          <w:i/>
        </w:rPr>
        <w:t>Responding to Non-compliance with Laws and Regulations</w:t>
      </w:r>
      <w:r>
        <w:t xml:space="preserve"> (NOCLAR), requires all our members, whether they are in public practice or not, to consider </w:t>
      </w:r>
      <w:r w:rsidR="005060F0">
        <w:t>reporting a suspected illegal act to an appropriate authority when they do not have a legal obligation to do so.</w:t>
      </w:r>
    </w:p>
    <w:p w14:paraId="54C22B6C" w14:textId="77777777" w:rsidR="00092E93" w:rsidRDefault="005060F0" w:rsidP="00E8556D">
      <w:pPr>
        <w:autoSpaceDE w:val="0"/>
        <w:autoSpaceDN w:val="0"/>
        <w:adjustRightInd w:val="0"/>
        <w:spacing w:before="120" w:after="120"/>
        <w:ind w:right="295"/>
      </w:pPr>
      <w:r>
        <w:t>While the Code allows accountants to override the principle of confidentiality and disclose suspected illegality to an appropriate authority when it is not illegal to do so, it cannot offer any prot</w:t>
      </w:r>
      <w:r w:rsidR="00092E93">
        <w:t>ection from harm or liability.</w:t>
      </w:r>
    </w:p>
    <w:p w14:paraId="3808A560" w14:textId="77777777" w:rsidR="00A86481" w:rsidRDefault="005060F0" w:rsidP="00E8556D">
      <w:pPr>
        <w:autoSpaceDE w:val="0"/>
        <w:autoSpaceDN w:val="0"/>
        <w:adjustRightInd w:val="0"/>
        <w:spacing w:before="120" w:after="120"/>
        <w:ind w:right="295"/>
      </w:pPr>
      <w:r>
        <w:lastRenderedPageBreak/>
        <w:t>We</w:t>
      </w:r>
      <w:r w:rsidR="003F7A40">
        <w:t xml:space="preserve"> </w:t>
      </w:r>
      <w:r>
        <w:t xml:space="preserve">therefore consider the development of a comprehensive whistleblowing protection system important in ensuring that our members </w:t>
      </w:r>
      <w:r w:rsidR="003F7A40">
        <w:t xml:space="preserve">(and the community generally) </w:t>
      </w:r>
      <w:r>
        <w:t xml:space="preserve">who </w:t>
      </w:r>
      <w:r w:rsidR="00295A32">
        <w:t>disclose a suspected illegal act to an appropriate authority,</w:t>
      </w:r>
      <w:r>
        <w:t xml:space="preserve"> in the public interest</w:t>
      </w:r>
      <w:r w:rsidR="00295A32">
        <w:t>,</w:t>
      </w:r>
      <w:r>
        <w:t xml:space="preserve"> do not face civil or criminal</w:t>
      </w:r>
      <w:r w:rsidR="0095643B">
        <w:t xml:space="preserve"> liability and personal harm.</w:t>
      </w:r>
    </w:p>
    <w:p w14:paraId="3EBD373B" w14:textId="77777777" w:rsidR="00295A32" w:rsidRPr="00A4362F" w:rsidRDefault="00DF1D8E" w:rsidP="00E8556D">
      <w:pPr>
        <w:autoSpaceDE w:val="0"/>
        <w:autoSpaceDN w:val="0"/>
        <w:adjustRightInd w:val="0"/>
        <w:spacing w:before="120" w:after="120"/>
        <w:ind w:right="295"/>
      </w:pPr>
      <w:r>
        <w:t xml:space="preserve">We also </w:t>
      </w:r>
      <w:r w:rsidR="005060F0">
        <w:t>consider i</w:t>
      </w:r>
      <w:r w:rsidR="005A3ED7">
        <w:t xml:space="preserve">mportant </w:t>
      </w:r>
      <w:r w:rsidR="005060F0">
        <w:t xml:space="preserve">the emphasis </w:t>
      </w:r>
      <w:r w:rsidR="005A3ED7">
        <w:t xml:space="preserve">not only </w:t>
      </w:r>
      <w:r w:rsidR="005060F0">
        <w:t xml:space="preserve">on </w:t>
      </w:r>
      <w:r w:rsidR="005A3ED7">
        <w:t>the protection of the whistleblower</w:t>
      </w:r>
      <w:r>
        <w:t>,</w:t>
      </w:r>
      <w:r w:rsidR="005A3ED7">
        <w:t xml:space="preserve"> but also on compelling the recipient, within the entity and</w:t>
      </w:r>
      <w:r w:rsidR="005060F0">
        <w:t>/or</w:t>
      </w:r>
      <w:r w:rsidR="005A3ED7">
        <w:t xml:space="preserve"> the recipient authority, to respond to the disclosure in a timely and effective manner. </w:t>
      </w:r>
    </w:p>
    <w:p w14:paraId="7BFCA6B9" w14:textId="77777777" w:rsidR="007962A7" w:rsidRDefault="007962A7" w:rsidP="006B3238">
      <w:pPr>
        <w:pStyle w:val="Heading1"/>
      </w:pPr>
      <w:r>
        <w:t>Categories o</w:t>
      </w:r>
      <w:r w:rsidRPr="007962A7">
        <w:t xml:space="preserve">f </w:t>
      </w:r>
      <w:r w:rsidR="009B11E7">
        <w:t>q</w:t>
      </w:r>
      <w:r w:rsidRPr="007962A7">
        <w:t>ualifying '</w:t>
      </w:r>
      <w:r w:rsidR="009B11E7">
        <w:t>w</w:t>
      </w:r>
      <w:r w:rsidRPr="007962A7">
        <w:t xml:space="preserve">histleblowers' </w:t>
      </w:r>
    </w:p>
    <w:p w14:paraId="269514AC" w14:textId="77777777" w:rsidR="00A736AF" w:rsidRDefault="00EC7616" w:rsidP="00714B05">
      <w:pPr>
        <w:autoSpaceDE w:val="0"/>
        <w:autoSpaceDN w:val="0"/>
        <w:adjustRightInd w:val="0"/>
        <w:spacing w:before="120" w:after="120"/>
        <w:ind w:right="295"/>
      </w:pPr>
      <w:r w:rsidRPr="00EC7616">
        <w:t xml:space="preserve">We support a </w:t>
      </w:r>
      <w:r>
        <w:t xml:space="preserve">definition of </w:t>
      </w:r>
      <w:r w:rsidR="00A736AF">
        <w:t>‘</w:t>
      </w:r>
      <w:r>
        <w:t>whistleblower</w:t>
      </w:r>
      <w:r w:rsidR="00A736AF">
        <w:t>’</w:t>
      </w:r>
      <w:r>
        <w:t xml:space="preserve"> that is as broad and inclusive as possible and covers any disclosure of a suspected misconduct, that is not a personal grievance</w:t>
      </w:r>
      <w:r w:rsidR="00A736AF">
        <w:t>, and is a consequence of an employment or client relationship in any capacity, both current and past.</w:t>
      </w:r>
    </w:p>
    <w:p w14:paraId="4046E1ED" w14:textId="77777777" w:rsidR="00A736AF" w:rsidRDefault="00A736AF" w:rsidP="006B3238">
      <w:pPr>
        <w:pStyle w:val="Heading1"/>
      </w:pPr>
      <w:r w:rsidRPr="00A736AF">
        <w:t>Subject matter of disclosures covered by whistleblower protections</w:t>
      </w:r>
    </w:p>
    <w:p w14:paraId="7A5619F6" w14:textId="77777777" w:rsidR="006330AC" w:rsidRDefault="00A736AF" w:rsidP="00714B05">
      <w:pPr>
        <w:autoSpaceDE w:val="0"/>
        <w:autoSpaceDN w:val="0"/>
        <w:adjustRightInd w:val="0"/>
        <w:spacing w:before="120" w:after="120"/>
        <w:ind w:right="295"/>
      </w:pPr>
      <w:r w:rsidRPr="00A736AF">
        <w:t xml:space="preserve">CPA Australia supports </w:t>
      </w:r>
      <w:r>
        <w:t xml:space="preserve">a single legislative regime that covers all subject matters. </w:t>
      </w:r>
      <w:r w:rsidR="004714C6">
        <w:t xml:space="preserve">We do not think the onus should be on the whistleblower to identify the multiple pieces of </w:t>
      </w:r>
      <w:r w:rsidR="005060F0">
        <w:t>applicable</w:t>
      </w:r>
      <w:r w:rsidR="004714C6">
        <w:t xml:space="preserve"> legislation and </w:t>
      </w:r>
      <w:r w:rsidR="00295A32">
        <w:t xml:space="preserve">available </w:t>
      </w:r>
      <w:r w:rsidR="004714C6">
        <w:t xml:space="preserve">protections. We think </w:t>
      </w:r>
      <w:r w:rsidR="004714C6" w:rsidRPr="006330AC">
        <w:t>the</w:t>
      </w:r>
      <w:r w:rsidR="004714C6">
        <w:t xml:space="preserve"> establishment of a single Commonwealth recipient of disclosures would be </w:t>
      </w:r>
      <w:r w:rsidR="00DB0FA1">
        <w:t>appropriate</w:t>
      </w:r>
      <w:r w:rsidR="004714C6">
        <w:t>, without the imposition of any materiality</w:t>
      </w:r>
      <w:r w:rsidR="00295A32">
        <w:t>,</w:t>
      </w:r>
      <w:r w:rsidR="004714C6">
        <w:t xml:space="preserve"> o</w:t>
      </w:r>
      <w:r w:rsidR="00295A32">
        <w:t>r</w:t>
      </w:r>
      <w:r w:rsidR="004714C6">
        <w:t xml:space="preserve"> other thresholds</w:t>
      </w:r>
      <w:r w:rsidR="00295A32">
        <w:t>,</w:t>
      </w:r>
      <w:r w:rsidR="008D7BE3">
        <w:t xml:space="preserve"> on </w:t>
      </w:r>
      <w:r w:rsidR="005060F0">
        <w:t>reportable</w:t>
      </w:r>
      <w:r w:rsidR="008D7BE3">
        <w:t xml:space="preserve"> conduct</w:t>
      </w:r>
      <w:r w:rsidR="004714C6">
        <w:t xml:space="preserve">. </w:t>
      </w:r>
    </w:p>
    <w:p w14:paraId="542EDC8A" w14:textId="77777777" w:rsidR="004714C6" w:rsidRDefault="006330AC" w:rsidP="006B3238">
      <w:pPr>
        <w:pStyle w:val="Heading1"/>
      </w:pPr>
      <w:r w:rsidRPr="006330AC">
        <w:t>Good faith obligation</w:t>
      </w:r>
    </w:p>
    <w:p w14:paraId="24CF82CF" w14:textId="77777777" w:rsidR="00DF1D8E" w:rsidRDefault="006330AC" w:rsidP="00714B05">
      <w:pPr>
        <w:autoSpaceDE w:val="0"/>
        <w:autoSpaceDN w:val="0"/>
        <w:adjustRightInd w:val="0"/>
        <w:spacing w:before="120" w:after="120"/>
        <w:ind w:right="295"/>
      </w:pPr>
      <w:r>
        <w:t xml:space="preserve">We do not think ‘good faith’ is an appropriate test for whistleblowing and we support its </w:t>
      </w:r>
      <w:r w:rsidR="005060F0">
        <w:t>removal</w:t>
      </w:r>
      <w:r w:rsidR="0052547C">
        <w:t>,</w:t>
      </w:r>
      <w:r w:rsidR="0023306A">
        <w:t xml:space="preserve"> noting that this requirement currently applies under s 1317AA(1)(e) of Part 9.4AAA of the Corporations Act 2001 and is often mentioned as explaining the limited number of actions arising out of this protection</w:t>
      </w:r>
      <w:r>
        <w:t>.</w:t>
      </w:r>
      <w:r w:rsidR="008E63EC">
        <w:rPr>
          <w:rStyle w:val="FootnoteReference"/>
        </w:rPr>
        <w:footnoteReference w:id="1"/>
      </w:r>
    </w:p>
    <w:p w14:paraId="47DA0F86" w14:textId="77777777" w:rsidR="00E40CD0" w:rsidRDefault="006330AC" w:rsidP="00714B05">
      <w:pPr>
        <w:autoSpaceDE w:val="0"/>
        <w:autoSpaceDN w:val="0"/>
        <w:adjustRightInd w:val="0"/>
        <w:spacing w:before="120" w:after="120"/>
        <w:ind w:right="295"/>
      </w:pPr>
      <w:r>
        <w:t xml:space="preserve">We are of the view that the motivation of the whistleblower is not an important consideration in identifying and dealing with wrongdoing. We support a test that is associated with the veracity of the suspicion, rather than the motivation of the whistleblower, such as ‘reasonable grounds’. </w:t>
      </w:r>
      <w:r w:rsidR="00295A32">
        <w:t xml:space="preserve"> A</w:t>
      </w:r>
      <w:r w:rsidR="00C926A5">
        <w:t>dvancement of this more liberal approach to protection is all the more germane from an accounting profession perspective, particularly in light of the positive advancement made in combatting bribery of foreign official</w:t>
      </w:r>
      <w:r w:rsidR="00DF1D8E">
        <w:t>s</w:t>
      </w:r>
      <w:r w:rsidR="00C926A5">
        <w:t xml:space="preserve"> now contained in Division 490 (False dealing with accounting documents) of the </w:t>
      </w:r>
      <w:r w:rsidR="00C61DF4">
        <w:t>C</w:t>
      </w:r>
      <w:r w:rsidR="00C926A5">
        <w:t xml:space="preserve">riminal Code </w:t>
      </w:r>
      <w:r w:rsidR="00C61DF4">
        <w:t>A</w:t>
      </w:r>
      <w:r w:rsidR="00C926A5">
        <w:t>ct 1995.</w:t>
      </w:r>
    </w:p>
    <w:p w14:paraId="139256BB" w14:textId="77777777" w:rsidR="006330AC" w:rsidRDefault="006330AC" w:rsidP="006B3238">
      <w:pPr>
        <w:pStyle w:val="Heading1"/>
      </w:pPr>
      <w:r w:rsidRPr="006330AC">
        <w:t>Anonymous disclosures</w:t>
      </w:r>
    </w:p>
    <w:p w14:paraId="70160F9C" w14:textId="77777777" w:rsidR="00E40CD0" w:rsidRDefault="006330AC" w:rsidP="00714B05">
      <w:pPr>
        <w:autoSpaceDE w:val="0"/>
        <w:autoSpaceDN w:val="0"/>
        <w:adjustRightInd w:val="0"/>
        <w:spacing w:before="120" w:after="120"/>
        <w:ind w:right="295"/>
      </w:pPr>
      <w:r w:rsidRPr="006330AC">
        <w:t xml:space="preserve">CPA Australia </w:t>
      </w:r>
      <w:r w:rsidR="00E40CD0">
        <w:t xml:space="preserve">does not identify any compelling reason to exclude anonymous disclosures from whistleblower protection. As stated, we support a whistleblowing infrastructure that encourages reporting of any </w:t>
      </w:r>
      <w:r w:rsidR="00DB0FA1">
        <w:t xml:space="preserve">misconduct </w:t>
      </w:r>
      <w:r w:rsidR="005A3ED7">
        <w:t xml:space="preserve">by making available </w:t>
      </w:r>
      <w:r w:rsidR="00001ADF">
        <w:t>identifiable</w:t>
      </w:r>
      <w:r w:rsidR="005A3ED7">
        <w:t>, confidential and anonymous disclosures</w:t>
      </w:r>
      <w:r w:rsidR="00E40CD0">
        <w:t xml:space="preserve">. We can envisage situations where an anonymous disclosure is the only feasible alternative. </w:t>
      </w:r>
      <w:r w:rsidR="00B60D99">
        <w:t>We support the protection of a</w:t>
      </w:r>
      <w:r w:rsidR="00E40CD0">
        <w:t xml:space="preserve">nonymous </w:t>
      </w:r>
      <w:r w:rsidR="00001ADF">
        <w:t>whistleblowers,</w:t>
      </w:r>
      <w:r w:rsidR="003E0072">
        <w:t xml:space="preserve"> when the identity of the discloser</w:t>
      </w:r>
      <w:r w:rsidR="00E40CD0">
        <w:t xml:space="preserve"> </w:t>
      </w:r>
      <w:r w:rsidR="003E0072">
        <w:t>is revealed</w:t>
      </w:r>
      <w:r w:rsidR="00C73965">
        <w:t>, including</w:t>
      </w:r>
      <w:r w:rsidR="00E40CD0">
        <w:t xml:space="preserve"> by not disseminating information that may </w:t>
      </w:r>
      <w:r w:rsidR="003E0072">
        <w:t>reveal the identity of the whistleblower</w:t>
      </w:r>
      <w:r w:rsidR="00001ADF">
        <w:t xml:space="preserve"> to other parties</w:t>
      </w:r>
      <w:r w:rsidR="00E40CD0">
        <w:t>.</w:t>
      </w:r>
    </w:p>
    <w:p w14:paraId="1961BF0C" w14:textId="77777777" w:rsidR="00E40CD0" w:rsidRPr="00E40CD0" w:rsidRDefault="00E40CD0" w:rsidP="006B3238">
      <w:pPr>
        <w:pStyle w:val="Heading1"/>
      </w:pPr>
      <w:r w:rsidRPr="00E40CD0">
        <w:t>To whom information may be disclosed</w:t>
      </w:r>
    </w:p>
    <w:p w14:paraId="55EAEE13" w14:textId="77777777" w:rsidR="00C73965" w:rsidRDefault="00C73965" w:rsidP="00714B05">
      <w:pPr>
        <w:autoSpaceDE w:val="0"/>
        <w:autoSpaceDN w:val="0"/>
        <w:adjustRightInd w:val="0"/>
        <w:spacing w:before="120" w:after="120"/>
        <w:ind w:right="295"/>
      </w:pPr>
      <w:r>
        <w:t>CPA Australia supports the disclosure of information to third parties in some circumstances, including when the internal recipient’s response has been ineffective</w:t>
      </w:r>
      <w:r w:rsidR="00DB0FA1">
        <w:t>,</w:t>
      </w:r>
      <w:r>
        <w:t xml:space="preserve"> or inadequate</w:t>
      </w:r>
      <w:r w:rsidR="00DB0FA1">
        <w:t>,</w:t>
      </w:r>
      <w:r w:rsidR="00001ADF">
        <w:t xml:space="preserve"> or </w:t>
      </w:r>
      <w:r w:rsidR="00295A32">
        <w:t xml:space="preserve">when </w:t>
      </w:r>
      <w:r w:rsidR="00001ADF">
        <w:t>the risk of immense harm to stakeholders is imminent</w:t>
      </w:r>
      <w:r>
        <w:t xml:space="preserve">. </w:t>
      </w:r>
    </w:p>
    <w:p w14:paraId="30BC2A04" w14:textId="77777777" w:rsidR="00391C8C" w:rsidRDefault="00391C8C">
      <w:pPr>
        <w:spacing w:line="276" w:lineRule="auto"/>
        <w:rPr>
          <w:rFonts w:cs="Arial"/>
          <w:b/>
        </w:rPr>
      </w:pPr>
      <w:r>
        <w:br w:type="page"/>
      </w:r>
    </w:p>
    <w:p w14:paraId="3DA4B07F" w14:textId="77777777" w:rsidR="00C73965" w:rsidRPr="00C73965" w:rsidRDefault="00C73965" w:rsidP="006B3238">
      <w:pPr>
        <w:pStyle w:val="Heading1"/>
      </w:pPr>
      <w:r w:rsidRPr="00C73965">
        <w:t>Protection of whistleblower’s identity and procedural fairness</w:t>
      </w:r>
    </w:p>
    <w:p w14:paraId="7213D831" w14:textId="77777777" w:rsidR="00C73965" w:rsidRDefault="003E0072" w:rsidP="00714B05">
      <w:pPr>
        <w:autoSpaceDE w:val="0"/>
        <w:autoSpaceDN w:val="0"/>
        <w:adjustRightInd w:val="0"/>
        <w:spacing w:before="120" w:after="120"/>
        <w:ind w:right="295"/>
      </w:pPr>
      <w:r>
        <w:t xml:space="preserve">CPA Australia supports the imposition on an entity of a duty to protect whistleblowers, in addition to the duty not to harm. Our view is informed by the likely implicit nature of retaliation or psychological harm. </w:t>
      </w:r>
      <w:r w:rsidR="00CA0ADB">
        <w:t xml:space="preserve">Importantly, whistleblowers need to be afforded protection from liability. </w:t>
      </w:r>
    </w:p>
    <w:p w14:paraId="7E59CAC1" w14:textId="77777777" w:rsidR="00C73965" w:rsidRDefault="00C73965" w:rsidP="006B3238">
      <w:pPr>
        <w:pStyle w:val="Heading1"/>
      </w:pPr>
      <w:bookmarkStart w:id="1" w:name="_Toc468971475"/>
      <w:bookmarkStart w:id="2" w:name="_Toc468977752"/>
      <w:bookmarkStart w:id="3" w:name="_Toc468995352"/>
      <w:r w:rsidRPr="00C73965">
        <w:t>Protection against retaliation</w:t>
      </w:r>
      <w:bookmarkEnd w:id="1"/>
      <w:bookmarkEnd w:id="2"/>
      <w:bookmarkEnd w:id="3"/>
    </w:p>
    <w:p w14:paraId="55C45129" w14:textId="77777777" w:rsidR="00295A32" w:rsidRDefault="00CA0ADB" w:rsidP="00C73965">
      <w:pPr>
        <w:autoSpaceDE w:val="0"/>
        <w:autoSpaceDN w:val="0"/>
        <w:adjustRightInd w:val="0"/>
        <w:spacing w:before="120" w:after="120"/>
        <w:ind w:right="295"/>
      </w:pPr>
      <w:r w:rsidRPr="00CA0ADB">
        <w:t xml:space="preserve">CPA Australia </w:t>
      </w:r>
      <w:r>
        <w:t xml:space="preserve">encourages the development of </w:t>
      </w:r>
      <w:r w:rsidR="00001ADF">
        <w:t xml:space="preserve">a system that provides </w:t>
      </w:r>
      <w:r>
        <w:t xml:space="preserve">seamless protection </w:t>
      </w:r>
      <w:r w:rsidR="00001ADF">
        <w:t>to</w:t>
      </w:r>
      <w:r>
        <w:t xml:space="preserve"> whistleblowers. We also encourage consideration of protection against spillover or mistaken retaliation, against those who may be, or be perceived to be, assisting or on the side of the whistleblower, or be a whistleblower, when in fact they are not. </w:t>
      </w:r>
      <w:r w:rsidR="00595FD2">
        <w:t xml:space="preserve">In many instances, retaliation is passive or implicit and it may be undertaken by different people within the organisation. </w:t>
      </w:r>
    </w:p>
    <w:p w14:paraId="676A8642" w14:textId="77777777" w:rsidR="00CA0ADB" w:rsidRDefault="00001ADF" w:rsidP="00C73965">
      <w:pPr>
        <w:autoSpaceDE w:val="0"/>
        <w:autoSpaceDN w:val="0"/>
        <w:adjustRightInd w:val="0"/>
        <w:spacing w:before="120" w:after="120"/>
        <w:ind w:right="295"/>
      </w:pPr>
      <w:r>
        <w:t xml:space="preserve">Whistleblowers may also be threatened or harassed, so the protections available should cover </w:t>
      </w:r>
      <w:r w:rsidR="000554E3">
        <w:t xml:space="preserve">any behaviour that </w:t>
      </w:r>
      <w:r w:rsidR="00295A32">
        <w:t>harms or threatens to harm</w:t>
      </w:r>
      <w:r w:rsidR="000554E3">
        <w:t xml:space="preserve">. </w:t>
      </w:r>
    </w:p>
    <w:p w14:paraId="7CAD6F2F" w14:textId="77777777" w:rsidR="00B60D99" w:rsidRPr="00A4362F" w:rsidRDefault="008D7BE3" w:rsidP="00C73965">
      <w:pPr>
        <w:autoSpaceDE w:val="0"/>
        <w:autoSpaceDN w:val="0"/>
        <w:adjustRightInd w:val="0"/>
        <w:spacing w:before="120" w:after="120"/>
        <w:ind w:right="295"/>
      </w:pPr>
      <w:r>
        <w:t xml:space="preserve">CPA Australia supports the review of the protection afforded to whistleblowers </w:t>
      </w:r>
      <w:r w:rsidR="00DB0FA1">
        <w:t xml:space="preserve">to </w:t>
      </w:r>
      <w:r w:rsidR="00E112DA">
        <w:t>improve</w:t>
      </w:r>
      <w:r>
        <w:t xml:space="preserve"> protect</w:t>
      </w:r>
      <w:r w:rsidR="00E112DA">
        <w:t xml:space="preserve">ion </w:t>
      </w:r>
      <w:r>
        <w:t>from retaliation</w:t>
      </w:r>
      <w:r w:rsidR="00DB0FA1">
        <w:t xml:space="preserve"> but also from failure to be adequately protected by the entity. </w:t>
      </w:r>
      <w:r w:rsidR="00E112DA">
        <w:t xml:space="preserve">Clarity on the </w:t>
      </w:r>
      <w:r>
        <w:t>process available to seek compensation whilst also eliminating the cost burden for doing so</w:t>
      </w:r>
      <w:r w:rsidR="00E112DA">
        <w:t xml:space="preserve"> is also required</w:t>
      </w:r>
      <w:r>
        <w:t xml:space="preserve">.  </w:t>
      </w:r>
    </w:p>
    <w:p w14:paraId="248F5CC8" w14:textId="77777777" w:rsidR="00C73965" w:rsidRDefault="00C73965" w:rsidP="006B3238">
      <w:pPr>
        <w:pStyle w:val="Heading1"/>
      </w:pPr>
      <w:bookmarkStart w:id="4" w:name="_Toc468971476"/>
      <w:bookmarkStart w:id="5" w:name="_Toc468977753"/>
      <w:bookmarkStart w:id="6" w:name="_Toc468995353"/>
      <w:r w:rsidRPr="00C73965">
        <w:t>Compensation arrangements</w:t>
      </w:r>
      <w:bookmarkEnd w:id="4"/>
      <w:bookmarkEnd w:id="5"/>
      <w:bookmarkEnd w:id="6"/>
    </w:p>
    <w:p w14:paraId="2AE71E21" w14:textId="77777777" w:rsidR="00A6696D" w:rsidRDefault="00A6696D" w:rsidP="00C73965">
      <w:pPr>
        <w:autoSpaceDE w:val="0"/>
        <w:autoSpaceDN w:val="0"/>
        <w:adjustRightInd w:val="0"/>
        <w:spacing w:before="120" w:after="120"/>
        <w:ind w:right="295"/>
      </w:pPr>
      <w:r>
        <w:t xml:space="preserve">Given the varied forms of retaliation and harassment </w:t>
      </w:r>
      <w:r w:rsidR="0052547C">
        <w:t xml:space="preserve">to which </w:t>
      </w:r>
      <w:r>
        <w:t>whistleblowers may be subjected</w:t>
      </w:r>
      <w:r w:rsidR="0052547C">
        <w:t xml:space="preserve">, </w:t>
      </w:r>
      <w:r>
        <w:t>it is important that there are appropriate</w:t>
      </w:r>
      <w:r w:rsidR="00F73F00">
        <w:t>,</w:t>
      </w:r>
      <w:r>
        <w:t xml:space="preserve"> adequate and accessible compensation arrangements. The number of cases that end up with the whistleblower unable to obtain further employment </w:t>
      </w:r>
      <w:r w:rsidR="0052547C">
        <w:t xml:space="preserve">is </w:t>
      </w:r>
      <w:r w:rsidR="000554E3">
        <w:t>not immaterial</w:t>
      </w:r>
      <w:r w:rsidR="00E112DA">
        <w:t xml:space="preserve"> and the effect on individual </w:t>
      </w:r>
      <w:r w:rsidR="00295A32">
        <w:t>w</w:t>
      </w:r>
      <w:r w:rsidR="00E112DA">
        <w:t>histleblowers can be devastating</w:t>
      </w:r>
      <w:r>
        <w:t xml:space="preserve">. </w:t>
      </w:r>
      <w:r w:rsidR="0052547C">
        <w:t>W</w:t>
      </w:r>
      <w:r>
        <w:t xml:space="preserve">e need to ensure that those who act in the public interest do not have to sacrifice their career and wellbeing. </w:t>
      </w:r>
    </w:p>
    <w:p w14:paraId="7F7B97AC" w14:textId="77777777" w:rsidR="00C61DF4" w:rsidRPr="00A6696D" w:rsidRDefault="00A6696D" w:rsidP="00C73965">
      <w:pPr>
        <w:autoSpaceDE w:val="0"/>
        <w:autoSpaceDN w:val="0"/>
        <w:adjustRightInd w:val="0"/>
        <w:spacing w:before="120" w:after="120"/>
        <w:ind w:right="295"/>
      </w:pPr>
      <w:r>
        <w:t xml:space="preserve">In relation to compensation, evidence </w:t>
      </w:r>
      <w:r w:rsidR="000554E3">
        <w:t>generally</w:t>
      </w:r>
      <w:r>
        <w:t xml:space="preserve"> indicates that organisational compensation arrangements are absent or ineffective. </w:t>
      </w:r>
      <w:r w:rsidR="00435A7C">
        <w:t xml:space="preserve">We support the establishment of </w:t>
      </w:r>
      <w:r w:rsidR="00E0792E">
        <w:t xml:space="preserve">a </w:t>
      </w:r>
      <w:r w:rsidR="00E112DA">
        <w:t xml:space="preserve">single whistleblowing authority </w:t>
      </w:r>
      <w:r w:rsidR="00435A7C">
        <w:t>to oversee</w:t>
      </w:r>
      <w:r w:rsidR="00E112DA">
        <w:t xml:space="preserve"> receipt, protection and </w:t>
      </w:r>
      <w:r w:rsidR="00435A7C">
        <w:t xml:space="preserve">compensation, as this is likely to eliminate the hurdles for seeking compensation through </w:t>
      </w:r>
      <w:r w:rsidR="000554E3">
        <w:t xml:space="preserve">the </w:t>
      </w:r>
      <w:r w:rsidR="00435A7C">
        <w:t>court</w:t>
      </w:r>
      <w:r w:rsidR="000554E3">
        <w:t>s,</w:t>
      </w:r>
      <w:r w:rsidR="00435A7C">
        <w:t xml:space="preserve"> as well as </w:t>
      </w:r>
      <w:r w:rsidR="000554E3">
        <w:t xml:space="preserve">reduce </w:t>
      </w:r>
      <w:r w:rsidR="00435A7C">
        <w:t>cost</w:t>
      </w:r>
      <w:r w:rsidR="000554E3">
        <w:t>s</w:t>
      </w:r>
      <w:r w:rsidR="00435A7C">
        <w:t xml:space="preserve">.  </w:t>
      </w:r>
    </w:p>
    <w:p w14:paraId="4376B0D3" w14:textId="77777777" w:rsidR="00C73965" w:rsidRDefault="00C73965" w:rsidP="006B3238">
      <w:pPr>
        <w:pStyle w:val="Heading1"/>
      </w:pPr>
      <w:bookmarkStart w:id="7" w:name="_Toc465344825"/>
      <w:bookmarkStart w:id="8" w:name="_Toc465418805"/>
      <w:bookmarkStart w:id="9" w:name="_Toc468971478"/>
      <w:bookmarkStart w:id="10" w:name="_Toc468977755"/>
      <w:bookmarkStart w:id="11" w:name="_Toc468995355"/>
      <w:r w:rsidRPr="00C73965">
        <w:t>Internal company procedures</w:t>
      </w:r>
      <w:bookmarkEnd w:id="7"/>
      <w:bookmarkEnd w:id="8"/>
      <w:bookmarkEnd w:id="9"/>
      <w:bookmarkEnd w:id="10"/>
      <w:bookmarkEnd w:id="11"/>
    </w:p>
    <w:p w14:paraId="3B6A5490" w14:textId="77777777" w:rsidR="00CD0650" w:rsidRDefault="00E01247" w:rsidP="0095643B">
      <w:r w:rsidRPr="00E01247">
        <w:t>W</w:t>
      </w:r>
      <w:r>
        <w:t>e support the development of a new Australian Standard on Whistleblowing to replace AS 8004 – 2003</w:t>
      </w:r>
      <w:r w:rsidR="000C6FAD">
        <w:t xml:space="preserve">: </w:t>
      </w:r>
      <w:r w:rsidR="000C6FAD" w:rsidRPr="001B7F46">
        <w:rPr>
          <w:i/>
        </w:rPr>
        <w:t>Whistleblower protection programs for entities</w:t>
      </w:r>
      <w:r>
        <w:t xml:space="preserve">. We also think it is important that governance codes and frameworks adequately address whistleblowing and set </w:t>
      </w:r>
      <w:r w:rsidR="000C6FAD">
        <w:t xml:space="preserve">clear principles and guidelines for entities to effectively manage whistleblowing as part of their risk management framework and code of ethics. </w:t>
      </w:r>
      <w:r w:rsidR="009461D2">
        <w:t>We would also encourage measurement and reporting of whistleblowing</w:t>
      </w:r>
      <w:r w:rsidR="0052547C">
        <w:t>-</w:t>
      </w:r>
      <w:r w:rsidR="009461D2">
        <w:t>related activities to the Board and its relevant committees</w:t>
      </w:r>
      <w:r w:rsidR="000554E3">
        <w:t xml:space="preserve"> and more broadly within the entity</w:t>
      </w:r>
      <w:r w:rsidR="009461D2">
        <w:t>, within the boundaries of privacy an</w:t>
      </w:r>
      <w:r w:rsidR="0095643B">
        <w:t>d confidentiality obligations.</w:t>
      </w:r>
    </w:p>
    <w:p w14:paraId="793ADDD8" w14:textId="77777777" w:rsidR="00AA676A" w:rsidRDefault="003B7B82" w:rsidP="00A4362F">
      <w:pPr>
        <w:spacing w:line="276" w:lineRule="auto"/>
      </w:pPr>
      <w:r>
        <w:t xml:space="preserve">Organisations of any size and sector should have appropriate systems to enable the disclosure of any misconduct. </w:t>
      </w:r>
      <w:r w:rsidR="00E112DA">
        <w:t>We acknowledge the argument</w:t>
      </w:r>
      <w:r>
        <w:t xml:space="preserve"> that the need to have a whistleblowing system is a failure in that a culture where people feel free to voice concerns is lacking and protection is necessary so that people find the courage to speak up.</w:t>
      </w:r>
    </w:p>
    <w:p w14:paraId="625D96E3" w14:textId="77777777" w:rsidR="003B7B82" w:rsidRDefault="00E112DA" w:rsidP="00A4362F">
      <w:r>
        <w:t xml:space="preserve">However, </w:t>
      </w:r>
      <w:r w:rsidR="003B7B82">
        <w:t xml:space="preserve">while some organisations may be able to create an environment where employee voice is </w:t>
      </w:r>
      <w:r w:rsidR="009461D2">
        <w:t>encouraged and rewarded</w:t>
      </w:r>
      <w:r w:rsidR="003B7B82">
        <w:t xml:space="preserve">, this cannot be ensured across time and within its different parts. So we </w:t>
      </w:r>
      <w:r w:rsidR="001B7F46">
        <w:t xml:space="preserve">consider that </w:t>
      </w:r>
      <w:r w:rsidR="003B7B82">
        <w:t>a</w:t>
      </w:r>
      <w:r w:rsidR="008A2BC0">
        <w:t>n effective</w:t>
      </w:r>
      <w:r w:rsidR="003B7B82">
        <w:t xml:space="preserve"> whistleblowing system is an effective safeguard that </w:t>
      </w:r>
      <w:r w:rsidR="001B7F46">
        <w:t>assists all</w:t>
      </w:r>
      <w:r w:rsidR="003B7B82">
        <w:t xml:space="preserve"> entities to identify and deal with wrongdoing</w:t>
      </w:r>
      <w:r w:rsidR="009461D2">
        <w:t xml:space="preserve">. </w:t>
      </w:r>
      <w:r w:rsidR="008A2BC0">
        <w:t>Nevertheless</w:t>
      </w:r>
      <w:r w:rsidR="000554E3">
        <w:t>,</w:t>
      </w:r>
      <w:r w:rsidR="009461D2">
        <w:t xml:space="preserve"> we do not consider that a</w:t>
      </w:r>
      <w:r w:rsidR="003B7B82">
        <w:t>n internal whistleblowing system should be mandated</w:t>
      </w:r>
      <w:r w:rsidR="002D0804">
        <w:t>. Instead</w:t>
      </w:r>
      <w:r w:rsidR="0033549D">
        <w:t>,</w:t>
      </w:r>
      <w:r w:rsidR="002D0804">
        <w:t xml:space="preserve"> it should be </w:t>
      </w:r>
      <w:r w:rsidR="003B7B82">
        <w:t xml:space="preserve">included </w:t>
      </w:r>
      <w:r w:rsidR="00B87D8D">
        <w:t xml:space="preserve">in </w:t>
      </w:r>
      <w:r w:rsidR="003B7B82">
        <w:t>governance and risk management regimes</w:t>
      </w:r>
      <w:r w:rsidR="009461D2">
        <w:t>, potentially within an ‘apply or explain’</w:t>
      </w:r>
      <w:r w:rsidR="000554E3">
        <w:t xml:space="preserve"> or ‘if not, why not’ approach, as adopted by the ASX Corporate Governance Principles and Recommendations. </w:t>
      </w:r>
    </w:p>
    <w:p w14:paraId="3B726033" w14:textId="77777777" w:rsidR="00391C8C" w:rsidRDefault="00391C8C">
      <w:pPr>
        <w:spacing w:line="276" w:lineRule="auto"/>
        <w:rPr>
          <w:rFonts w:cs="Arial"/>
          <w:b/>
        </w:rPr>
      </w:pPr>
      <w:bookmarkStart w:id="12" w:name="_Toc448760314"/>
      <w:bookmarkStart w:id="13" w:name="_Toc465344827"/>
      <w:bookmarkStart w:id="14" w:name="_Toc465418807"/>
      <w:bookmarkStart w:id="15" w:name="_Toc468971479"/>
      <w:bookmarkStart w:id="16" w:name="_Toc468977756"/>
      <w:bookmarkStart w:id="17" w:name="_Toc468995356"/>
      <w:r>
        <w:br w:type="page"/>
      </w:r>
    </w:p>
    <w:p w14:paraId="2DE16749" w14:textId="77777777" w:rsidR="00C73965" w:rsidRDefault="00C73965" w:rsidP="00391C8C">
      <w:pPr>
        <w:pStyle w:val="Heading1"/>
      </w:pPr>
      <w:r w:rsidRPr="00C73965">
        <w:t>Oversight agency responsible for whistleblower protection</w:t>
      </w:r>
      <w:bookmarkEnd w:id="12"/>
      <w:bookmarkEnd w:id="13"/>
      <w:bookmarkEnd w:id="14"/>
      <w:bookmarkEnd w:id="15"/>
      <w:bookmarkEnd w:id="16"/>
      <w:bookmarkEnd w:id="17"/>
    </w:p>
    <w:p w14:paraId="3B441E6E" w14:textId="77777777" w:rsidR="00B87D8D" w:rsidRPr="006B3238" w:rsidRDefault="009461D2" w:rsidP="0095643B">
      <w:r w:rsidRPr="009461D2">
        <w:t>CPA Austra</w:t>
      </w:r>
      <w:r w:rsidR="00B87D8D">
        <w:t>lia supports the establishment of an oversight agency together with a coherent legislative framework, to oversee private sector whistleblowing. A single</w:t>
      </w:r>
      <w:r w:rsidR="0033549D">
        <w:t>,</w:t>
      </w:r>
      <w:r w:rsidR="00B87D8D">
        <w:t xml:space="preserve"> dedicated agency</w:t>
      </w:r>
      <w:r w:rsidR="0033549D">
        <w:t xml:space="preserve"> or commission</w:t>
      </w:r>
      <w:r w:rsidR="00B87D8D">
        <w:t xml:space="preserve"> can develop the skills and expertise to deal with </w:t>
      </w:r>
      <w:r w:rsidR="00510865">
        <w:t xml:space="preserve">responding to the disclosure and protecting the </w:t>
      </w:r>
      <w:r w:rsidR="00510865" w:rsidRPr="006B3238">
        <w:t xml:space="preserve">whistleblower. </w:t>
      </w:r>
      <w:r w:rsidR="00B87D8D" w:rsidRPr="006B3238">
        <w:t xml:space="preserve"> </w:t>
      </w:r>
    </w:p>
    <w:p w14:paraId="3F5043AB" w14:textId="77777777" w:rsidR="00C73965" w:rsidRDefault="00C73965" w:rsidP="00391C8C">
      <w:pPr>
        <w:pStyle w:val="Heading1"/>
      </w:pPr>
      <w:bookmarkStart w:id="18" w:name="_Toc468971480"/>
      <w:bookmarkStart w:id="19" w:name="_Toc468977757"/>
      <w:bookmarkStart w:id="20" w:name="_Toc468995357"/>
      <w:r w:rsidRPr="00C73965">
        <w:t>Scope of reforms</w:t>
      </w:r>
      <w:bookmarkEnd w:id="18"/>
      <w:bookmarkEnd w:id="19"/>
      <w:bookmarkEnd w:id="20"/>
    </w:p>
    <w:p w14:paraId="0540CB92" w14:textId="77777777" w:rsidR="00B87D8D" w:rsidRDefault="00B87D8D" w:rsidP="00C73965">
      <w:pPr>
        <w:autoSpaceDE w:val="0"/>
        <w:autoSpaceDN w:val="0"/>
        <w:adjustRightInd w:val="0"/>
        <w:spacing w:before="120" w:after="120"/>
        <w:ind w:right="295"/>
      </w:pPr>
      <w:r>
        <w:t xml:space="preserve">We support a coherent and comprehensive regime that would apply across sectors and activities. </w:t>
      </w:r>
    </w:p>
    <w:p w14:paraId="21CE485A" w14:textId="77777777" w:rsidR="002466D5" w:rsidRPr="002466D5" w:rsidRDefault="00976AF8" w:rsidP="00391C8C">
      <w:pPr>
        <w:pStyle w:val="Heading1"/>
        <w:rPr>
          <w:rFonts w:eastAsiaTheme="minorHAnsi"/>
        </w:rPr>
      </w:pPr>
      <w:r w:rsidRPr="002466D5">
        <w:t xml:space="preserve">Proposed </w:t>
      </w:r>
      <w:r w:rsidR="009B11E7">
        <w:t>p</w:t>
      </w:r>
      <w:r w:rsidRPr="002466D5">
        <w:t xml:space="preserve">rotections for </w:t>
      </w:r>
      <w:r w:rsidR="009B11E7">
        <w:t>t</w:t>
      </w:r>
      <w:r w:rsidRPr="002466D5">
        <w:t xml:space="preserve">ax </w:t>
      </w:r>
      <w:r w:rsidR="009B11E7">
        <w:t>w</w:t>
      </w:r>
      <w:r w:rsidRPr="002466D5">
        <w:t xml:space="preserve">histleblowers </w:t>
      </w:r>
      <w:r w:rsidR="002466D5" w:rsidRPr="002466D5">
        <w:rPr>
          <w:rFonts w:eastAsiaTheme="minorHAnsi"/>
        </w:rPr>
        <w:t>legal professional privilege</w:t>
      </w:r>
    </w:p>
    <w:p w14:paraId="01BA73E6" w14:textId="77777777" w:rsidR="0095643B" w:rsidRPr="002466D5" w:rsidRDefault="002466D5" w:rsidP="0095643B">
      <w:pPr>
        <w:rPr>
          <w:rFonts w:eastAsiaTheme="minorHAnsi"/>
        </w:rPr>
      </w:pPr>
      <w:r w:rsidRPr="002466D5">
        <w:rPr>
          <w:rFonts w:eastAsiaTheme="minorHAnsi"/>
        </w:rPr>
        <w:t>CPA Australia is not in favour of an</w:t>
      </w:r>
      <w:r w:rsidR="0033549D">
        <w:rPr>
          <w:rFonts w:eastAsiaTheme="minorHAnsi"/>
        </w:rPr>
        <w:t xml:space="preserve"> approach </w:t>
      </w:r>
      <w:r w:rsidRPr="002466D5">
        <w:rPr>
          <w:rFonts w:eastAsiaTheme="minorHAnsi"/>
        </w:rPr>
        <w:t>where whistleblower protections would override legal professional privilege. Such an approach would be both inappropriate</w:t>
      </w:r>
      <w:r w:rsidR="0033549D">
        <w:rPr>
          <w:rFonts w:eastAsiaTheme="minorHAnsi"/>
        </w:rPr>
        <w:t xml:space="preserve">. It would also be </w:t>
      </w:r>
      <w:r w:rsidRPr="002466D5">
        <w:rPr>
          <w:rFonts w:eastAsiaTheme="minorHAnsi"/>
        </w:rPr>
        <w:t>out</w:t>
      </w:r>
      <w:r w:rsidR="0033549D">
        <w:rPr>
          <w:rFonts w:eastAsiaTheme="minorHAnsi"/>
        </w:rPr>
        <w:t>-</w:t>
      </w:r>
      <w:r w:rsidRPr="002466D5">
        <w:rPr>
          <w:rFonts w:eastAsiaTheme="minorHAnsi"/>
        </w:rPr>
        <w:t>of</w:t>
      </w:r>
      <w:r w:rsidR="0033549D">
        <w:rPr>
          <w:rFonts w:eastAsiaTheme="minorHAnsi"/>
        </w:rPr>
        <w:t>-</w:t>
      </w:r>
      <w:r w:rsidRPr="002466D5">
        <w:rPr>
          <w:rFonts w:eastAsiaTheme="minorHAnsi"/>
        </w:rPr>
        <w:t>step with the approach taken by other countries.</w:t>
      </w:r>
    </w:p>
    <w:p w14:paraId="68FCF1CE" w14:textId="77777777" w:rsidR="0095643B" w:rsidRPr="002466D5" w:rsidRDefault="002466D5" w:rsidP="0095643B">
      <w:pPr>
        <w:rPr>
          <w:rFonts w:eastAsiaTheme="minorHAnsi"/>
          <w:lang w:eastAsia="en-AU"/>
        </w:rPr>
      </w:pPr>
      <w:r w:rsidRPr="002466D5">
        <w:rPr>
          <w:rFonts w:eastAsiaTheme="minorHAnsi"/>
        </w:rPr>
        <w:t xml:space="preserve">For example, the UK’s </w:t>
      </w:r>
      <w:r w:rsidRPr="002466D5">
        <w:rPr>
          <w:rFonts w:eastAsiaTheme="minorHAnsi"/>
          <w:lang w:eastAsia="en-AU"/>
        </w:rPr>
        <w:t>Public Interest Disclosure Act 1998</w:t>
      </w:r>
      <w:r w:rsidRPr="002466D5">
        <w:rPr>
          <w:rFonts w:eastAsiaTheme="minorHAnsi"/>
        </w:rPr>
        <w:t xml:space="preserve"> (PIDA) </w:t>
      </w:r>
      <w:r w:rsidRPr="002466D5">
        <w:rPr>
          <w:rFonts w:eastAsiaTheme="minorHAnsi"/>
          <w:lang w:eastAsia="en-AU"/>
        </w:rPr>
        <w:t>does not override the legal professional privilege belonging to a third party. It provides that ‘</w:t>
      </w:r>
      <w:r w:rsidRPr="002466D5">
        <w:rPr>
          <w:rFonts w:eastAsiaTheme="minorHAnsi"/>
          <w:color w:val="000000"/>
          <w:shd w:val="clear" w:color="auto" w:fill="FFFFFF"/>
        </w:rPr>
        <w:t>A disclosure of information in respect of which a claim to legal professional privilege (or, in Scotland, to confidentiality as between client and professional legal adviser) could be maintained in legal proceedings is not a qualifying disclosure if it is made by a person to whom the information had been disclosed in the course of obtaining legal advice</w:t>
      </w:r>
      <w:r w:rsidRPr="002466D5">
        <w:rPr>
          <w:rFonts w:eastAsiaTheme="minorHAnsi"/>
          <w:lang w:eastAsia="en-AU"/>
        </w:rPr>
        <w:t>.’</w:t>
      </w:r>
      <w:r w:rsidRPr="002466D5">
        <w:rPr>
          <w:rFonts w:eastAsiaTheme="minorHAnsi"/>
          <w:vertAlign w:val="superscript"/>
          <w:lang w:eastAsia="en-AU"/>
        </w:rPr>
        <w:footnoteReference w:id="2"/>
      </w:r>
    </w:p>
    <w:p w14:paraId="4AD54EF8" w14:textId="77777777" w:rsidR="0095643B" w:rsidRPr="002466D5" w:rsidRDefault="002466D5" w:rsidP="0095643B">
      <w:pPr>
        <w:rPr>
          <w:lang w:eastAsia="en-AU"/>
        </w:rPr>
      </w:pPr>
      <w:r w:rsidRPr="002466D5">
        <w:rPr>
          <w:rFonts w:eastAsiaTheme="minorHAnsi"/>
        </w:rPr>
        <w:t xml:space="preserve">New Zealand takes the same approach under the </w:t>
      </w:r>
      <w:r w:rsidRPr="002466D5">
        <w:rPr>
          <w:rFonts w:eastAsiaTheme="minorHAnsi"/>
          <w:shd w:val="clear" w:color="auto" w:fill="FFFFFF"/>
        </w:rPr>
        <w:t xml:space="preserve">Protected Disclosures Act 2000, that is, a whistleblower is also not protected from disclosures made that are protected by </w:t>
      </w:r>
      <w:r w:rsidRPr="002466D5">
        <w:rPr>
          <w:lang w:eastAsia="en-AU"/>
        </w:rPr>
        <w:t>legal professional privilege.</w:t>
      </w:r>
      <w:r w:rsidRPr="002466D5">
        <w:rPr>
          <w:vertAlign w:val="superscript"/>
          <w:lang w:eastAsia="en-AU"/>
        </w:rPr>
        <w:footnoteReference w:id="3"/>
      </w:r>
    </w:p>
    <w:p w14:paraId="7443567C" w14:textId="77777777" w:rsidR="002466D5" w:rsidRDefault="002466D5" w:rsidP="0095643B">
      <w:pPr>
        <w:rPr>
          <w:rFonts w:eastAsiaTheme="minorHAnsi"/>
          <w:shd w:val="clear" w:color="auto" w:fill="FFFFFF"/>
        </w:rPr>
      </w:pPr>
      <w:r w:rsidRPr="002466D5">
        <w:rPr>
          <w:rFonts w:eastAsiaTheme="minorHAnsi"/>
          <w:lang w:eastAsia="en-AU"/>
        </w:rPr>
        <w:t xml:space="preserve">The USA also takes a similar approach – </w:t>
      </w:r>
      <w:r w:rsidRPr="002466D5">
        <w:rPr>
          <w:rFonts w:eastAsiaTheme="minorHAnsi"/>
          <w:shd w:val="clear" w:color="auto" w:fill="FFFFFF"/>
        </w:rPr>
        <w:t>‘In sum, despite huge whistleblowing bounties, the sanctity of the attorney-client privilege trumps allegations of regulatory violations or other wrong-doing. Accordingly, corporate counsel who "squeal" on their employers (current or former) run the risk of breaching legal obligations and other sanctions.’</w:t>
      </w:r>
      <w:r w:rsidRPr="002466D5">
        <w:rPr>
          <w:rFonts w:eastAsiaTheme="minorHAnsi"/>
          <w:shd w:val="clear" w:color="auto" w:fill="FFFFFF"/>
          <w:vertAlign w:val="superscript"/>
        </w:rPr>
        <w:footnoteReference w:id="4"/>
      </w:r>
    </w:p>
    <w:p w14:paraId="5659BD72" w14:textId="77777777" w:rsidR="009B3EE0" w:rsidRPr="002466D5" w:rsidRDefault="009B11E7" w:rsidP="00A4362F">
      <w:pPr>
        <w:spacing w:line="276" w:lineRule="auto"/>
        <w:rPr>
          <w:rFonts w:eastAsiaTheme="minorHAnsi"/>
          <w:shd w:val="clear" w:color="auto" w:fill="FFFFFF"/>
        </w:rPr>
      </w:pPr>
      <w:r w:rsidRPr="002035CD">
        <w:rPr>
          <w:rFonts w:eastAsiaTheme="minorHAnsi"/>
          <w:shd w:val="clear" w:color="auto" w:fill="FFFFFF"/>
        </w:rPr>
        <w:t>Notwithstanding CPA Australia</w:t>
      </w:r>
      <w:r w:rsidR="00C61DF4" w:rsidRPr="002035CD">
        <w:rPr>
          <w:rFonts w:eastAsiaTheme="minorHAnsi"/>
          <w:shd w:val="clear" w:color="auto" w:fill="FFFFFF"/>
        </w:rPr>
        <w:t>’</w:t>
      </w:r>
      <w:r w:rsidRPr="002035CD">
        <w:rPr>
          <w:rFonts w:eastAsiaTheme="minorHAnsi"/>
          <w:shd w:val="clear" w:color="auto" w:fill="FFFFFF"/>
        </w:rPr>
        <w:t xml:space="preserve">s comments above, and for completeness reasons, we also draw the </w:t>
      </w:r>
      <w:r w:rsidR="0033549D">
        <w:rPr>
          <w:rFonts w:eastAsiaTheme="minorHAnsi"/>
          <w:shd w:val="clear" w:color="auto" w:fill="FFFFFF"/>
        </w:rPr>
        <w:t>R</w:t>
      </w:r>
      <w:r w:rsidRPr="002035CD">
        <w:rPr>
          <w:rFonts w:eastAsiaTheme="minorHAnsi"/>
          <w:shd w:val="clear" w:color="auto" w:fill="FFFFFF"/>
        </w:rPr>
        <w:t xml:space="preserve">eview’s attention to the fact that </w:t>
      </w:r>
      <w:r w:rsidRPr="002035CD">
        <w:rPr>
          <w:rFonts w:eastAsiaTheme="minorHAnsi" w:cs="Arial"/>
          <w:shd w:val="clear" w:color="auto" w:fill="FFFFFF"/>
        </w:rPr>
        <w:t>in some circumstances there are exceptions to legal professional privilege. For example</w:t>
      </w:r>
      <w:r w:rsidR="001B7F46" w:rsidRPr="002035CD">
        <w:rPr>
          <w:rFonts w:eastAsiaTheme="minorHAnsi" w:cs="Arial"/>
          <w:shd w:val="clear" w:color="auto" w:fill="FFFFFF"/>
        </w:rPr>
        <w:t>,</w:t>
      </w:r>
      <w:r w:rsidRPr="002035CD">
        <w:rPr>
          <w:rFonts w:eastAsiaTheme="minorHAnsi" w:cs="Arial"/>
          <w:shd w:val="clear" w:color="auto" w:fill="FFFFFF"/>
        </w:rPr>
        <w:t xml:space="preserve"> the exceptions apply where t</w:t>
      </w:r>
      <w:r w:rsidRPr="002035CD">
        <w:rPr>
          <w:rFonts w:cs="Arial"/>
          <w:lang w:eastAsia="en-AU"/>
        </w:rPr>
        <w:t>he privilege has been waived, it is in the public interest,</w:t>
      </w:r>
      <w:r w:rsidRPr="002035CD">
        <w:rPr>
          <w:rFonts w:cs="Arial"/>
          <w:vertAlign w:val="superscript"/>
          <w:lang w:eastAsia="en-AU"/>
        </w:rPr>
        <w:footnoteReference w:id="5"/>
      </w:r>
      <w:r w:rsidRPr="002035CD">
        <w:rPr>
          <w:rFonts w:cs="Arial"/>
          <w:lang w:eastAsia="en-AU"/>
        </w:rPr>
        <w:t xml:space="preserve"> where a statute modifies or removes the privilege where the legislature affords a competing public interest a higher priority, or the communication is for the purpose of facilitating a fraud or crime.</w:t>
      </w:r>
      <w:r w:rsidRPr="002035CD">
        <w:rPr>
          <w:rFonts w:cs="Arial"/>
          <w:vertAlign w:val="superscript"/>
          <w:lang w:eastAsia="en-AU"/>
        </w:rPr>
        <w:footnoteReference w:id="6"/>
      </w:r>
    </w:p>
    <w:p w14:paraId="4BC5958E" w14:textId="77777777" w:rsidR="00B1728C" w:rsidRDefault="00D92F3C" w:rsidP="00A4362F">
      <w:r w:rsidRPr="008A7E0D">
        <w:t xml:space="preserve">If you require further information on our views expressed in this submission, please contact Dr Eva Tsahuridu, CPA Australia </w:t>
      </w:r>
      <w:r w:rsidR="00D21F2A">
        <w:t xml:space="preserve">on +61 3 9606 5159 or </w:t>
      </w:r>
      <w:r w:rsidRPr="008A7E0D">
        <w:t xml:space="preserve">by email at </w:t>
      </w:r>
      <w:hyperlink r:id="rId17" w:history="1">
        <w:r w:rsidRPr="008A7E0D">
          <w:rPr>
            <w:rStyle w:val="Hyperlink"/>
            <w:rFonts w:cs="Arial"/>
          </w:rPr>
          <w:t>eva.tsahuridu@cpaaustralia.com.au</w:t>
        </w:r>
      </w:hyperlink>
      <w:r w:rsidRPr="008A7E0D">
        <w:t>.</w:t>
      </w:r>
    </w:p>
    <w:p w14:paraId="76074BF0" w14:textId="77777777" w:rsidR="00D92F3C" w:rsidRPr="00A4362F" w:rsidRDefault="00D92F3C" w:rsidP="00A4362F">
      <w:r w:rsidRPr="008A7E0D">
        <w:rPr>
          <w:rFonts w:cs="Arial"/>
        </w:rPr>
        <w:t>Yours sincerely</w:t>
      </w:r>
    </w:p>
    <w:p w14:paraId="10F930D9" w14:textId="2E31FD97" w:rsidR="0000203D" w:rsidRDefault="0000203D" w:rsidP="00D92F3C">
      <w:pPr>
        <w:spacing w:before="120" w:after="120"/>
        <w:ind w:right="297"/>
        <w:rPr>
          <w:noProof/>
          <w:lang w:eastAsia="en-AU"/>
        </w:rPr>
      </w:pPr>
    </w:p>
    <w:p w14:paraId="4EDA68A4" w14:textId="77777777" w:rsidR="004E3A22" w:rsidRDefault="004E3A22" w:rsidP="00D92F3C">
      <w:pPr>
        <w:spacing w:before="120" w:after="120"/>
        <w:ind w:right="297"/>
        <w:rPr>
          <w:rFonts w:cs="Arial"/>
        </w:rPr>
      </w:pPr>
    </w:p>
    <w:p w14:paraId="42D3B5A5" w14:textId="77777777" w:rsidR="00D92F3C" w:rsidRPr="008A7E0D" w:rsidRDefault="00D92F3C" w:rsidP="001C7E66">
      <w:pPr>
        <w:autoSpaceDE w:val="0"/>
        <w:autoSpaceDN w:val="0"/>
        <w:adjustRightInd w:val="0"/>
        <w:ind w:right="297"/>
        <w:rPr>
          <w:rFonts w:cs="Arial"/>
        </w:rPr>
      </w:pPr>
      <w:r w:rsidRPr="008A7E0D">
        <w:rPr>
          <w:rFonts w:cs="Arial"/>
        </w:rPr>
        <w:t>Stuart Dignam</w:t>
      </w:r>
    </w:p>
    <w:p w14:paraId="4EEC595A" w14:textId="77777777" w:rsidR="00D630AF" w:rsidRPr="008A7E0D" w:rsidRDefault="00B373AE" w:rsidP="00DD4717">
      <w:pPr>
        <w:autoSpaceDE w:val="0"/>
        <w:autoSpaceDN w:val="0"/>
        <w:adjustRightInd w:val="0"/>
        <w:ind w:right="297"/>
        <w:rPr>
          <w:rFonts w:cs="Arial"/>
          <w:b/>
        </w:rPr>
      </w:pPr>
      <w:r>
        <w:rPr>
          <w:rFonts w:cs="Arial"/>
        </w:rPr>
        <w:t>General Manager -</w:t>
      </w:r>
      <w:r w:rsidR="00D92F3C" w:rsidRPr="008A7E0D">
        <w:rPr>
          <w:rFonts w:cs="Arial"/>
        </w:rPr>
        <w:t xml:space="preserve"> </w:t>
      </w:r>
      <w:r>
        <w:rPr>
          <w:rFonts w:cs="Arial"/>
        </w:rPr>
        <w:t>Policy &amp; Corporate Affairs</w:t>
      </w:r>
      <w:r w:rsidR="00D92F3C" w:rsidRPr="008A7E0D">
        <w:rPr>
          <w:rFonts w:cs="Arial"/>
        </w:rPr>
        <w:t xml:space="preserve">   </w:t>
      </w:r>
    </w:p>
    <w:sectPr w:rsidR="00D630AF" w:rsidRPr="008A7E0D" w:rsidSect="00391C8C">
      <w:headerReference w:type="default" r:id="rId18"/>
      <w:footerReference w:type="default" r:id="rId19"/>
      <w:headerReference w:type="first" r:id="rId20"/>
      <w:pgSz w:w="12240" w:h="15840"/>
      <w:pgMar w:top="1440" w:right="1440" w:bottom="993" w:left="1440" w:header="720" w:footer="9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C0C13" w14:textId="77777777" w:rsidR="004E3A22" w:rsidRDefault="004E3A22" w:rsidP="0024761A">
      <w:r>
        <w:separator/>
      </w:r>
    </w:p>
  </w:endnote>
  <w:endnote w:type="continuationSeparator" w:id="0">
    <w:p w14:paraId="43365228" w14:textId="77777777" w:rsidR="004E3A22" w:rsidRDefault="004E3A22" w:rsidP="0024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261174"/>
      <w:docPartObj>
        <w:docPartGallery w:val="Page Numbers (Bottom of Page)"/>
        <w:docPartUnique/>
      </w:docPartObj>
    </w:sdtPr>
    <w:sdtEndPr>
      <w:rPr>
        <w:noProof/>
      </w:rPr>
    </w:sdtEndPr>
    <w:sdtContent>
      <w:p w14:paraId="3CA8F59D" w14:textId="77777777" w:rsidR="00D21F2A" w:rsidRDefault="00D21F2A">
        <w:pPr>
          <w:pStyle w:val="Footer"/>
          <w:jc w:val="center"/>
        </w:pPr>
        <w:r>
          <w:fldChar w:fldCharType="begin"/>
        </w:r>
        <w:r>
          <w:instrText xml:space="preserve"> PAGE   \* MERGEFORMAT </w:instrText>
        </w:r>
        <w:r>
          <w:fldChar w:fldCharType="separate"/>
        </w:r>
        <w:r w:rsidR="004E3A22">
          <w:rPr>
            <w:noProof/>
          </w:rPr>
          <w:t>4</w:t>
        </w:r>
        <w:r>
          <w:rPr>
            <w:noProof/>
          </w:rPr>
          <w:fldChar w:fldCharType="end"/>
        </w:r>
      </w:p>
    </w:sdtContent>
  </w:sdt>
  <w:p w14:paraId="38E34F84" w14:textId="77777777" w:rsidR="007D553F" w:rsidRDefault="007D5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6015E" w14:textId="77777777" w:rsidR="004E3A22" w:rsidRDefault="004E3A22" w:rsidP="0024761A">
      <w:r>
        <w:separator/>
      </w:r>
    </w:p>
  </w:footnote>
  <w:footnote w:type="continuationSeparator" w:id="0">
    <w:p w14:paraId="79933057" w14:textId="77777777" w:rsidR="004E3A22" w:rsidRDefault="004E3A22" w:rsidP="0024761A">
      <w:r>
        <w:continuationSeparator/>
      </w:r>
    </w:p>
  </w:footnote>
  <w:footnote w:id="1">
    <w:p w14:paraId="5C2CA670" w14:textId="77777777" w:rsidR="008E63EC" w:rsidRPr="00DD4717" w:rsidRDefault="008E63EC">
      <w:pPr>
        <w:pStyle w:val="FootnoteText"/>
        <w:rPr>
          <w:sz w:val="16"/>
          <w:szCs w:val="16"/>
        </w:rPr>
      </w:pPr>
      <w:r w:rsidRPr="00DD4717">
        <w:rPr>
          <w:rStyle w:val="FootnoteReference"/>
          <w:sz w:val="16"/>
          <w:szCs w:val="16"/>
        </w:rPr>
        <w:footnoteRef/>
      </w:r>
      <w:r w:rsidRPr="00DD4717">
        <w:rPr>
          <w:sz w:val="16"/>
          <w:szCs w:val="16"/>
        </w:rPr>
        <w:t xml:space="preserve"> A significant case however is </w:t>
      </w:r>
      <w:r w:rsidRPr="00DD4717">
        <w:rPr>
          <w:i/>
          <w:sz w:val="16"/>
          <w:szCs w:val="16"/>
        </w:rPr>
        <w:t xml:space="preserve">ASIC v Dawson Nominees Pty Ltd </w:t>
      </w:r>
      <w:r w:rsidRPr="00DD4717">
        <w:rPr>
          <w:sz w:val="16"/>
          <w:szCs w:val="16"/>
        </w:rPr>
        <w:t>[2008] FCAFC 123.</w:t>
      </w:r>
    </w:p>
  </w:footnote>
  <w:footnote w:id="2">
    <w:p w14:paraId="37FA013D" w14:textId="77777777" w:rsidR="002466D5" w:rsidRPr="00B1728C" w:rsidRDefault="002466D5" w:rsidP="00B1728C">
      <w:pPr>
        <w:shd w:val="clear" w:color="auto" w:fill="FFFFFF"/>
        <w:spacing w:after="60"/>
        <w:rPr>
          <w:rFonts w:cs="Arial"/>
          <w:sz w:val="16"/>
          <w:szCs w:val="16"/>
        </w:rPr>
      </w:pPr>
      <w:r w:rsidRPr="00B1728C">
        <w:rPr>
          <w:rStyle w:val="FootnoteReference"/>
          <w:rFonts w:cs="Arial"/>
          <w:sz w:val="16"/>
          <w:szCs w:val="16"/>
        </w:rPr>
        <w:footnoteRef/>
      </w:r>
      <w:r w:rsidRPr="00B1728C">
        <w:rPr>
          <w:rFonts w:cs="Arial"/>
          <w:sz w:val="16"/>
          <w:szCs w:val="16"/>
        </w:rPr>
        <w:t xml:space="preserve"> See s43B(4) </w:t>
      </w:r>
      <w:hyperlink r:id="rId1" w:history="1">
        <w:r w:rsidRPr="00B1728C">
          <w:rPr>
            <w:rStyle w:val="Hyperlink"/>
            <w:rFonts w:cs="Arial"/>
            <w:sz w:val="16"/>
            <w:szCs w:val="16"/>
          </w:rPr>
          <w:t>http://www.legislation.gov.uk/ukpga/1998/23/section/1</w:t>
        </w:r>
      </w:hyperlink>
    </w:p>
  </w:footnote>
  <w:footnote w:id="3">
    <w:p w14:paraId="0D0E3FE1" w14:textId="77777777" w:rsidR="002466D5" w:rsidRPr="00B1728C" w:rsidRDefault="002466D5" w:rsidP="00B1728C">
      <w:pPr>
        <w:pStyle w:val="FootnoteText"/>
        <w:spacing w:after="60"/>
        <w:rPr>
          <w:rFonts w:cs="Arial"/>
          <w:sz w:val="16"/>
          <w:szCs w:val="16"/>
        </w:rPr>
      </w:pPr>
      <w:r w:rsidRPr="00B1728C">
        <w:rPr>
          <w:rStyle w:val="FootnoteReference"/>
          <w:rFonts w:cs="Arial"/>
          <w:sz w:val="16"/>
          <w:szCs w:val="16"/>
        </w:rPr>
        <w:footnoteRef/>
      </w:r>
      <w:r w:rsidRPr="00B1728C">
        <w:rPr>
          <w:rFonts w:cs="Arial"/>
          <w:sz w:val="16"/>
          <w:szCs w:val="16"/>
        </w:rPr>
        <w:t xml:space="preserve"> </w:t>
      </w:r>
      <w:hyperlink r:id="rId2" w:history="1">
        <w:r w:rsidRPr="00B1728C">
          <w:rPr>
            <w:rStyle w:val="Hyperlink"/>
            <w:rFonts w:cs="Arial"/>
            <w:sz w:val="16"/>
            <w:szCs w:val="16"/>
          </w:rPr>
          <w:t>http://www.ombudsman.parliament.nz/what-we-do/protecting-your-rights/protected-disclosures-whistle-blowing</w:t>
        </w:r>
      </w:hyperlink>
      <w:r w:rsidRPr="00B1728C">
        <w:rPr>
          <w:rFonts w:cs="Arial"/>
          <w:sz w:val="16"/>
          <w:szCs w:val="16"/>
        </w:rPr>
        <w:t xml:space="preserve">, and </w:t>
      </w:r>
      <w:hyperlink r:id="rId3" w:history="1">
        <w:r w:rsidRPr="00B1728C">
          <w:rPr>
            <w:rStyle w:val="Hyperlink"/>
            <w:rFonts w:cs="Arial"/>
            <w:sz w:val="16"/>
            <w:szCs w:val="16"/>
          </w:rPr>
          <w:t>http://www.legislation.govt.nz/act/public/2000/0007/latest/DLM53924.html</w:t>
        </w:r>
      </w:hyperlink>
    </w:p>
  </w:footnote>
  <w:footnote w:id="4">
    <w:p w14:paraId="76B54F7C" w14:textId="77777777" w:rsidR="002466D5" w:rsidRPr="00B1728C" w:rsidRDefault="002466D5" w:rsidP="00B1728C">
      <w:pPr>
        <w:shd w:val="clear" w:color="auto" w:fill="FFFFFF"/>
        <w:spacing w:after="60"/>
        <w:rPr>
          <w:rFonts w:cs="Arial"/>
          <w:sz w:val="16"/>
          <w:szCs w:val="16"/>
          <w:shd w:val="clear" w:color="auto" w:fill="FFFFFF"/>
        </w:rPr>
      </w:pPr>
      <w:r w:rsidRPr="00B1728C">
        <w:rPr>
          <w:rStyle w:val="FootnoteReference"/>
          <w:rFonts w:cs="Arial"/>
          <w:sz w:val="16"/>
          <w:szCs w:val="16"/>
        </w:rPr>
        <w:footnoteRef/>
      </w:r>
      <w:r w:rsidRPr="00B1728C">
        <w:rPr>
          <w:rFonts w:cs="Arial"/>
          <w:sz w:val="16"/>
          <w:szCs w:val="16"/>
        </w:rPr>
        <w:t xml:space="preserve"> </w:t>
      </w:r>
      <w:hyperlink r:id="rId4" w:history="1">
        <w:r w:rsidRPr="00B1728C">
          <w:rPr>
            <w:rStyle w:val="Hyperlink"/>
            <w:sz w:val="16"/>
            <w:szCs w:val="16"/>
          </w:rPr>
          <w:t>http://legalsolutions.thomsonreuters.com/law-products/news-views/corporate-counsel/the-intersection-of-whistleblowing-ethics-and-in-house-counsel</w:t>
        </w:r>
      </w:hyperlink>
      <w:r w:rsidR="00DB4BC6" w:rsidRPr="00B1728C">
        <w:rPr>
          <w:rStyle w:val="Hyperlink"/>
          <w:rFonts w:cs="Arial"/>
          <w:color w:val="auto"/>
          <w:sz w:val="16"/>
          <w:szCs w:val="16"/>
          <w:shd w:val="clear" w:color="auto" w:fill="FFFFFF"/>
        </w:rPr>
        <w:t xml:space="preserve"> </w:t>
      </w:r>
    </w:p>
  </w:footnote>
  <w:footnote w:id="5">
    <w:p w14:paraId="24B74375" w14:textId="77777777" w:rsidR="009B11E7" w:rsidRPr="00B1728C" w:rsidRDefault="009B11E7" w:rsidP="00B1728C">
      <w:pPr>
        <w:pStyle w:val="FootnoteText"/>
        <w:spacing w:after="60"/>
        <w:rPr>
          <w:sz w:val="16"/>
          <w:szCs w:val="16"/>
        </w:rPr>
      </w:pPr>
      <w:r w:rsidRPr="00B1728C">
        <w:rPr>
          <w:rStyle w:val="FootnoteReference"/>
          <w:sz w:val="16"/>
          <w:szCs w:val="16"/>
        </w:rPr>
        <w:footnoteRef/>
      </w:r>
      <w:r w:rsidRPr="00B1728C">
        <w:rPr>
          <w:sz w:val="16"/>
          <w:szCs w:val="16"/>
        </w:rPr>
        <w:t xml:space="preserve"> For example see the </w:t>
      </w:r>
      <w:r w:rsidRPr="00B1728C">
        <w:rPr>
          <w:rStyle w:val="Emphasis"/>
          <w:rFonts w:cs="Arial"/>
          <w:color w:val="333333"/>
          <w:sz w:val="16"/>
          <w:szCs w:val="16"/>
          <w:shd w:val="clear" w:color="auto" w:fill="FFFFFF"/>
        </w:rPr>
        <w:t>Freedom of Information Act 1982</w:t>
      </w:r>
      <w:r w:rsidRPr="00B1728C">
        <w:rPr>
          <w:rStyle w:val="apple-converted-space"/>
          <w:rFonts w:cs="Arial"/>
          <w:color w:val="333333"/>
          <w:sz w:val="16"/>
          <w:szCs w:val="16"/>
          <w:shd w:val="clear" w:color="auto" w:fill="FFFFFF"/>
        </w:rPr>
        <w:t xml:space="preserve"> </w:t>
      </w:r>
      <w:r w:rsidRPr="00B1728C">
        <w:rPr>
          <w:rFonts w:cs="Arial"/>
          <w:color w:val="333333"/>
          <w:sz w:val="16"/>
          <w:szCs w:val="16"/>
          <w:shd w:val="clear" w:color="auto" w:fill="FFFFFF"/>
        </w:rPr>
        <w:t>(Vic)</w:t>
      </w:r>
    </w:p>
  </w:footnote>
  <w:footnote w:id="6">
    <w:p w14:paraId="25A39947" w14:textId="77777777" w:rsidR="009B11E7" w:rsidRDefault="009B11E7" w:rsidP="00B1728C">
      <w:pPr>
        <w:pStyle w:val="FootnoteText"/>
        <w:spacing w:after="60"/>
      </w:pPr>
      <w:r w:rsidRPr="00B1728C">
        <w:rPr>
          <w:rStyle w:val="FootnoteReference"/>
          <w:sz w:val="16"/>
          <w:szCs w:val="16"/>
        </w:rPr>
        <w:footnoteRef/>
      </w:r>
      <w:r w:rsidRPr="00B1728C">
        <w:rPr>
          <w:sz w:val="16"/>
          <w:szCs w:val="16"/>
        </w:rPr>
        <w:t xml:space="preserve"> </w:t>
      </w:r>
      <w:hyperlink r:id="rId5" w:anchor="ExceptionstoLegal" w:history="1">
        <w:r w:rsidRPr="00B1728C">
          <w:rPr>
            <w:rStyle w:val="Hyperlink"/>
            <w:sz w:val="16"/>
            <w:szCs w:val="16"/>
          </w:rPr>
          <w:t>http://www.vgso.vic.gov.au/content/understanding-legal-professional-privilege#ExceptionstoLegal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EDFF" w14:textId="77777777" w:rsidR="00E5026F" w:rsidRDefault="00E5026F">
    <w:pPr>
      <w:pStyle w:val="Header"/>
    </w:pPr>
  </w:p>
  <w:p w14:paraId="662601C3" w14:textId="77777777" w:rsidR="007D553F" w:rsidRDefault="007D5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9112" w:tblpY="8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tblGrid>
    <w:tr w:rsidR="004E3A22" w14:paraId="41E88B58" w14:textId="77777777" w:rsidTr="009A07EE">
      <w:trPr>
        <w:trHeight w:val="1134"/>
      </w:trPr>
      <w:tc>
        <w:tcPr>
          <w:tcW w:w="2835" w:type="dxa"/>
          <w:tcBorders>
            <w:top w:val="nil"/>
            <w:left w:val="nil"/>
            <w:bottom w:val="nil"/>
            <w:right w:val="nil"/>
          </w:tcBorders>
          <w:shd w:val="clear" w:color="auto" w:fill="auto"/>
        </w:tcPr>
        <w:p w14:paraId="63C1C404" w14:textId="77777777" w:rsidR="004E3A22" w:rsidRPr="008C3C6C" w:rsidRDefault="004E3A22" w:rsidP="009A07EE">
          <w:pPr>
            <w:pStyle w:val="AddBold"/>
            <w:rPr>
              <w:sz w:val="16"/>
            </w:rPr>
          </w:pPr>
          <w:r w:rsidRPr="008C3C6C">
            <w:rPr>
              <w:sz w:val="16"/>
            </w:rPr>
            <w:t>CPA Australia Ltd</w:t>
          </w:r>
        </w:p>
        <w:p w14:paraId="1B89B023" w14:textId="77777777" w:rsidR="004E3A22" w:rsidRPr="008C3C6C" w:rsidRDefault="004E3A22" w:rsidP="009A07EE">
          <w:pPr>
            <w:pStyle w:val="AddHalfLine"/>
            <w:rPr>
              <w:sz w:val="8"/>
            </w:rPr>
          </w:pPr>
        </w:p>
        <w:p w14:paraId="0C36EAA9" w14:textId="77777777" w:rsidR="004E3A22" w:rsidRPr="008C3C6C" w:rsidRDefault="004E3A22" w:rsidP="009A07EE">
          <w:pPr>
            <w:pStyle w:val="AddNormal"/>
            <w:rPr>
              <w:sz w:val="16"/>
            </w:rPr>
          </w:pPr>
          <w:r w:rsidRPr="008C3C6C">
            <w:rPr>
              <w:sz w:val="16"/>
            </w:rPr>
            <w:t>Level 20, 28 Freshwater Place</w:t>
          </w:r>
        </w:p>
        <w:p w14:paraId="31D514DC" w14:textId="77777777" w:rsidR="004E3A22" w:rsidRPr="008C3C6C" w:rsidRDefault="004E3A22" w:rsidP="009A07EE">
          <w:pPr>
            <w:pStyle w:val="AddNormal"/>
            <w:rPr>
              <w:sz w:val="16"/>
            </w:rPr>
          </w:pPr>
          <w:r w:rsidRPr="008C3C6C">
            <w:rPr>
              <w:sz w:val="16"/>
            </w:rPr>
            <w:t xml:space="preserve">Southbank VIC 3006 </w:t>
          </w:r>
        </w:p>
        <w:p w14:paraId="568E0FFE" w14:textId="77777777" w:rsidR="004E3A22" w:rsidRPr="008C3C6C" w:rsidRDefault="004E3A22" w:rsidP="009A07EE">
          <w:pPr>
            <w:pStyle w:val="AddNormal"/>
            <w:rPr>
              <w:sz w:val="16"/>
            </w:rPr>
          </w:pPr>
          <w:r w:rsidRPr="008C3C6C">
            <w:rPr>
              <w:sz w:val="16"/>
            </w:rPr>
            <w:t>Australia</w:t>
          </w:r>
        </w:p>
        <w:p w14:paraId="23085579" w14:textId="77777777" w:rsidR="004E3A22" w:rsidRPr="008C3C6C" w:rsidRDefault="004E3A22" w:rsidP="009A07EE">
          <w:pPr>
            <w:pStyle w:val="AddHalfLine"/>
            <w:rPr>
              <w:sz w:val="8"/>
            </w:rPr>
          </w:pPr>
        </w:p>
        <w:p w14:paraId="11C3C067" w14:textId="77777777" w:rsidR="004E3A22" w:rsidRPr="008C3C6C" w:rsidRDefault="004E3A22" w:rsidP="009A07EE">
          <w:pPr>
            <w:pStyle w:val="AddNormal"/>
            <w:rPr>
              <w:sz w:val="16"/>
            </w:rPr>
          </w:pPr>
          <w:r w:rsidRPr="008C3C6C">
            <w:rPr>
              <w:sz w:val="16"/>
            </w:rPr>
            <w:t>GPO Box 2820</w:t>
          </w:r>
        </w:p>
        <w:p w14:paraId="1DB8E0CC" w14:textId="77777777" w:rsidR="004E3A22" w:rsidRPr="008C3C6C" w:rsidRDefault="004E3A22" w:rsidP="009A07EE">
          <w:pPr>
            <w:pStyle w:val="AddNormal"/>
            <w:rPr>
              <w:sz w:val="16"/>
            </w:rPr>
          </w:pPr>
          <w:r w:rsidRPr="008C3C6C">
            <w:rPr>
              <w:sz w:val="16"/>
            </w:rPr>
            <w:t xml:space="preserve">Melbourne VIC 3001 </w:t>
          </w:r>
        </w:p>
        <w:p w14:paraId="5894C07C" w14:textId="77777777" w:rsidR="004E3A22" w:rsidRPr="008C3C6C" w:rsidRDefault="004E3A22" w:rsidP="009A07EE">
          <w:pPr>
            <w:pStyle w:val="AddNormal"/>
            <w:rPr>
              <w:sz w:val="16"/>
            </w:rPr>
          </w:pPr>
          <w:r w:rsidRPr="008C3C6C">
            <w:rPr>
              <w:sz w:val="16"/>
            </w:rPr>
            <w:t>Australia</w:t>
          </w:r>
        </w:p>
        <w:p w14:paraId="5DA92EBC" w14:textId="77777777" w:rsidR="004E3A22" w:rsidRPr="008C3C6C" w:rsidRDefault="004E3A22" w:rsidP="009A07EE">
          <w:pPr>
            <w:pStyle w:val="AddNormal"/>
            <w:rPr>
              <w:sz w:val="8"/>
              <w:szCs w:val="6"/>
            </w:rPr>
          </w:pPr>
        </w:p>
        <w:p w14:paraId="3E72CC65" w14:textId="77777777" w:rsidR="004E3A22" w:rsidRPr="008C3C6C" w:rsidRDefault="004E3A22" w:rsidP="009A07EE">
          <w:pPr>
            <w:pStyle w:val="AddContact"/>
            <w:rPr>
              <w:sz w:val="16"/>
              <w:lang w:val="de-DE"/>
            </w:rPr>
          </w:pPr>
          <w:r w:rsidRPr="008C3C6C">
            <w:rPr>
              <w:b/>
              <w:sz w:val="16"/>
              <w:lang w:val="de-DE"/>
            </w:rPr>
            <w:t xml:space="preserve">Phone </w:t>
          </w:r>
          <w:r w:rsidRPr="008C3C6C">
            <w:rPr>
              <w:sz w:val="16"/>
            </w:rPr>
            <w:t>1300 737 373</w:t>
          </w:r>
        </w:p>
        <w:p w14:paraId="55182052" w14:textId="77777777" w:rsidR="004E3A22" w:rsidRPr="008C3C6C" w:rsidRDefault="004E3A22" w:rsidP="009A07EE">
          <w:pPr>
            <w:pStyle w:val="AddContact"/>
            <w:rPr>
              <w:sz w:val="16"/>
              <w:lang w:val="de-DE"/>
            </w:rPr>
          </w:pPr>
          <w:r w:rsidRPr="008C3C6C">
            <w:rPr>
              <w:b/>
              <w:sz w:val="16"/>
            </w:rPr>
            <w:t xml:space="preserve">Outside Aust </w:t>
          </w:r>
          <w:r w:rsidRPr="008C3C6C">
            <w:rPr>
              <w:sz w:val="16"/>
              <w:lang w:val="de-DE"/>
            </w:rPr>
            <w:t>+613 9606 9677</w:t>
          </w:r>
        </w:p>
        <w:p w14:paraId="199CDDA2" w14:textId="77777777" w:rsidR="004E3A22" w:rsidRPr="008C3C6C" w:rsidRDefault="004E3A22" w:rsidP="009A07EE">
          <w:pPr>
            <w:pStyle w:val="Header"/>
            <w:rPr>
              <w:sz w:val="22"/>
            </w:rPr>
          </w:pPr>
          <w:r w:rsidRPr="008C3C6C">
            <w:rPr>
              <w:b/>
              <w:noProof/>
              <w:sz w:val="16"/>
              <w:szCs w:val="14"/>
              <w:lang w:eastAsia="en-AU"/>
            </w:rPr>
            <w:t>Website</w:t>
          </w:r>
          <w:r w:rsidRPr="008C3C6C">
            <w:rPr>
              <w:b/>
              <w:sz w:val="22"/>
              <w:lang w:val="de-DE"/>
            </w:rPr>
            <w:t xml:space="preserve"> </w:t>
          </w:r>
          <w:r w:rsidRPr="008C3C6C">
            <w:rPr>
              <w:noProof/>
              <w:sz w:val="16"/>
              <w:szCs w:val="14"/>
              <w:lang w:val="de-DE" w:eastAsia="en-AU"/>
            </w:rPr>
            <w:t>cpaaustralia.com.au</w:t>
          </w:r>
        </w:p>
        <w:p w14:paraId="31EF3C49" w14:textId="77777777" w:rsidR="004E3A22" w:rsidRDefault="004E3A22" w:rsidP="009A07EE">
          <w:pPr>
            <w:pStyle w:val="AddLogo"/>
            <w:framePr w:hSpace="0" w:wrap="auto" w:vAnchor="margin" w:hAnchor="text" w:xAlign="left" w:yAlign="inline"/>
            <w:suppressOverlap w:val="0"/>
          </w:pPr>
        </w:p>
      </w:tc>
    </w:tr>
    <w:tr w:rsidR="004E3A22" w14:paraId="74A9B92E" w14:textId="77777777" w:rsidTr="009A07EE">
      <w:tc>
        <w:tcPr>
          <w:tcW w:w="2835" w:type="dxa"/>
          <w:tcBorders>
            <w:top w:val="nil"/>
            <w:left w:val="nil"/>
            <w:bottom w:val="nil"/>
            <w:right w:val="nil"/>
          </w:tcBorders>
          <w:shd w:val="clear" w:color="auto" w:fill="auto"/>
        </w:tcPr>
        <w:p w14:paraId="11368C1C" w14:textId="77777777" w:rsidR="004E3A22" w:rsidRDefault="004E3A22" w:rsidP="009A07EE">
          <w:pPr>
            <w:pStyle w:val="AddNormal"/>
          </w:pPr>
        </w:p>
      </w:tc>
    </w:tr>
  </w:tbl>
  <w:p w14:paraId="1619AB16" w14:textId="77777777" w:rsidR="00E5026F" w:rsidRDefault="00E50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2B3"/>
    <w:multiLevelType w:val="hybridMultilevel"/>
    <w:tmpl w:val="1E3AD8A6"/>
    <w:lvl w:ilvl="0" w:tplc="BD6A2FD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C57454"/>
    <w:multiLevelType w:val="hybridMultilevel"/>
    <w:tmpl w:val="D5AA6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0C7B29"/>
    <w:multiLevelType w:val="hybridMultilevel"/>
    <w:tmpl w:val="2D3A7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7CA6F58"/>
    <w:multiLevelType w:val="hybridMultilevel"/>
    <w:tmpl w:val="9AB46F2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C217731"/>
    <w:multiLevelType w:val="hybridMultilevel"/>
    <w:tmpl w:val="CAF6B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E92529"/>
    <w:multiLevelType w:val="hybridMultilevel"/>
    <w:tmpl w:val="B91AC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FB55498"/>
    <w:multiLevelType w:val="hybridMultilevel"/>
    <w:tmpl w:val="C64023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1F5F3940"/>
    <w:multiLevelType w:val="hybridMultilevel"/>
    <w:tmpl w:val="F61AD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DF6CBC"/>
    <w:multiLevelType w:val="hybridMultilevel"/>
    <w:tmpl w:val="C5560A34"/>
    <w:lvl w:ilvl="0" w:tplc="BD6A2FD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040A7B"/>
    <w:multiLevelType w:val="hybridMultilevel"/>
    <w:tmpl w:val="D902A210"/>
    <w:lvl w:ilvl="0" w:tplc="3C62CFCE">
      <w:start w:val="1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7DE3B15"/>
    <w:multiLevelType w:val="hybridMultilevel"/>
    <w:tmpl w:val="B9D83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46677F"/>
    <w:multiLevelType w:val="hybridMultilevel"/>
    <w:tmpl w:val="9AE0F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5A753D"/>
    <w:multiLevelType w:val="hybridMultilevel"/>
    <w:tmpl w:val="EA0422AC"/>
    <w:lvl w:ilvl="0" w:tplc="3B429B82">
      <w:start w:val="2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0F724C1"/>
    <w:multiLevelType w:val="hybridMultilevel"/>
    <w:tmpl w:val="5634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9E074B"/>
    <w:multiLevelType w:val="hybridMultilevel"/>
    <w:tmpl w:val="C4F22BD4"/>
    <w:lvl w:ilvl="0" w:tplc="360E477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7F1D56"/>
    <w:multiLevelType w:val="hybridMultilevel"/>
    <w:tmpl w:val="395AB512"/>
    <w:lvl w:ilvl="0" w:tplc="00FAE406">
      <w:start w:val="1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EA1756"/>
    <w:multiLevelType w:val="hybridMultilevel"/>
    <w:tmpl w:val="C3E4A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CB535E"/>
    <w:multiLevelType w:val="hybridMultilevel"/>
    <w:tmpl w:val="18165DB4"/>
    <w:lvl w:ilvl="0" w:tplc="0C090001">
      <w:start w:val="1"/>
      <w:numFmt w:val="bullet"/>
      <w:lvlText w:val=""/>
      <w:lvlJc w:val="left"/>
      <w:pPr>
        <w:ind w:left="432" w:hanging="360"/>
      </w:pPr>
      <w:rPr>
        <w:rFonts w:ascii="Symbol" w:hAnsi="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18">
    <w:nsid w:val="3A7569D0"/>
    <w:multiLevelType w:val="hybridMultilevel"/>
    <w:tmpl w:val="6122D020"/>
    <w:lvl w:ilvl="0" w:tplc="291C775C">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4D51D6"/>
    <w:multiLevelType w:val="hybridMultilevel"/>
    <w:tmpl w:val="98E41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301FE1"/>
    <w:multiLevelType w:val="hybridMultilevel"/>
    <w:tmpl w:val="550AD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CB0C9E"/>
    <w:multiLevelType w:val="hybridMultilevel"/>
    <w:tmpl w:val="904C4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6FB477D"/>
    <w:multiLevelType w:val="hybridMultilevel"/>
    <w:tmpl w:val="B942B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F63AFC"/>
    <w:multiLevelType w:val="hybridMultilevel"/>
    <w:tmpl w:val="1DE68306"/>
    <w:lvl w:ilvl="0" w:tplc="623CF048">
      <w:start w:val="2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D835375"/>
    <w:multiLevelType w:val="hybridMultilevel"/>
    <w:tmpl w:val="166C995E"/>
    <w:lvl w:ilvl="0" w:tplc="207476B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EE57EB"/>
    <w:multiLevelType w:val="hybridMultilevel"/>
    <w:tmpl w:val="59B2854C"/>
    <w:lvl w:ilvl="0" w:tplc="BD6A2FD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E6B373C"/>
    <w:multiLevelType w:val="hybridMultilevel"/>
    <w:tmpl w:val="750EF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B20DCD"/>
    <w:multiLevelType w:val="hybridMultilevel"/>
    <w:tmpl w:val="65500BC0"/>
    <w:lvl w:ilvl="0" w:tplc="254AED2E">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42F5DB4"/>
    <w:multiLevelType w:val="hybridMultilevel"/>
    <w:tmpl w:val="230CF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B76072A"/>
    <w:multiLevelType w:val="hybridMultilevel"/>
    <w:tmpl w:val="F53A5278"/>
    <w:lvl w:ilvl="0" w:tplc="0532C1F6">
      <w:start w:val="2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D24730B"/>
    <w:multiLevelType w:val="hybridMultilevel"/>
    <w:tmpl w:val="7518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8C3CE7"/>
    <w:multiLevelType w:val="hybridMultilevel"/>
    <w:tmpl w:val="F188760A"/>
    <w:lvl w:ilvl="0" w:tplc="2266FE5C">
      <w:start w:val="1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5F7A2D"/>
    <w:multiLevelType w:val="hybridMultilevel"/>
    <w:tmpl w:val="B4746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A591B69"/>
    <w:multiLevelType w:val="hybridMultilevel"/>
    <w:tmpl w:val="F996A858"/>
    <w:lvl w:ilvl="0" w:tplc="24AADF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7B769BD"/>
    <w:multiLevelType w:val="hybridMultilevel"/>
    <w:tmpl w:val="8E667030"/>
    <w:lvl w:ilvl="0" w:tplc="44303E36">
      <w:start w:val="2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86160A6"/>
    <w:multiLevelType w:val="hybridMultilevel"/>
    <w:tmpl w:val="356CDBE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9186BAD"/>
    <w:multiLevelType w:val="hybridMultilevel"/>
    <w:tmpl w:val="5016B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B1D4B99"/>
    <w:multiLevelType w:val="hybridMultilevel"/>
    <w:tmpl w:val="F0EAC8E8"/>
    <w:lvl w:ilvl="0" w:tplc="3C62CFCE">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C9405F5"/>
    <w:multiLevelType w:val="hybridMultilevel"/>
    <w:tmpl w:val="EC924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9E3F61"/>
    <w:multiLevelType w:val="hybridMultilevel"/>
    <w:tmpl w:val="4FD869C0"/>
    <w:lvl w:ilvl="0" w:tplc="49ACDECA">
      <w:start w:val="3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F43BE2"/>
    <w:multiLevelType w:val="multilevel"/>
    <w:tmpl w:val="89F04AA2"/>
    <w:lvl w:ilvl="0">
      <w:start w:val="1"/>
      <w:numFmt w:val="bullet"/>
      <w:pStyle w:val="Bullet"/>
      <w:lvlText w:val="•"/>
      <w:lvlJc w:val="left"/>
      <w:pPr>
        <w:tabs>
          <w:tab w:val="num" w:pos="520"/>
        </w:tabs>
        <w:ind w:left="520" w:hanging="520"/>
      </w:pPr>
      <w:rPr>
        <w:rFonts w:ascii="Times New Roman" w:hAnsi="Times New Roman"/>
        <w:sz w:val="22"/>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4"/>
  </w:num>
  <w:num w:numId="2">
    <w:abstractNumId w:val="2"/>
  </w:num>
  <w:num w:numId="3">
    <w:abstractNumId w:val="17"/>
  </w:num>
  <w:num w:numId="4">
    <w:abstractNumId w:val="5"/>
  </w:num>
  <w:num w:numId="5">
    <w:abstractNumId w:val="9"/>
  </w:num>
  <w:num w:numId="6">
    <w:abstractNumId w:val="35"/>
  </w:num>
  <w:num w:numId="7">
    <w:abstractNumId w:val="15"/>
  </w:num>
  <w:num w:numId="8">
    <w:abstractNumId w:val="31"/>
  </w:num>
  <w:num w:numId="9">
    <w:abstractNumId w:val="40"/>
  </w:num>
  <w:num w:numId="10">
    <w:abstractNumId w:val="12"/>
  </w:num>
  <w:num w:numId="11">
    <w:abstractNumId w:val="14"/>
  </w:num>
  <w:num w:numId="12">
    <w:abstractNumId w:val="28"/>
  </w:num>
  <w:num w:numId="13">
    <w:abstractNumId w:val="18"/>
  </w:num>
  <w:num w:numId="14">
    <w:abstractNumId w:val="16"/>
  </w:num>
  <w:num w:numId="15">
    <w:abstractNumId w:val="37"/>
  </w:num>
  <w:num w:numId="16">
    <w:abstractNumId w:val="34"/>
  </w:num>
  <w:num w:numId="17">
    <w:abstractNumId w:val="23"/>
  </w:num>
  <w:num w:numId="18">
    <w:abstractNumId w:val="29"/>
  </w:num>
  <w:num w:numId="19">
    <w:abstractNumId w:val="27"/>
  </w:num>
  <w:num w:numId="20">
    <w:abstractNumId w:val="39"/>
  </w:num>
  <w:num w:numId="21">
    <w:abstractNumId w:val="7"/>
  </w:num>
  <w:num w:numId="22">
    <w:abstractNumId w:val="36"/>
  </w:num>
  <w:num w:numId="23">
    <w:abstractNumId w:val="3"/>
  </w:num>
  <w:num w:numId="24">
    <w:abstractNumId w:val="26"/>
  </w:num>
  <w:num w:numId="25">
    <w:abstractNumId w:val="38"/>
  </w:num>
  <w:num w:numId="26">
    <w:abstractNumId w:val="32"/>
  </w:num>
  <w:num w:numId="27">
    <w:abstractNumId w:val="11"/>
  </w:num>
  <w:num w:numId="28">
    <w:abstractNumId w:val="20"/>
  </w:num>
  <w:num w:numId="29">
    <w:abstractNumId w:val="10"/>
  </w:num>
  <w:num w:numId="30">
    <w:abstractNumId w:val="19"/>
  </w:num>
  <w:num w:numId="31">
    <w:abstractNumId w:val="22"/>
  </w:num>
  <w:num w:numId="32">
    <w:abstractNumId w:val="1"/>
  </w:num>
  <w:num w:numId="33">
    <w:abstractNumId w:val="4"/>
  </w:num>
  <w:num w:numId="34">
    <w:abstractNumId w:val="21"/>
  </w:num>
  <w:num w:numId="35">
    <w:abstractNumId w:val="0"/>
  </w:num>
  <w:num w:numId="36">
    <w:abstractNumId w:val="25"/>
  </w:num>
  <w:num w:numId="37">
    <w:abstractNumId w:val="8"/>
  </w:num>
  <w:num w:numId="38">
    <w:abstractNumId w:val="13"/>
  </w:num>
  <w:num w:numId="39">
    <w:abstractNumId w:val="6"/>
  </w:num>
  <w:num w:numId="40">
    <w:abstractNumId w:val="3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8D"/>
    <w:rsid w:val="00001ADF"/>
    <w:rsid w:val="0000203D"/>
    <w:rsid w:val="0001018D"/>
    <w:rsid w:val="000133F3"/>
    <w:rsid w:val="00020B85"/>
    <w:rsid w:val="00026BFB"/>
    <w:rsid w:val="00042644"/>
    <w:rsid w:val="0004476D"/>
    <w:rsid w:val="000522CD"/>
    <w:rsid w:val="000554E3"/>
    <w:rsid w:val="00061141"/>
    <w:rsid w:val="0009252A"/>
    <w:rsid w:val="00092E93"/>
    <w:rsid w:val="000B56E9"/>
    <w:rsid w:val="000C17C6"/>
    <w:rsid w:val="000C2103"/>
    <w:rsid w:val="000C4A30"/>
    <w:rsid w:val="000C4AE9"/>
    <w:rsid w:val="000C6FAD"/>
    <w:rsid w:val="000D4B8A"/>
    <w:rsid w:val="000D4C35"/>
    <w:rsid w:val="00105768"/>
    <w:rsid w:val="0011576E"/>
    <w:rsid w:val="00116219"/>
    <w:rsid w:val="00123388"/>
    <w:rsid w:val="0013682E"/>
    <w:rsid w:val="001472FC"/>
    <w:rsid w:val="001528F9"/>
    <w:rsid w:val="001624C9"/>
    <w:rsid w:val="00167D8E"/>
    <w:rsid w:val="001750C7"/>
    <w:rsid w:val="001864FE"/>
    <w:rsid w:val="00194E94"/>
    <w:rsid w:val="001B6A8B"/>
    <w:rsid w:val="001B7F08"/>
    <w:rsid w:val="001B7F46"/>
    <w:rsid w:val="001C7E66"/>
    <w:rsid w:val="001D1C2B"/>
    <w:rsid w:val="00200EC2"/>
    <w:rsid w:val="002035CD"/>
    <w:rsid w:val="0022119B"/>
    <w:rsid w:val="002277B3"/>
    <w:rsid w:val="0023306A"/>
    <w:rsid w:val="002466D5"/>
    <w:rsid w:val="0024761A"/>
    <w:rsid w:val="00266B99"/>
    <w:rsid w:val="002860C5"/>
    <w:rsid w:val="00295A32"/>
    <w:rsid w:val="002A447A"/>
    <w:rsid w:val="002B75EB"/>
    <w:rsid w:val="002D0804"/>
    <w:rsid w:val="002E0647"/>
    <w:rsid w:val="002E2B46"/>
    <w:rsid w:val="002E6EA0"/>
    <w:rsid w:val="002F6E18"/>
    <w:rsid w:val="003012B0"/>
    <w:rsid w:val="003040C7"/>
    <w:rsid w:val="0031259F"/>
    <w:rsid w:val="00314772"/>
    <w:rsid w:val="00323D30"/>
    <w:rsid w:val="00326320"/>
    <w:rsid w:val="0033190A"/>
    <w:rsid w:val="0033549D"/>
    <w:rsid w:val="00362E2E"/>
    <w:rsid w:val="0036380F"/>
    <w:rsid w:val="003854D8"/>
    <w:rsid w:val="00391C8C"/>
    <w:rsid w:val="00394C10"/>
    <w:rsid w:val="00394E83"/>
    <w:rsid w:val="0039545F"/>
    <w:rsid w:val="00396EDF"/>
    <w:rsid w:val="003A150E"/>
    <w:rsid w:val="003A2207"/>
    <w:rsid w:val="003A4A17"/>
    <w:rsid w:val="003A68AC"/>
    <w:rsid w:val="003B0969"/>
    <w:rsid w:val="003B7B82"/>
    <w:rsid w:val="003C0CF3"/>
    <w:rsid w:val="003C0E64"/>
    <w:rsid w:val="003C2F42"/>
    <w:rsid w:val="003C4503"/>
    <w:rsid w:val="003D2910"/>
    <w:rsid w:val="003D5676"/>
    <w:rsid w:val="003D7E18"/>
    <w:rsid w:val="003E0072"/>
    <w:rsid w:val="003E009C"/>
    <w:rsid w:val="003E421D"/>
    <w:rsid w:val="003E45C6"/>
    <w:rsid w:val="003E7A6C"/>
    <w:rsid w:val="003F0796"/>
    <w:rsid w:val="003F4879"/>
    <w:rsid w:val="003F7A40"/>
    <w:rsid w:val="00400028"/>
    <w:rsid w:val="00404419"/>
    <w:rsid w:val="00407E0A"/>
    <w:rsid w:val="00412C0B"/>
    <w:rsid w:val="004220DA"/>
    <w:rsid w:val="004267D9"/>
    <w:rsid w:val="0043072E"/>
    <w:rsid w:val="0043374C"/>
    <w:rsid w:val="004350C7"/>
    <w:rsid w:val="00435A75"/>
    <w:rsid w:val="00435A7C"/>
    <w:rsid w:val="00445298"/>
    <w:rsid w:val="00450F92"/>
    <w:rsid w:val="00462F99"/>
    <w:rsid w:val="004714C6"/>
    <w:rsid w:val="00476156"/>
    <w:rsid w:val="0048245E"/>
    <w:rsid w:val="004930F3"/>
    <w:rsid w:val="004A1BD8"/>
    <w:rsid w:val="004B50C9"/>
    <w:rsid w:val="004C21D6"/>
    <w:rsid w:val="004C2CE3"/>
    <w:rsid w:val="004C71B0"/>
    <w:rsid w:val="004D0D6C"/>
    <w:rsid w:val="004D63FD"/>
    <w:rsid w:val="004E3A22"/>
    <w:rsid w:val="005060F0"/>
    <w:rsid w:val="00510865"/>
    <w:rsid w:val="00510D9E"/>
    <w:rsid w:val="0051389A"/>
    <w:rsid w:val="005236D8"/>
    <w:rsid w:val="0052547C"/>
    <w:rsid w:val="005500CC"/>
    <w:rsid w:val="0058211C"/>
    <w:rsid w:val="00585AB3"/>
    <w:rsid w:val="00586FA3"/>
    <w:rsid w:val="00595FD2"/>
    <w:rsid w:val="005A2763"/>
    <w:rsid w:val="005A3ED7"/>
    <w:rsid w:val="005B2C16"/>
    <w:rsid w:val="005C5485"/>
    <w:rsid w:val="005D7FB7"/>
    <w:rsid w:val="005F5BFF"/>
    <w:rsid w:val="006004F4"/>
    <w:rsid w:val="00601DB2"/>
    <w:rsid w:val="006020B8"/>
    <w:rsid w:val="006034DF"/>
    <w:rsid w:val="006069B6"/>
    <w:rsid w:val="00607542"/>
    <w:rsid w:val="006243AE"/>
    <w:rsid w:val="006246D9"/>
    <w:rsid w:val="006330AC"/>
    <w:rsid w:val="0063339D"/>
    <w:rsid w:val="006376CC"/>
    <w:rsid w:val="00640717"/>
    <w:rsid w:val="00645767"/>
    <w:rsid w:val="00650D54"/>
    <w:rsid w:val="00665683"/>
    <w:rsid w:val="006738FB"/>
    <w:rsid w:val="00674169"/>
    <w:rsid w:val="00681156"/>
    <w:rsid w:val="006952DB"/>
    <w:rsid w:val="006A55B5"/>
    <w:rsid w:val="006A5EC9"/>
    <w:rsid w:val="006A6AFB"/>
    <w:rsid w:val="006A7A71"/>
    <w:rsid w:val="006B1887"/>
    <w:rsid w:val="006B3238"/>
    <w:rsid w:val="006D23ED"/>
    <w:rsid w:val="006D5C49"/>
    <w:rsid w:val="006F03B1"/>
    <w:rsid w:val="006F224D"/>
    <w:rsid w:val="00711037"/>
    <w:rsid w:val="00714B05"/>
    <w:rsid w:val="00715F7B"/>
    <w:rsid w:val="007235E9"/>
    <w:rsid w:val="007644A0"/>
    <w:rsid w:val="00764EB5"/>
    <w:rsid w:val="007933FA"/>
    <w:rsid w:val="00794288"/>
    <w:rsid w:val="007962A7"/>
    <w:rsid w:val="007A329C"/>
    <w:rsid w:val="007A56E7"/>
    <w:rsid w:val="007A74CA"/>
    <w:rsid w:val="007B6EAC"/>
    <w:rsid w:val="007C1BEB"/>
    <w:rsid w:val="007D2F78"/>
    <w:rsid w:val="007D4EE0"/>
    <w:rsid w:val="007D50DD"/>
    <w:rsid w:val="007D553F"/>
    <w:rsid w:val="007E3067"/>
    <w:rsid w:val="007E4DF4"/>
    <w:rsid w:val="007E5BC4"/>
    <w:rsid w:val="007E665D"/>
    <w:rsid w:val="00801446"/>
    <w:rsid w:val="00802C1F"/>
    <w:rsid w:val="00804352"/>
    <w:rsid w:val="00810307"/>
    <w:rsid w:val="008117B8"/>
    <w:rsid w:val="0081618E"/>
    <w:rsid w:val="00826CF5"/>
    <w:rsid w:val="00834836"/>
    <w:rsid w:val="00834846"/>
    <w:rsid w:val="0084018A"/>
    <w:rsid w:val="00842FFE"/>
    <w:rsid w:val="0085642E"/>
    <w:rsid w:val="00863623"/>
    <w:rsid w:val="00866BD2"/>
    <w:rsid w:val="00876B37"/>
    <w:rsid w:val="008A1FF2"/>
    <w:rsid w:val="008A26AF"/>
    <w:rsid w:val="008A2BC0"/>
    <w:rsid w:val="008A7E0D"/>
    <w:rsid w:val="008B5750"/>
    <w:rsid w:val="008D3EAF"/>
    <w:rsid w:val="008D62A2"/>
    <w:rsid w:val="008D6326"/>
    <w:rsid w:val="008D7BE3"/>
    <w:rsid w:val="008E63EC"/>
    <w:rsid w:val="008E69CD"/>
    <w:rsid w:val="00903158"/>
    <w:rsid w:val="00925075"/>
    <w:rsid w:val="00930B61"/>
    <w:rsid w:val="00934E40"/>
    <w:rsid w:val="009355E8"/>
    <w:rsid w:val="00936F6A"/>
    <w:rsid w:val="009461D2"/>
    <w:rsid w:val="0095643B"/>
    <w:rsid w:val="0095755D"/>
    <w:rsid w:val="00976AF8"/>
    <w:rsid w:val="009820A0"/>
    <w:rsid w:val="0099220C"/>
    <w:rsid w:val="00994ECA"/>
    <w:rsid w:val="00995CEB"/>
    <w:rsid w:val="009A5D19"/>
    <w:rsid w:val="009B11E7"/>
    <w:rsid w:val="009B3EE0"/>
    <w:rsid w:val="009D0DD7"/>
    <w:rsid w:val="009D0F56"/>
    <w:rsid w:val="009D3034"/>
    <w:rsid w:val="009F16DF"/>
    <w:rsid w:val="00A03654"/>
    <w:rsid w:val="00A17E7B"/>
    <w:rsid w:val="00A22824"/>
    <w:rsid w:val="00A245DF"/>
    <w:rsid w:val="00A4362F"/>
    <w:rsid w:val="00A60370"/>
    <w:rsid w:val="00A62762"/>
    <w:rsid w:val="00A6285D"/>
    <w:rsid w:val="00A6696D"/>
    <w:rsid w:val="00A70BAA"/>
    <w:rsid w:val="00A736AF"/>
    <w:rsid w:val="00A746BA"/>
    <w:rsid w:val="00A770C5"/>
    <w:rsid w:val="00A86481"/>
    <w:rsid w:val="00A87425"/>
    <w:rsid w:val="00A91D32"/>
    <w:rsid w:val="00AA676A"/>
    <w:rsid w:val="00AC6307"/>
    <w:rsid w:val="00AD3A78"/>
    <w:rsid w:val="00AE4499"/>
    <w:rsid w:val="00AE496D"/>
    <w:rsid w:val="00AE58AA"/>
    <w:rsid w:val="00AF758A"/>
    <w:rsid w:val="00B02936"/>
    <w:rsid w:val="00B05015"/>
    <w:rsid w:val="00B07F69"/>
    <w:rsid w:val="00B15ECF"/>
    <w:rsid w:val="00B1728C"/>
    <w:rsid w:val="00B17D74"/>
    <w:rsid w:val="00B31913"/>
    <w:rsid w:val="00B373AE"/>
    <w:rsid w:val="00B40464"/>
    <w:rsid w:val="00B56055"/>
    <w:rsid w:val="00B60D99"/>
    <w:rsid w:val="00B62738"/>
    <w:rsid w:val="00B75535"/>
    <w:rsid w:val="00B87D8D"/>
    <w:rsid w:val="00BB1630"/>
    <w:rsid w:val="00BB5069"/>
    <w:rsid w:val="00BC2082"/>
    <w:rsid w:val="00BC6DF4"/>
    <w:rsid w:val="00BD5598"/>
    <w:rsid w:val="00BF6292"/>
    <w:rsid w:val="00C0149D"/>
    <w:rsid w:val="00C03151"/>
    <w:rsid w:val="00C04573"/>
    <w:rsid w:val="00C12412"/>
    <w:rsid w:val="00C165D9"/>
    <w:rsid w:val="00C17469"/>
    <w:rsid w:val="00C460DA"/>
    <w:rsid w:val="00C50BC1"/>
    <w:rsid w:val="00C61DF4"/>
    <w:rsid w:val="00C73965"/>
    <w:rsid w:val="00C8584B"/>
    <w:rsid w:val="00C85D1D"/>
    <w:rsid w:val="00C926A5"/>
    <w:rsid w:val="00CA0ADB"/>
    <w:rsid w:val="00CA469D"/>
    <w:rsid w:val="00CB4179"/>
    <w:rsid w:val="00CD0650"/>
    <w:rsid w:val="00CD1EE7"/>
    <w:rsid w:val="00CD3FEB"/>
    <w:rsid w:val="00CF7400"/>
    <w:rsid w:val="00D0179E"/>
    <w:rsid w:val="00D21F2A"/>
    <w:rsid w:val="00D36D2C"/>
    <w:rsid w:val="00D47DE3"/>
    <w:rsid w:val="00D51844"/>
    <w:rsid w:val="00D55A16"/>
    <w:rsid w:val="00D56D75"/>
    <w:rsid w:val="00D6113E"/>
    <w:rsid w:val="00D630AF"/>
    <w:rsid w:val="00D845CE"/>
    <w:rsid w:val="00D8748C"/>
    <w:rsid w:val="00D92F3C"/>
    <w:rsid w:val="00D93CAD"/>
    <w:rsid w:val="00DA57F4"/>
    <w:rsid w:val="00DB0FA1"/>
    <w:rsid w:val="00DB4BC6"/>
    <w:rsid w:val="00DC6CD7"/>
    <w:rsid w:val="00DD05CF"/>
    <w:rsid w:val="00DD4717"/>
    <w:rsid w:val="00DD7A34"/>
    <w:rsid w:val="00DF1D8E"/>
    <w:rsid w:val="00DF1F36"/>
    <w:rsid w:val="00DF5B4C"/>
    <w:rsid w:val="00E011C2"/>
    <w:rsid w:val="00E01247"/>
    <w:rsid w:val="00E0792E"/>
    <w:rsid w:val="00E112DA"/>
    <w:rsid w:val="00E14E58"/>
    <w:rsid w:val="00E20E24"/>
    <w:rsid w:val="00E220D4"/>
    <w:rsid w:val="00E32E4C"/>
    <w:rsid w:val="00E36C15"/>
    <w:rsid w:val="00E40CD0"/>
    <w:rsid w:val="00E41342"/>
    <w:rsid w:val="00E5026F"/>
    <w:rsid w:val="00E51C42"/>
    <w:rsid w:val="00E51EFE"/>
    <w:rsid w:val="00E57822"/>
    <w:rsid w:val="00E6483B"/>
    <w:rsid w:val="00E65588"/>
    <w:rsid w:val="00E74477"/>
    <w:rsid w:val="00E75517"/>
    <w:rsid w:val="00E82F95"/>
    <w:rsid w:val="00E83E2B"/>
    <w:rsid w:val="00E8556D"/>
    <w:rsid w:val="00E870CB"/>
    <w:rsid w:val="00E94DAB"/>
    <w:rsid w:val="00EA6151"/>
    <w:rsid w:val="00EC7616"/>
    <w:rsid w:val="00EC7EA7"/>
    <w:rsid w:val="00ED07B2"/>
    <w:rsid w:val="00ED151E"/>
    <w:rsid w:val="00ED458A"/>
    <w:rsid w:val="00ED54B1"/>
    <w:rsid w:val="00EE532D"/>
    <w:rsid w:val="00EF3E51"/>
    <w:rsid w:val="00F043FA"/>
    <w:rsid w:val="00F079BC"/>
    <w:rsid w:val="00F403D0"/>
    <w:rsid w:val="00F54111"/>
    <w:rsid w:val="00F62E4F"/>
    <w:rsid w:val="00F7082B"/>
    <w:rsid w:val="00F73F00"/>
    <w:rsid w:val="00F74990"/>
    <w:rsid w:val="00FA2FAA"/>
    <w:rsid w:val="00FA37F9"/>
    <w:rsid w:val="00FB2474"/>
    <w:rsid w:val="00FB3B9D"/>
    <w:rsid w:val="00FB5B58"/>
    <w:rsid w:val="00FC3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2F"/>
    <w:pPr>
      <w:spacing w:line="240" w:lineRule="auto"/>
    </w:pPr>
    <w:rPr>
      <w:rFonts w:ascii="Arial" w:eastAsia="Times New Roman" w:hAnsi="Arial" w:cs="Times New Roman"/>
      <w:sz w:val="20"/>
      <w:szCs w:val="20"/>
      <w:lang w:val="en-AU"/>
    </w:rPr>
  </w:style>
  <w:style w:type="paragraph" w:styleId="Heading1">
    <w:name w:val="heading 1"/>
    <w:basedOn w:val="Normal"/>
    <w:next w:val="Normal"/>
    <w:link w:val="Heading1Char"/>
    <w:uiPriority w:val="9"/>
    <w:qFormat/>
    <w:rsid w:val="00391C8C"/>
    <w:pPr>
      <w:spacing w:before="280" w:after="160"/>
      <w:ind w:right="295"/>
      <w:outlineLvl w:val="0"/>
    </w:pPr>
    <w:rPr>
      <w:rFonts w:cs="Arial"/>
      <w:b/>
    </w:rPr>
  </w:style>
  <w:style w:type="paragraph" w:styleId="Heading3">
    <w:name w:val="heading 3"/>
    <w:basedOn w:val="Normal"/>
    <w:next w:val="Normal"/>
    <w:link w:val="Heading3Char"/>
    <w:qFormat/>
    <w:rsid w:val="00E40CD0"/>
    <w:pPr>
      <w:keepNext/>
      <w:spacing w:before="300" w:after="240"/>
      <w:outlineLvl w:val="2"/>
    </w:pPr>
    <w:rPr>
      <w:rFonts w:ascii="Calibri" w:hAnsi="Calibri" w:cs="Arial"/>
      <w:b/>
      <w:bCs/>
      <w:color w:val="1F497D" w:themeColor="text2"/>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1018D"/>
    <w:rPr>
      <w:color w:val="0000FF"/>
      <w:u w:val="single"/>
    </w:rPr>
  </w:style>
  <w:style w:type="paragraph" w:styleId="ListParagraph">
    <w:name w:val="List Paragraph"/>
    <w:basedOn w:val="Normal"/>
    <w:uiPriority w:val="34"/>
    <w:qFormat/>
    <w:rsid w:val="00834836"/>
    <w:pPr>
      <w:ind w:left="720"/>
      <w:contextualSpacing/>
    </w:pPr>
  </w:style>
  <w:style w:type="paragraph" w:styleId="FootnoteText">
    <w:name w:val="footnote text"/>
    <w:basedOn w:val="Normal"/>
    <w:link w:val="FootnoteTextChar"/>
    <w:uiPriority w:val="99"/>
    <w:semiHidden/>
    <w:unhideWhenUsed/>
    <w:rsid w:val="0024761A"/>
  </w:style>
  <w:style w:type="character" w:customStyle="1" w:styleId="FootnoteTextChar">
    <w:name w:val="Footnote Text Char"/>
    <w:basedOn w:val="DefaultParagraphFont"/>
    <w:link w:val="FootnoteText"/>
    <w:uiPriority w:val="99"/>
    <w:semiHidden/>
    <w:rsid w:val="0024761A"/>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24761A"/>
    <w:rPr>
      <w:vertAlign w:val="superscript"/>
    </w:rPr>
  </w:style>
  <w:style w:type="paragraph" w:customStyle="1" w:styleId="Bullet">
    <w:name w:val="Bullet"/>
    <w:aliases w:val="b"/>
    <w:basedOn w:val="Normal"/>
    <w:link w:val="BulletChar"/>
    <w:rsid w:val="00394E83"/>
    <w:pPr>
      <w:numPr>
        <w:numId w:val="9"/>
      </w:numPr>
      <w:spacing w:after="240" w:line="280" w:lineRule="exact"/>
      <w:jc w:val="both"/>
    </w:pPr>
    <w:rPr>
      <w:rFonts w:ascii="Calibri" w:hAnsi="Calibri"/>
      <w:color w:val="000000"/>
      <w:sz w:val="22"/>
      <w:lang w:eastAsia="en-AU"/>
    </w:rPr>
  </w:style>
  <w:style w:type="character" w:customStyle="1" w:styleId="BulletChar">
    <w:name w:val="Bullet Char"/>
    <w:aliases w:val="b Char"/>
    <w:link w:val="Bullet"/>
    <w:locked/>
    <w:rsid w:val="00394E83"/>
    <w:rPr>
      <w:rFonts w:ascii="Calibri" w:eastAsia="Times New Roman" w:hAnsi="Calibri" w:cs="Times New Roman"/>
      <w:color w:val="000000"/>
      <w:szCs w:val="20"/>
      <w:lang w:val="en-AU" w:eastAsia="en-AU"/>
    </w:rPr>
  </w:style>
  <w:style w:type="paragraph" w:styleId="Header">
    <w:name w:val="header"/>
    <w:basedOn w:val="Normal"/>
    <w:link w:val="HeaderChar"/>
    <w:uiPriority w:val="99"/>
    <w:unhideWhenUsed/>
    <w:rsid w:val="00D630AF"/>
    <w:pPr>
      <w:tabs>
        <w:tab w:val="center" w:pos="4513"/>
        <w:tab w:val="right" w:pos="9026"/>
      </w:tabs>
    </w:pPr>
  </w:style>
  <w:style w:type="character" w:customStyle="1" w:styleId="HeaderChar">
    <w:name w:val="Header Char"/>
    <w:basedOn w:val="DefaultParagraphFont"/>
    <w:link w:val="Header"/>
    <w:uiPriority w:val="99"/>
    <w:rsid w:val="00D630AF"/>
    <w:rPr>
      <w:rFonts w:ascii="Arial" w:eastAsia="Times New Roman" w:hAnsi="Arial" w:cs="Times New Roman"/>
      <w:sz w:val="20"/>
      <w:szCs w:val="20"/>
      <w:lang w:val="en-AU"/>
    </w:rPr>
  </w:style>
  <w:style w:type="paragraph" w:styleId="Footer">
    <w:name w:val="footer"/>
    <w:basedOn w:val="Normal"/>
    <w:link w:val="FooterChar"/>
    <w:uiPriority w:val="99"/>
    <w:unhideWhenUsed/>
    <w:rsid w:val="00D630AF"/>
    <w:pPr>
      <w:tabs>
        <w:tab w:val="center" w:pos="4513"/>
        <w:tab w:val="right" w:pos="9026"/>
      </w:tabs>
    </w:pPr>
  </w:style>
  <w:style w:type="character" w:customStyle="1" w:styleId="FooterChar">
    <w:name w:val="Footer Char"/>
    <w:basedOn w:val="DefaultParagraphFont"/>
    <w:link w:val="Footer"/>
    <w:uiPriority w:val="99"/>
    <w:rsid w:val="00D630AF"/>
    <w:rPr>
      <w:rFonts w:ascii="Arial" w:eastAsia="Times New Roman" w:hAnsi="Arial" w:cs="Times New Roman"/>
      <w:sz w:val="20"/>
      <w:szCs w:val="20"/>
      <w:lang w:val="en-AU"/>
    </w:rPr>
  </w:style>
  <w:style w:type="paragraph" w:styleId="BalloonText">
    <w:name w:val="Balloon Text"/>
    <w:basedOn w:val="Normal"/>
    <w:link w:val="BalloonTextChar"/>
    <w:uiPriority w:val="99"/>
    <w:semiHidden/>
    <w:unhideWhenUsed/>
    <w:rsid w:val="00D630AF"/>
    <w:rPr>
      <w:rFonts w:ascii="Tahoma" w:hAnsi="Tahoma" w:cs="Tahoma"/>
      <w:sz w:val="16"/>
      <w:szCs w:val="16"/>
    </w:rPr>
  </w:style>
  <w:style w:type="character" w:customStyle="1" w:styleId="BalloonTextChar">
    <w:name w:val="Balloon Text Char"/>
    <w:basedOn w:val="DefaultParagraphFont"/>
    <w:link w:val="BalloonText"/>
    <w:uiPriority w:val="99"/>
    <w:semiHidden/>
    <w:rsid w:val="00D630A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6952DB"/>
    <w:rPr>
      <w:sz w:val="16"/>
      <w:szCs w:val="16"/>
    </w:rPr>
  </w:style>
  <w:style w:type="paragraph" w:styleId="CommentText">
    <w:name w:val="annotation text"/>
    <w:basedOn w:val="Normal"/>
    <w:link w:val="CommentTextChar"/>
    <w:uiPriority w:val="99"/>
    <w:semiHidden/>
    <w:unhideWhenUsed/>
    <w:rsid w:val="006952DB"/>
  </w:style>
  <w:style w:type="character" w:customStyle="1" w:styleId="CommentTextChar">
    <w:name w:val="Comment Text Char"/>
    <w:basedOn w:val="DefaultParagraphFont"/>
    <w:link w:val="CommentText"/>
    <w:uiPriority w:val="99"/>
    <w:semiHidden/>
    <w:rsid w:val="006952DB"/>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952DB"/>
    <w:rPr>
      <w:b/>
      <w:bCs/>
    </w:rPr>
  </w:style>
  <w:style w:type="character" w:customStyle="1" w:styleId="CommentSubjectChar">
    <w:name w:val="Comment Subject Char"/>
    <w:basedOn w:val="CommentTextChar"/>
    <w:link w:val="CommentSubject"/>
    <w:uiPriority w:val="99"/>
    <w:semiHidden/>
    <w:rsid w:val="006952DB"/>
    <w:rPr>
      <w:rFonts w:ascii="Arial" w:eastAsia="Times New Roman" w:hAnsi="Arial" w:cs="Times New Roman"/>
      <w:b/>
      <w:bCs/>
      <w:sz w:val="20"/>
      <w:szCs w:val="20"/>
      <w:lang w:val="en-AU"/>
    </w:rPr>
  </w:style>
  <w:style w:type="paragraph" w:customStyle="1" w:styleId="AddNormal">
    <w:name w:val="Add Normal"/>
    <w:rsid w:val="00E5026F"/>
    <w:pPr>
      <w:shd w:val="solid" w:color="FFFFFF" w:fill="FFFFFF"/>
      <w:tabs>
        <w:tab w:val="left" w:pos="170"/>
      </w:tabs>
      <w:spacing w:after="0" w:line="240" w:lineRule="auto"/>
      <w:ind w:left="170" w:hanging="170"/>
    </w:pPr>
    <w:rPr>
      <w:rFonts w:ascii="Arial" w:eastAsia="Times New Roman" w:hAnsi="Arial" w:cs="Arial"/>
      <w:noProof/>
      <w:sz w:val="14"/>
      <w:szCs w:val="14"/>
      <w:lang w:val="en-AU" w:eastAsia="en-AU"/>
    </w:rPr>
  </w:style>
  <w:style w:type="paragraph" w:customStyle="1" w:styleId="AddBold">
    <w:name w:val="Add Bold"/>
    <w:basedOn w:val="AddNormal"/>
    <w:rsid w:val="00E5026F"/>
    <w:pPr>
      <w:spacing w:before="60"/>
      <w:ind w:left="0" w:firstLine="0"/>
    </w:pPr>
    <w:rPr>
      <w:b/>
    </w:rPr>
  </w:style>
  <w:style w:type="paragraph" w:customStyle="1" w:styleId="AddABN">
    <w:name w:val="Add ABN"/>
    <w:basedOn w:val="AddNormal"/>
    <w:rsid w:val="00E5026F"/>
    <w:pPr>
      <w:tabs>
        <w:tab w:val="clear" w:pos="170"/>
      </w:tabs>
      <w:ind w:left="0" w:firstLine="0"/>
    </w:pPr>
    <w:rPr>
      <w:sz w:val="12"/>
      <w:szCs w:val="12"/>
    </w:rPr>
  </w:style>
  <w:style w:type="paragraph" w:customStyle="1" w:styleId="AddHalfLine">
    <w:name w:val="Add Half Line"/>
    <w:basedOn w:val="AddNormal"/>
    <w:rsid w:val="00E5026F"/>
    <w:rPr>
      <w:sz w:val="6"/>
    </w:rPr>
  </w:style>
  <w:style w:type="paragraph" w:customStyle="1" w:styleId="AddLogo">
    <w:name w:val="Add Logo"/>
    <w:basedOn w:val="AddNormal"/>
    <w:rsid w:val="00E5026F"/>
    <w:pPr>
      <w:framePr w:hSpace="181" w:wrap="around" w:vAnchor="page" w:hAnchor="page" w:x="8897" w:y="568"/>
      <w:suppressOverlap/>
    </w:pPr>
  </w:style>
  <w:style w:type="paragraph" w:customStyle="1" w:styleId="AddContact">
    <w:name w:val="Add Contact"/>
    <w:basedOn w:val="AddNormal"/>
    <w:rsid w:val="00E5026F"/>
    <w:pPr>
      <w:spacing w:after="40"/>
    </w:pPr>
    <w:rPr>
      <w:rFonts w:cs="Times New Roman"/>
      <w:sz w:val="15"/>
    </w:rPr>
  </w:style>
  <w:style w:type="paragraph" w:customStyle="1" w:styleId="Default">
    <w:name w:val="Default"/>
    <w:rsid w:val="00394C10"/>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Revision">
    <w:name w:val="Revision"/>
    <w:hidden/>
    <w:uiPriority w:val="99"/>
    <w:semiHidden/>
    <w:rsid w:val="00AE58AA"/>
    <w:pPr>
      <w:spacing w:after="0" w:line="240" w:lineRule="auto"/>
    </w:pPr>
    <w:rPr>
      <w:rFonts w:ascii="Arial" w:eastAsia="Times New Roman" w:hAnsi="Arial" w:cs="Times New Roman"/>
      <w:sz w:val="20"/>
      <w:szCs w:val="20"/>
      <w:lang w:val="en-AU"/>
    </w:rPr>
  </w:style>
  <w:style w:type="character" w:customStyle="1" w:styleId="Heading3Char">
    <w:name w:val="Heading 3 Char"/>
    <w:basedOn w:val="DefaultParagraphFont"/>
    <w:link w:val="Heading3"/>
    <w:rsid w:val="00E40CD0"/>
    <w:rPr>
      <w:rFonts w:ascii="Calibri" w:eastAsia="Times New Roman" w:hAnsi="Calibri" w:cs="Arial"/>
      <w:b/>
      <w:bCs/>
      <w:color w:val="1F497D" w:themeColor="text2"/>
      <w:sz w:val="29"/>
      <w:szCs w:val="29"/>
      <w:lang w:val="en-AU" w:eastAsia="en-AU"/>
    </w:rPr>
  </w:style>
  <w:style w:type="character" w:styleId="Emphasis">
    <w:name w:val="Emphasis"/>
    <w:basedOn w:val="DefaultParagraphFont"/>
    <w:uiPriority w:val="20"/>
    <w:qFormat/>
    <w:rsid w:val="009B11E7"/>
    <w:rPr>
      <w:i/>
      <w:iCs/>
    </w:rPr>
  </w:style>
  <w:style w:type="character" w:customStyle="1" w:styleId="apple-converted-space">
    <w:name w:val="apple-converted-space"/>
    <w:basedOn w:val="DefaultParagraphFont"/>
    <w:rsid w:val="009B11E7"/>
  </w:style>
  <w:style w:type="character" w:styleId="FollowedHyperlink">
    <w:name w:val="FollowedHyperlink"/>
    <w:basedOn w:val="DefaultParagraphFont"/>
    <w:uiPriority w:val="99"/>
    <w:semiHidden/>
    <w:unhideWhenUsed/>
    <w:rsid w:val="00A4362F"/>
    <w:rPr>
      <w:color w:val="800080" w:themeColor="followedHyperlink"/>
      <w:u w:val="single"/>
    </w:rPr>
  </w:style>
  <w:style w:type="character" w:customStyle="1" w:styleId="Heading1Char">
    <w:name w:val="Heading 1 Char"/>
    <w:basedOn w:val="DefaultParagraphFont"/>
    <w:link w:val="Heading1"/>
    <w:uiPriority w:val="9"/>
    <w:rsid w:val="00391C8C"/>
    <w:rPr>
      <w:rFonts w:ascii="Arial" w:eastAsia="Times New Roman" w:hAnsi="Arial" w:cs="Arial"/>
      <w:b/>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2F"/>
    <w:pPr>
      <w:spacing w:line="240" w:lineRule="auto"/>
    </w:pPr>
    <w:rPr>
      <w:rFonts w:ascii="Arial" w:eastAsia="Times New Roman" w:hAnsi="Arial" w:cs="Times New Roman"/>
      <w:sz w:val="20"/>
      <w:szCs w:val="20"/>
      <w:lang w:val="en-AU"/>
    </w:rPr>
  </w:style>
  <w:style w:type="paragraph" w:styleId="Heading1">
    <w:name w:val="heading 1"/>
    <w:basedOn w:val="Normal"/>
    <w:next w:val="Normal"/>
    <w:link w:val="Heading1Char"/>
    <w:uiPriority w:val="9"/>
    <w:qFormat/>
    <w:rsid w:val="00391C8C"/>
    <w:pPr>
      <w:spacing w:before="280" w:after="160"/>
      <w:ind w:right="295"/>
      <w:outlineLvl w:val="0"/>
    </w:pPr>
    <w:rPr>
      <w:rFonts w:cs="Arial"/>
      <w:b/>
    </w:rPr>
  </w:style>
  <w:style w:type="paragraph" w:styleId="Heading3">
    <w:name w:val="heading 3"/>
    <w:basedOn w:val="Normal"/>
    <w:next w:val="Normal"/>
    <w:link w:val="Heading3Char"/>
    <w:qFormat/>
    <w:rsid w:val="00E40CD0"/>
    <w:pPr>
      <w:keepNext/>
      <w:spacing w:before="300" w:after="240"/>
      <w:outlineLvl w:val="2"/>
    </w:pPr>
    <w:rPr>
      <w:rFonts w:ascii="Calibri" w:hAnsi="Calibri" w:cs="Arial"/>
      <w:b/>
      <w:bCs/>
      <w:color w:val="1F497D" w:themeColor="text2"/>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1018D"/>
    <w:rPr>
      <w:color w:val="0000FF"/>
      <w:u w:val="single"/>
    </w:rPr>
  </w:style>
  <w:style w:type="paragraph" w:styleId="ListParagraph">
    <w:name w:val="List Paragraph"/>
    <w:basedOn w:val="Normal"/>
    <w:uiPriority w:val="34"/>
    <w:qFormat/>
    <w:rsid w:val="00834836"/>
    <w:pPr>
      <w:ind w:left="720"/>
      <w:contextualSpacing/>
    </w:pPr>
  </w:style>
  <w:style w:type="paragraph" w:styleId="FootnoteText">
    <w:name w:val="footnote text"/>
    <w:basedOn w:val="Normal"/>
    <w:link w:val="FootnoteTextChar"/>
    <w:uiPriority w:val="99"/>
    <w:semiHidden/>
    <w:unhideWhenUsed/>
    <w:rsid w:val="0024761A"/>
  </w:style>
  <w:style w:type="character" w:customStyle="1" w:styleId="FootnoteTextChar">
    <w:name w:val="Footnote Text Char"/>
    <w:basedOn w:val="DefaultParagraphFont"/>
    <w:link w:val="FootnoteText"/>
    <w:uiPriority w:val="99"/>
    <w:semiHidden/>
    <w:rsid w:val="0024761A"/>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24761A"/>
    <w:rPr>
      <w:vertAlign w:val="superscript"/>
    </w:rPr>
  </w:style>
  <w:style w:type="paragraph" w:customStyle="1" w:styleId="Bullet">
    <w:name w:val="Bullet"/>
    <w:aliases w:val="b"/>
    <w:basedOn w:val="Normal"/>
    <w:link w:val="BulletChar"/>
    <w:rsid w:val="00394E83"/>
    <w:pPr>
      <w:numPr>
        <w:numId w:val="9"/>
      </w:numPr>
      <w:spacing w:after="240" w:line="280" w:lineRule="exact"/>
      <w:jc w:val="both"/>
    </w:pPr>
    <w:rPr>
      <w:rFonts w:ascii="Calibri" w:hAnsi="Calibri"/>
      <w:color w:val="000000"/>
      <w:sz w:val="22"/>
      <w:lang w:eastAsia="en-AU"/>
    </w:rPr>
  </w:style>
  <w:style w:type="character" w:customStyle="1" w:styleId="BulletChar">
    <w:name w:val="Bullet Char"/>
    <w:aliases w:val="b Char"/>
    <w:link w:val="Bullet"/>
    <w:locked/>
    <w:rsid w:val="00394E83"/>
    <w:rPr>
      <w:rFonts w:ascii="Calibri" w:eastAsia="Times New Roman" w:hAnsi="Calibri" w:cs="Times New Roman"/>
      <w:color w:val="000000"/>
      <w:szCs w:val="20"/>
      <w:lang w:val="en-AU" w:eastAsia="en-AU"/>
    </w:rPr>
  </w:style>
  <w:style w:type="paragraph" w:styleId="Header">
    <w:name w:val="header"/>
    <w:basedOn w:val="Normal"/>
    <w:link w:val="HeaderChar"/>
    <w:uiPriority w:val="99"/>
    <w:unhideWhenUsed/>
    <w:rsid w:val="00D630AF"/>
    <w:pPr>
      <w:tabs>
        <w:tab w:val="center" w:pos="4513"/>
        <w:tab w:val="right" w:pos="9026"/>
      </w:tabs>
    </w:pPr>
  </w:style>
  <w:style w:type="character" w:customStyle="1" w:styleId="HeaderChar">
    <w:name w:val="Header Char"/>
    <w:basedOn w:val="DefaultParagraphFont"/>
    <w:link w:val="Header"/>
    <w:uiPriority w:val="99"/>
    <w:rsid w:val="00D630AF"/>
    <w:rPr>
      <w:rFonts w:ascii="Arial" w:eastAsia="Times New Roman" w:hAnsi="Arial" w:cs="Times New Roman"/>
      <w:sz w:val="20"/>
      <w:szCs w:val="20"/>
      <w:lang w:val="en-AU"/>
    </w:rPr>
  </w:style>
  <w:style w:type="paragraph" w:styleId="Footer">
    <w:name w:val="footer"/>
    <w:basedOn w:val="Normal"/>
    <w:link w:val="FooterChar"/>
    <w:uiPriority w:val="99"/>
    <w:unhideWhenUsed/>
    <w:rsid w:val="00D630AF"/>
    <w:pPr>
      <w:tabs>
        <w:tab w:val="center" w:pos="4513"/>
        <w:tab w:val="right" w:pos="9026"/>
      </w:tabs>
    </w:pPr>
  </w:style>
  <w:style w:type="character" w:customStyle="1" w:styleId="FooterChar">
    <w:name w:val="Footer Char"/>
    <w:basedOn w:val="DefaultParagraphFont"/>
    <w:link w:val="Footer"/>
    <w:uiPriority w:val="99"/>
    <w:rsid w:val="00D630AF"/>
    <w:rPr>
      <w:rFonts w:ascii="Arial" w:eastAsia="Times New Roman" w:hAnsi="Arial" w:cs="Times New Roman"/>
      <w:sz w:val="20"/>
      <w:szCs w:val="20"/>
      <w:lang w:val="en-AU"/>
    </w:rPr>
  </w:style>
  <w:style w:type="paragraph" w:styleId="BalloonText">
    <w:name w:val="Balloon Text"/>
    <w:basedOn w:val="Normal"/>
    <w:link w:val="BalloonTextChar"/>
    <w:uiPriority w:val="99"/>
    <w:semiHidden/>
    <w:unhideWhenUsed/>
    <w:rsid w:val="00D630AF"/>
    <w:rPr>
      <w:rFonts w:ascii="Tahoma" w:hAnsi="Tahoma" w:cs="Tahoma"/>
      <w:sz w:val="16"/>
      <w:szCs w:val="16"/>
    </w:rPr>
  </w:style>
  <w:style w:type="character" w:customStyle="1" w:styleId="BalloonTextChar">
    <w:name w:val="Balloon Text Char"/>
    <w:basedOn w:val="DefaultParagraphFont"/>
    <w:link w:val="BalloonText"/>
    <w:uiPriority w:val="99"/>
    <w:semiHidden/>
    <w:rsid w:val="00D630A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6952DB"/>
    <w:rPr>
      <w:sz w:val="16"/>
      <w:szCs w:val="16"/>
    </w:rPr>
  </w:style>
  <w:style w:type="paragraph" w:styleId="CommentText">
    <w:name w:val="annotation text"/>
    <w:basedOn w:val="Normal"/>
    <w:link w:val="CommentTextChar"/>
    <w:uiPriority w:val="99"/>
    <w:semiHidden/>
    <w:unhideWhenUsed/>
    <w:rsid w:val="006952DB"/>
  </w:style>
  <w:style w:type="character" w:customStyle="1" w:styleId="CommentTextChar">
    <w:name w:val="Comment Text Char"/>
    <w:basedOn w:val="DefaultParagraphFont"/>
    <w:link w:val="CommentText"/>
    <w:uiPriority w:val="99"/>
    <w:semiHidden/>
    <w:rsid w:val="006952DB"/>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952DB"/>
    <w:rPr>
      <w:b/>
      <w:bCs/>
    </w:rPr>
  </w:style>
  <w:style w:type="character" w:customStyle="1" w:styleId="CommentSubjectChar">
    <w:name w:val="Comment Subject Char"/>
    <w:basedOn w:val="CommentTextChar"/>
    <w:link w:val="CommentSubject"/>
    <w:uiPriority w:val="99"/>
    <w:semiHidden/>
    <w:rsid w:val="006952DB"/>
    <w:rPr>
      <w:rFonts w:ascii="Arial" w:eastAsia="Times New Roman" w:hAnsi="Arial" w:cs="Times New Roman"/>
      <w:b/>
      <w:bCs/>
      <w:sz w:val="20"/>
      <w:szCs w:val="20"/>
      <w:lang w:val="en-AU"/>
    </w:rPr>
  </w:style>
  <w:style w:type="paragraph" w:customStyle="1" w:styleId="AddNormal">
    <w:name w:val="Add Normal"/>
    <w:rsid w:val="00E5026F"/>
    <w:pPr>
      <w:shd w:val="solid" w:color="FFFFFF" w:fill="FFFFFF"/>
      <w:tabs>
        <w:tab w:val="left" w:pos="170"/>
      </w:tabs>
      <w:spacing w:after="0" w:line="240" w:lineRule="auto"/>
      <w:ind w:left="170" w:hanging="170"/>
    </w:pPr>
    <w:rPr>
      <w:rFonts w:ascii="Arial" w:eastAsia="Times New Roman" w:hAnsi="Arial" w:cs="Arial"/>
      <w:noProof/>
      <w:sz w:val="14"/>
      <w:szCs w:val="14"/>
      <w:lang w:val="en-AU" w:eastAsia="en-AU"/>
    </w:rPr>
  </w:style>
  <w:style w:type="paragraph" w:customStyle="1" w:styleId="AddBold">
    <w:name w:val="Add Bold"/>
    <w:basedOn w:val="AddNormal"/>
    <w:rsid w:val="00E5026F"/>
    <w:pPr>
      <w:spacing w:before="60"/>
      <w:ind w:left="0" w:firstLine="0"/>
    </w:pPr>
    <w:rPr>
      <w:b/>
    </w:rPr>
  </w:style>
  <w:style w:type="paragraph" w:customStyle="1" w:styleId="AddABN">
    <w:name w:val="Add ABN"/>
    <w:basedOn w:val="AddNormal"/>
    <w:rsid w:val="00E5026F"/>
    <w:pPr>
      <w:tabs>
        <w:tab w:val="clear" w:pos="170"/>
      </w:tabs>
      <w:ind w:left="0" w:firstLine="0"/>
    </w:pPr>
    <w:rPr>
      <w:sz w:val="12"/>
      <w:szCs w:val="12"/>
    </w:rPr>
  </w:style>
  <w:style w:type="paragraph" w:customStyle="1" w:styleId="AddHalfLine">
    <w:name w:val="Add Half Line"/>
    <w:basedOn w:val="AddNormal"/>
    <w:rsid w:val="00E5026F"/>
    <w:rPr>
      <w:sz w:val="6"/>
    </w:rPr>
  </w:style>
  <w:style w:type="paragraph" w:customStyle="1" w:styleId="AddLogo">
    <w:name w:val="Add Logo"/>
    <w:basedOn w:val="AddNormal"/>
    <w:rsid w:val="00E5026F"/>
    <w:pPr>
      <w:framePr w:hSpace="181" w:wrap="around" w:vAnchor="page" w:hAnchor="page" w:x="8897" w:y="568"/>
      <w:suppressOverlap/>
    </w:pPr>
  </w:style>
  <w:style w:type="paragraph" w:customStyle="1" w:styleId="AddContact">
    <w:name w:val="Add Contact"/>
    <w:basedOn w:val="AddNormal"/>
    <w:rsid w:val="00E5026F"/>
    <w:pPr>
      <w:spacing w:after="40"/>
    </w:pPr>
    <w:rPr>
      <w:rFonts w:cs="Times New Roman"/>
      <w:sz w:val="15"/>
    </w:rPr>
  </w:style>
  <w:style w:type="paragraph" w:customStyle="1" w:styleId="Default">
    <w:name w:val="Default"/>
    <w:rsid w:val="00394C10"/>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Revision">
    <w:name w:val="Revision"/>
    <w:hidden/>
    <w:uiPriority w:val="99"/>
    <w:semiHidden/>
    <w:rsid w:val="00AE58AA"/>
    <w:pPr>
      <w:spacing w:after="0" w:line="240" w:lineRule="auto"/>
    </w:pPr>
    <w:rPr>
      <w:rFonts w:ascii="Arial" w:eastAsia="Times New Roman" w:hAnsi="Arial" w:cs="Times New Roman"/>
      <w:sz w:val="20"/>
      <w:szCs w:val="20"/>
      <w:lang w:val="en-AU"/>
    </w:rPr>
  </w:style>
  <w:style w:type="character" w:customStyle="1" w:styleId="Heading3Char">
    <w:name w:val="Heading 3 Char"/>
    <w:basedOn w:val="DefaultParagraphFont"/>
    <w:link w:val="Heading3"/>
    <w:rsid w:val="00E40CD0"/>
    <w:rPr>
      <w:rFonts w:ascii="Calibri" w:eastAsia="Times New Roman" w:hAnsi="Calibri" w:cs="Arial"/>
      <w:b/>
      <w:bCs/>
      <w:color w:val="1F497D" w:themeColor="text2"/>
      <w:sz w:val="29"/>
      <w:szCs w:val="29"/>
      <w:lang w:val="en-AU" w:eastAsia="en-AU"/>
    </w:rPr>
  </w:style>
  <w:style w:type="character" w:styleId="Emphasis">
    <w:name w:val="Emphasis"/>
    <w:basedOn w:val="DefaultParagraphFont"/>
    <w:uiPriority w:val="20"/>
    <w:qFormat/>
    <w:rsid w:val="009B11E7"/>
    <w:rPr>
      <w:i/>
      <w:iCs/>
    </w:rPr>
  </w:style>
  <w:style w:type="character" w:customStyle="1" w:styleId="apple-converted-space">
    <w:name w:val="apple-converted-space"/>
    <w:basedOn w:val="DefaultParagraphFont"/>
    <w:rsid w:val="009B11E7"/>
  </w:style>
  <w:style w:type="character" w:styleId="FollowedHyperlink">
    <w:name w:val="FollowedHyperlink"/>
    <w:basedOn w:val="DefaultParagraphFont"/>
    <w:uiPriority w:val="99"/>
    <w:semiHidden/>
    <w:unhideWhenUsed/>
    <w:rsid w:val="00A4362F"/>
    <w:rPr>
      <w:color w:val="800080" w:themeColor="followedHyperlink"/>
      <w:u w:val="single"/>
    </w:rPr>
  </w:style>
  <w:style w:type="character" w:customStyle="1" w:styleId="Heading1Char">
    <w:name w:val="Heading 1 Char"/>
    <w:basedOn w:val="DefaultParagraphFont"/>
    <w:link w:val="Heading1"/>
    <w:uiPriority w:val="9"/>
    <w:rsid w:val="00391C8C"/>
    <w:rPr>
      <w:rFonts w:ascii="Arial" w:eastAsia="Times New Roman" w:hAnsi="Arial" w:cs="Arial"/>
      <w:b/>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6596">
      <w:bodyDiv w:val="1"/>
      <w:marLeft w:val="0"/>
      <w:marRight w:val="0"/>
      <w:marTop w:val="0"/>
      <w:marBottom w:val="0"/>
      <w:divBdr>
        <w:top w:val="none" w:sz="0" w:space="0" w:color="auto"/>
        <w:left w:val="none" w:sz="0" w:space="0" w:color="auto"/>
        <w:bottom w:val="none" w:sz="0" w:space="0" w:color="auto"/>
        <w:right w:val="none" w:sz="0" w:space="0" w:color="auto"/>
      </w:divBdr>
    </w:div>
    <w:div w:id="76441421">
      <w:bodyDiv w:val="1"/>
      <w:marLeft w:val="0"/>
      <w:marRight w:val="0"/>
      <w:marTop w:val="0"/>
      <w:marBottom w:val="0"/>
      <w:divBdr>
        <w:top w:val="none" w:sz="0" w:space="0" w:color="auto"/>
        <w:left w:val="none" w:sz="0" w:space="0" w:color="auto"/>
        <w:bottom w:val="none" w:sz="0" w:space="0" w:color="auto"/>
        <w:right w:val="none" w:sz="0" w:space="0" w:color="auto"/>
      </w:divBdr>
    </w:div>
    <w:div w:id="288433986">
      <w:bodyDiv w:val="1"/>
      <w:marLeft w:val="0"/>
      <w:marRight w:val="0"/>
      <w:marTop w:val="0"/>
      <w:marBottom w:val="0"/>
      <w:divBdr>
        <w:top w:val="none" w:sz="0" w:space="0" w:color="auto"/>
        <w:left w:val="none" w:sz="0" w:space="0" w:color="auto"/>
        <w:bottom w:val="none" w:sz="0" w:space="0" w:color="auto"/>
        <w:right w:val="none" w:sz="0" w:space="0" w:color="auto"/>
      </w:divBdr>
    </w:div>
    <w:div w:id="325476255">
      <w:bodyDiv w:val="1"/>
      <w:marLeft w:val="0"/>
      <w:marRight w:val="0"/>
      <w:marTop w:val="0"/>
      <w:marBottom w:val="0"/>
      <w:divBdr>
        <w:top w:val="none" w:sz="0" w:space="0" w:color="auto"/>
        <w:left w:val="none" w:sz="0" w:space="0" w:color="auto"/>
        <w:bottom w:val="none" w:sz="0" w:space="0" w:color="auto"/>
        <w:right w:val="none" w:sz="0" w:space="0" w:color="auto"/>
      </w:divBdr>
    </w:div>
    <w:div w:id="345643787">
      <w:bodyDiv w:val="1"/>
      <w:marLeft w:val="0"/>
      <w:marRight w:val="0"/>
      <w:marTop w:val="0"/>
      <w:marBottom w:val="0"/>
      <w:divBdr>
        <w:top w:val="none" w:sz="0" w:space="0" w:color="auto"/>
        <w:left w:val="none" w:sz="0" w:space="0" w:color="auto"/>
        <w:bottom w:val="none" w:sz="0" w:space="0" w:color="auto"/>
        <w:right w:val="none" w:sz="0" w:space="0" w:color="auto"/>
      </w:divBdr>
    </w:div>
    <w:div w:id="454444775">
      <w:bodyDiv w:val="1"/>
      <w:marLeft w:val="0"/>
      <w:marRight w:val="0"/>
      <w:marTop w:val="0"/>
      <w:marBottom w:val="0"/>
      <w:divBdr>
        <w:top w:val="none" w:sz="0" w:space="0" w:color="auto"/>
        <w:left w:val="none" w:sz="0" w:space="0" w:color="auto"/>
        <w:bottom w:val="none" w:sz="0" w:space="0" w:color="auto"/>
        <w:right w:val="none" w:sz="0" w:space="0" w:color="auto"/>
      </w:divBdr>
    </w:div>
    <w:div w:id="562642027">
      <w:bodyDiv w:val="1"/>
      <w:marLeft w:val="0"/>
      <w:marRight w:val="0"/>
      <w:marTop w:val="0"/>
      <w:marBottom w:val="0"/>
      <w:divBdr>
        <w:top w:val="none" w:sz="0" w:space="0" w:color="auto"/>
        <w:left w:val="none" w:sz="0" w:space="0" w:color="auto"/>
        <w:bottom w:val="none" w:sz="0" w:space="0" w:color="auto"/>
        <w:right w:val="none" w:sz="0" w:space="0" w:color="auto"/>
      </w:divBdr>
    </w:div>
    <w:div w:id="792477759">
      <w:bodyDiv w:val="1"/>
      <w:marLeft w:val="0"/>
      <w:marRight w:val="0"/>
      <w:marTop w:val="0"/>
      <w:marBottom w:val="0"/>
      <w:divBdr>
        <w:top w:val="none" w:sz="0" w:space="0" w:color="auto"/>
        <w:left w:val="none" w:sz="0" w:space="0" w:color="auto"/>
        <w:bottom w:val="none" w:sz="0" w:space="0" w:color="auto"/>
        <w:right w:val="none" w:sz="0" w:space="0" w:color="auto"/>
      </w:divBdr>
    </w:div>
    <w:div w:id="879509407">
      <w:bodyDiv w:val="1"/>
      <w:marLeft w:val="0"/>
      <w:marRight w:val="0"/>
      <w:marTop w:val="0"/>
      <w:marBottom w:val="0"/>
      <w:divBdr>
        <w:top w:val="none" w:sz="0" w:space="0" w:color="auto"/>
        <w:left w:val="none" w:sz="0" w:space="0" w:color="auto"/>
        <w:bottom w:val="none" w:sz="0" w:space="0" w:color="auto"/>
        <w:right w:val="none" w:sz="0" w:space="0" w:color="auto"/>
      </w:divBdr>
      <w:divsChild>
        <w:div w:id="613483295">
          <w:marLeft w:val="0"/>
          <w:marRight w:val="0"/>
          <w:marTop w:val="0"/>
          <w:marBottom w:val="0"/>
          <w:divBdr>
            <w:top w:val="none" w:sz="0" w:space="0" w:color="auto"/>
            <w:left w:val="none" w:sz="0" w:space="0" w:color="auto"/>
            <w:bottom w:val="none" w:sz="0" w:space="0" w:color="auto"/>
            <w:right w:val="none" w:sz="0" w:space="0" w:color="auto"/>
          </w:divBdr>
        </w:div>
        <w:div w:id="1857618405">
          <w:marLeft w:val="0"/>
          <w:marRight w:val="0"/>
          <w:marTop w:val="0"/>
          <w:marBottom w:val="0"/>
          <w:divBdr>
            <w:top w:val="none" w:sz="0" w:space="0" w:color="auto"/>
            <w:left w:val="none" w:sz="0" w:space="0" w:color="auto"/>
            <w:bottom w:val="none" w:sz="0" w:space="0" w:color="auto"/>
            <w:right w:val="none" w:sz="0" w:space="0" w:color="auto"/>
          </w:divBdr>
        </w:div>
      </w:divsChild>
    </w:div>
    <w:div w:id="896280032">
      <w:bodyDiv w:val="1"/>
      <w:marLeft w:val="0"/>
      <w:marRight w:val="0"/>
      <w:marTop w:val="0"/>
      <w:marBottom w:val="0"/>
      <w:divBdr>
        <w:top w:val="none" w:sz="0" w:space="0" w:color="auto"/>
        <w:left w:val="none" w:sz="0" w:space="0" w:color="auto"/>
        <w:bottom w:val="none" w:sz="0" w:space="0" w:color="auto"/>
        <w:right w:val="none" w:sz="0" w:space="0" w:color="auto"/>
      </w:divBdr>
    </w:div>
    <w:div w:id="920482944">
      <w:bodyDiv w:val="1"/>
      <w:marLeft w:val="0"/>
      <w:marRight w:val="0"/>
      <w:marTop w:val="0"/>
      <w:marBottom w:val="0"/>
      <w:divBdr>
        <w:top w:val="none" w:sz="0" w:space="0" w:color="auto"/>
        <w:left w:val="none" w:sz="0" w:space="0" w:color="auto"/>
        <w:bottom w:val="none" w:sz="0" w:space="0" w:color="auto"/>
        <w:right w:val="none" w:sz="0" w:space="0" w:color="auto"/>
      </w:divBdr>
    </w:div>
    <w:div w:id="995456652">
      <w:bodyDiv w:val="1"/>
      <w:marLeft w:val="0"/>
      <w:marRight w:val="0"/>
      <w:marTop w:val="0"/>
      <w:marBottom w:val="0"/>
      <w:divBdr>
        <w:top w:val="none" w:sz="0" w:space="0" w:color="auto"/>
        <w:left w:val="none" w:sz="0" w:space="0" w:color="auto"/>
        <w:bottom w:val="none" w:sz="0" w:space="0" w:color="auto"/>
        <w:right w:val="none" w:sz="0" w:space="0" w:color="auto"/>
      </w:divBdr>
    </w:div>
    <w:div w:id="1002050450">
      <w:bodyDiv w:val="1"/>
      <w:marLeft w:val="0"/>
      <w:marRight w:val="0"/>
      <w:marTop w:val="0"/>
      <w:marBottom w:val="0"/>
      <w:divBdr>
        <w:top w:val="none" w:sz="0" w:space="0" w:color="auto"/>
        <w:left w:val="none" w:sz="0" w:space="0" w:color="auto"/>
        <w:bottom w:val="none" w:sz="0" w:space="0" w:color="auto"/>
        <w:right w:val="none" w:sz="0" w:space="0" w:color="auto"/>
      </w:divBdr>
      <w:divsChild>
        <w:div w:id="69885874">
          <w:marLeft w:val="0"/>
          <w:marRight w:val="0"/>
          <w:marTop w:val="0"/>
          <w:marBottom w:val="0"/>
          <w:divBdr>
            <w:top w:val="none" w:sz="0" w:space="0" w:color="auto"/>
            <w:left w:val="none" w:sz="0" w:space="0" w:color="auto"/>
            <w:bottom w:val="none" w:sz="0" w:space="0" w:color="auto"/>
            <w:right w:val="none" w:sz="0" w:space="0" w:color="auto"/>
          </w:divBdr>
        </w:div>
        <w:div w:id="137460855">
          <w:marLeft w:val="0"/>
          <w:marRight w:val="0"/>
          <w:marTop w:val="0"/>
          <w:marBottom w:val="0"/>
          <w:divBdr>
            <w:top w:val="none" w:sz="0" w:space="0" w:color="auto"/>
            <w:left w:val="none" w:sz="0" w:space="0" w:color="auto"/>
            <w:bottom w:val="none" w:sz="0" w:space="0" w:color="auto"/>
            <w:right w:val="none" w:sz="0" w:space="0" w:color="auto"/>
          </w:divBdr>
        </w:div>
        <w:div w:id="194660902">
          <w:marLeft w:val="0"/>
          <w:marRight w:val="0"/>
          <w:marTop w:val="0"/>
          <w:marBottom w:val="0"/>
          <w:divBdr>
            <w:top w:val="none" w:sz="0" w:space="0" w:color="auto"/>
            <w:left w:val="none" w:sz="0" w:space="0" w:color="auto"/>
            <w:bottom w:val="none" w:sz="0" w:space="0" w:color="auto"/>
            <w:right w:val="none" w:sz="0" w:space="0" w:color="auto"/>
          </w:divBdr>
        </w:div>
        <w:div w:id="342897867">
          <w:marLeft w:val="0"/>
          <w:marRight w:val="0"/>
          <w:marTop w:val="0"/>
          <w:marBottom w:val="0"/>
          <w:divBdr>
            <w:top w:val="none" w:sz="0" w:space="0" w:color="auto"/>
            <w:left w:val="none" w:sz="0" w:space="0" w:color="auto"/>
            <w:bottom w:val="none" w:sz="0" w:space="0" w:color="auto"/>
            <w:right w:val="none" w:sz="0" w:space="0" w:color="auto"/>
          </w:divBdr>
        </w:div>
        <w:div w:id="450592765">
          <w:marLeft w:val="0"/>
          <w:marRight w:val="0"/>
          <w:marTop w:val="0"/>
          <w:marBottom w:val="0"/>
          <w:divBdr>
            <w:top w:val="none" w:sz="0" w:space="0" w:color="auto"/>
            <w:left w:val="none" w:sz="0" w:space="0" w:color="auto"/>
            <w:bottom w:val="none" w:sz="0" w:space="0" w:color="auto"/>
            <w:right w:val="none" w:sz="0" w:space="0" w:color="auto"/>
          </w:divBdr>
        </w:div>
        <w:div w:id="506136551">
          <w:marLeft w:val="0"/>
          <w:marRight w:val="0"/>
          <w:marTop w:val="0"/>
          <w:marBottom w:val="0"/>
          <w:divBdr>
            <w:top w:val="none" w:sz="0" w:space="0" w:color="auto"/>
            <w:left w:val="none" w:sz="0" w:space="0" w:color="auto"/>
            <w:bottom w:val="none" w:sz="0" w:space="0" w:color="auto"/>
            <w:right w:val="none" w:sz="0" w:space="0" w:color="auto"/>
          </w:divBdr>
        </w:div>
        <w:div w:id="540019251">
          <w:marLeft w:val="0"/>
          <w:marRight w:val="0"/>
          <w:marTop w:val="0"/>
          <w:marBottom w:val="0"/>
          <w:divBdr>
            <w:top w:val="none" w:sz="0" w:space="0" w:color="auto"/>
            <w:left w:val="none" w:sz="0" w:space="0" w:color="auto"/>
            <w:bottom w:val="none" w:sz="0" w:space="0" w:color="auto"/>
            <w:right w:val="none" w:sz="0" w:space="0" w:color="auto"/>
          </w:divBdr>
        </w:div>
        <w:div w:id="540553460">
          <w:marLeft w:val="0"/>
          <w:marRight w:val="0"/>
          <w:marTop w:val="0"/>
          <w:marBottom w:val="0"/>
          <w:divBdr>
            <w:top w:val="none" w:sz="0" w:space="0" w:color="auto"/>
            <w:left w:val="none" w:sz="0" w:space="0" w:color="auto"/>
            <w:bottom w:val="none" w:sz="0" w:space="0" w:color="auto"/>
            <w:right w:val="none" w:sz="0" w:space="0" w:color="auto"/>
          </w:divBdr>
        </w:div>
        <w:div w:id="572275337">
          <w:marLeft w:val="0"/>
          <w:marRight w:val="0"/>
          <w:marTop w:val="0"/>
          <w:marBottom w:val="0"/>
          <w:divBdr>
            <w:top w:val="none" w:sz="0" w:space="0" w:color="auto"/>
            <w:left w:val="none" w:sz="0" w:space="0" w:color="auto"/>
            <w:bottom w:val="none" w:sz="0" w:space="0" w:color="auto"/>
            <w:right w:val="none" w:sz="0" w:space="0" w:color="auto"/>
          </w:divBdr>
        </w:div>
        <w:div w:id="717170152">
          <w:marLeft w:val="0"/>
          <w:marRight w:val="0"/>
          <w:marTop w:val="0"/>
          <w:marBottom w:val="0"/>
          <w:divBdr>
            <w:top w:val="none" w:sz="0" w:space="0" w:color="auto"/>
            <w:left w:val="none" w:sz="0" w:space="0" w:color="auto"/>
            <w:bottom w:val="none" w:sz="0" w:space="0" w:color="auto"/>
            <w:right w:val="none" w:sz="0" w:space="0" w:color="auto"/>
          </w:divBdr>
        </w:div>
        <w:div w:id="774596740">
          <w:marLeft w:val="0"/>
          <w:marRight w:val="0"/>
          <w:marTop w:val="0"/>
          <w:marBottom w:val="0"/>
          <w:divBdr>
            <w:top w:val="none" w:sz="0" w:space="0" w:color="auto"/>
            <w:left w:val="none" w:sz="0" w:space="0" w:color="auto"/>
            <w:bottom w:val="none" w:sz="0" w:space="0" w:color="auto"/>
            <w:right w:val="none" w:sz="0" w:space="0" w:color="auto"/>
          </w:divBdr>
        </w:div>
        <w:div w:id="825631499">
          <w:marLeft w:val="0"/>
          <w:marRight w:val="0"/>
          <w:marTop w:val="0"/>
          <w:marBottom w:val="0"/>
          <w:divBdr>
            <w:top w:val="none" w:sz="0" w:space="0" w:color="auto"/>
            <w:left w:val="none" w:sz="0" w:space="0" w:color="auto"/>
            <w:bottom w:val="none" w:sz="0" w:space="0" w:color="auto"/>
            <w:right w:val="none" w:sz="0" w:space="0" w:color="auto"/>
          </w:divBdr>
        </w:div>
        <w:div w:id="911474914">
          <w:marLeft w:val="0"/>
          <w:marRight w:val="0"/>
          <w:marTop w:val="0"/>
          <w:marBottom w:val="0"/>
          <w:divBdr>
            <w:top w:val="none" w:sz="0" w:space="0" w:color="auto"/>
            <w:left w:val="none" w:sz="0" w:space="0" w:color="auto"/>
            <w:bottom w:val="none" w:sz="0" w:space="0" w:color="auto"/>
            <w:right w:val="none" w:sz="0" w:space="0" w:color="auto"/>
          </w:divBdr>
        </w:div>
        <w:div w:id="960958406">
          <w:marLeft w:val="0"/>
          <w:marRight w:val="0"/>
          <w:marTop w:val="0"/>
          <w:marBottom w:val="0"/>
          <w:divBdr>
            <w:top w:val="none" w:sz="0" w:space="0" w:color="auto"/>
            <w:left w:val="none" w:sz="0" w:space="0" w:color="auto"/>
            <w:bottom w:val="none" w:sz="0" w:space="0" w:color="auto"/>
            <w:right w:val="none" w:sz="0" w:space="0" w:color="auto"/>
          </w:divBdr>
        </w:div>
        <w:div w:id="1047410031">
          <w:marLeft w:val="0"/>
          <w:marRight w:val="0"/>
          <w:marTop w:val="0"/>
          <w:marBottom w:val="0"/>
          <w:divBdr>
            <w:top w:val="none" w:sz="0" w:space="0" w:color="auto"/>
            <w:left w:val="none" w:sz="0" w:space="0" w:color="auto"/>
            <w:bottom w:val="none" w:sz="0" w:space="0" w:color="auto"/>
            <w:right w:val="none" w:sz="0" w:space="0" w:color="auto"/>
          </w:divBdr>
        </w:div>
        <w:div w:id="1064792073">
          <w:marLeft w:val="0"/>
          <w:marRight w:val="0"/>
          <w:marTop w:val="0"/>
          <w:marBottom w:val="0"/>
          <w:divBdr>
            <w:top w:val="none" w:sz="0" w:space="0" w:color="auto"/>
            <w:left w:val="none" w:sz="0" w:space="0" w:color="auto"/>
            <w:bottom w:val="none" w:sz="0" w:space="0" w:color="auto"/>
            <w:right w:val="none" w:sz="0" w:space="0" w:color="auto"/>
          </w:divBdr>
        </w:div>
        <w:div w:id="1124956410">
          <w:marLeft w:val="0"/>
          <w:marRight w:val="0"/>
          <w:marTop w:val="0"/>
          <w:marBottom w:val="0"/>
          <w:divBdr>
            <w:top w:val="none" w:sz="0" w:space="0" w:color="auto"/>
            <w:left w:val="none" w:sz="0" w:space="0" w:color="auto"/>
            <w:bottom w:val="none" w:sz="0" w:space="0" w:color="auto"/>
            <w:right w:val="none" w:sz="0" w:space="0" w:color="auto"/>
          </w:divBdr>
        </w:div>
        <w:div w:id="1183130531">
          <w:marLeft w:val="0"/>
          <w:marRight w:val="0"/>
          <w:marTop w:val="0"/>
          <w:marBottom w:val="0"/>
          <w:divBdr>
            <w:top w:val="none" w:sz="0" w:space="0" w:color="auto"/>
            <w:left w:val="none" w:sz="0" w:space="0" w:color="auto"/>
            <w:bottom w:val="none" w:sz="0" w:space="0" w:color="auto"/>
            <w:right w:val="none" w:sz="0" w:space="0" w:color="auto"/>
          </w:divBdr>
        </w:div>
        <w:div w:id="1203128110">
          <w:marLeft w:val="0"/>
          <w:marRight w:val="0"/>
          <w:marTop w:val="0"/>
          <w:marBottom w:val="0"/>
          <w:divBdr>
            <w:top w:val="none" w:sz="0" w:space="0" w:color="auto"/>
            <w:left w:val="none" w:sz="0" w:space="0" w:color="auto"/>
            <w:bottom w:val="none" w:sz="0" w:space="0" w:color="auto"/>
            <w:right w:val="none" w:sz="0" w:space="0" w:color="auto"/>
          </w:divBdr>
        </w:div>
        <w:div w:id="1277639682">
          <w:marLeft w:val="0"/>
          <w:marRight w:val="0"/>
          <w:marTop w:val="0"/>
          <w:marBottom w:val="0"/>
          <w:divBdr>
            <w:top w:val="none" w:sz="0" w:space="0" w:color="auto"/>
            <w:left w:val="none" w:sz="0" w:space="0" w:color="auto"/>
            <w:bottom w:val="none" w:sz="0" w:space="0" w:color="auto"/>
            <w:right w:val="none" w:sz="0" w:space="0" w:color="auto"/>
          </w:divBdr>
        </w:div>
        <w:div w:id="1283533779">
          <w:marLeft w:val="0"/>
          <w:marRight w:val="0"/>
          <w:marTop w:val="0"/>
          <w:marBottom w:val="0"/>
          <w:divBdr>
            <w:top w:val="none" w:sz="0" w:space="0" w:color="auto"/>
            <w:left w:val="none" w:sz="0" w:space="0" w:color="auto"/>
            <w:bottom w:val="none" w:sz="0" w:space="0" w:color="auto"/>
            <w:right w:val="none" w:sz="0" w:space="0" w:color="auto"/>
          </w:divBdr>
        </w:div>
        <w:div w:id="1412657978">
          <w:marLeft w:val="0"/>
          <w:marRight w:val="0"/>
          <w:marTop w:val="0"/>
          <w:marBottom w:val="0"/>
          <w:divBdr>
            <w:top w:val="none" w:sz="0" w:space="0" w:color="auto"/>
            <w:left w:val="none" w:sz="0" w:space="0" w:color="auto"/>
            <w:bottom w:val="none" w:sz="0" w:space="0" w:color="auto"/>
            <w:right w:val="none" w:sz="0" w:space="0" w:color="auto"/>
          </w:divBdr>
        </w:div>
        <w:div w:id="1462190852">
          <w:marLeft w:val="0"/>
          <w:marRight w:val="0"/>
          <w:marTop w:val="0"/>
          <w:marBottom w:val="0"/>
          <w:divBdr>
            <w:top w:val="none" w:sz="0" w:space="0" w:color="auto"/>
            <w:left w:val="none" w:sz="0" w:space="0" w:color="auto"/>
            <w:bottom w:val="none" w:sz="0" w:space="0" w:color="auto"/>
            <w:right w:val="none" w:sz="0" w:space="0" w:color="auto"/>
          </w:divBdr>
        </w:div>
        <w:div w:id="1484858705">
          <w:marLeft w:val="0"/>
          <w:marRight w:val="0"/>
          <w:marTop w:val="0"/>
          <w:marBottom w:val="0"/>
          <w:divBdr>
            <w:top w:val="none" w:sz="0" w:space="0" w:color="auto"/>
            <w:left w:val="none" w:sz="0" w:space="0" w:color="auto"/>
            <w:bottom w:val="none" w:sz="0" w:space="0" w:color="auto"/>
            <w:right w:val="none" w:sz="0" w:space="0" w:color="auto"/>
          </w:divBdr>
        </w:div>
        <w:div w:id="1517428421">
          <w:marLeft w:val="0"/>
          <w:marRight w:val="0"/>
          <w:marTop w:val="0"/>
          <w:marBottom w:val="0"/>
          <w:divBdr>
            <w:top w:val="none" w:sz="0" w:space="0" w:color="auto"/>
            <w:left w:val="none" w:sz="0" w:space="0" w:color="auto"/>
            <w:bottom w:val="none" w:sz="0" w:space="0" w:color="auto"/>
            <w:right w:val="none" w:sz="0" w:space="0" w:color="auto"/>
          </w:divBdr>
        </w:div>
        <w:div w:id="1525049819">
          <w:marLeft w:val="0"/>
          <w:marRight w:val="0"/>
          <w:marTop w:val="0"/>
          <w:marBottom w:val="0"/>
          <w:divBdr>
            <w:top w:val="none" w:sz="0" w:space="0" w:color="auto"/>
            <w:left w:val="none" w:sz="0" w:space="0" w:color="auto"/>
            <w:bottom w:val="none" w:sz="0" w:space="0" w:color="auto"/>
            <w:right w:val="none" w:sz="0" w:space="0" w:color="auto"/>
          </w:divBdr>
        </w:div>
        <w:div w:id="1605452517">
          <w:marLeft w:val="0"/>
          <w:marRight w:val="0"/>
          <w:marTop w:val="0"/>
          <w:marBottom w:val="0"/>
          <w:divBdr>
            <w:top w:val="none" w:sz="0" w:space="0" w:color="auto"/>
            <w:left w:val="none" w:sz="0" w:space="0" w:color="auto"/>
            <w:bottom w:val="none" w:sz="0" w:space="0" w:color="auto"/>
            <w:right w:val="none" w:sz="0" w:space="0" w:color="auto"/>
          </w:divBdr>
        </w:div>
        <w:div w:id="1651009635">
          <w:marLeft w:val="0"/>
          <w:marRight w:val="0"/>
          <w:marTop w:val="0"/>
          <w:marBottom w:val="0"/>
          <w:divBdr>
            <w:top w:val="none" w:sz="0" w:space="0" w:color="auto"/>
            <w:left w:val="none" w:sz="0" w:space="0" w:color="auto"/>
            <w:bottom w:val="none" w:sz="0" w:space="0" w:color="auto"/>
            <w:right w:val="none" w:sz="0" w:space="0" w:color="auto"/>
          </w:divBdr>
        </w:div>
        <w:div w:id="1839272086">
          <w:marLeft w:val="0"/>
          <w:marRight w:val="0"/>
          <w:marTop w:val="0"/>
          <w:marBottom w:val="0"/>
          <w:divBdr>
            <w:top w:val="none" w:sz="0" w:space="0" w:color="auto"/>
            <w:left w:val="none" w:sz="0" w:space="0" w:color="auto"/>
            <w:bottom w:val="none" w:sz="0" w:space="0" w:color="auto"/>
            <w:right w:val="none" w:sz="0" w:space="0" w:color="auto"/>
          </w:divBdr>
        </w:div>
        <w:div w:id="2014910321">
          <w:marLeft w:val="0"/>
          <w:marRight w:val="0"/>
          <w:marTop w:val="0"/>
          <w:marBottom w:val="0"/>
          <w:divBdr>
            <w:top w:val="none" w:sz="0" w:space="0" w:color="auto"/>
            <w:left w:val="none" w:sz="0" w:space="0" w:color="auto"/>
            <w:bottom w:val="none" w:sz="0" w:space="0" w:color="auto"/>
            <w:right w:val="none" w:sz="0" w:space="0" w:color="auto"/>
          </w:divBdr>
        </w:div>
        <w:div w:id="2094936081">
          <w:marLeft w:val="0"/>
          <w:marRight w:val="0"/>
          <w:marTop w:val="0"/>
          <w:marBottom w:val="0"/>
          <w:divBdr>
            <w:top w:val="none" w:sz="0" w:space="0" w:color="auto"/>
            <w:left w:val="none" w:sz="0" w:space="0" w:color="auto"/>
            <w:bottom w:val="none" w:sz="0" w:space="0" w:color="auto"/>
            <w:right w:val="none" w:sz="0" w:space="0" w:color="auto"/>
          </w:divBdr>
        </w:div>
      </w:divsChild>
    </w:div>
    <w:div w:id="1054230674">
      <w:bodyDiv w:val="1"/>
      <w:marLeft w:val="0"/>
      <w:marRight w:val="0"/>
      <w:marTop w:val="0"/>
      <w:marBottom w:val="0"/>
      <w:divBdr>
        <w:top w:val="none" w:sz="0" w:space="0" w:color="auto"/>
        <w:left w:val="none" w:sz="0" w:space="0" w:color="auto"/>
        <w:bottom w:val="none" w:sz="0" w:space="0" w:color="auto"/>
        <w:right w:val="none" w:sz="0" w:space="0" w:color="auto"/>
      </w:divBdr>
    </w:div>
    <w:div w:id="1374884450">
      <w:bodyDiv w:val="1"/>
      <w:marLeft w:val="0"/>
      <w:marRight w:val="0"/>
      <w:marTop w:val="0"/>
      <w:marBottom w:val="0"/>
      <w:divBdr>
        <w:top w:val="none" w:sz="0" w:space="0" w:color="auto"/>
        <w:left w:val="none" w:sz="0" w:space="0" w:color="auto"/>
        <w:bottom w:val="none" w:sz="0" w:space="0" w:color="auto"/>
        <w:right w:val="none" w:sz="0" w:space="0" w:color="auto"/>
      </w:divBdr>
    </w:div>
    <w:div w:id="1377240473">
      <w:bodyDiv w:val="1"/>
      <w:marLeft w:val="0"/>
      <w:marRight w:val="0"/>
      <w:marTop w:val="0"/>
      <w:marBottom w:val="0"/>
      <w:divBdr>
        <w:top w:val="none" w:sz="0" w:space="0" w:color="auto"/>
        <w:left w:val="none" w:sz="0" w:space="0" w:color="auto"/>
        <w:bottom w:val="none" w:sz="0" w:space="0" w:color="auto"/>
        <w:right w:val="none" w:sz="0" w:space="0" w:color="auto"/>
      </w:divBdr>
    </w:div>
    <w:div w:id="1462651228">
      <w:bodyDiv w:val="1"/>
      <w:marLeft w:val="0"/>
      <w:marRight w:val="0"/>
      <w:marTop w:val="0"/>
      <w:marBottom w:val="0"/>
      <w:divBdr>
        <w:top w:val="none" w:sz="0" w:space="0" w:color="auto"/>
        <w:left w:val="none" w:sz="0" w:space="0" w:color="auto"/>
        <w:bottom w:val="none" w:sz="0" w:space="0" w:color="auto"/>
        <w:right w:val="none" w:sz="0" w:space="0" w:color="auto"/>
      </w:divBdr>
    </w:div>
    <w:div w:id="1472361957">
      <w:bodyDiv w:val="1"/>
      <w:marLeft w:val="0"/>
      <w:marRight w:val="0"/>
      <w:marTop w:val="0"/>
      <w:marBottom w:val="0"/>
      <w:divBdr>
        <w:top w:val="none" w:sz="0" w:space="0" w:color="auto"/>
        <w:left w:val="none" w:sz="0" w:space="0" w:color="auto"/>
        <w:bottom w:val="none" w:sz="0" w:space="0" w:color="auto"/>
        <w:right w:val="none" w:sz="0" w:space="0" w:color="auto"/>
      </w:divBdr>
    </w:div>
    <w:div w:id="1581599808">
      <w:bodyDiv w:val="1"/>
      <w:marLeft w:val="0"/>
      <w:marRight w:val="0"/>
      <w:marTop w:val="0"/>
      <w:marBottom w:val="0"/>
      <w:divBdr>
        <w:top w:val="none" w:sz="0" w:space="0" w:color="auto"/>
        <w:left w:val="none" w:sz="0" w:space="0" w:color="auto"/>
        <w:bottom w:val="none" w:sz="0" w:space="0" w:color="auto"/>
        <w:right w:val="none" w:sz="0" w:space="0" w:color="auto"/>
      </w:divBdr>
    </w:div>
    <w:div w:id="1783959636">
      <w:bodyDiv w:val="1"/>
      <w:marLeft w:val="0"/>
      <w:marRight w:val="0"/>
      <w:marTop w:val="0"/>
      <w:marBottom w:val="0"/>
      <w:divBdr>
        <w:top w:val="none" w:sz="0" w:space="0" w:color="auto"/>
        <w:left w:val="none" w:sz="0" w:space="0" w:color="auto"/>
        <w:bottom w:val="none" w:sz="0" w:space="0" w:color="auto"/>
        <w:right w:val="none" w:sz="0" w:space="0" w:color="auto"/>
      </w:divBdr>
      <w:divsChild>
        <w:div w:id="533079676">
          <w:marLeft w:val="0"/>
          <w:marRight w:val="0"/>
          <w:marTop w:val="0"/>
          <w:marBottom w:val="0"/>
          <w:divBdr>
            <w:top w:val="none" w:sz="0" w:space="0" w:color="auto"/>
            <w:left w:val="none" w:sz="0" w:space="0" w:color="auto"/>
            <w:bottom w:val="none" w:sz="0" w:space="0" w:color="auto"/>
            <w:right w:val="none" w:sz="0" w:space="0" w:color="auto"/>
          </w:divBdr>
        </w:div>
        <w:div w:id="571432733">
          <w:marLeft w:val="0"/>
          <w:marRight w:val="0"/>
          <w:marTop w:val="0"/>
          <w:marBottom w:val="0"/>
          <w:divBdr>
            <w:top w:val="none" w:sz="0" w:space="0" w:color="auto"/>
            <w:left w:val="none" w:sz="0" w:space="0" w:color="auto"/>
            <w:bottom w:val="none" w:sz="0" w:space="0" w:color="auto"/>
            <w:right w:val="none" w:sz="0" w:space="0" w:color="auto"/>
          </w:divBdr>
        </w:div>
        <w:div w:id="691765168">
          <w:marLeft w:val="0"/>
          <w:marRight w:val="0"/>
          <w:marTop w:val="0"/>
          <w:marBottom w:val="0"/>
          <w:divBdr>
            <w:top w:val="none" w:sz="0" w:space="0" w:color="auto"/>
            <w:left w:val="none" w:sz="0" w:space="0" w:color="auto"/>
            <w:bottom w:val="none" w:sz="0" w:space="0" w:color="auto"/>
            <w:right w:val="none" w:sz="0" w:space="0" w:color="auto"/>
          </w:divBdr>
        </w:div>
        <w:div w:id="1038705805">
          <w:marLeft w:val="0"/>
          <w:marRight w:val="0"/>
          <w:marTop w:val="0"/>
          <w:marBottom w:val="0"/>
          <w:divBdr>
            <w:top w:val="none" w:sz="0" w:space="0" w:color="auto"/>
            <w:left w:val="none" w:sz="0" w:space="0" w:color="auto"/>
            <w:bottom w:val="none" w:sz="0" w:space="0" w:color="auto"/>
            <w:right w:val="none" w:sz="0" w:space="0" w:color="auto"/>
          </w:divBdr>
        </w:div>
        <w:div w:id="1963027131">
          <w:marLeft w:val="0"/>
          <w:marRight w:val="0"/>
          <w:marTop w:val="0"/>
          <w:marBottom w:val="0"/>
          <w:divBdr>
            <w:top w:val="none" w:sz="0" w:space="0" w:color="auto"/>
            <w:left w:val="none" w:sz="0" w:space="0" w:color="auto"/>
            <w:bottom w:val="none" w:sz="0" w:space="0" w:color="auto"/>
            <w:right w:val="none" w:sz="0" w:space="0" w:color="auto"/>
          </w:divBdr>
        </w:div>
        <w:div w:id="2006780621">
          <w:marLeft w:val="0"/>
          <w:marRight w:val="0"/>
          <w:marTop w:val="0"/>
          <w:marBottom w:val="0"/>
          <w:divBdr>
            <w:top w:val="none" w:sz="0" w:space="0" w:color="auto"/>
            <w:left w:val="none" w:sz="0" w:space="0" w:color="auto"/>
            <w:bottom w:val="none" w:sz="0" w:space="0" w:color="auto"/>
            <w:right w:val="none" w:sz="0" w:space="0" w:color="auto"/>
          </w:divBdr>
        </w:div>
      </w:divsChild>
    </w:div>
    <w:div w:id="1834376218">
      <w:bodyDiv w:val="1"/>
      <w:marLeft w:val="0"/>
      <w:marRight w:val="0"/>
      <w:marTop w:val="0"/>
      <w:marBottom w:val="0"/>
      <w:divBdr>
        <w:top w:val="none" w:sz="0" w:space="0" w:color="auto"/>
        <w:left w:val="none" w:sz="0" w:space="0" w:color="auto"/>
        <w:bottom w:val="none" w:sz="0" w:space="0" w:color="auto"/>
        <w:right w:val="none" w:sz="0" w:space="0" w:color="auto"/>
      </w:divBdr>
    </w:div>
    <w:div w:id="19965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va.tsahuridu@cpaaustralia.com.au" TargetMode="External"/><Relationship Id="rId2" Type="http://schemas.openxmlformats.org/officeDocument/2006/relationships/customXml" Target="../customXml/item2.xml"/><Relationship Id="rId16" Type="http://schemas.openxmlformats.org/officeDocument/2006/relationships/hyperlink" Target="http://www.whistlingwhiletheywork.edu.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whistleblowers@treasury.gov.au"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t.nz/act/public/2000/0007/latest/DLM53924.html" TargetMode="External"/><Relationship Id="rId2" Type="http://schemas.openxmlformats.org/officeDocument/2006/relationships/hyperlink" Target="http://www.ombudsman.parliament.nz/what-we-do/protecting-your-rights/protected-disclosures-whistle-blowing" TargetMode="External"/><Relationship Id="rId1" Type="http://schemas.openxmlformats.org/officeDocument/2006/relationships/hyperlink" Target="http://www.legislation.gov.uk/ukpga/1998/23/section/1" TargetMode="External"/><Relationship Id="rId5" Type="http://schemas.openxmlformats.org/officeDocument/2006/relationships/hyperlink" Target="http://www.vgso.vic.gov.au/content/understanding-legal-professional-privilege" TargetMode="External"/><Relationship Id="rId4" Type="http://schemas.openxmlformats.org/officeDocument/2006/relationships/hyperlink" Target="http://legalsolutions.thomsonreuters.com/law-products/news-views/corporate-counsel/the-intersection-of-whistleblowing-ethics-and-in-house-coun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2017MG-90-17224</_dlc_DocId>
    <TaxCatchAll xmlns="d4dd4adf-ddb3-46a3-8d7c-fab3fb2a6bc7">
      <Value>2</Value>
    </TaxCatchAll>
    <_dlc_DocIdUrl xmlns="d4dd4adf-ddb3-46a3-8d7c-fab3fb2a6bc7">
      <Url>http://tweb/sites/mg/fsd/_layouts/15/DocIdRedir.aspx?ID=2017MG-90-17224</Url>
      <Description>2017MG-90-17224</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253A7-0D14-49BA-A0E9-80A5F550C786}">
  <ds:schemaRefs>
    <ds:schemaRef ds:uri="http://schemas.microsoft.com/sharepoint/events"/>
  </ds:schemaRefs>
</ds:datastoreItem>
</file>

<file path=customXml/itemProps2.xml><?xml version="1.0" encoding="utf-8"?>
<ds:datastoreItem xmlns:ds="http://schemas.openxmlformats.org/officeDocument/2006/customXml" ds:itemID="{A72DFCEA-4C33-41AC-96B8-8977B48B2656}">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3.xml><?xml version="1.0" encoding="utf-8"?>
<ds:datastoreItem xmlns:ds="http://schemas.openxmlformats.org/officeDocument/2006/customXml" ds:itemID="{BB4807FA-CF9C-434A-83E5-ADA67BCAC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39F8A-755F-4DB3-8754-9AB3A6C1EB66}">
  <ds:schemaRefs>
    <ds:schemaRef ds:uri="http://schemas.microsoft.com/sharepoint/v3/contenttype/forms"/>
  </ds:schemaRefs>
</ds:datastoreItem>
</file>

<file path=customXml/itemProps5.xml><?xml version="1.0" encoding="utf-8"?>
<ds:datastoreItem xmlns:ds="http://schemas.openxmlformats.org/officeDocument/2006/customXml" ds:itemID="{2282E200-FE4C-4E89-AC0C-F8C1AEB1F508}">
  <ds:schemaRefs>
    <ds:schemaRef ds:uri="http://schemas.microsoft.com/sharepoint/events"/>
  </ds:schemaRefs>
</ds:datastoreItem>
</file>

<file path=customXml/itemProps6.xml><?xml version="1.0" encoding="utf-8"?>
<ds:datastoreItem xmlns:ds="http://schemas.openxmlformats.org/officeDocument/2006/customXml" ds:itemID="{3BE6D338-CB26-4135-9AFF-57ED2B83ABDD}">
  <ds:schemaRefs>
    <ds:schemaRef ds:uri="office.server.policy"/>
  </ds:schemaRefs>
</ds:datastoreItem>
</file>

<file path=customXml/itemProps7.xml><?xml version="1.0" encoding="utf-8"?>
<ds:datastoreItem xmlns:ds="http://schemas.openxmlformats.org/officeDocument/2006/customXml" ds:itemID="{ABDBB5A7-3D23-4E21-88F9-0EB69499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1866</Words>
  <Characters>10758</Characters>
  <Application>Microsoft Office Word</Application>
  <DocSecurity>0</DocSecurity>
  <Lines>165</Lines>
  <Paragraphs>54</Paragraphs>
  <ScaleCrop>false</ScaleCrop>
  <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Australia - Submission in response to: Review of tax and corporate whistleblower protections in Australia</dc:title>
  <dc:creator/>
  <cp:lastModifiedBy/>
  <cp:revision>1</cp:revision>
  <dcterms:created xsi:type="dcterms:W3CDTF">2017-10-06T04:30:00Z</dcterms:created>
  <dcterms:modified xsi:type="dcterms:W3CDTF">2017-10-06T04:30:00Z</dcterms:modified>
  <dc:language>English</dc:language>
</cp:coreProperties>
</file>