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733" w:rsidRDefault="00FC0733" w:rsidP="00FC0733">
      <w:pPr>
        <w:rPr>
          <w:rFonts w:ascii="Arial" w:hAnsi="Arial" w:cs="Arial"/>
        </w:rPr>
      </w:pPr>
      <w:bookmarkStart w:id="0" w:name="_GoBack"/>
      <w:bookmarkEnd w:id="0"/>
      <w:r>
        <w:rPr>
          <w:rFonts w:ascii="Arial" w:hAnsi="Arial" w:cs="Arial"/>
        </w:rPr>
        <w:t>I have reviewed the consultation paper released November 2016 and would like to make the following submission as to what I see as the most sensible way to proceed in relation to the deductibility of non-compulsory uniforms and deductibility of uniforms as a work related expense.</w:t>
      </w:r>
    </w:p>
    <w:p w:rsidR="00FC0733" w:rsidRDefault="00FC0733" w:rsidP="00FC0733">
      <w:pPr>
        <w:rPr>
          <w:rFonts w:ascii="Arial" w:hAnsi="Arial" w:cs="Arial"/>
        </w:rPr>
      </w:pPr>
    </w:p>
    <w:p w:rsidR="00FC0733" w:rsidRDefault="00FC0733" w:rsidP="00FC0733">
      <w:pPr>
        <w:rPr>
          <w:rFonts w:ascii="Arial" w:hAnsi="Arial" w:cs="Arial"/>
        </w:rPr>
      </w:pPr>
      <w:r>
        <w:rPr>
          <w:rFonts w:ascii="Arial" w:hAnsi="Arial" w:cs="Arial"/>
        </w:rPr>
        <w:t>Based on the figures quoted in the paper, it would seem that with less than 20,000 registered uniform sets (some of which are no longer used) the majority of employers are either unaware of the register or foregoing the administrative hassle of dealing with the register and the design requirements.</w:t>
      </w:r>
    </w:p>
    <w:p w:rsidR="00FC0733" w:rsidRDefault="00FC0733" w:rsidP="00FC0733">
      <w:pPr>
        <w:rPr>
          <w:rFonts w:ascii="Arial" w:hAnsi="Arial" w:cs="Arial"/>
        </w:rPr>
      </w:pPr>
    </w:p>
    <w:p w:rsidR="00FC0733" w:rsidRDefault="00FC0733" w:rsidP="00FC0733">
      <w:pPr>
        <w:rPr>
          <w:rFonts w:ascii="Arial" w:hAnsi="Arial" w:cs="Arial"/>
        </w:rPr>
      </w:pPr>
      <w:r>
        <w:rPr>
          <w:rFonts w:ascii="Arial" w:hAnsi="Arial" w:cs="Arial"/>
        </w:rPr>
        <w:t>From experience with small and medium business employers, the primary aims of purchasing, or subsidising or otherwise making available uniforms to staff are:</w:t>
      </w:r>
    </w:p>
    <w:p w:rsidR="00FC0733" w:rsidRDefault="00FC0733" w:rsidP="00FC0733">
      <w:pPr>
        <w:rPr>
          <w:rFonts w:ascii="Arial" w:hAnsi="Arial" w:cs="Arial"/>
        </w:rPr>
      </w:pPr>
    </w:p>
    <w:p w:rsidR="00FC0733" w:rsidRDefault="00FC0733" w:rsidP="00FC0733">
      <w:pPr>
        <w:pStyle w:val="ListParagraph"/>
        <w:ind w:hanging="360"/>
        <w:rPr>
          <w:rFonts w:ascii="Arial" w:hAnsi="Arial" w:cs="Arial"/>
        </w:rPr>
      </w:pPr>
      <w:r>
        <w:rPr>
          <w:rFonts w:ascii="Arial" w:hAnsi="Arial" w:cs="Arial"/>
        </w:rPr>
        <w:t>1.</w:t>
      </w:r>
      <w:r>
        <w:rPr>
          <w:rFonts w:ascii="Times New Roman" w:hAnsi="Times New Roman"/>
          <w:sz w:val="14"/>
          <w:szCs w:val="14"/>
        </w:rPr>
        <w:t xml:space="preserve">    </w:t>
      </w:r>
      <w:r>
        <w:rPr>
          <w:rFonts w:ascii="Arial" w:hAnsi="Arial" w:cs="Arial"/>
        </w:rPr>
        <w:t>Improving the presentation of staff and projecting a professional image</w:t>
      </w:r>
    </w:p>
    <w:p w:rsidR="00FC0733" w:rsidRDefault="00FC0733" w:rsidP="00FC0733">
      <w:pPr>
        <w:pStyle w:val="ListParagraph"/>
        <w:ind w:hanging="360"/>
        <w:rPr>
          <w:rFonts w:ascii="Arial" w:hAnsi="Arial" w:cs="Arial"/>
        </w:rPr>
      </w:pPr>
      <w:r>
        <w:rPr>
          <w:rFonts w:ascii="Arial" w:hAnsi="Arial" w:cs="Arial"/>
        </w:rPr>
        <w:t>2.</w:t>
      </w:r>
      <w:r>
        <w:rPr>
          <w:rFonts w:ascii="Times New Roman" w:hAnsi="Times New Roman"/>
          <w:sz w:val="14"/>
          <w:szCs w:val="14"/>
        </w:rPr>
        <w:t xml:space="preserve">    </w:t>
      </w:r>
      <w:r>
        <w:rPr>
          <w:rFonts w:ascii="Arial" w:hAnsi="Arial" w:cs="Arial"/>
        </w:rPr>
        <w:t>Allowing customers and client to clearly identify the employees that are available to assist them</w:t>
      </w:r>
    </w:p>
    <w:p w:rsidR="00FC0733" w:rsidRDefault="00FC0733" w:rsidP="00FC0733">
      <w:pPr>
        <w:pStyle w:val="ListParagraph"/>
        <w:ind w:hanging="360"/>
        <w:rPr>
          <w:rFonts w:ascii="Arial" w:hAnsi="Arial" w:cs="Arial"/>
        </w:rPr>
      </w:pPr>
      <w:r>
        <w:rPr>
          <w:rFonts w:ascii="Arial" w:hAnsi="Arial" w:cs="Arial"/>
        </w:rPr>
        <w:t>3.</w:t>
      </w:r>
      <w:r>
        <w:rPr>
          <w:rFonts w:ascii="Times New Roman" w:hAnsi="Times New Roman"/>
          <w:sz w:val="14"/>
          <w:szCs w:val="14"/>
        </w:rPr>
        <w:t xml:space="preserve">    </w:t>
      </w:r>
      <w:r>
        <w:rPr>
          <w:rFonts w:ascii="Arial" w:hAnsi="Arial" w:cs="Arial"/>
        </w:rPr>
        <w:t>Promote brand awareness</w:t>
      </w:r>
    </w:p>
    <w:p w:rsidR="00FC0733" w:rsidRDefault="00FC0733" w:rsidP="00FC0733">
      <w:pPr>
        <w:rPr>
          <w:rFonts w:ascii="Arial" w:hAnsi="Arial" w:cs="Arial"/>
        </w:rPr>
      </w:pPr>
    </w:p>
    <w:p w:rsidR="00FC0733" w:rsidRDefault="00FC0733" w:rsidP="00FC0733">
      <w:pPr>
        <w:rPr>
          <w:rFonts w:ascii="Arial" w:hAnsi="Arial" w:cs="Arial"/>
        </w:rPr>
      </w:pPr>
      <w:r>
        <w:rPr>
          <w:rFonts w:ascii="Arial" w:hAnsi="Arial" w:cs="Arial"/>
        </w:rPr>
        <w:t xml:space="preserve">With respect, whether a uniform is approved on the register or is consistent with the design guidelines adds nothing to the furtherance of the above aims.  The register and guidelines just provide another unnecessary layer of red-tape that </w:t>
      </w:r>
      <w:proofErr w:type="gramStart"/>
      <w:r>
        <w:rPr>
          <w:rFonts w:ascii="Arial" w:hAnsi="Arial" w:cs="Arial"/>
        </w:rPr>
        <w:t>employers have to deal with and also incurs</w:t>
      </w:r>
      <w:proofErr w:type="gramEnd"/>
      <w:r>
        <w:rPr>
          <w:rFonts w:ascii="Arial" w:hAnsi="Arial" w:cs="Arial"/>
        </w:rPr>
        <w:t xml:space="preserve"> additional costs to the government to administer a register than is not currently utilised by the vast majority of employers.  I am unaware of any employers that advise their staff as to the registration status or deductibility of the uniforms.</w:t>
      </w:r>
    </w:p>
    <w:p w:rsidR="00FC0733" w:rsidRDefault="00FC0733" w:rsidP="00FC0733">
      <w:pPr>
        <w:rPr>
          <w:rFonts w:ascii="Arial" w:hAnsi="Arial" w:cs="Arial"/>
        </w:rPr>
      </w:pPr>
    </w:p>
    <w:p w:rsidR="00FC0733" w:rsidRDefault="00FC0733" w:rsidP="00FC0733">
      <w:pPr>
        <w:rPr>
          <w:rFonts w:ascii="Arial" w:hAnsi="Arial" w:cs="Arial"/>
        </w:rPr>
      </w:pPr>
      <w:r>
        <w:rPr>
          <w:rFonts w:ascii="Arial" w:hAnsi="Arial" w:cs="Arial"/>
        </w:rPr>
        <w:t xml:space="preserve">I strongly believe that Division 34 should be repealed and the deductibility of uniforms should fall back within </w:t>
      </w:r>
      <w:proofErr w:type="gramStart"/>
      <w:r>
        <w:rPr>
          <w:rFonts w:ascii="Arial" w:hAnsi="Arial" w:cs="Arial"/>
        </w:rPr>
        <w:t>s8(</w:t>
      </w:r>
      <w:proofErr w:type="gramEnd"/>
      <w:r>
        <w:rPr>
          <w:rFonts w:ascii="Arial" w:hAnsi="Arial" w:cs="Arial"/>
        </w:rPr>
        <w:t>1).  Appropriate guidance can be provided by the ATO but at a minimum, a deduction for uniforms (compulsory or non-compulsory) should be available in the following circumstances:</w:t>
      </w:r>
    </w:p>
    <w:p w:rsidR="00FC0733" w:rsidRDefault="00FC0733" w:rsidP="00FC0733">
      <w:pPr>
        <w:rPr>
          <w:rFonts w:ascii="Arial" w:hAnsi="Arial" w:cs="Arial"/>
        </w:rPr>
      </w:pPr>
    </w:p>
    <w:p w:rsidR="00FC0733" w:rsidRDefault="00FC0733" w:rsidP="00FC0733">
      <w:pPr>
        <w:pStyle w:val="ListParagraph"/>
        <w:ind w:hanging="360"/>
        <w:rPr>
          <w:rFonts w:ascii="Arial" w:hAnsi="Arial" w:cs="Arial"/>
        </w:rPr>
      </w:pPr>
      <w:r>
        <w:rPr>
          <w:rFonts w:ascii="Arial" w:hAnsi="Arial" w:cs="Arial"/>
        </w:rPr>
        <w:t>1.</w:t>
      </w:r>
      <w:r>
        <w:rPr>
          <w:rFonts w:ascii="Times New Roman" w:hAnsi="Times New Roman"/>
          <w:sz w:val="14"/>
          <w:szCs w:val="14"/>
        </w:rPr>
        <w:t xml:space="preserve">    </w:t>
      </w:r>
      <w:r>
        <w:rPr>
          <w:rFonts w:ascii="Arial" w:hAnsi="Arial" w:cs="Arial"/>
        </w:rPr>
        <w:t xml:space="preserve">It is occupational specific (that is clearly identifiable to the public that the employee is engaged in a particular trade or vocation).  For example chef uniform, Ben Casey for </w:t>
      </w:r>
      <w:proofErr w:type="spellStart"/>
      <w:r>
        <w:rPr>
          <w:rFonts w:ascii="Arial" w:hAnsi="Arial" w:cs="Arial"/>
        </w:rPr>
        <w:t>Pharmasicts</w:t>
      </w:r>
      <w:proofErr w:type="spellEnd"/>
      <w:r>
        <w:rPr>
          <w:rFonts w:ascii="Arial" w:hAnsi="Arial" w:cs="Arial"/>
        </w:rPr>
        <w:t xml:space="preserve">, Police, Fire, Ambulance </w:t>
      </w:r>
      <w:proofErr w:type="spellStart"/>
      <w:r>
        <w:rPr>
          <w:rFonts w:ascii="Arial" w:hAnsi="Arial" w:cs="Arial"/>
        </w:rPr>
        <w:t>etc</w:t>
      </w:r>
      <w:proofErr w:type="spellEnd"/>
    </w:p>
    <w:p w:rsidR="00FC0733" w:rsidRDefault="00FC0733" w:rsidP="00FC0733">
      <w:pPr>
        <w:pStyle w:val="ListParagraph"/>
        <w:ind w:hanging="360"/>
        <w:rPr>
          <w:rFonts w:ascii="Arial" w:hAnsi="Arial" w:cs="Arial"/>
        </w:rPr>
      </w:pPr>
      <w:r>
        <w:rPr>
          <w:rFonts w:ascii="Arial" w:hAnsi="Arial" w:cs="Arial"/>
        </w:rPr>
        <w:t>2.</w:t>
      </w:r>
      <w:r>
        <w:rPr>
          <w:rFonts w:ascii="Times New Roman" w:hAnsi="Times New Roman"/>
          <w:sz w:val="14"/>
          <w:szCs w:val="14"/>
        </w:rPr>
        <w:t xml:space="preserve">    </w:t>
      </w:r>
      <w:r>
        <w:rPr>
          <w:rFonts w:ascii="Arial" w:hAnsi="Arial" w:cs="Arial"/>
        </w:rPr>
        <w:t>Protective clothing</w:t>
      </w:r>
    </w:p>
    <w:p w:rsidR="00FC0733" w:rsidRDefault="00FC0733" w:rsidP="00FC0733">
      <w:pPr>
        <w:pStyle w:val="ListParagraph"/>
        <w:ind w:hanging="360"/>
        <w:rPr>
          <w:rFonts w:ascii="Arial" w:hAnsi="Arial" w:cs="Arial"/>
        </w:rPr>
      </w:pPr>
      <w:r>
        <w:rPr>
          <w:rFonts w:ascii="Arial" w:hAnsi="Arial" w:cs="Arial"/>
        </w:rPr>
        <w:t>3.</w:t>
      </w:r>
      <w:r>
        <w:rPr>
          <w:rFonts w:ascii="Times New Roman" w:hAnsi="Times New Roman"/>
          <w:sz w:val="14"/>
          <w:szCs w:val="14"/>
        </w:rPr>
        <w:t xml:space="preserve">    </w:t>
      </w:r>
      <w:r>
        <w:rPr>
          <w:rFonts w:ascii="Arial" w:hAnsi="Arial" w:cs="Arial"/>
        </w:rPr>
        <w:t>Clothing with the employer’s logo</w:t>
      </w:r>
    </w:p>
    <w:p w:rsidR="00FC0733" w:rsidRDefault="00FC0733" w:rsidP="00FC0733">
      <w:pPr>
        <w:rPr>
          <w:rFonts w:ascii="Arial" w:hAnsi="Arial" w:cs="Arial"/>
        </w:rPr>
      </w:pPr>
    </w:p>
    <w:p w:rsidR="00FC0733" w:rsidRDefault="00FC0733" w:rsidP="00FC0733">
      <w:pPr>
        <w:rPr>
          <w:rFonts w:ascii="Arial" w:hAnsi="Arial" w:cs="Arial"/>
        </w:rPr>
      </w:pPr>
      <w:r>
        <w:rPr>
          <w:rFonts w:ascii="Arial" w:hAnsi="Arial" w:cs="Arial"/>
        </w:rPr>
        <w:t>If a uniform is required for work purposes, it should be deductible to the employee or the employer.  I submit there is no need to widen the existing scope of deductibility for uniforms, just remove the unnecessary registration and design requirements and make it easier for employers and employees and save the government the administration costs.</w:t>
      </w:r>
    </w:p>
    <w:p w:rsidR="00FC0733" w:rsidRDefault="00FC0733" w:rsidP="00FC0733">
      <w:pPr>
        <w:rPr>
          <w:rFonts w:ascii="Arial" w:hAnsi="Arial" w:cs="Arial"/>
        </w:rPr>
      </w:pPr>
    </w:p>
    <w:p w:rsidR="00FC0733" w:rsidRDefault="00FC0733" w:rsidP="00FC0733">
      <w:pPr>
        <w:rPr>
          <w:rFonts w:ascii="Arial" w:hAnsi="Arial" w:cs="Arial"/>
        </w:rPr>
      </w:pPr>
      <w:r>
        <w:rPr>
          <w:rFonts w:ascii="Arial" w:hAnsi="Arial" w:cs="Arial"/>
        </w:rPr>
        <w:t>The submission notes that the cost of revenue in relation to the deductions for non-compulsory uniforms in 2013-14 was $30m.  Unless the Government is suggesting that the uniform expenses claimed were totally unrelated to employment activity, it is not a cost to revenue, it is merely taxpayers claiming a deduction for expenses incurred in gaining assessable income.</w:t>
      </w:r>
    </w:p>
    <w:p w:rsidR="00FC0733" w:rsidRDefault="00FC0733" w:rsidP="00FC0733">
      <w:pPr>
        <w:rPr>
          <w:rFonts w:ascii="Arial" w:hAnsi="Arial" w:cs="Arial"/>
        </w:rPr>
      </w:pPr>
    </w:p>
    <w:p w:rsidR="00FC0733" w:rsidRDefault="00FC0733" w:rsidP="00FC0733">
      <w:pPr>
        <w:rPr>
          <w:rFonts w:ascii="Arial" w:hAnsi="Arial" w:cs="Arial"/>
        </w:rPr>
      </w:pPr>
      <w:r>
        <w:rPr>
          <w:rFonts w:ascii="Arial" w:hAnsi="Arial" w:cs="Arial"/>
        </w:rPr>
        <w:t xml:space="preserve">If </w:t>
      </w:r>
      <w:proofErr w:type="gramStart"/>
      <w:r>
        <w:rPr>
          <w:rFonts w:ascii="Arial" w:hAnsi="Arial" w:cs="Arial"/>
        </w:rPr>
        <w:t>your require</w:t>
      </w:r>
      <w:proofErr w:type="gramEnd"/>
      <w:r>
        <w:rPr>
          <w:rFonts w:ascii="Arial" w:hAnsi="Arial" w:cs="Arial"/>
        </w:rPr>
        <w:t xml:space="preserve"> any further information in relation to the submission, please feel free to contact me.</w:t>
      </w:r>
    </w:p>
    <w:p w:rsidR="00FC0733" w:rsidRDefault="00FC0733" w:rsidP="00FC0733">
      <w:pPr>
        <w:rPr>
          <w:rFonts w:ascii="Arial" w:hAnsi="Arial" w:cs="Arial"/>
        </w:rPr>
      </w:pPr>
    </w:p>
    <w:p w:rsidR="00FC0733" w:rsidRDefault="00FC0733" w:rsidP="00FC0733">
      <w:pPr>
        <w:rPr>
          <w:rFonts w:ascii="Arial" w:hAnsi="Arial" w:cs="Arial"/>
        </w:rPr>
      </w:pPr>
      <w:r>
        <w:rPr>
          <w:rFonts w:ascii="Arial" w:hAnsi="Arial" w:cs="Arial"/>
        </w:rPr>
        <w:t>Kind regards,</w:t>
      </w:r>
    </w:p>
    <w:p w:rsidR="00FC0733" w:rsidRDefault="00FC0733" w:rsidP="00FC0733">
      <w:pPr>
        <w:rPr>
          <w:rFonts w:ascii="Arial" w:hAnsi="Arial" w:cs="Arial"/>
        </w:rPr>
      </w:pPr>
    </w:p>
    <w:tbl>
      <w:tblPr>
        <w:tblpPr w:leftFromText="180" w:rightFromText="180" w:vertAnchor="text"/>
        <w:tblW w:w="0" w:type="auto"/>
        <w:tblCellMar>
          <w:left w:w="0" w:type="dxa"/>
          <w:right w:w="0" w:type="dxa"/>
        </w:tblCellMar>
        <w:tblLook w:val="04A0" w:firstRow="1" w:lastRow="0" w:firstColumn="1" w:lastColumn="0" w:noHBand="0" w:noVBand="1"/>
      </w:tblPr>
      <w:tblGrid>
        <w:gridCol w:w="3085"/>
        <w:gridCol w:w="4286"/>
      </w:tblGrid>
      <w:tr w:rsidR="00FC0733" w:rsidTr="00FC0733">
        <w:trPr>
          <w:trHeight w:val="1982"/>
        </w:trPr>
        <w:tc>
          <w:tcPr>
            <w:tcW w:w="3085" w:type="dxa"/>
            <w:tcMar>
              <w:top w:w="0" w:type="dxa"/>
              <w:left w:w="0" w:type="dxa"/>
              <w:bottom w:w="0" w:type="dxa"/>
              <w:right w:w="57" w:type="dxa"/>
            </w:tcMar>
            <w:hideMark/>
          </w:tcPr>
          <w:p w:rsidR="00FC0733" w:rsidRDefault="00FC0733">
            <w:pPr>
              <w:jc w:val="both"/>
              <w:rPr>
                <w:rFonts w:ascii="Arial" w:hAnsi="Arial" w:cs="Arial"/>
                <w:color w:val="808080"/>
                <w:sz w:val="18"/>
                <w:szCs w:val="18"/>
                <w:lang w:eastAsia="en-AU"/>
              </w:rPr>
            </w:pPr>
            <w:r>
              <w:rPr>
                <w:b/>
                <w:bCs/>
                <w:noProof/>
                <w:color w:val="808080"/>
                <w:sz w:val="18"/>
                <w:szCs w:val="18"/>
                <w:lang w:eastAsia="en-AU"/>
              </w:rPr>
              <w:lastRenderedPageBreak/>
              <w:drawing>
                <wp:inline distT="0" distB="0" distL="0" distR="0">
                  <wp:extent cx="1820545" cy="1216660"/>
                  <wp:effectExtent l="0" t="0" r="8255" b="2540"/>
                  <wp:docPr id="2" name="Picture 2" descr="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JP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820545" cy="1216660"/>
                          </a:xfrm>
                          <a:prstGeom prst="rect">
                            <a:avLst/>
                          </a:prstGeom>
                          <a:noFill/>
                          <a:ln>
                            <a:noFill/>
                          </a:ln>
                        </pic:spPr>
                      </pic:pic>
                    </a:graphicData>
                  </a:graphic>
                </wp:inline>
              </w:drawing>
            </w:r>
            <w:r>
              <w:rPr>
                <w:b/>
                <w:bCs/>
                <w:noProof/>
                <w:color w:val="808080"/>
                <w:sz w:val="18"/>
                <w:szCs w:val="18"/>
                <w:lang w:eastAsia="en-AU"/>
              </w:rPr>
              <w:drawing>
                <wp:inline distT="0" distB="0" distL="0" distR="0">
                  <wp:extent cx="47625" cy="1304290"/>
                  <wp:effectExtent l="0" t="0" r="9525" b="0"/>
                  <wp:docPr id="1" name="Picture 1" descr="cid:image002.png@01CEC507.93FB3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CEC507.93FB358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47625" cy="1304290"/>
                          </a:xfrm>
                          <a:prstGeom prst="rect">
                            <a:avLst/>
                          </a:prstGeom>
                          <a:noFill/>
                          <a:ln>
                            <a:noFill/>
                          </a:ln>
                        </pic:spPr>
                      </pic:pic>
                    </a:graphicData>
                  </a:graphic>
                </wp:inline>
              </w:drawing>
            </w:r>
          </w:p>
        </w:tc>
        <w:tc>
          <w:tcPr>
            <w:tcW w:w="4286" w:type="dxa"/>
            <w:tcMar>
              <w:top w:w="0" w:type="dxa"/>
              <w:left w:w="0" w:type="dxa"/>
              <w:bottom w:w="0" w:type="dxa"/>
              <w:right w:w="57" w:type="dxa"/>
            </w:tcMar>
          </w:tcPr>
          <w:p w:rsidR="00FC0733" w:rsidRDefault="00FC0733">
            <w:pPr>
              <w:rPr>
                <w:rFonts w:ascii="Arial" w:hAnsi="Arial" w:cs="Arial"/>
                <w:b/>
                <w:bCs/>
                <w:color w:val="002060"/>
                <w:sz w:val="6"/>
                <w:szCs w:val="6"/>
                <w:lang w:val="en-US" w:eastAsia="en-AU"/>
              </w:rPr>
            </w:pPr>
          </w:p>
          <w:p w:rsidR="00FC0733" w:rsidRDefault="00FC0733">
            <w:pPr>
              <w:rPr>
                <w:rFonts w:ascii="Arial" w:hAnsi="Arial" w:cs="Arial"/>
                <w:color w:val="002060"/>
                <w:lang w:val="en-US" w:eastAsia="en-AU"/>
              </w:rPr>
            </w:pPr>
            <w:r>
              <w:rPr>
                <w:rFonts w:ascii="Arial" w:hAnsi="Arial" w:cs="Arial"/>
                <w:b/>
                <w:bCs/>
                <w:color w:val="002060"/>
                <w:lang w:val="en-US" w:eastAsia="en-AU"/>
              </w:rPr>
              <w:t xml:space="preserve">Matthew Moloney | </w:t>
            </w:r>
            <w:r>
              <w:rPr>
                <w:rFonts w:ascii="Arial" w:hAnsi="Arial" w:cs="Arial"/>
                <w:color w:val="002060"/>
                <w:lang w:val="en-US" w:eastAsia="en-AU"/>
              </w:rPr>
              <w:t xml:space="preserve">Director </w:t>
            </w:r>
          </w:p>
          <w:p w:rsidR="00FC0733" w:rsidRDefault="00FC0733">
            <w:pPr>
              <w:rPr>
                <w:rFonts w:ascii="Arial" w:hAnsi="Arial" w:cs="Arial"/>
                <w:b/>
                <w:bCs/>
                <w:color w:val="002060"/>
                <w:sz w:val="6"/>
                <w:szCs w:val="6"/>
                <w:lang w:val="en-US" w:eastAsia="en-AU"/>
              </w:rPr>
            </w:pPr>
          </w:p>
          <w:p w:rsidR="00FC0733" w:rsidRDefault="00FC0733">
            <w:pPr>
              <w:rPr>
                <w:rFonts w:ascii="Arial" w:hAnsi="Arial" w:cs="Arial"/>
                <w:b/>
                <w:bCs/>
                <w:color w:val="808080"/>
                <w:sz w:val="6"/>
                <w:szCs w:val="6"/>
                <w:lang w:eastAsia="en-AU"/>
              </w:rPr>
            </w:pPr>
            <w:r>
              <w:rPr>
                <w:rFonts w:ascii="Arial" w:hAnsi="Arial" w:cs="Arial"/>
                <w:color w:val="00B0F0"/>
                <w:lang w:eastAsia="en-AU"/>
              </w:rPr>
              <w:t>client care...</w:t>
            </w:r>
            <w:r>
              <w:rPr>
                <w:rFonts w:ascii="Arial" w:hAnsi="Arial" w:cs="Arial"/>
                <w:i/>
                <w:iCs/>
                <w:color w:val="00B0F0"/>
                <w:lang w:eastAsia="en-AU"/>
              </w:rPr>
              <w:t>personally</w:t>
            </w:r>
          </w:p>
          <w:p w:rsidR="00FC0733" w:rsidRDefault="00FC0733">
            <w:pPr>
              <w:rPr>
                <w:rFonts w:ascii="Arial" w:hAnsi="Arial" w:cs="Arial"/>
                <w:b/>
                <w:bCs/>
                <w:color w:val="808080"/>
                <w:sz w:val="6"/>
                <w:szCs w:val="6"/>
                <w:lang w:eastAsia="en-AU"/>
              </w:rPr>
            </w:pPr>
          </w:p>
          <w:p w:rsidR="00FC0733" w:rsidRDefault="00FC0733">
            <w:pPr>
              <w:rPr>
                <w:rFonts w:ascii="Arial" w:hAnsi="Arial" w:cs="Arial"/>
                <w:color w:val="808080"/>
                <w:sz w:val="16"/>
                <w:szCs w:val="16"/>
                <w:lang w:eastAsia="en-AU"/>
              </w:rPr>
            </w:pPr>
            <w:r>
              <w:rPr>
                <w:rFonts w:ascii="Arial" w:hAnsi="Arial" w:cs="Arial"/>
                <w:b/>
                <w:bCs/>
                <w:color w:val="808080"/>
                <w:sz w:val="16"/>
                <w:szCs w:val="16"/>
                <w:lang w:eastAsia="en-AU"/>
              </w:rPr>
              <w:t>Address:</w:t>
            </w:r>
            <w:r>
              <w:rPr>
                <w:rFonts w:ascii="Arial" w:hAnsi="Arial" w:cs="Arial"/>
                <w:color w:val="808080"/>
                <w:sz w:val="16"/>
                <w:szCs w:val="16"/>
                <w:lang w:eastAsia="en-AU"/>
              </w:rPr>
              <w:t xml:space="preserve"> Locksley House, 135 – 137 Peter Street</w:t>
            </w:r>
          </w:p>
          <w:p w:rsidR="00FC0733" w:rsidRDefault="00FC0733">
            <w:pPr>
              <w:rPr>
                <w:rFonts w:ascii="Arial" w:hAnsi="Arial" w:cs="Arial"/>
                <w:b/>
                <w:bCs/>
                <w:color w:val="808080"/>
                <w:sz w:val="16"/>
                <w:szCs w:val="16"/>
                <w:lang w:eastAsia="en-AU"/>
              </w:rPr>
            </w:pPr>
            <w:r>
              <w:rPr>
                <w:rFonts w:ascii="Arial" w:hAnsi="Arial" w:cs="Arial"/>
                <w:color w:val="808080"/>
                <w:sz w:val="16"/>
                <w:szCs w:val="16"/>
                <w:lang w:eastAsia="en-AU"/>
              </w:rPr>
              <w:t>PO Box 2297, Wagga Wagga NSW 2650</w:t>
            </w:r>
            <w:r>
              <w:rPr>
                <w:rFonts w:ascii="Arial" w:hAnsi="Arial" w:cs="Arial"/>
                <w:b/>
                <w:bCs/>
                <w:color w:val="808080"/>
                <w:sz w:val="16"/>
                <w:szCs w:val="16"/>
                <w:lang w:eastAsia="en-AU"/>
              </w:rPr>
              <w:t xml:space="preserve"> </w:t>
            </w:r>
          </w:p>
          <w:p w:rsidR="00FC0733" w:rsidRDefault="00FC0733">
            <w:pPr>
              <w:rPr>
                <w:rFonts w:ascii="Arial" w:hAnsi="Arial" w:cs="Arial"/>
                <w:b/>
                <w:bCs/>
                <w:color w:val="808080"/>
                <w:sz w:val="6"/>
                <w:szCs w:val="6"/>
                <w:lang w:eastAsia="en-AU"/>
              </w:rPr>
            </w:pPr>
          </w:p>
          <w:p w:rsidR="00FC0733" w:rsidRDefault="00FC0733">
            <w:pPr>
              <w:rPr>
                <w:rFonts w:ascii="Arial" w:hAnsi="Arial" w:cs="Arial"/>
                <w:b/>
                <w:bCs/>
                <w:color w:val="808080"/>
                <w:sz w:val="16"/>
                <w:szCs w:val="16"/>
                <w:lang w:eastAsia="en-AU"/>
              </w:rPr>
            </w:pPr>
            <w:r>
              <w:rPr>
                <w:rFonts w:ascii="Arial" w:hAnsi="Arial" w:cs="Arial"/>
                <w:b/>
                <w:bCs/>
                <w:color w:val="808080"/>
                <w:sz w:val="16"/>
                <w:szCs w:val="16"/>
                <w:lang w:eastAsia="en-AU"/>
              </w:rPr>
              <w:t xml:space="preserve">Phone: </w:t>
            </w:r>
            <w:r>
              <w:rPr>
                <w:rFonts w:ascii="Arial" w:hAnsi="Arial" w:cs="Arial"/>
                <w:color w:val="808080"/>
                <w:sz w:val="16"/>
                <w:szCs w:val="16"/>
                <w:lang w:eastAsia="en-AU"/>
              </w:rPr>
              <w:t>02 6921 5444</w:t>
            </w:r>
          </w:p>
          <w:p w:rsidR="00FC0733" w:rsidRDefault="00FC0733">
            <w:pPr>
              <w:rPr>
                <w:rFonts w:ascii="Arial" w:hAnsi="Arial" w:cs="Arial"/>
                <w:b/>
                <w:bCs/>
                <w:color w:val="808080"/>
                <w:sz w:val="6"/>
                <w:szCs w:val="6"/>
                <w:lang w:eastAsia="en-AU"/>
              </w:rPr>
            </w:pPr>
          </w:p>
          <w:p w:rsidR="00FC0733" w:rsidRDefault="00FC0733">
            <w:pPr>
              <w:rPr>
                <w:rFonts w:ascii="Arial" w:hAnsi="Arial" w:cs="Arial"/>
                <w:b/>
                <w:bCs/>
                <w:color w:val="808080"/>
                <w:sz w:val="16"/>
                <w:szCs w:val="16"/>
                <w:lang w:eastAsia="en-AU"/>
              </w:rPr>
            </w:pPr>
            <w:r>
              <w:rPr>
                <w:rFonts w:ascii="Arial" w:hAnsi="Arial" w:cs="Arial"/>
                <w:b/>
                <w:bCs/>
                <w:color w:val="808080"/>
                <w:sz w:val="16"/>
                <w:szCs w:val="16"/>
                <w:lang w:eastAsia="en-AU"/>
              </w:rPr>
              <w:t>Email:</w:t>
            </w:r>
            <w:r>
              <w:rPr>
                <w:rFonts w:ascii="Arial" w:hAnsi="Arial" w:cs="Arial"/>
                <w:b/>
                <w:bCs/>
                <w:color w:val="00B0F0"/>
                <w:sz w:val="16"/>
                <w:szCs w:val="16"/>
                <w:lang w:eastAsia="en-AU"/>
              </w:rPr>
              <w:t xml:space="preserve"> </w:t>
            </w:r>
            <w:hyperlink r:id="rId15" w:history="1">
              <w:r>
                <w:rPr>
                  <w:rStyle w:val="Hyperlink"/>
                  <w:rFonts w:ascii="Arial" w:hAnsi="Arial" w:cs="Arial"/>
                  <w:b/>
                  <w:bCs/>
                  <w:color w:val="00B0F0"/>
                  <w:sz w:val="16"/>
                  <w:szCs w:val="16"/>
                  <w:lang w:eastAsia="en-AU"/>
                </w:rPr>
                <w:t>mmoloney@wdf.com.au</w:t>
              </w:r>
            </w:hyperlink>
          </w:p>
          <w:p w:rsidR="00FC0733" w:rsidRDefault="00FC0733">
            <w:pPr>
              <w:rPr>
                <w:rFonts w:ascii="Arial" w:hAnsi="Arial" w:cs="Arial"/>
                <w:b/>
                <w:bCs/>
                <w:sz w:val="6"/>
                <w:szCs w:val="6"/>
                <w:u w:val="single"/>
                <w:lang w:eastAsia="en-AU"/>
              </w:rPr>
            </w:pPr>
          </w:p>
          <w:p w:rsidR="00FC0733" w:rsidRDefault="00FC0733">
            <w:pPr>
              <w:rPr>
                <w:rFonts w:ascii="Arial" w:hAnsi="Arial" w:cs="Arial"/>
                <w:b/>
                <w:bCs/>
                <w:color w:val="00B0F0"/>
                <w:sz w:val="16"/>
                <w:szCs w:val="16"/>
                <w:lang w:eastAsia="en-AU"/>
              </w:rPr>
            </w:pPr>
            <w:r>
              <w:rPr>
                <w:rFonts w:ascii="Arial" w:hAnsi="Arial" w:cs="Arial"/>
                <w:b/>
                <w:bCs/>
                <w:color w:val="808080"/>
                <w:sz w:val="16"/>
                <w:szCs w:val="16"/>
                <w:lang w:eastAsia="en-AU"/>
              </w:rPr>
              <w:t xml:space="preserve">Website: </w:t>
            </w:r>
            <w:hyperlink r:id="rId16" w:history="1">
              <w:r>
                <w:rPr>
                  <w:rStyle w:val="Hyperlink"/>
                  <w:rFonts w:ascii="Arial" w:hAnsi="Arial" w:cs="Arial"/>
                  <w:b/>
                  <w:bCs/>
                  <w:color w:val="00B0F0"/>
                  <w:sz w:val="16"/>
                  <w:szCs w:val="16"/>
                  <w:lang w:eastAsia="en-AU"/>
                </w:rPr>
                <w:t>www.wdf.com.au</w:t>
              </w:r>
            </w:hyperlink>
            <w:r>
              <w:rPr>
                <w:rFonts w:ascii="Arial" w:hAnsi="Arial" w:cs="Arial"/>
                <w:b/>
                <w:bCs/>
                <w:color w:val="00B0F0"/>
                <w:sz w:val="16"/>
                <w:szCs w:val="16"/>
                <w:lang w:eastAsia="en-AU"/>
              </w:rPr>
              <w:t xml:space="preserve"> </w:t>
            </w:r>
          </w:p>
        </w:tc>
      </w:tr>
    </w:tbl>
    <w:p w:rsidR="00FC0733" w:rsidRDefault="00FC0733" w:rsidP="00FC0733">
      <w:pPr>
        <w:rPr>
          <w:lang w:eastAsia="en-AU"/>
        </w:rPr>
      </w:pPr>
    </w:p>
    <w:p w:rsidR="00FC0733" w:rsidRDefault="00FC0733" w:rsidP="00FC0733">
      <w:pPr>
        <w:rPr>
          <w:lang w:eastAsia="en-AU"/>
        </w:rPr>
      </w:pPr>
    </w:p>
    <w:p w:rsidR="00FC0733" w:rsidRDefault="00FC0733" w:rsidP="00FC0733">
      <w:pPr>
        <w:rPr>
          <w:lang w:eastAsia="en-AU"/>
        </w:rPr>
      </w:pPr>
    </w:p>
    <w:p w:rsidR="00FC0733" w:rsidRDefault="00FC0733" w:rsidP="00FC0733">
      <w:pPr>
        <w:rPr>
          <w:lang w:eastAsia="en-AU"/>
        </w:rPr>
      </w:pPr>
    </w:p>
    <w:p w:rsidR="00FC0733" w:rsidRDefault="00FC0733" w:rsidP="00FC0733">
      <w:pPr>
        <w:rPr>
          <w:lang w:eastAsia="en-AU"/>
        </w:rPr>
      </w:pPr>
    </w:p>
    <w:p w:rsidR="00FC0733" w:rsidRDefault="00FC0733" w:rsidP="00FC0733">
      <w:pPr>
        <w:rPr>
          <w:lang w:eastAsia="en-AU"/>
        </w:rPr>
      </w:pPr>
    </w:p>
    <w:p w:rsidR="00FC0733" w:rsidRDefault="00FC0733" w:rsidP="00FC0733">
      <w:pPr>
        <w:rPr>
          <w:lang w:eastAsia="en-AU"/>
        </w:rPr>
      </w:pPr>
    </w:p>
    <w:p w:rsidR="00FC0733" w:rsidRDefault="00FC0733" w:rsidP="00FC0733">
      <w:pPr>
        <w:rPr>
          <w:lang w:eastAsia="en-AU"/>
        </w:rPr>
      </w:pPr>
    </w:p>
    <w:p w:rsidR="00D90EAA" w:rsidRDefault="00D90EAA"/>
    <w:sectPr w:rsidR="00D90E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733"/>
    <w:rsid w:val="00BA29C0"/>
    <w:rsid w:val="00D90EAA"/>
    <w:rsid w:val="00FC07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73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C0733"/>
    <w:rPr>
      <w:color w:val="0563C1"/>
      <w:u w:val="single"/>
    </w:rPr>
  </w:style>
  <w:style w:type="paragraph" w:styleId="ListParagraph">
    <w:name w:val="List Paragraph"/>
    <w:basedOn w:val="Normal"/>
    <w:uiPriority w:val="34"/>
    <w:qFormat/>
    <w:rsid w:val="00FC0733"/>
    <w:pPr>
      <w:ind w:left="720"/>
    </w:pPr>
  </w:style>
  <w:style w:type="paragraph" w:styleId="BalloonText">
    <w:name w:val="Balloon Text"/>
    <w:basedOn w:val="Normal"/>
    <w:link w:val="BalloonTextChar"/>
    <w:uiPriority w:val="99"/>
    <w:semiHidden/>
    <w:unhideWhenUsed/>
    <w:rsid w:val="00FC0733"/>
    <w:rPr>
      <w:rFonts w:ascii="Tahoma" w:hAnsi="Tahoma" w:cs="Tahoma"/>
      <w:sz w:val="16"/>
      <w:szCs w:val="16"/>
    </w:rPr>
  </w:style>
  <w:style w:type="character" w:customStyle="1" w:styleId="BalloonTextChar">
    <w:name w:val="Balloon Text Char"/>
    <w:basedOn w:val="DefaultParagraphFont"/>
    <w:link w:val="BalloonText"/>
    <w:uiPriority w:val="99"/>
    <w:semiHidden/>
    <w:rsid w:val="00FC07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73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C0733"/>
    <w:rPr>
      <w:color w:val="0563C1"/>
      <w:u w:val="single"/>
    </w:rPr>
  </w:style>
  <w:style w:type="paragraph" w:styleId="ListParagraph">
    <w:name w:val="List Paragraph"/>
    <w:basedOn w:val="Normal"/>
    <w:uiPriority w:val="34"/>
    <w:qFormat/>
    <w:rsid w:val="00FC0733"/>
    <w:pPr>
      <w:ind w:left="720"/>
    </w:pPr>
  </w:style>
  <w:style w:type="paragraph" w:styleId="BalloonText">
    <w:name w:val="Balloon Text"/>
    <w:basedOn w:val="Normal"/>
    <w:link w:val="BalloonTextChar"/>
    <w:uiPriority w:val="99"/>
    <w:semiHidden/>
    <w:unhideWhenUsed/>
    <w:rsid w:val="00FC0733"/>
    <w:rPr>
      <w:rFonts w:ascii="Tahoma" w:hAnsi="Tahoma" w:cs="Tahoma"/>
      <w:sz w:val="16"/>
      <w:szCs w:val="16"/>
    </w:rPr>
  </w:style>
  <w:style w:type="character" w:customStyle="1" w:styleId="BalloonTextChar">
    <w:name w:val="Balloon Text Char"/>
    <w:basedOn w:val="DefaultParagraphFont"/>
    <w:link w:val="BalloonText"/>
    <w:uiPriority w:val="99"/>
    <w:semiHidden/>
    <w:rsid w:val="00FC07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37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cid:image001.jpg@01D24713.90B705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wdf.com.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hyperlink" Target="mailto:mmoloney@wdf.com.au"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2.png@01D24713.90B705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0795D5C33A5FBB468047FAE4E9F2F1F0" ma:contentTypeVersion="4748" ma:contentTypeDescription=" " ma:contentTypeScope="" ma:versionID="b4bb2b81edb06b7a589b7a7cb356a366">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66ead0b566708c5b4de41cc8bae196ea"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14;#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_dlc_DocId xmlns="d4dd4adf-ddb3-46a3-8d7c-fab3fb2a6bc7">2017MG-98-22473</_dlc_DocId>
    <TaxCatchAll xmlns="d4dd4adf-ddb3-46a3-8d7c-fab3fb2a6bc7">
      <Value>14</Value>
    </TaxCatchAll>
    <_dlc_DocIdUrl xmlns="d4dd4adf-ddb3-46a3-8d7c-fab3fb2a6bc7">
      <Url>http://tweb13/sites/mg/dd/_layouts/15/DocIdRedir.aspx?ID=2017MG-98-22473</Url>
      <Description>2017MG-98-22473</Description>
    </_dlc_DocIdUrl>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Props1.xml><?xml version="1.0" encoding="utf-8"?>
<ds:datastoreItem xmlns:ds="http://schemas.openxmlformats.org/officeDocument/2006/customXml" ds:itemID="{94D67C0C-1FA2-480F-BCD7-11FD6A298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442BDF-A988-4E78-849F-BFD84566955E}">
  <ds:schemaRefs>
    <ds:schemaRef ds:uri="http://schemas.microsoft.com/office/2006/documentManagement/types"/>
    <ds:schemaRef ds:uri="http://www.w3.org/XML/1998/namespace"/>
    <ds:schemaRef ds:uri="http://purl.org/dc/terms/"/>
    <ds:schemaRef ds:uri="http://schemas.microsoft.com/sharepoint/v3"/>
    <ds:schemaRef ds:uri="http://schemas.microsoft.com/sharepoint/v4"/>
    <ds:schemaRef ds:uri="http://purl.org/dc/dcmityp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d4dd4adf-ddb3-46a3-8d7c-fab3fb2a6bc7"/>
  </ds:schemaRefs>
</ds:datastoreItem>
</file>

<file path=customXml/itemProps3.xml><?xml version="1.0" encoding="utf-8"?>
<ds:datastoreItem xmlns:ds="http://schemas.openxmlformats.org/officeDocument/2006/customXml" ds:itemID="{989559EF-25D4-4735-8266-F5B1EB504E1C}">
  <ds:schemaRefs>
    <ds:schemaRef ds:uri="http://schemas.microsoft.com/sharepoint/v3/contenttype/forms"/>
  </ds:schemaRefs>
</ds:datastoreItem>
</file>

<file path=customXml/itemProps4.xml><?xml version="1.0" encoding="utf-8"?>
<ds:datastoreItem xmlns:ds="http://schemas.openxmlformats.org/officeDocument/2006/customXml" ds:itemID="{D540487D-8560-4371-BD1C-5FE0C0FADA53}">
  <ds:schemaRefs>
    <ds:schemaRef ds:uri="office.server.policy"/>
  </ds:schemaRefs>
</ds:datastoreItem>
</file>

<file path=customXml/itemProps5.xml><?xml version="1.0" encoding="utf-8"?>
<ds:datastoreItem xmlns:ds="http://schemas.openxmlformats.org/officeDocument/2006/customXml" ds:itemID="{08D694DA-7D48-4496-8248-F317574F9A60}">
  <ds:schemaRefs>
    <ds:schemaRef ds:uri="http://schemas.microsoft.com/sharepoint/events"/>
  </ds:schemaRefs>
</ds:datastoreItem>
</file>

<file path=customXml/itemProps6.xml><?xml version="1.0" encoding="utf-8"?>
<ds:datastoreItem xmlns:ds="http://schemas.openxmlformats.org/officeDocument/2006/customXml" ds:itemID="{24C010FB-87EB-4025-ADE7-0F69D6CA445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2762</Characters>
  <Application>Microsoft Office Word</Application>
  <DocSecurity>0</DocSecurity>
  <Lines>61</Lines>
  <Paragraphs>53</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Cicchini, Raphael</dc:creator>
  <cp:lastModifiedBy>Thomas, Deborah</cp:lastModifiedBy>
  <cp:revision>2</cp:revision>
  <dcterms:created xsi:type="dcterms:W3CDTF">2017-08-17T02:18:00Z</dcterms:created>
  <dcterms:modified xsi:type="dcterms:W3CDTF">2017-08-17T02:18:00Z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0x010100E95D40E5DFEA714B90E88DB5CE07A6B5000795D5C33A5FBB468047FAE4E9F2F1F0</vt:lpwstr>
  </property>
  <property fmtid="{D5CDD505-2E9C-101B-9397-08002B2CF9AE}" pid="3" name="TSYRecordClass">
    <vt:lpwstr>14;#TSY RA-9236 - Retain as national archives|c6a225b4-6b93-473e-bcbb-6bc6ab25b623</vt:lpwstr>
  </property>
  <property fmtid="{D5CDD505-2E9C-101B-9397-08002B2CF9AE}" pid="4" name="_dlc_DocIdItemGuid">
    <vt:lpwstr>c1ee59f9-0651-4253-8db7-346189a9a6d5</vt:lpwstr>
  </property>
  <property fmtid="{D5CDD505-2E9C-101B-9397-08002B2CF9AE}" pid="5" name="RecordPoint_WorkflowType">
    <vt:lpwstr>ActiveSubmitStub</vt:lpwstr>
  </property>
  <property fmtid="{D5CDD505-2E9C-101B-9397-08002B2CF9AE}" pid="6" name="RecordPoint_ActiveItemSiteId">
    <vt:lpwstr>{08cedf7d-7ad2-4b81-a81f-47e3ec332c41}</vt:lpwstr>
  </property>
  <property fmtid="{D5CDD505-2E9C-101B-9397-08002B2CF9AE}" pid="7" name="RecordPoint_ActiveItemListId">
    <vt:lpwstr>{adbb288e-28b3-4df9-adac-abe7fb36df2d}</vt:lpwstr>
  </property>
  <property fmtid="{D5CDD505-2E9C-101B-9397-08002B2CF9AE}" pid="8" name="RecordPoint_ActiveItemUniqueId">
    <vt:lpwstr>{c1ee59f9-0651-4253-8db7-346189a9a6d5}</vt:lpwstr>
  </property>
  <property fmtid="{D5CDD505-2E9C-101B-9397-08002B2CF9AE}" pid="9" name="RecordPoint_ActiveItemWebId">
    <vt:lpwstr>{4a1d270b-a7e6-401d-928d-c94c91efb3af}</vt:lpwstr>
  </property>
  <property fmtid="{D5CDD505-2E9C-101B-9397-08002B2CF9AE}" pid="10" name="RecordPoint_RecordNumberSubmitted">
    <vt:lpwstr>R0001402541</vt:lpwstr>
  </property>
  <property fmtid="{D5CDD505-2E9C-101B-9397-08002B2CF9AE}" pid="11" name="RecordPoint_SubmissionCompleted">
    <vt:lpwstr>2017-08-17T10:45:08.2421885+10:00</vt:lpwstr>
  </property>
</Properties>
</file>