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8EC8A" w14:textId="77777777" w:rsidR="00EF3F5D" w:rsidRDefault="00EF3F5D" w:rsidP="00EF3F5D">
      <w:pPr>
        <w:jc w:val="center"/>
        <w:rPr>
          <w:rFonts w:ascii="Arial" w:hAnsi="Arial" w:cs="Arial"/>
          <w:b/>
          <w:sz w:val="32"/>
          <w:szCs w:val="32"/>
          <w:lang w:val="en-US"/>
        </w:rPr>
      </w:pPr>
      <w:bookmarkStart w:id="0" w:name="_GoBack"/>
      <w:bookmarkEnd w:id="0"/>
      <w:r>
        <w:rPr>
          <w:rFonts w:ascii="Arial" w:hAnsi="Arial" w:cs="Arial"/>
          <w:b/>
          <w:sz w:val="32"/>
          <w:szCs w:val="32"/>
          <w:lang w:val="en-US"/>
        </w:rPr>
        <w:tab/>
      </w:r>
      <w:r>
        <w:rPr>
          <w:rFonts w:ascii="Arial" w:hAnsi="Arial" w:cs="Arial"/>
          <w:b/>
          <w:sz w:val="32"/>
          <w:szCs w:val="32"/>
          <w:lang w:val="en-US"/>
        </w:rPr>
        <w:tab/>
      </w:r>
      <w:r>
        <w:rPr>
          <w:rFonts w:ascii="Arial" w:hAnsi="Arial" w:cs="Arial"/>
          <w:b/>
          <w:sz w:val="32"/>
          <w:szCs w:val="32"/>
          <w:lang w:val="en-US"/>
        </w:rPr>
        <w:tab/>
      </w:r>
      <w:r>
        <w:rPr>
          <w:rFonts w:ascii="Arial" w:hAnsi="Arial" w:cs="Arial"/>
          <w:b/>
          <w:sz w:val="32"/>
          <w:szCs w:val="32"/>
          <w:lang w:val="en-US"/>
        </w:rPr>
        <w:tab/>
      </w:r>
      <w:r>
        <w:rPr>
          <w:rFonts w:ascii="Arial" w:hAnsi="Arial" w:cs="Arial"/>
          <w:b/>
          <w:sz w:val="32"/>
          <w:szCs w:val="32"/>
          <w:lang w:val="en-US"/>
        </w:rPr>
        <w:tab/>
      </w:r>
      <w:r>
        <w:rPr>
          <w:rFonts w:ascii="Arial" w:hAnsi="Arial" w:cs="Arial"/>
          <w:b/>
          <w:sz w:val="32"/>
          <w:szCs w:val="32"/>
          <w:lang w:val="en-US"/>
        </w:rPr>
        <w:tab/>
      </w:r>
      <w:r>
        <w:rPr>
          <w:rFonts w:ascii="Arial" w:hAnsi="Arial" w:cs="Arial"/>
          <w:b/>
          <w:sz w:val="32"/>
          <w:szCs w:val="32"/>
          <w:lang w:val="en-US"/>
        </w:rPr>
        <w:tab/>
      </w:r>
      <w:r>
        <w:rPr>
          <w:rFonts w:ascii="Arial" w:hAnsi="Arial" w:cs="Arial"/>
          <w:b/>
          <w:sz w:val="32"/>
          <w:szCs w:val="32"/>
          <w:lang w:val="en-US"/>
        </w:rPr>
        <w:tab/>
        <w:t xml:space="preserve">      ROBERT LUDLOW</w:t>
      </w:r>
    </w:p>
    <w:p w14:paraId="4B38EC8B" w14:textId="77777777" w:rsidR="00EF3F5D" w:rsidRDefault="00EF3F5D" w:rsidP="00EF3F5D">
      <w:pPr>
        <w:jc w:val="center"/>
        <w:rPr>
          <w:rFonts w:ascii="Arial" w:hAnsi="Arial" w:cs="Arial"/>
          <w:b/>
          <w:sz w:val="24"/>
          <w:szCs w:val="24"/>
          <w:lang w:val="en-US"/>
        </w:rPr>
      </w:pPr>
      <w:r>
        <w:rPr>
          <w:rFonts w:ascii="Arial" w:hAnsi="Arial" w:cs="Arial"/>
          <w:b/>
          <w:sz w:val="24"/>
          <w:szCs w:val="24"/>
          <w:lang w:val="en-US"/>
        </w:rPr>
        <w:tab/>
      </w:r>
      <w:r>
        <w:rPr>
          <w:rFonts w:ascii="Arial" w:hAnsi="Arial" w:cs="Arial"/>
          <w:b/>
          <w:sz w:val="24"/>
          <w:szCs w:val="24"/>
          <w:lang w:val="en-US"/>
        </w:rPr>
        <w:tab/>
      </w:r>
      <w:r>
        <w:rPr>
          <w:rFonts w:ascii="Arial" w:hAnsi="Arial" w:cs="Arial"/>
          <w:b/>
          <w:sz w:val="24"/>
          <w:szCs w:val="24"/>
          <w:lang w:val="en-US"/>
        </w:rPr>
        <w:tab/>
      </w:r>
      <w:r>
        <w:rPr>
          <w:rFonts w:ascii="Arial" w:hAnsi="Arial" w:cs="Arial"/>
          <w:b/>
          <w:sz w:val="24"/>
          <w:szCs w:val="24"/>
          <w:lang w:val="en-US"/>
        </w:rPr>
        <w:tab/>
      </w:r>
      <w:r>
        <w:rPr>
          <w:rFonts w:ascii="Arial" w:hAnsi="Arial" w:cs="Arial"/>
          <w:b/>
          <w:sz w:val="24"/>
          <w:szCs w:val="24"/>
          <w:lang w:val="en-US"/>
        </w:rPr>
        <w:tab/>
      </w:r>
      <w:r>
        <w:rPr>
          <w:rFonts w:ascii="Arial" w:hAnsi="Arial" w:cs="Arial"/>
          <w:b/>
          <w:sz w:val="24"/>
          <w:szCs w:val="24"/>
          <w:lang w:val="en-US"/>
        </w:rPr>
        <w:tab/>
      </w:r>
      <w:r>
        <w:rPr>
          <w:rFonts w:ascii="Arial" w:hAnsi="Arial" w:cs="Arial"/>
          <w:b/>
          <w:sz w:val="24"/>
          <w:szCs w:val="24"/>
          <w:lang w:val="en-US"/>
        </w:rPr>
        <w:tab/>
      </w:r>
      <w:r>
        <w:rPr>
          <w:rFonts w:ascii="Arial" w:hAnsi="Arial" w:cs="Arial"/>
          <w:b/>
          <w:sz w:val="24"/>
          <w:szCs w:val="24"/>
          <w:lang w:val="en-US"/>
        </w:rPr>
        <w:tab/>
        <w:t xml:space="preserve">  1/103 Old Ferry Road</w:t>
      </w:r>
    </w:p>
    <w:p w14:paraId="4B38EC8C" w14:textId="77777777" w:rsidR="00EF3F5D" w:rsidRDefault="00EF3F5D" w:rsidP="00EF3F5D">
      <w:pPr>
        <w:jc w:val="right"/>
        <w:rPr>
          <w:rFonts w:ascii="Arial" w:hAnsi="Arial" w:cs="Arial"/>
          <w:b/>
          <w:sz w:val="24"/>
          <w:szCs w:val="24"/>
          <w:lang w:val="en-US"/>
        </w:rPr>
      </w:pPr>
      <w:r>
        <w:rPr>
          <w:rFonts w:ascii="Arial" w:hAnsi="Arial" w:cs="Arial"/>
          <w:b/>
          <w:sz w:val="24"/>
          <w:szCs w:val="24"/>
          <w:lang w:val="en-US"/>
        </w:rPr>
        <w:t xml:space="preserve">BANORA </w:t>
      </w:r>
      <w:proofErr w:type="gramStart"/>
      <w:r>
        <w:rPr>
          <w:rFonts w:ascii="Arial" w:hAnsi="Arial" w:cs="Arial"/>
          <w:b/>
          <w:sz w:val="24"/>
          <w:szCs w:val="24"/>
          <w:lang w:val="en-US"/>
        </w:rPr>
        <w:t>POINT  NSW</w:t>
      </w:r>
      <w:proofErr w:type="gramEnd"/>
      <w:r>
        <w:rPr>
          <w:rFonts w:ascii="Arial" w:hAnsi="Arial" w:cs="Arial"/>
          <w:b/>
          <w:sz w:val="24"/>
          <w:szCs w:val="24"/>
          <w:lang w:val="en-US"/>
        </w:rPr>
        <w:t xml:space="preserve">  2486</w:t>
      </w:r>
    </w:p>
    <w:p w14:paraId="4B38EC8D" w14:textId="77777777" w:rsidR="00EF3F5D" w:rsidRPr="00EF3F5D" w:rsidRDefault="00EF3F5D" w:rsidP="00EF3F5D">
      <w:pPr>
        <w:jc w:val="center"/>
        <w:rPr>
          <w:rFonts w:ascii="Arial" w:hAnsi="Arial" w:cs="Arial"/>
          <w:b/>
          <w:sz w:val="20"/>
          <w:szCs w:val="20"/>
          <w:lang w:val="en-US"/>
        </w:rPr>
      </w:pPr>
      <w:r>
        <w:rPr>
          <w:rFonts w:ascii="Arial" w:hAnsi="Arial" w:cs="Arial"/>
          <w:b/>
          <w:sz w:val="20"/>
          <w:szCs w:val="20"/>
          <w:lang w:val="en-US"/>
        </w:rPr>
        <w:tab/>
      </w:r>
      <w:r>
        <w:rPr>
          <w:rFonts w:ascii="Arial" w:hAnsi="Arial" w:cs="Arial"/>
          <w:b/>
          <w:sz w:val="20"/>
          <w:szCs w:val="20"/>
          <w:lang w:val="en-US"/>
        </w:rPr>
        <w:tab/>
      </w:r>
      <w:r>
        <w:rPr>
          <w:rFonts w:ascii="Arial" w:hAnsi="Arial" w:cs="Arial"/>
          <w:b/>
          <w:sz w:val="20"/>
          <w:szCs w:val="20"/>
          <w:lang w:val="en-US"/>
        </w:rPr>
        <w:tab/>
      </w:r>
      <w:r>
        <w:rPr>
          <w:rFonts w:ascii="Arial" w:hAnsi="Arial" w:cs="Arial"/>
          <w:b/>
          <w:sz w:val="20"/>
          <w:szCs w:val="20"/>
          <w:lang w:val="en-US"/>
        </w:rPr>
        <w:tab/>
      </w:r>
      <w:r>
        <w:rPr>
          <w:rFonts w:ascii="Arial" w:hAnsi="Arial" w:cs="Arial"/>
          <w:b/>
          <w:sz w:val="20"/>
          <w:szCs w:val="20"/>
          <w:lang w:val="en-US"/>
        </w:rPr>
        <w:tab/>
      </w:r>
      <w:r>
        <w:rPr>
          <w:rFonts w:ascii="Arial" w:hAnsi="Arial" w:cs="Arial"/>
          <w:b/>
          <w:sz w:val="20"/>
          <w:szCs w:val="20"/>
          <w:lang w:val="en-US"/>
        </w:rPr>
        <w:tab/>
      </w:r>
      <w:r>
        <w:rPr>
          <w:rFonts w:ascii="Arial" w:hAnsi="Arial" w:cs="Arial"/>
          <w:b/>
          <w:sz w:val="20"/>
          <w:szCs w:val="20"/>
          <w:lang w:val="en-US"/>
        </w:rPr>
        <w:tab/>
      </w:r>
      <w:r>
        <w:rPr>
          <w:rFonts w:ascii="Arial" w:hAnsi="Arial" w:cs="Arial"/>
          <w:b/>
          <w:sz w:val="20"/>
          <w:szCs w:val="20"/>
          <w:lang w:val="en-US"/>
        </w:rPr>
        <w:tab/>
      </w:r>
      <w:r>
        <w:rPr>
          <w:rFonts w:ascii="Arial" w:hAnsi="Arial" w:cs="Arial"/>
          <w:b/>
          <w:sz w:val="20"/>
          <w:szCs w:val="20"/>
          <w:lang w:val="en-US"/>
        </w:rPr>
        <w:tab/>
      </w:r>
      <w:r w:rsidRPr="00EF3F5D">
        <w:rPr>
          <w:rFonts w:ascii="Arial" w:hAnsi="Arial" w:cs="Arial"/>
          <w:b/>
          <w:sz w:val="20"/>
          <w:szCs w:val="20"/>
          <w:lang w:val="en-US"/>
        </w:rPr>
        <w:t xml:space="preserve">Email:  </w:t>
      </w:r>
      <w:hyperlink r:id="rId10" w:history="1">
        <w:r w:rsidRPr="00EF3F5D">
          <w:rPr>
            <w:rStyle w:val="Hyperlink"/>
            <w:rFonts w:ascii="Arial" w:hAnsi="Arial" w:cs="Arial"/>
            <w:b/>
            <w:sz w:val="20"/>
            <w:szCs w:val="20"/>
            <w:lang w:val="en-US"/>
          </w:rPr>
          <w:t>bob29642@hotmail.com</w:t>
        </w:r>
      </w:hyperlink>
    </w:p>
    <w:p w14:paraId="4B38EC8E" w14:textId="77777777" w:rsidR="00EF3F5D" w:rsidRDefault="00BE08A5" w:rsidP="00EF3F5D">
      <w:pPr>
        <w:rPr>
          <w:rFonts w:ascii="Arial" w:hAnsi="Arial" w:cs="Arial"/>
          <w:sz w:val="24"/>
          <w:szCs w:val="24"/>
          <w:lang w:val="en-US"/>
        </w:rPr>
      </w:pPr>
      <w:r>
        <w:rPr>
          <w:rFonts w:ascii="Arial" w:hAnsi="Arial" w:cs="Arial"/>
          <w:sz w:val="24"/>
          <w:szCs w:val="24"/>
          <w:lang w:val="en-US"/>
        </w:rPr>
        <w:t>27</w:t>
      </w:r>
      <w:r w:rsidR="00EF3F5D">
        <w:rPr>
          <w:rFonts w:ascii="Arial" w:hAnsi="Arial" w:cs="Arial"/>
          <w:sz w:val="24"/>
          <w:szCs w:val="24"/>
          <w:lang w:val="en-US"/>
        </w:rPr>
        <w:t xml:space="preserve"> May 2015</w:t>
      </w:r>
    </w:p>
    <w:p w14:paraId="4B38EC8F" w14:textId="77777777" w:rsidR="00EF3F5D" w:rsidRDefault="00EF3F5D" w:rsidP="00EF3F5D">
      <w:pPr>
        <w:rPr>
          <w:rFonts w:ascii="Arial" w:hAnsi="Arial" w:cs="Arial"/>
          <w:sz w:val="24"/>
          <w:szCs w:val="24"/>
          <w:lang w:val="en-US"/>
        </w:rPr>
      </w:pPr>
    </w:p>
    <w:p w14:paraId="4B38EC90" w14:textId="77777777" w:rsidR="00EF3F5D" w:rsidRDefault="00EF3F5D" w:rsidP="00EF3F5D">
      <w:pPr>
        <w:rPr>
          <w:rFonts w:ascii="Arial" w:hAnsi="Arial" w:cs="Arial"/>
          <w:b/>
          <w:sz w:val="24"/>
          <w:szCs w:val="24"/>
          <w:lang w:val="en-US"/>
        </w:rPr>
      </w:pPr>
      <w:r>
        <w:rPr>
          <w:rFonts w:ascii="Arial" w:hAnsi="Arial" w:cs="Arial"/>
          <w:b/>
          <w:sz w:val="24"/>
          <w:szCs w:val="24"/>
          <w:lang w:val="en-US"/>
        </w:rPr>
        <w:t>Tax White Paper Task Force</w:t>
      </w:r>
    </w:p>
    <w:p w14:paraId="4B38EC91" w14:textId="77777777" w:rsidR="00EF3F5D" w:rsidRDefault="00EF3F5D" w:rsidP="00EF3F5D">
      <w:pPr>
        <w:rPr>
          <w:rFonts w:ascii="Arial" w:hAnsi="Arial" w:cs="Arial"/>
          <w:b/>
          <w:sz w:val="24"/>
          <w:szCs w:val="24"/>
          <w:lang w:val="en-US"/>
        </w:rPr>
      </w:pPr>
      <w:r>
        <w:rPr>
          <w:rFonts w:ascii="Arial" w:hAnsi="Arial" w:cs="Arial"/>
          <w:b/>
          <w:sz w:val="24"/>
          <w:szCs w:val="24"/>
          <w:lang w:val="en-US"/>
        </w:rPr>
        <w:t>The Treasury</w:t>
      </w:r>
    </w:p>
    <w:p w14:paraId="4B38EC92" w14:textId="77777777" w:rsidR="00EF3F5D" w:rsidRDefault="00EF3F5D" w:rsidP="00EF3F5D">
      <w:pPr>
        <w:rPr>
          <w:rFonts w:ascii="Arial" w:hAnsi="Arial" w:cs="Arial"/>
          <w:b/>
          <w:sz w:val="24"/>
          <w:szCs w:val="24"/>
          <w:lang w:val="en-US"/>
        </w:rPr>
      </w:pPr>
      <w:r>
        <w:rPr>
          <w:rFonts w:ascii="Arial" w:hAnsi="Arial" w:cs="Arial"/>
          <w:b/>
          <w:sz w:val="24"/>
          <w:szCs w:val="24"/>
          <w:lang w:val="en-US"/>
        </w:rPr>
        <w:t xml:space="preserve">Langton </w:t>
      </w:r>
      <w:proofErr w:type="spellStart"/>
      <w:r>
        <w:rPr>
          <w:rFonts w:ascii="Arial" w:hAnsi="Arial" w:cs="Arial"/>
          <w:b/>
          <w:sz w:val="24"/>
          <w:szCs w:val="24"/>
          <w:lang w:val="en-US"/>
        </w:rPr>
        <w:t>Cres</w:t>
      </w:r>
      <w:proofErr w:type="spellEnd"/>
    </w:p>
    <w:p w14:paraId="4B38EC93" w14:textId="77777777" w:rsidR="00EF3F5D" w:rsidRDefault="00EF3F5D" w:rsidP="00EF3F5D">
      <w:pPr>
        <w:rPr>
          <w:rFonts w:ascii="Arial" w:hAnsi="Arial" w:cs="Arial"/>
          <w:b/>
          <w:sz w:val="24"/>
          <w:szCs w:val="24"/>
          <w:lang w:val="en-US"/>
        </w:rPr>
      </w:pPr>
      <w:proofErr w:type="gramStart"/>
      <w:r>
        <w:rPr>
          <w:rFonts w:ascii="Arial" w:hAnsi="Arial" w:cs="Arial"/>
          <w:b/>
          <w:sz w:val="24"/>
          <w:szCs w:val="24"/>
          <w:lang w:val="en-US"/>
        </w:rPr>
        <w:t>PARKES  ACT</w:t>
      </w:r>
      <w:proofErr w:type="gramEnd"/>
      <w:r>
        <w:rPr>
          <w:rFonts w:ascii="Arial" w:hAnsi="Arial" w:cs="Arial"/>
          <w:b/>
          <w:sz w:val="24"/>
          <w:szCs w:val="24"/>
          <w:lang w:val="en-US"/>
        </w:rPr>
        <w:t xml:space="preserve">  2600</w:t>
      </w:r>
    </w:p>
    <w:p w14:paraId="4B38EC94" w14:textId="77777777" w:rsidR="00EF3F5D" w:rsidRPr="00EF3F5D" w:rsidRDefault="00EF3F5D" w:rsidP="00EF3F5D">
      <w:pPr>
        <w:rPr>
          <w:rFonts w:ascii="Arial" w:hAnsi="Arial" w:cs="Arial"/>
          <w:b/>
          <w:sz w:val="24"/>
          <w:szCs w:val="24"/>
          <w:lang w:val="en-US"/>
        </w:rPr>
      </w:pPr>
    </w:p>
    <w:p w14:paraId="4B38EC95" w14:textId="77777777" w:rsidR="00EF3F5D" w:rsidRDefault="00EF3F5D" w:rsidP="00EF3F5D">
      <w:pPr>
        <w:jc w:val="center"/>
        <w:rPr>
          <w:rFonts w:ascii="Arial" w:hAnsi="Arial" w:cs="Arial"/>
          <w:b/>
          <w:sz w:val="24"/>
          <w:szCs w:val="24"/>
          <w:u w:val="single"/>
          <w:lang w:val="en-US"/>
        </w:rPr>
      </w:pPr>
      <w:r>
        <w:rPr>
          <w:rFonts w:ascii="Arial" w:hAnsi="Arial" w:cs="Arial"/>
          <w:b/>
          <w:sz w:val="24"/>
          <w:szCs w:val="24"/>
          <w:u w:val="single"/>
          <w:lang w:val="en-US"/>
        </w:rPr>
        <w:t xml:space="preserve">WHITE PAPER ON REFORM OF TAX SYSTEM </w:t>
      </w:r>
    </w:p>
    <w:p w14:paraId="4B38EC96" w14:textId="77777777" w:rsidR="00EF3F5D" w:rsidRDefault="00EF3F5D" w:rsidP="00EF3F5D">
      <w:pPr>
        <w:jc w:val="center"/>
        <w:rPr>
          <w:rFonts w:ascii="Arial" w:hAnsi="Arial" w:cs="Arial"/>
          <w:b/>
          <w:sz w:val="24"/>
          <w:szCs w:val="24"/>
          <w:u w:val="single"/>
          <w:lang w:val="en-US"/>
        </w:rPr>
      </w:pPr>
      <w:r>
        <w:rPr>
          <w:rFonts w:ascii="Arial" w:hAnsi="Arial" w:cs="Arial"/>
          <w:b/>
          <w:sz w:val="24"/>
          <w:szCs w:val="24"/>
          <w:u w:val="single"/>
          <w:lang w:val="en-US"/>
        </w:rPr>
        <w:t>SUBMISSION</w:t>
      </w:r>
    </w:p>
    <w:p w14:paraId="4B38EC97" w14:textId="77777777" w:rsidR="00EF3F5D" w:rsidRDefault="00EF3F5D" w:rsidP="00EF3F5D">
      <w:pPr>
        <w:jc w:val="center"/>
        <w:rPr>
          <w:rFonts w:ascii="Arial" w:hAnsi="Arial" w:cs="Arial"/>
          <w:b/>
          <w:sz w:val="24"/>
          <w:szCs w:val="24"/>
          <w:u w:val="single"/>
          <w:lang w:val="en-US"/>
        </w:rPr>
      </w:pPr>
    </w:p>
    <w:p w14:paraId="4B38EC98" w14:textId="77777777" w:rsidR="00EF3F5D" w:rsidRDefault="00EF3F5D" w:rsidP="00EF3F5D">
      <w:pPr>
        <w:spacing w:after="0"/>
        <w:rPr>
          <w:rFonts w:ascii="Arial" w:hAnsi="Arial" w:cs="Arial"/>
          <w:b/>
          <w:sz w:val="24"/>
          <w:szCs w:val="24"/>
          <w:u w:val="single"/>
          <w:lang w:val="en-US"/>
        </w:rPr>
      </w:pPr>
      <w:r>
        <w:rPr>
          <w:rFonts w:ascii="Arial" w:hAnsi="Arial" w:cs="Arial"/>
          <w:b/>
          <w:sz w:val="24"/>
          <w:szCs w:val="24"/>
          <w:u w:val="single"/>
          <w:lang w:val="en-US"/>
        </w:rPr>
        <w:t>Introduction</w:t>
      </w:r>
    </w:p>
    <w:p w14:paraId="4B38EC99" w14:textId="77777777" w:rsidR="00EF3F5D" w:rsidRDefault="00EF3F5D" w:rsidP="00EF3F5D">
      <w:pPr>
        <w:spacing w:after="0"/>
        <w:rPr>
          <w:rFonts w:ascii="Arial" w:hAnsi="Arial" w:cs="Arial"/>
          <w:b/>
          <w:sz w:val="24"/>
          <w:szCs w:val="24"/>
          <w:u w:val="single"/>
          <w:lang w:val="en-US"/>
        </w:rPr>
      </w:pPr>
    </w:p>
    <w:p w14:paraId="4B38EC9A" w14:textId="77777777" w:rsidR="00EF3F5D" w:rsidRDefault="00EF3F5D" w:rsidP="00EF3F5D">
      <w:pPr>
        <w:spacing w:after="0"/>
        <w:rPr>
          <w:rFonts w:ascii="Arial" w:hAnsi="Arial" w:cs="Arial"/>
          <w:sz w:val="24"/>
          <w:szCs w:val="24"/>
          <w:lang w:val="en-US"/>
        </w:rPr>
      </w:pPr>
      <w:r>
        <w:rPr>
          <w:rFonts w:ascii="Arial" w:hAnsi="Arial" w:cs="Arial"/>
          <w:sz w:val="24"/>
          <w:szCs w:val="24"/>
          <w:lang w:val="en-US"/>
        </w:rPr>
        <w:t>1.</w:t>
      </w:r>
      <w:r>
        <w:rPr>
          <w:rFonts w:ascii="Arial" w:hAnsi="Arial" w:cs="Arial"/>
          <w:sz w:val="24"/>
          <w:szCs w:val="24"/>
          <w:lang w:val="en-US"/>
        </w:rPr>
        <w:tab/>
        <w:t>This submission is in response to the Discussion Paper released on 30 March 2015, inviting</w:t>
      </w:r>
      <w:r w:rsidR="00712316">
        <w:rPr>
          <w:rFonts w:ascii="Arial" w:hAnsi="Arial" w:cs="Arial"/>
          <w:sz w:val="24"/>
          <w:szCs w:val="24"/>
          <w:lang w:val="en-US"/>
        </w:rPr>
        <w:t xml:space="preserve"> interested people in</w:t>
      </w:r>
      <w:r>
        <w:rPr>
          <w:rFonts w:ascii="Arial" w:hAnsi="Arial" w:cs="Arial"/>
          <w:sz w:val="24"/>
          <w:szCs w:val="24"/>
          <w:lang w:val="en-US"/>
        </w:rPr>
        <w:t xml:space="preserve"> the Australian community to become involved in a national conversation on tax reform.  </w:t>
      </w:r>
    </w:p>
    <w:p w14:paraId="4B38EC9B" w14:textId="77777777" w:rsidR="00EF3F5D" w:rsidRDefault="00EF3F5D" w:rsidP="00EF3F5D">
      <w:pPr>
        <w:spacing w:after="0"/>
        <w:rPr>
          <w:rFonts w:ascii="Arial" w:hAnsi="Arial" w:cs="Arial"/>
          <w:sz w:val="24"/>
          <w:szCs w:val="24"/>
          <w:lang w:val="en-US"/>
        </w:rPr>
      </w:pPr>
    </w:p>
    <w:p w14:paraId="4B38EC9C" w14:textId="77777777" w:rsidR="00EF3F5D" w:rsidRDefault="00EF3F5D" w:rsidP="00EF3F5D">
      <w:pPr>
        <w:spacing w:after="0"/>
        <w:rPr>
          <w:rFonts w:ascii="Arial" w:hAnsi="Arial" w:cs="Arial"/>
          <w:sz w:val="24"/>
          <w:szCs w:val="24"/>
          <w:u w:val="single"/>
          <w:lang w:val="en-US"/>
        </w:rPr>
      </w:pPr>
      <w:r>
        <w:rPr>
          <w:rFonts w:ascii="Arial" w:hAnsi="Arial" w:cs="Arial"/>
          <w:sz w:val="24"/>
          <w:szCs w:val="24"/>
          <w:u w:val="single"/>
          <w:lang w:val="en-US"/>
        </w:rPr>
        <w:t>Scope of Submission</w:t>
      </w:r>
    </w:p>
    <w:p w14:paraId="4B38EC9D" w14:textId="77777777" w:rsidR="00EF3F5D" w:rsidRDefault="00EF3F5D" w:rsidP="00EF3F5D">
      <w:pPr>
        <w:spacing w:after="0"/>
        <w:rPr>
          <w:rFonts w:ascii="Arial" w:hAnsi="Arial" w:cs="Arial"/>
          <w:sz w:val="24"/>
          <w:szCs w:val="24"/>
          <w:u w:val="single"/>
          <w:lang w:val="en-US"/>
        </w:rPr>
      </w:pPr>
    </w:p>
    <w:p w14:paraId="4B38EC9E" w14:textId="77777777" w:rsidR="00EF3F5D" w:rsidRDefault="00EF3F5D" w:rsidP="00EF3F5D">
      <w:pPr>
        <w:spacing w:after="0"/>
        <w:rPr>
          <w:rFonts w:ascii="Arial" w:hAnsi="Arial" w:cs="Arial"/>
          <w:sz w:val="24"/>
          <w:szCs w:val="24"/>
          <w:lang w:val="en-US"/>
        </w:rPr>
      </w:pPr>
      <w:r>
        <w:rPr>
          <w:rFonts w:ascii="Arial" w:hAnsi="Arial" w:cs="Arial"/>
          <w:sz w:val="24"/>
          <w:szCs w:val="24"/>
          <w:lang w:val="en-US"/>
        </w:rPr>
        <w:t>2.</w:t>
      </w:r>
      <w:r>
        <w:rPr>
          <w:rFonts w:ascii="Arial" w:hAnsi="Arial" w:cs="Arial"/>
          <w:sz w:val="24"/>
          <w:szCs w:val="24"/>
          <w:lang w:val="en-US"/>
        </w:rPr>
        <w:tab/>
        <w:t>Th</w:t>
      </w:r>
      <w:r w:rsidR="00BE08A5">
        <w:rPr>
          <w:rFonts w:ascii="Arial" w:hAnsi="Arial" w:cs="Arial"/>
          <w:sz w:val="24"/>
          <w:szCs w:val="24"/>
          <w:lang w:val="en-US"/>
        </w:rPr>
        <w:t>e</w:t>
      </w:r>
      <w:r>
        <w:rPr>
          <w:rFonts w:ascii="Arial" w:hAnsi="Arial" w:cs="Arial"/>
          <w:sz w:val="24"/>
          <w:szCs w:val="24"/>
          <w:lang w:val="en-US"/>
        </w:rPr>
        <w:t xml:space="preserve"> submission focusses on Section 4 of the Paper; </w:t>
      </w:r>
      <w:r w:rsidR="00FB0377">
        <w:rPr>
          <w:rFonts w:ascii="Arial" w:hAnsi="Arial" w:cs="Arial"/>
          <w:b/>
          <w:i/>
          <w:sz w:val="24"/>
          <w:szCs w:val="24"/>
          <w:lang w:val="en-US"/>
        </w:rPr>
        <w:t>“Savings”</w:t>
      </w:r>
      <w:r>
        <w:rPr>
          <w:rFonts w:ascii="Arial" w:hAnsi="Arial" w:cs="Arial"/>
          <w:i/>
          <w:sz w:val="24"/>
          <w:szCs w:val="24"/>
          <w:lang w:val="en-US"/>
        </w:rPr>
        <w:t xml:space="preserve">, </w:t>
      </w:r>
      <w:r>
        <w:rPr>
          <w:rFonts w:ascii="Arial" w:hAnsi="Arial" w:cs="Arial"/>
          <w:sz w:val="24"/>
          <w:szCs w:val="24"/>
          <w:lang w:val="en-US"/>
        </w:rPr>
        <w:t>and in particular</w:t>
      </w:r>
      <w:r w:rsidR="008A23F4">
        <w:rPr>
          <w:rFonts w:ascii="Arial" w:hAnsi="Arial" w:cs="Arial"/>
          <w:sz w:val="24"/>
          <w:szCs w:val="24"/>
          <w:lang w:val="en-US"/>
        </w:rPr>
        <w:t xml:space="preserve"> on the tax treatment of owner-occupied (family) homes.  It </w:t>
      </w:r>
      <w:r w:rsidR="004D5913">
        <w:rPr>
          <w:rFonts w:ascii="Arial" w:hAnsi="Arial" w:cs="Arial"/>
          <w:sz w:val="24"/>
          <w:szCs w:val="24"/>
          <w:lang w:val="en-US"/>
        </w:rPr>
        <w:t xml:space="preserve">critically </w:t>
      </w:r>
      <w:r w:rsidR="008A23F4">
        <w:rPr>
          <w:rFonts w:ascii="Arial" w:hAnsi="Arial" w:cs="Arial"/>
          <w:sz w:val="24"/>
          <w:szCs w:val="24"/>
          <w:lang w:val="en-US"/>
        </w:rPr>
        <w:t xml:space="preserve">questions the Paper’s </w:t>
      </w:r>
      <w:r w:rsidR="006648AF">
        <w:rPr>
          <w:rFonts w:ascii="Arial" w:hAnsi="Arial" w:cs="Arial"/>
          <w:sz w:val="24"/>
          <w:szCs w:val="24"/>
          <w:lang w:val="en-US"/>
        </w:rPr>
        <w:t>off-hand</w:t>
      </w:r>
      <w:r w:rsidR="00CB1953">
        <w:rPr>
          <w:rFonts w:ascii="Arial" w:hAnsi="Arial" w:cs="Arial"/>
          <w:sz w:val="24"/>
          <w:szCs w:val="24"/>
          <w:lang w:val="en-US"/>
        </w:rPr>
        <w:t xml:space="preserve"> </w:t>
      </w:r>
      <w:r w:rsidR="008A23F4">
        <w:rPr>
          <w:rFonts w:ascii="Arial" w:hAnsi="Arial" w:cs="Arial"/>
          <w:sz w:val="24"/>
          <w:szCs w:val="24"/>
          <w:lang w:val="en-US"/>
        </w:rPr>
        <w:t xml:space="preserve">exclusion of tax on these </w:t>
      </w:r>
      <w:r w:rsidR="006648AF">
        <w:rPr>
          <w:rFonts w:ascii="Arial" w:hAnsi="Arial" w:cs="Arial"/>
          <w:sz w:val="24"/>
          <w:szCs w:val="24"/>
          <w:lang w:val="en-US"/>
        </w:rPr>
        <w:t xml:space="preserve">significant </w:t>
      </w:r>
      <w:r w:rsidR="008A23F4">
        <w:rPr>
          <w:rFonts w:ascii="Arial" w:hAnsi="Arial" w:cs="Arial"/>
          <w:sz w:val="24"/>
          <w:szCs w:val="24"/>
          <w:lang w:val="en-US"/>
        </w:rPr>
        <w:t>assets from consideration as part of the Review.</w:t>
      </w:r>
    </w:p>
    <w:p w14:paraId="4B38EC9F" w14:textId="77777777" w:rsidR="008A23F4" w:rsidRDefault="008A23F4" w:rsidP="00EF3F5D">
      <w:pPr>
        <w:spacing w:after="0"/>
        <w:rPr>
          <w:rFonts w:ascii="Arial" w:hAnsi="Arial" w:cs="Arial"/>
          <w:sz w:val="24"/>
          <w:szCs w:val="24"/>
          <w:lang w:val="en-US"/>
        </w:rPr>
      </w:pPr>
    </w:p>
    <w:p w14:paraId="4B38ECA0" w14:textId="77777777" w:rsidR="008A23F4" w:rsidRDefault="008A23F4" w:rsidP="00EF3F5D">
      <w:pPr>
        <w:spacing w:after="0"/>
        <w:rPr>
          <w:rFonts w:ascii="Arial" w:hAnsi="Arial" w:cs="Arial"/>
          <w:sz w:val="24"/>
          <w:szCs w:val="24"/>
          <w:lang w:val="en-US"/>
        </w:rPr>
      </w:pPr>
      <w:r>
        <w:rPr>
          <w:rFonts w:ascii="Arial" w:hAnsi="Arial" w:cs="Arial"/>
          <w:sz w:val="24"/>
          <w:szCs w:val="24"/>
          <w:lang w:val="en-US"/>
        </w:rPr>
        <w:t>3.</w:t>
      </w:r>
      <w:r>
        <w:rPr>
          <w:rFonts w:ascii="Arial" w:hAnsi="Arial" w:cs="Arial"/>
          <w:sz w:val="24"/>
          <w:szCs w:val="24"/>
          <w:lang w:val="en-US"/>
        </w:rPr>
        <w:tab/>
        <w:t xml:space="preserve">It suggests that the family home be treated as any other financial asset, with </w:t>
      </w:r>
      <w:r>
        <w:rPr>
          <w:rFonts w:ascii="Arial" w:hAnsi="Arial" w:cs="Arial"/>
          <w:sz w:val="24"/>
          <w:szCs w:val="24"/>
          <w:u w:val="single"/>
          <w:lang w:val="en-US"/>
        </w:rPr>
        <w:t>deemed</w:t>
      </w:r>
      <w:r>
        <w:rPr>
          <w:rFonts w:ascii="Arial" w:hAnsi="Arial" w:cs="Arial"/>
          <w:sz w:val="24"/>
          <w:szCs w:val="24"/>
          <w:lang w:val="en-US"/>
        </w:rPr>
        <w:t xml:space="preserve"> earnings included as income for both tax and welfare eligibility </w:t>
      </w:r>
      <w:r w:rsidR="00CB1953">
        <w:rPr>
          <w:rFonts w:ascii="Arial" w:hAnsi="Arial" w:cs="Arial"/>
          <w:sz w:val="24"/>
          <w:szCs w:val="24"/>
          <w:lang w:val="en-US"/>
        </w:rPr>
        <w:t>purposes</w:t>
      </w:r>
      <w:r>
        <w:rPr>
          <w:rFonts w:ascii="Arial" w:hAnsi="Arial" w:cs="Arial"/>
          <w:sz w:val="24"/>
          <w:szCs w:val="24"/>
          <w:lang w:val="en-US"/>
        </w:rPr>
        <w:t>.</w:t>
      </w:r>
    </w:p>
    <w:p w14:paraId="4B38ECA1" w14:textId="77777777" w:rsidR="008A23F4" w:rsidRDefault="008A23F4" w:rsidP="00EF3F5D">
      <w:pPr>
        <w:spacing w:after="0"/>
        <w:rPr>
          <w:rFonts w:ascii="Arial" w:hAnsi="Arial" w:cs="Arial"/>
          <w:sz w:val="24"/>
          <w:szCs w:val="24"/>
          <w:lang w:val="en-US"/>
        </w:rPr>
      </w:pPr>
    </w:p>
    <w:p w14:paraId="4B38ECA2" w14:textId="77777777" w:rsidR="008A23F4" w:rsidRDefault="008A23F4" w:rsidP="00EF3F5D">
      <w:pPr>
        <w:spacing w:after="0"/>
        <w:rPr>
          <w:rFonts w:ascii="Arial" w:hAnsi="Arial" w:cs="Arial"/>
          <w:sz w:val="24"/>
          <w:szCs w:val="24"/>
          <w:lang w:val="en-US"/>
        </w:rPr>
      </w:pPr>
      <w:r>
        <w:rPr>
          <w:rFonts w:ascii="Arial" w:hAnsi="Arial" w:cs="Arial"/>
          <w:sz w:val="24"/>
          <w:szCs w:val="24"/>
          <w:lang w:val="en-US"/>
        </w:rPr>
        <w:t>4.</w:t>
      </w:r>
      <w:r>
        <w:rPr>
          <w:rFonts w:ascii="Arial" w:hAnsi="Arial" w:cs="Arial"/>
          <w:sz w:val="24"/>
          <w:szCs w:val="24"/>
          <w:lang w:val="en-US"/>
        </w:rPr>
        <w:tab/>
        <w:t>It also suggests</w:t>
      </w:r>
      <w:r w:rsidR="000F00B5">
        <w:rPr>
          <w:rFonts w:ascii="Arial" w:hAnsi="Arial" w:cs="Arial"/>
          <w:sz w:val="24"/>
          <w:szCs w:val="24"/>
          <w:lang w:val="en-US"/>
        </w:rPr>
        <w:t xml:space="preserve"> that this tax be collected </w:t>
      </w:r>
      <w:r w:rsidR="00AF24C7">
        <w:rPr>
          <w:rFonts w:ascii="Arial" w:hAnsi="Arial" w:cs="Arial"/>
          <w:sz w:val="24"/>
          <w:szCs w:val="24"/>
          <w:lang w:val="en-US"/>
        </w:rPr>
        <w:t xml:space="preserve">and retained </w:t>
      </w:r>
      <w:r w:rsidR="000F00B5">
        <w:rPr>
          <w:rFonts w:ascii="Arial" w:hAnsi="Arial" w:cs="Arial"/>
          <w:sz w:val="24"/>
          <w:szCs w:val="24"/>
          <w:lang w:val="en-US"/>
        </w:rPr>
        <w:t>by each of the States and Territories, to address the current</w:t>
      </w:r>
      <w:r w:rsidR="004D5913">
        <w:rPr>
          <w:rFonts w:ascii="Arial" w:hAnsi="Arial" w:cs="Arial"/>
          <w:sz w:val="24"/>
          <w:szCs w:val="24"/>
          <w:lang w:val="en-US"/>
        </w:rPr>
        <w:t xml:space="preserve"> </w:t>
      </w:r>
      <w:r w:rsidR="00BE08A5">
        <w:rPr>
          <w:rFonts w:ascii="Arial" w:hAnsi="Arial" w:cs="Arial"/>
          <w:sz w:val="24"/>
          <w:szCs w:val="24"/>
          <w:lang w:val="en-US"/>
        </w:rPr>
        <w:t xml:space="preserve">vertical </w:t>
      </w:r>
      <w:r w:rsidR="004D5913">
        <w:rPr>
          <w:rFonts w:ascii="Arial" w:hAnsi="Arial" w:cs="Arial"/>
          <w:sz w:val="24"/>
          <w:szCs w:val="24"/>
          <w:lang w:val="en-US"/>
        </w:rPr>
        <w:t>fiscal</w:t>
      </w:r>
      <w:r w:rsidR="000F00B5">
        <w:rPr>
          <w:rFonts w:ascii="Arial" w:hAnsi="Arial" w:cs="Arial"/>
          <w:sz w:val="24"/>
          <w:szCs w:val="24"/>
          <w:lang w:val="en-US"/>
        </w:rPr>
        <w:t xml:space="preserve"> imbalance, </w:t>
      </w:r>
      <w:r w:rsidR="00BE08A5">
        <w:rPr>
          <w:rFonts w:ascii="Arial" w:hAnsi="Arial" w:cs="Arial"/>
          <w:sz w:val="24"/>
          <w:szCs w:val="24"/>
          <w:lang w:val="en-US"/>
        </w:rPr>
        <w:t>and</w:t>
      </w:r>
      <w:r w:rsidR="000F00B5">
        <w:rPr>
          <w:rFonts w:ascii="Arial" w:hAnsi="Arial" w:cs="Arial"/>
          <w:sz w:val="24"/>
          <w:szCs w:val="24"/>
          <w:lang w:val="en-US"/>
        </w:rPr>
        <w:t xml:space="preserve"> as a substitute </w:t>
      </w:r>
      <w:r w:rsidR="00FB0377">
        <w:rPr>
          <w:rFonts w:ascii="Arial" w:hAnsi="Arial" w:cs="Arial"/>
          <w:sz w:val="24"/>
          <w:szCs w:val="24"/>
          <w:lang w:val="en-US"/>
        </w:rPr>
        <w:t xml:space="preserve">for </w:t>
      </w:r>
      <w:r w:rsidR="00B80CF5">
        <w:rPr>
          <w:rFonts w:ascii="Arial" w:hAnsi="Arial" w:cs="Arial"/>
          <w:sz w:val="24"/>
          <w:szCs w:val="24"/>
          <w:lang w:val="en-US"/>
        </w:rPr>
        <w:t>other</w:t>
      </w:r>
      <w:r w:rsidR="000F00B5">
        <w:rPr>
          <w:rFonts w:ascii="Arial" w:hAnsi="Arial" w:cs="Arial"/>
          <w:sz w:val="24"/>
          <w:szCs w:val="24"/>
          <w:lang w:val="en-US"/>
        </w:rPr>
        <w:t xml:space="preserve"> taxes.</w:t>
      </w:r>
    </w:p>
    <w:p w14:paraId="4B38ECA3" w14:textId="77777777" w:rsidR="000F00B5" w:rsidRDefault="000F00B5" w:rsidP="00EF3F5D">
      <w:pPr>
        <w:spacing w:after="0"/>
        <w:rPr>
          <w:rFonts w:ascii="Arial" w:hAnsi="Arial" w:cs="Arial"/>
          <w:sz w:val="24"/>
          <w:szCs w:val="24"/>
          <w:lang w:val="en-US"/>
        </w:rPr>
      </w:pPr>
    </w:p>
    <w:p w14:paraId="4B38ECA4" w14:textId="77777777" w:rsidR="000F00B5" w:rsidRDefault="000F00B5" w:rsidP="00EF3F5D">
      <w:pPr>
        <w:spacing w:after="0"/>
        <w:rPr>
          <w:rFonts w:ascii="Arial" w:hAnsi="Arial" w:cs="Arial"/>
          <w:sz w:val="24"/>
          <w:szCs w:val="24"/>
          <w:u w:val="single"/>
          <w:lang w:val="en-US"/>
        </w:rPr>
      </w:pPr>
      <w:r>
        <w:rPr>
          <w:rFonts w:ascii="Arial" w:hAnsi="Arial" w:cs="Arial"/>
          <w:sz w:val="24"/>
          <w:szCs w:val="24"/>
          <w:u w:val="single"/>
          <w:lang w:val="en-US"/>
        </w:rPr>
        <w:t>Terms of Reference</w:t>
      </w:r>
    </w:p>
    <w:p w14:paraId="4B38ECA5" w14:textId="77777777" w:rsidR="000F00B5" w:rsidRDefault="000F00B5" w:rsidP="00EF3F5D">
      <w:pPr>
        <w:spacing w:after="0"/>
        <w:rPr>
          <w:rFonts w:ascii="Arial" w:hAnsi="Arial" w:cs="Arial"/>
          <w:sz w:val="24"/>
          <w:szCs w:val="24"/>
          <w:u w:val="single"/>
          <w:lang w:val="en-US"/>
        </w:rPr>
      </w:pPr>
    </w:p>
    <w:p w14:paraId="4B38ECA6" w14:textId="77777777" w:rsidR="000F00B5" w:rsidRDefault="000F00B5" w:rsidP="00EF3F5D">
      <w:pPr>
        <w:spacing w:after="0"/>
        <w:rPr>
          <w:rFonts w:ascii="Arial" w:hAnsi="Arial" w:cs="Arial"/>
          <w:sz w:val="24"/>
          <w:szCs w:val="24"/>
          <w:lang w:val="en-US"/>
        </w:rPr>
      </w:pPr>
      <w:r>
        <w:rPr>
          <w:rFonts w:ascii="Arial" w:hAnsi="Arial" w:cs="Arial"/>
          <w:sz w:val="24"/>
          <w:szCs w:val="24"/>
          <w:lang w:val="en-US"/>
        </w:rPr>
        <w:t>5.</w:t>
      </w:r>
      <w:r>
        <w:rPr>
          <w:rFonts w:ascii="Arial" w:hAnsi="Arial" w:cs="Arial"/>
          <w:sz w:val="24"/>
          <w:szCs w:val="24"/>
          <w:lang w:val="en-US"/>
        </w:rPr>
        <w:tab/>
      </w:r>
      <w:r w:rsidR="00CB1953">
        <w:rPr>
          <w:rFonts w:ascii="Arial" w:hAnsi="Arial" w:cs="Arial"/>
          <w:sz w:val="24"/>
          <w:szCs w:val="24"/>
          <w:lang w:val="en-US"/>
        </w:rPr>
        <w:t xml:space="preserve">In the absence of formal Terms of Reference, the Discussion Paper effectively fulfils that role by setting out the general scope of subjects under consideration.  In 2008, the </w:t>
      </w:r>
      <w:r w:rsidR="00CB1953">
        <w:rPr>
          <w:rFonts w:ascii="Arial" w:hAnsi="Arial" w:cs="Arial"/>
          <w:i/>
          <w:sz w:val="24"/>
          <w:szCs w:val="24"/>
          <w:lang w:val="en-US"/>
        </w:rPr>
        <w:t xml:space="preserve">Australia’s Future Tax System Review (Henry Review) </w:t>
      </w:r>
      <w:r w:rsidR="00CB1953">
        <w:rPr>
          <w:rFonts w:ascii="Arial" w:hAnsi="Arial" w:cs="Arial"/>
          <w:sz w:val="24"/>
          <w:szCs w:val="24"/>
          <w:lang w:val="en-US"/>
        </w:rPr>
        <w:t xml:space="preserve">did have Terms of Reference, in which the Rudd Government also included similar objectives of </w:t>
      </w:r>
      <w:r w:rsidR="00CB1953">
        <w:rPr>
          <w:rFonts w:ascii="Arial" w:hAnsi="Arial" w:cs="Arial"/>
          <w:i/>
          <w:sz w:val="24"/>
          <w:szCs w:val="24"/>
          <w:lang w:val="en-US"/>
        </w:rPr>
        <w:t xml:space="preserve">“lower, simpler and fairer taxes”. </w:t>
      </w:r>
      <w:r w:rsidR="00CB1953">
        <w:rPr>
          <w:rFonts w:ascii="Arial" w:hAnsi="Arial" w:cs="Arial"/>
          <w:sz w:val="24"/>
          <w:szCs w:val="24"/>
          <w:lang w:val="en-US"/>
        </w:rPr>
        <w:t xml:space="preserve">But those Terms of Reference also ruled out consideration of the GST and </w:t>
      </w:r>
      <w:r w:rsidR="006648AF">
        <w:rPr>
          <w:rFonts w:ascii="Arial" w:hAnsi="Arial" w:cs="Arial"/>
          <w:sz w:val="24"/>
          <w:szCs w:val="24"/>
          <w:lang w:val="en-US"/>
        </w:rPr>
        <w:t>preservation of tax-free superannuation payments.  That limitation was quite properly criticized</w:t>
      </w:r>
      <w:r w:rsidR="00712316">
        <w:rPr>
          <w:rFonts w:ascii="Arial" w:hAnsi="Arial" w:cs="Arial"/>
          <w:sz w:val="24"/>
          <w:szCs w:val="24"/>
          <w:lang w:val="en-US"/>
        </w:rPr>
        <w:t>;</w:t>
      </w:r>
      <w:r w:rsidR="006648AF">
        <w:rPr>
          <w:rFonts w:ascii="Arial" w:hAnsi="Arial" w:cs="Arial"/>
          <w:sz w:val="24"/>
          <w:szCs w:val="24"/>
          <w:lang w:val="en-US"/>
        </w:rPr>
        <w:t xml:space="preserve"> </w:t>
      </w:r>
      <w:r w:rsidR="00712316">
        <w:rPr>
          <w:rFonts w:ascii="Arial" w:hAnsi="Arial" w:cs="Arial"/>
          <w:sz w:val="24"/>
          <w:szCs w:val="24"/>
          <w:lang w:val="en-US"/>
        </w:rPr>
        <w:t>h</w:t>
      </w:r>
      <w:r w:rsidR="006648AF">
        <w:rPr>
          <w:rFonts w:ascii="Arial" w:hAnsi="Arial" w:cs="Arial"/>
          <w:sz w:val="24"/>
          <w:szCs w:val="24"/>
          <w:lang w:val="en-US"/>
        </w:rPr>
        <w:t xml:space="preserve">ow could a </w:t>
      </w:r>
      <w:r w:rsidR="00C75902">
        <w:rPr>
          <w:rFonts w:ascii="Arial" w:hAnsi="Arial" w:cs="Arial"/>
          <w:sz w:val="24"/>
          <w:szCs w:val="24"/>
          <w:lang w:val="en-US"/>
        </w:rPr>
        <w:t>thorough</w:t>
      </w:r>
      <w:r w:rsidR="006648AF">
        <w:rPr>
          <w:rFonts w:ascii="Arial" w:hAnsi="Arial" w:cs="Arial"/>
          <w:sz w:val="24"/>
          <w:szCs w:val="24"/>
          <w:lang w:val="en-US"/>
        </w:rPr>
        <w:t xml:space="preserve"> review rule out some of the most important components of a tax system for other than political purposes?</w:t>
      </w:r>
    </w:p>
    <w:p w14:paraId="4B38ECA7" w14:textId="77777777" w:rsidR="006648AF" w:rsidRDefault="006648AF" w:rsidP="00EF3F5D">
      <w:pPr>
        <w:spacing w:after="0"/>
        <w:rPr>
          <w:rFonts w:ascii="Arial" w:hAnsi="Arial" w:cs="Arial"/>
          <w:sz w:val="24"/>
          <w:szCs w:val="24"/>
          <w:lang w:val="en-US"/>
        </w:rPr>
      </w:pPr>
    </w:p>
    <w:p w14:paraId="4B38ECA8" w14:textId="77777777" w:rsidR="00712316" w:rsidRDefault="006648AF" w:rsidP="00EF3F5D">
      <w:pPr>
        <w:spacing w:after="0"/>
        <w:rPr>
          <w:rFonts w:ascii="Arial" w:hAnsi="Arial" w:cs="Arial"/>
          <w:sz w:val="24"/>
          <w:szCs w:val="24"/>
          <w:lang w:val="en-US"/>
        </w:rPr>
      </w:pPr>
      <w:r>
        <w:rPr>
          <w:rFonts w:ascii="Arial" w:hAnsi="Arial" w:cs="Arial"/>
          <w:sz w:val="24"/>
          <w:szCs w:val="24"/>
          <w:lang w:val="en-US"/>
        </w:rPr>
        <w:t>6.</w:t>
      </w:r>
      <w:r>
        <w:rPr>
          <w:rFonts w:ascii="Arial" w:hAnsi="Arial" w:cs="Arial"/>
          <w:sz w:val="24"/>
          <w:szCs w:val="24"/>
          <w:lang w:val="en-US"/>
        </w:rPr>
        <w:tab/>
        <w:t xml:space="preserve">It was therefore encouraging to read that </w:t>
      </w:r>
      <w:r w:rsidR="00BE08A5">
        <w:rPr>
          <w:rFonts w:ascii="Arial" w:hAnsi="Arial" w:cs="Arial"/>
          <w:sz w:val="24"/>
          <w:szCs w:val="24"/>
          <w:lang w:val="en-US"/>
        </w:rPr>
        <w:t xml:space="preserve">in this discussion, </w:t>
      </w:r>
      <w:r>
        <w:rPr>
          <w:rFonts w:ascii="Arial" w:hAnsi="Arial" w:cs="Arial"/>
          <w:sz w:val="24"/>
          <w:szCs w:val="24"/>
          <w:lang w:val="en-US"/>
        </w:rPr>
        <w:t xml:space="preserve">the Government will:  </w:t>
      </w:r>
      <w:r w:rsidR="004D5913">
        <w:rPr>
          <w:rFonts w:ascii="Arial" w:hAnsi="Arial" w:cs="Arial"/>
          <w:b/>
          <w:sz w:val="24"/>
          <w:szCs w:val="24"/>
          <w:lang w:val="en-US"/>
        </w:rPr>
        <w:t>“</w:t>
      </w:r>
      <w:r>
        <w:rPr>
          <w:rFonts w:ascii="Arial" w:hAnsi="Arial" w:cs="Arial"/>
          <w:b/>
          <w:sz w:val="24"/>
          <w:szCs w:val="24"/>
          <w:lang w:val="en-US"/>
        </w:rPr>
        <w:t xml:space="preserve">Rule nothing in or out.  Options can start to be ruled in or out as part of the options (green) paper”.  </w:t>
      </w:r>
      <w:proofErr w:type="gramStart"/>
      <w:r w:rsidR="00AD13F2">
        <w:rPr>
          <w:rFonts w:ascii="Arial" w:hAnsi="Arial" w:cs="Arial"/>
          <w:sz w:val="24"/>
          <w:szCs w:val="24"/>
          <w:lang w:val="en-US"/>
        </w:rPr>
        <w:t>(Executive Summary; page 5).</w:t>
      </w:r>
      <w:proofErr w:type="gramEnd"/>
      <w:r w:rsidR="00AD13F2">
        <w:rPr>
          <w:rFonts w:ascii="Arial" w:hAnsi="Arial" w:cs="Arial"/>
          <w:sz w:val="24"/>
          <w:szCs w:val="24"/>
          <w:lang w:val="en-US"/>
        </w:rPr>
        <w:t xml:space="preserve"> </w:t>
      </w:r>
    </w:p>
    <w:p w14:paraId="4B38ECA9" w14:textId="77777777" w:rsidR="00712316" w:rsidRDefault="00712316" w:rsidP="00EF3F5D">
      <w:pPr>
        <w:spacing w:after="0"/>
        <w:rPr>
          <w:rFonts w:ascii="Arial" w:hAnsi="Arial" w:cs="Arial"/>
          <w:sz w:val="24"/>
          <w:szCs w:val="24"/>
          <w:lang w:val="en-US"/>
        </w:rPr>
      </w:pPr>
    </w:p>
    <w:p w14:paraId="4B38ECAA" w14:textId="77777777" w:rsidR="00712316" w:rsidRDefault="00712316" w:rsidP="00EF3F5D">
      <w:pPr>
        <w:spacing w:after="0"/>
        <w:rPr>
          <w:rFonts w:ascii="Arial" w:hAnsi="Arial" w:cs="Arial"/>
          <w:sz w:val="24"/>
          <w:szCs w:val="24"/>
          <w:lang w:val="en-US"/>
        </w:rPr>
      </w:pPr>
    </w:p>
    <w:p w14:paraId="4B38ECAB" w14:textId="77777777" w:rsidR="00712316" w:rsidRDefault="00AD13F2" w:rsidP="00EF3F5D">
      <w:pPr>
        <w:spacing w:after="0"/>
        <w:rPr>
          <w:rFonts w:ascii="Arial" w:hAnsi="Arial" w:cs="Arial"/>
          <w:sz w:val="24"/>
          <w:szCs w:val="24"/>
          <w:lang w:val="en-US"/>
        </w:rPr>
      </w:pPr>
      <w:r>
        <w:rPr>
          <w:rFonts w:ascii="Arial" w:hAnsi="Arial" w:cs="Arial"/>
          <w:sz w:val="24"/>
          <w:szCs w:val="24"/>
          <w:lang w:val="en-US"/>
        </w:rPr>
        <w:lastRenderedPageBreak/>
        <w:t xml:space="preserve"> </w:t>
      </w:r>
    </w:p>
    <w:p w14:paraId="4B38ECAC" w14:textId="77777777" w:rsidR="00712316" w:rsidRDefault="00712316" w:rsidP="00712316">
      <w:pPr>
        <w:spacing w:after="0"/>
        <w:jc w:val="center"/>
        <w:rPr>
          <w:rFonts w:ascii="Arial" w:hAnsi="Arial" w:cs="Arial"/>
          <w:sz w:val="24"/>
          <w:szCs w:val="24"/>
          <w:lang w:val="en-US"/>
        </w:rPr>
      </w:pPr>
      <w:r>
        <w:rPr>
          <w:rFonts w:ascii="Arial" w:hAnsi="Arial" w:cs="Arial"/>
          <w:sz w:val="24"/>
          <w:szCs w:val="24"/>
          <w:lang w:val="en-US"/>
        </w:rPr>
        <w:t xml:space="preserve">2.  </w:t>
      </w:r>
    </w:p>
    <w:p w14:paraId="4B38ECAD" w14:textId="77777777" w:rsidR="00712316" w:rsidRDefault="00712316" w:rsidP="00712316">
      <w:pPr>
        <w:spacing w:after="0"/>
        <w:jc w:val="center"/>
        <w:rPr>
          <w:rFonts w:ascii="Arial" w:hAnsi="Arial" w:cs="Arial"/>
          <w:sz w:val="24"/>
          <w:szCs w:val="24"/>
          <w:lang w:val="en-US"/>
        </w:rPr>
      </w:pPr>
    </w:p>
    <w:p w14:paraId="4B38ECAE" w14:textId="77777777" w:rsidR="00AD13F2" w:rsidRDefault="00712316" w:rsidP="00EF3F5D">
      <w:pPr>
        <w:spacing w:after="0"/>
        <w:rPr>
          <w:rFonts w:ascii="Arial" w:hAnsi="Arial" w:cs="Arial"/>
          <w:b/>
          <w:sz w:val="24"/>
          <w:szCs w:val="24"/>
          <w:lang w:val="en-US"/>
        </w:rPr>
      </w:pPr>
      <w:r>
        <w:rPr>
          <w:rFonts w:ascii="Arial" w:hAnsi="Arial" w:cs="Arial"/>
          <w:sz w:val="24"/>
          <w:szCs w:val="24"/>
          <w:lang w:val="en-US"/>
        </w:rPr>
        <w:t>7.</w:t>
      </w:r>
      <w:r>
        <w:rPr>
          <w:rFonts w:ascii="Arial" w:hAnsi="Arial" w:cs="Arial"/>
          <w:sz w:val="24"/>
          <w:szCs w:val="24"/>
          <w:lang w:val="en-US"/>
        </w:rPr>
        <w:tab/>
      </w:r>
      <w:r w:rsidR="00320872">
        <w:rPr>
          <w:rFonts w:ascii="Arial" w:hAnsi="Arial" w:cs="Arial"/>
          <w:sz w:val="24"/>
          <w:szCs w:val="24"/>
          <w:lang w:val="en-US"/>
        </w:rPr>
        <w:t xml:space="preserve">But </w:t>
      </w:r>
      <w:r w:rsidR="00BE08A5">
        <w:rPr>
          <w:rFonts w:ascii="Arial" w:hAnsi="Arial" w:cs="Arial"/>
          <w:sz w:val="24"/>
          <w:szCs w:val="24"/>
          <w:lang w:val="en-US"/>
        </w:rPr>
        <w:t>wait; there’s more.  O</w:t>
      </w:r>
      <w:r w:rsidR="00320872">
        <w:rPr>
          <w:rFonts w:ascii="Arial" w:hAnsi="Arial" w:cs="Arial"/>
          <w:sz w:val="24"/>
          <w:szCs w:val="24"/>
          <w:lang w:val="en-US"/>
        </w:rPr>
        <w:t xml:space="preserve">n page 67, the paper </w:t>
      </w:r>
      <w:r>
        <w:rPr>
          <w:rFonts w:ascii="Arial" w:hAnsi="Arial" w:cs="Arial"/>
          <w:sz w:val="24"/>
          <w:szCs w:val="24"/>
          <w:lang w:val="en-US"/>
        </w:rPr>
        <w:t>then states</w:t>
      </w:r>
      <w:r w:rsidR="00320872">
        <w:rPr>
          <w:rFonts w:ascii="Arial" w:hAnsi="Arial" w:cs="Arial"/>
          <w:sz w:val="24"/>
          <w:szCs w:val="24"/>
          <w:lang w:val="en-US"/>
        </w:rPr>
        <w:t xml:space="preserve">:  </w:t>
      </w:r>
      <w:r w:rsidR="00320872">
        <w:rPr>
          <w:rFonts w:ascii="Arial" w:hAnsi="Arial" w:cs="Arial"/>
          <w:b/>
          <w:sz w:val="24"/>
          <w:szCs w:val="24"/>
          <w:lang w:val="en-US"/>
        </w:rPr>
        <w:t>“Given the central importance of the home for Australian families, there is a strong consensus that it would not be appropriate to tax either the imputed rent or capital gains from it”.</w:t>
      </w:r>
      <w:r w:rsidR="00E629EC">
        <w:rPr>
          <w:rFonts w:ascii="Arial" w:hAnsi="Arial" w:cs="Arial"/>
          <w:b/>
          <w:sz w:val="24"/>
          <w:szCs w:val="24"/>
          <w:lang w:val="en-US"/>
        </w:rPr>
        <w:t xml:space="preserve">  </w:t>
      </w:r>
      <w:proofErr w:type="gramStart"/>
      <w:r w:rsidR="00E629EC" w:rsidRPr="00712316">
        <w:rPr>
          <w:rFonts w:ascii="Arial" w:hAnsi="Arial" w:cs="Arial"/>
          <w:sz w:val="24"/>
          <w:szCs w:val="24"/>
          <w:lang w:val="en-US"/>
        </w:rPr>
        <w:t>Really?</w:t>
      </w:r>
      <w:proofErr w:type="gramEnd"/>
      <w:r w:rsidRPr="00712316">
        <w:rPr>
          <w:rFonts w:ascii="Arial" w:hAnsi="Arial" w:cs="Arial"/>
          <w:sz w:val="24"/>
          <w:szCs w:val="24"/>
          <w:lang w:val="en-US"/>
        </w:rPr>
        <w:t xml:space="preserve">  What consensus?</w:t>
      </w:r>
      <w:r w:rsidR="00BE08A5">
        <w:rPr>
          <w:rFonts w:ascii="Arial" w:hAnsi="Arial" w:cs="Arial"/>
          <w:sz w:val="24"/>
          <w:szCs w:val="24"/>
          <w:lang w:val="en-US"/>
        </w:rPr>
        <w:t xml:space="preserve">  How disappointing to repeat what the Rudd government was criticized for.</w:t>
      </w:r>
      <w:r w:rsidR="00FB0377">
        <w:rPr>
          <w:rFonts w:ascii="Arial" w:hAnsi="Arial" w:cs="Arial"/>
          <w:sz w:val="24"/>
          <w:szCs w:val="24"/>
          <w:lang w:val="en-US"/>
        </w:rPr>
        <w:t xml:space="preserve">  Why have these </w:t>
      </w:r>
      <w:r w:rsidR="00C75902">
        <w:rPr>
          <w:rFonts w:ascii="Arial" w:hAnsi="Arial" w:cs="Arial"/>
          <w:sz w:val="24"/>
          <w:szCs w:val="24"/>
          <w:lang w:val="en-US"/>
        </w:rPr>
        <w:t>already been</w:t>
      </w:r>
      <w:r w:rsidR="00FB0377">
        <w:rPr>
          <w:rFonts w:ascii="Arial" w:hAnsi="Arial" w:cs="Arial"/>
          <w:sz w:val="24"/>
          <w:szCs w:val="24"/>
          <w:lang w:val="en-US"/>
        </w:rPr>
        <w:t xml:space="preserve"> ruled out?</w:t>
      </w:r>
    </w:p>
    <w:p w14:paraId="4B38ECAF" w14:textId="77777777" w:rsidR="00320872" w:rsidRDefault="00320872" w:rsidP="00AD13F2">
      <w:pPr>
        <w:spacing w:after="0"/>
        <w:jc w:val="center"/>
        <w:rPr>
          <w:rFonts w:ascii="Arial" w:hAnsi="Arial" w:cs="Arial"/>
          <w:sz w:val="24"/>
          <w:szCs w:val="24"/>
          <w:lang w:val="en-US"/>
        </w:rPr>
      </w:pPr>
    </w:p>
    <w:p w14:paraId="4B38ECB0" w14:textId="77777777" w:rsidR="00320872" w:rsidRDefault="00BE08A5" w:rsidP="00320872">
      <w:pPr>
        <w:spacing w:after="0"/>
        <w:rPr>
          <w:rFonts w:ascii="Arial" w:hAnsi="Arial" w:cs="Arial"/>
          <w:sz w:val="24"/>
          <w:szCs w:val="24"/>
          <w:lang w:val="en-US"/>
        </w:rPr>
      </w:pPr>
      <w:r>
        <w:rPr>
          <w:rFonts w:ascii="Arial" w:hAnsi="Arial" w:cs="Arial"/>
          <w:sz w:val="24"/>
          <w:szCs w:val="24"/>
          <w:lang w:val="en-US"/>
        </w:rPr>
        <w:t>8</w:t>
      </w:r>
      <w:r w:rsidR="00320872">
        <w:rPr>
          <w:rFonts w:ascii="Arial" w:hAnsi="Arial" w:cs="Arial"/>
          <w:sz w:val="24"/>
          <w:szCs w:val="24"/>
          <w:lang w:val="en-US"/>
        </w:rPr>
        <w:t>.</w:t>
      </w:r>
      <w:r w:rsidR="004B0980">
        <w:rPr>
          <w:rFonts w:ascii="Arial" w:hAnsi="Arial" w:cs="Arial"/>
          <w:sz w:val="24"/>
          <w:szCs w:val="24"/>
          <w:lang w:val="en-US"/>
        </w:rPr>
        <w:tab/>
        <w:t xml:space="preserve"> The current government has also ruled out consideration of negative gearing</w:t>
      </w:r>
      <w:r w:rsidR="00C75902">
        <w:rPr>
          <w:rFonts w:ascii="Arial" w:hAnsi="Arial" w:cs="Arial"/>
          <w:sz w:val="24"/>
          <w:szCs w:val="24"/>
          <w:lang w:val="en-US"/>
        </w:rPr>
        <w:t xml:space="preserve"> of properties</w:t>
      </w:r>
      <w:r w:rsidR="004B0980">
        <w:rPr>
          <w:rFonts w:ascii="Arial" w:hAnsi="Arial" w:cs="Arial"/>
          <w:sz w:val="24"/>
          <w:szCs w:val="24"/>
          <w:lang w:val="en-US"/>
        </w:rPr>
        <w:t xml:space="preserve"> or the tax treatment of superannuation, the latter well after the Discussion</w:t>
      </w:r>
      <w:r w:rsidR="00FB0377">
        <w:rPr>
          <w:rFonts w:ascii="Arial" w:hAnsi="Arial" w:cs="Arial"/>
          <w:sz w:val="24"/>
          <w:szCs w:val="24"/>
          <w:lang w:val="en-US"/>
        </w:rPr>
        <w:t xml:space="preserve"> </w:t>
      </w:r>
      <w:r w:rsidR="004B0980">
        <w:rPr>
          <w:rFonts w:ascii="Arial" w:hAnsi="Arial" w:cs="Arial"/>
          <w:sz w:val="24"/>
          <w:szCs w:val="24"/>
          <w:lang w:val="en-US"/>
        </w:rPr>
        <w:t xml:space="preserve">paper </w:t>
      </w:r>
      <w:r w:rsidR="00FB0377">
        <w:rPr>
          <w:rFonts w:ascii="Arial" w:hAnsi="Arial" w:cs="Arial"/>
          <w:sz w:val="24"/>
          <w:szCs w:val="24"/>
          <w:lang w:val="en-US"/>
        </w:rPr>
        <w:t xml:space="preserve">specifically </w:t>
      </w:r>
      <w:r w:rsidR="004B0980">
        <w:rPr>
          <w:rFonts w:ascii="Arial" w:hAnsi="Arial" w:cs="Arial"/>
          <w:sz w:val="24"/>
          <w:szCs w:val="24"/>
          <w:lang w:val="en-US"/>
        </w:rPr>
        <w:t xml:space="preserve">called for comments on </w:t>
      </w:r>
      <w:proofErr w:type="spellStart"/>
      <w:r w:rsidR="004B0980">
        <w:rPr>
          <w:rFonts w:ascii="Arial" w:hAnsi="Arial" w:cs="Arial"/>
          <w:sz w:val="24"/>
          <w:szCs w:val="24"/>
          <w:lang w:val="en-US"/>
        </w:rPr>
        <w:t>the</w:t>
      </w:r>
      <w:r w:rsidR="00C75902">
        <w:rPr>
          <w:rFonts w:ascii="Arial" w:hAnsi="Arial" w:cs="Arial"/>
          <w:sz w:val="24"/>
          <w:szCs w:val="24"/>
          <w:lang w:val="en-US"/>
        </w:rPr>
        <w:t>subject</w:t>
      </w:r>
      <w:proofErr w:type="spellEnd"/>
      <w:r w:rsidR="00E629EC">
        <w:rPr>
          <w:rFonts w:ascii="Arial" w:hAnsi="Arial" w:cs="Arial"/>
          <w:sz w:val="24"/>
          <w:szCs w:val="24"/>
          <w:lang w:val="en-US"/>
        </w:rPr>
        <w:t xml:space="preserve">.  </w:t>
      </w:r>
      <w:r w:rsidR="00B80CF5">
        <w:rPr>
          <w:rFonts w:ascii="Arial" w:hAnsi="Arial" w:cs="Arial"/>
          <w:sz w:val="24"/>
          <w:szCs w:val="24"/>
          <w:lang w:val="en-US"/>
        </w:rPr>
        <w:t>These are t</w:t>
      </w:r>
      <w:r w:rsidR="00E629EC">
        <w:rPr>
          <w:rFonts w:ascii="Arial" w:hAnsi="Arial" w:cs="Arial"/>
          <w:sz w:val="24"/>
          <w:szCs w:val="24"/>
          <w:lang w:val="en-US"/>
        </w:rPr>
        <w:t>wo other important subjects that should be included</w:t>
      </w:r>
      <w:r w:rsidR="00B80CF5">
        <w:rPr>
          <w:rFonts w:ascii="Arial" w:hAnsi="Arial" w:cs="Arial"/>
          <w:sz w:val="24"/>
          <w:szCs w:val="24"/>
          <w:lang w:val="en-US"/>
        </w:rPr>
        <w:t xml:space="preserve"> if “nothing is to be ruled in or out” of the Review</w:t>
      </w:r>
      <w:r>
        <w:rPr>
          <w:rFonts w:ascii="Arial" w:hAnsi="Arial" w:cs="Arial"/>
          <w:sz w:val="24"/>
          <w:szCs w:val="24"/>
          <w:lang w:val="en-US"/>
        </w:rPr>
        <w:t>!</w:t>
      </w:r>
    </w:p>
    <w:p w14:paraId="4B38ECB1" w14:textId="77777777" w:rsidR="004B0980" w:rsidRDefault="004B0980" w:rsidP="00320872">
      <w:pPr>
        <w:spacing w:after="0"/>
        <w:rPr>
          <w:rFonts w:ascii="Arial" w:hAnsi="Arial" w:cs="Arial"/>
          <w:sz w:val="24"/>
          <w:szCs w:val="24"/>
          <w:lang w:val="en-US"/>
        </w:rPr>
      </w:pPr>
    </w:p>
    <w:p w14:paraId="4B38ECB2" w14:textId="77777777" w:rsidR="00320872" w:rsidRDefault="00BE08A5" w:rsidP="004B0980">
      <w:pPr>
        <w:spacing w:after="0"/>
        <w:rPr>
          <w:rFonts w:ascii="Arial" w:hAnsi="Arial" w:cs="Arial"/>
          <w:sz w:val="24"/>
          <w:szCs w:val="24"/>
          <w:lang w:val="en-US"/>
        </w:rPr>
      </w:pPr>
      <w:r>
        <w:rPr>
          <w:rFonts w:ascii="Arial" w:hAnsi="Arial" w:cs="Arial"/>
          <w:sz w:val="24"/>
          <w:szCs w:val="24"/>
          <w:lang w:val="en-US"/>
        </w:rPr>
        <w:t>9</w:t>
      </w:r>
      <w:r w:rsidR="004B0980">
        <w:rPr>
          <w:rFonts w:ascii="Arial" w:hAnsi="Arial" w:cs="Arial"/>
          <w:sz w:val="24"/>
          <w:szCs w:val="24"/>
          <w:lang w:val="en-US"/>
        </w:rPr>
        <w:t>.</w:t>
      </w:r>
      <w:r w:rsidR="004B0980">
        <w:rPr>
          <w:rFonts w:ascii="Arial" w:hAnsi="Arial" w:cs="Arial"/>
          <w:sz w:val="24"/>
          <w:szCs w:val="24"/>
          <w:lang w:val="en-US"/>
        </w:rPr>
        <w:tab/>
        <w:t xml:space="preserve">Despite these political restrictions, it is </w:t>
      </w:r>
      <w:r w:rsidR="00B80CF5">
        <w:rPr>
          <w:rFonts w:ascii="Arial" w:hAnsi="Arial" w:cs="Arial"/>
          <w:sz w:val="24"/>
          <w:szCs w:val="24"/>
          <w:lang w:val="en-US"/>
        </w:rPr>
        <w:t>recommended that</w:t>
      </w:r>
      <w:r w:rsidR="004B0980">
        <w:rPr>
          <w:rFonts w:ascii="Arial" w:hAnsi="Arial" w:cs="Arial"/>
          <w:sz w:val="24"/>
          <w:szCs w:val="24"/>
          <w:lang w:val="en-US"/>
        </w:rPr>
        <w:t xml:space="preserve"> the Task Force does keep </w:t>
      </w:r>
      <w:r w:rsidR="00E629EC">
        <w:rPr>
          <w:rFonts w:ascii="Arial" w:hAnsi="Arial" w:cs="Arial"/>
          <w:sz w:val="24"/>
          <w:szCs w:val="24"/>
          <w:lang w:val="en-US"/>
        </w:rPr>
        <w:t>everything</w:t>
      </w:r>
      <w:r w:rsidR="004B0980">
        <w:rPr>
          <w:rFonts w:ascii="Arial" w:hAnsi="Arial" w:cs="Arial"/>
          <w:sz w:val="24"/>
          <w:szCs w:val="24"/>
          <w:lang w:val="en-US"/>
        </w:rPr>
        <w:t xml:space="preserve"> on the table.  Proper and thorough Tax Reform is a long-term consideration, and Governments and their leaders come and go.  What is politically unacceptable today may become very acceptable tomorrow</w:t>
      </w:r>
      <w:r w:rsidR="00E629EC">
        <w:rPr>
          <w:rFonts w:ascii="Arial" w:hAnsi="Arial" w:cs="Arial"/>
          <w:sz w:val="24"/>
          <w:szCs w:val="24"/>
          <w:lang w:val="en-US"/>
        </w:rPr>
        <w:t>, and if this review is to have any value, all aspects of the current tax system need to be considered for the future.</w:t>
      </w:r>
    </w:p>
    <w:p w14:paraId="4B38ECB3" w14:textId="77777777" w:rsidR="004B0980" w:rsidRDefault="004B0980" w:rsidP="004B0980">
      <w:pPr>
        <w:spacing w:after="0"/>
        <w:rPr>
          <w:rFonts w:ascii="Arial" w:hAnsi="Arial" w:cs="Arial"/>
          <w:sz w:val="24"/>
          <w:szCs w:val="24"/>
          <w:lang w:val="en-US"/>
        </w:rPr>
      </w:pPr>
    </w:p>
    <w:p w14:paraId="4B38ECB4" w14:textId="77777777" w:rsidR="004B0980" w:rsidRDefault="004B0980" w:rsidP="004B0980">
      <w:pPr>
        <w:spacing w:after="0"/>
        <w:rPr>
          <w:rFonts w:ascii="Arial" w:hAnsi="Arial" w:cs="Arial"/>
          <w:sz w:val="24"/>
          <w:szCs w:val="24"/>
          <w:u w:val="single"/>
          <w:lang w:val="en-US"/>
        </w:rPr>
      </w:pPr>
      <w:r>
        <w:rPr>
          <w:rFonts w:ascii="Arial" w:hAnsi="Arial" w:cs="Arial"/>
          <w:sz w:val="24"/>
          <w:szCs w:val="24"/>
          <w:u w:val="single"/>
          <w:lang w:val="en-US"/>
        </w:rPr>
        <w:t>Current Tax Treatment</w:t>
      </w:r>
    </w:p>
    <w:p w14:paraId="4B38ECB5" w14:textId="77777777" w:rsidR="004B0980" w:rsidRDefault="004B0980" w:rsidP="004B0980">
      <w:pPr>
        <w:spacing w:after="0"/>
        <w:rPr>
          <w:rFonts w:ascii="Arial" w:hAnsi="Arial" w:cs="Arial"/>
          <w:sz w:val="24"/>
          <w:szCs w:val="24"/>
          <w:u w:val="single"/>
          <w:lang w:val="en-US"/>
        </w:rPr>
      </w:pPr>
    </w:p>
    <w:p w14:paraId="4B38ECB6" w14:textId="77777777" w:rsidR="004B0980" w:rsidRDefault="00BE08A5" w:rsidP="004B0980">
      <w:pPr>
        <w:spacing w:after="0"/>
        <w:rPr>
          <w:rFonts w:ascii="Arial" w:hAnsi="Arial" w:cs="Arial"/>
          <w:sz w:val="24"/>
          <w:szCs w:val="24"/>
          <w:lang w:val="en-US"/>
        </w:rPr>
      </w:pPr>
      <w:r>
        <w:rPr>
          <w:rFonts w:ascii="Arial" w:hAnsi="Arial" w:cs="Arial"/>
          <w:sz w:val="24"/>
          <w:szCs w:val="24"/>
          <w:lang w:val="en-US"/>
        </w:rPr>
        <w:t>10</w:t>
      </w:r>
      <w:r w:rsidR="004B0980">
        <w:rPr>
          <w:rFonts w:ascii="Arial" w:hAnsi="Arial" w:cs="Arial"/>
          <w:sz w:val="24"/>
          <w:szCs w:val="24"/>
          <w:lang w:val="en-US"/>
        </w:rPr>
        <w:t>.</w:t>
      </w:r>
      <w:r w:rsidR="004B0980">
        <w:rPr>
          <w:rFonts w:ascii="Arial" w:hAnsi="Arial" w:cs="Arial"/>
          <w:sz w:val="24"/>
          <w:szCs w:val="24"/>
          <w:lang w:val="en-US"/>
        </w:rPr>
        <w:tab/>
      </w:r>
      <w:r w:rsidR="00E629EC">
        <w:rPr>
          <w:rFonts w:ascii="Arial" w:hAnsi="Arial" w:cs="Arial"/>
          <w:sz w:val="24"/>
          <w:szCs w:val="24"/>
          <w:lang w:val="en-US"/>
        </w:rPr>
        <w:t>Chart 4.1 (p.60) shows the nominal effective marginal tax rates for various savings vehicles.  Currently</w:t>
      </w:r>
      <w:r w:rsidR="00C75902">
        <w:rPr>
          <w:rFonts w:ascii="Arial" w:hAnsi="Arial" w:cs="Arial"/>
          <w:sz w:val="24"/>
          <w:szCs w:val="24"/>
          <w:lang w:val="en-US"/>
        </w:rPr>
        <w:t>, savings</w:t>
      </w:r>
      <w:r w:rsidR="00E629EC">
        <w:rPr>
          <w:rFonts w:ascii="Arial" w:hAnsi="Arial" w:cs="Arial"/>
          <w:sz w:val="24"/>
          <w:szCs w:val="24"/>
          <w:lang w:val="en-US"/>
        </w:rPr>
        <w:t xml:space="preserve"> in the family home are exempt from all tax, including on capital gains.  This results in distortions in both the tax system, and the welfare transfer system.</w:t>
      </w:r>
    </w:p>
    <w:p w14:paraId="4B38ECB7" w14:textId="77777777" w:rsidR="00E629EC" w:rsidRDefault="00E629EC" w:rsidP="004B0980">
      <w:pPr>
        <w:spacing w:after="0"/>
        <w:rPr>
          <w:rFonts w:ascii="Arial" w:hAnsi="Arial" w:cs="Arial"/>
          <w:sz w:val="24"/>
          <w:szCs w:val="24"/>
          <w:lang w:val="en-US"/>
        </w:rPr>
      </w:pPr>
    </w:p>
    <w:p w14:paraId="4B38ECB8" w14:textId="77777777" w:rsidR="003043B7" w:rsidRDefault="00E629EC" w:rsidP="004B0980">
      <w:pPr>
        <w:spacing w:after="0"/>
        <w:rPr>
          <w:rFonts w:ascii="Arial" w:hAnsi="Arial" w:cs="Arial"/>
          <w:sz w:val="24"/>
          <w:szCs w:val="24"/>
          <w:lang w:val="en-US"/>
        </w:rPr>
      </w:pPr>
      <w:r>
        <w:rPr>
          <w:rFonts w:ascii="Arial" w:hAnsi="Arial" w:cs="Arial"/>
          <w:sz w:val="24"/>
          <w:szCs w:val="24"/>
          <w:lang w:val="en-US"/>
        </w:rPr>
        <w:t>1</w:t>
      </w:r>
      <w:r w:rsidR="00BE08A5">
        <w:rPr>
          <w:rFonts w:ascii="Arial" w:hAnsi="Arial" w:cs="Arial"/>
          <w:sz w:val="24"/>
          <w:szCs w:val="24"/>
          <w:lang w:val="en-US"/>
        </w:rPr>
        <w:t>1</w:t>
      </w:r>
      <w:r>
        <w:rPr>
          <w:rFonts w:ascii="Arial" w:hAnsi="Arial" w:cs="Arial"/>
          <w:sz w:val="24"/>
          <w:szCs w:val="24"/>
          <w:lang w:val="en-US"/>
        </w:rPr>
        <w:t>.</w:t>
      </w:r>
      <w:r>
        <w:rPr>
          <w:rFonts w:ascii="Arial" w:hAnsi="Arial" w:cs="Arial"/>
          <w:sz w:val="24"/>
          <w:szCs w:val="24"/>
          <w:lang w:val="en-US"/>
        </w:rPr>
        <w:tab/>
      </w:r>
      <w:r w:rsidR="003043B7">
        <w:rPr>
          <w:rFonts w:ascii="Arial" w:hAnsi="Arial" w:cs="Arial"/>
          <w:sz w:val="24"/>
          <w:szCs w:val="24"/>
          <w:lang w:val="en-US"/>
        </w:rPr>
        <w:t xml:space="preserve">Personal Income Tax and Company Tax </w:t>
      </w:r>
      <w:r w:rsidR="00C75902">
        <w:rPr>
          <w:rFonts w:ascii="Arial" w:hAnsi="Arial" w:cs="Arial"/>
          <w:sz w:val="24"/>
          <w:szCs w:val="24"/>
          <w:lang w:val="en-US"/>
        </w:rPr>
        <w:t>accounts</w:t>
      </w:r>
      <w:r w:rsidR="003043B7">
        <w:rPr>
          <w:rFonts w:ascii="Arial" w:hAnsi="Arial" w:cs="Arial"/>
          <w:sz w:val="24"/>
          <w:szCs w:val="24"/>
          <w:lang w:val="en-US"/>
        </w:rPr>
        <w:t xml:space="preserve"> for almost 60%</w:t>
      </w:r>
      <w:r w:rsidR="00BE08A5">
        <w:rPr>
          <w:rFonts w:ascii="Arial" w:hAnsi="Arial" w:cs="Arial"/>
          <w:sz w:val="24"/>
          <w:szCs w:val="24"/>
          <w:lang w:val="en-US"/>
        </w:rPr>
        <w:t xml:space="preserve"> of total Australian taxes, including Commonwealth, State and Local Government taxes.</w:t>
      </w:r>
      <w:r w:rsidR="003043B7">
        <w:rPr>
          <w:rFonts w:ascii="Arial" w:hAnsi="Arial" w:cs="Arial"/>
          <w:sz w:val="24"/>
          <w:szCs w:val="24"/>
          <w:lang w:val="en-US"/>
        </w:rPr>
        <w:t xml:space="preserve"> </w:t>
      </w:r>
      <w:r w:rsidR="00BE08A5">
        <w:rPr>
          <w:rFonts w:ascii="Arial" w:hAnsi="Arial" w:cs="Arial"/>
          <w:sz w:val="24"/>
          <w:szCs w:val="24"/>
          <w:lang w:val="en-US"/>
        </w:rPr>
        <w:t>Only 5% come</w:t>
      </w:r>
      <w:r w:rsidR="00B80CF5">
        <w:rPr>
          <w:rFonts w:ascii="Arial" w:hAnsi="Arial" w:cs="Arial"/>
          <w:sz w:val="24"/>
          <w:szCs w:val="24"/>
          <w:lang w:val="en-US"/>
        </w:rPr>
        <w:t>s</w:t>
      </w:r>
      <w:r w:rsidR="00BE08A5">
        <w:rPr>
          <w:rFonts w:ascii="Arial" w:hAnsi="Arial" w:cs="Arial"/>
          <w:sz w:val="24"/>
          <w:szCs w:val="24"/>
          <w:lang w:val="en-US"/>
        </w:rPr>
        <w:t xml:space="preserve"> from Land and Property taxes.  This </w:t>
      </w:r>
      <w:r w:rsidR="00C75902">
        <w:rPr>
          <w:rFonts w:ascii="Arial" w:hAnsi="Arial" w:cs="Arial"/>
          <w:sz w:val="24"/>
          <w:szCs w:val="24"/>
          <w:lang w:val="en-US"/>
        </w:rPr>
        <w:t>is a</w:t>
      </w:r>
      <w:r w:rsidR="003043B7">
        <w:rPr>
          <w:rFonts w:ascii="Arial" w:hAnsi="Arial" w:cs="Arial"/>
          <w:sz w:val="24"/>
          <w:szCs w:val="24"/>
          <w:lang w:val="en-US"/>
        </w:rPr>
        <w:t xml:space="preserve"> huge distortion when 43% of total household assets</w:t>
      </w:r>
      <w:r w:rsidR="00BE08A5">
        <w:rPr>
          <w:rFonts w:ascii="Arial" w:hAnsi="Arial" w:cs="Arial"/>
          <w:sz w:val="24"/>
          <w:szCs w:val="24"/>
          <w:lang w:val="en-US"/>
        </w:rPr>
        <w:t xml:space="preserve"> are held by households</w:t>
      </w:r>
      <w:r w:rsidR="003043B7">
        <w:rPr>
          <w:rFonts w:ascii="Arial" w:hAnsi="Arial" w:cs="Arial"/>
          <w:sz w:val="24"/>
          <w:szCs w:val="24"/>
          <w:lang w:val="en-US"/>
        </w:rPr>
        <w:t xml:space="preserve"> in the value of their family home; and 5.2million (67%) of households live in their own home.</w:t>
      </w:r>
    </w:p>
    <w:p w14:paraId="4B38ECB9" w14:textId="77777777" w:rsidR="003043B7" w:rsidRDefault="003043B7" w:rsidP="004B0980">
      <w:pPr>
        <w:spacing w:after="0"/>
        <w:rPr>
          <w:rFonts w:ascii="Arial" w:hAnsi="Arial" w:cs="Arial"/>
          <w:sz w:val="24"/>
          <w:szCs w:val="24"/>
          <w:lang w:val="en-US"/>
        </w:rPr>
      </w:pPr>
    </w:p>
    <w:p w14:paraId="4B38ECBA" w14:textId="77777777" w:rsidR="00FB0377" w:rsidRDefault="003043B7" w:rsidP="004B0980">
      <w:pPr>
        <w:spacing w:after="0"/>
        <w:rPr>
          <w:rFonts w:ascii="Arial" w:hAnsi="Arial" w:cs="Arial"/>
          <w:sz w:val="24"/>
          <w:szCs w:val="24"/>
          <w:lang w:val="en-US"/>
        </w:rPr>
      </w:pPr>
      <w:r>
        <w:rPr>
          <w:rFonts w:ascii="Arial" w:hAnsi="Arial" w:cs="Arial"/>
          <w:sz w:val="24"/>
          <w:szCs w:val="24"/>
          <w:lang w:val="en-US"/>
        </w:rPr>
        <w:t>1</w:t>
      </w:r>
      <w:r w:rsidR="00BE08A5">
        <w:rPr>
          <w:rFonts w:ascii="Arial" w:hAnsi="Arial" w:cs="Arial"/>
          <w:sz w:val="24"/>
          <w:szCs w:val="24"/>
          <w:lang w:val="en-US"/>
        </w:rPr>
        <w:t>2</w:t>
      </w:r>
      <w:r>
        <w:rPr>
          <w:rFonts w:ascii="Arial" w:hAnsi="Arial" w:cs="Arial"/>
          <w:sz w:val="24"/>
          <w:szCs w:val="24"/>
          <w:lang w:val="en-US"/>
        </w:rPr>
        <w:t>.</w:t>
      </w:r>
      <w:r>
        <w:rPr>
          <w:rFonts w:ascii="Arial" w:hAnsi="Arial" w:cs="Arial"/>
          <w:sz w:val="24"/>
          <w:szCs w:val="24"/>
          <w:lang w:val="en-US"/>
        </w:rPr>
        <w:tab/>
      </w:r>
      <w:r w:rsidR="00BE08A5">
        <w:rPr>
          <w:rFonts w:ascii="Arial" w:hAnsi="Arial" w:cs="Arial"/>
          <w:sz w:val="24"/>
          <w:szCs w:val="24"/>
          <w:lang w:val="en-US"/>
        </w:rPr>
        <w:t>By comparison</w:t>
      </w:r>
      <w:r>
        <w:rPr>
          <w:rFonts w:ascii="Arial" w:hAnsi="Arial" w:cs="Arial"/>
          <w:sz w:val="24"/>
          <w:szCs w:val="24"/>
          <w:lang w:val="en-US"/>
        </w:rPr>
        <w:t xml:space="preserve">, </w:t>
      </w:r>
      <w:r w:rsidR="001543C7">
        <w:rPr>
          <w:rFonts w:ascii="Arial" w:hAnsi="Arial" w:cs="Arial"/>
          <w:sz w:val="24"/>
          <w:szCs w:val="24"/>
          <w:lang w:val="en-US"/>
        </w:rPr>
        <w:t xml:space="preserve">as at 31 March 2014, the superannuation sector held $1.8 </w:t>
      </w:r>
      <w:r w:rsidR="00945159">
        <w:rPr>
          <w:rFonts w:ascii="Arial" w:hAnsi="Arial" w:cs="Arial"/>
          <w:sz w:val="24"/>
          <w:szCs w:val="24"/>
          <w:u w:val="single"/>
          <w:lang w:val="en-US"/>
        </w:rPr>
        <w:t>trillion</w:t>
      </w:r>
      <w:r w:rsidR="001543C7">
        <w:rPr>
          <w:rFonts w:ascii="Arial" w:hAnsi="Arial" w:cs="Arial"/>
          <w:sz w:val="24"/>
          <w:szCs w:val="24"/>
          <w:lang w:val="en-US"/>
        </w:rPr>
        <w:t xml:space="preserve"> in assets</w:t>
      </w:r>
      <w:r w:rsidR="00712316">
        <w:rPr>
          <w:rFonts w:ascii="Arial" w:hAnsi="Arial" w:cs="Arial"/>
          <w:sz w:val="24"/>
          <w:szCs w:val="24"/>
          <w:lang w:val="en-US"/>
        </w:rPr>
        <w:t xml:space="preserve">; </w:t>
      </w:r>
      <w:r w:rsidR="001543C7">
        <w:rPr>
          <w:rFonts w:ascii="Arial" w:hAnsi="Arial" w:cs="Arial"/>
          <w:sz w:val="24"/>
          <w:szCs w:val="24"/>
          <w:lang w:val="en-US"/>
        </w:rPr>
        <w:t>more than the total market capitalization of the Australian Securities Exchange ($1.6</w:t>
      </w:r>
      <w:r w:rsidR="00945159">
        <w:rPr>
          <w:rFonts w:ascii="Arial" w:hAnsi="Arial" w:cs="Arial"/>
          <w:sz w:val="24"/>
          <w:szCs w:val="24"/>
          <w:lang w:val="en-US"/>
        </w:rPr>
        <w:t>trillion</w:t>
      </w:r>
      <w:r w:rsidR="001543C7">
        <w:rPr>
          <w:rFonts w:ascii="Arial" w:hAnsi="Arial" w:cs="Arial"/>
          <w:sz w:val="24"/>
          <w:szCs w:val="24"/>
          <w:lang w:val="en-US"/>
        </w:rPr>
        <w:t xml:space="preserve"> at 30 April 2014).  As superannuation assets account for only 15%</w:t>
      </w:r>
      <w:r w:rsidR="00FB0377">
        <w:rPr>
          <w:rFonts w:ascii="Arial" w:hAnsi="Arial" w:cs="Arial"/>
          <w:sz w:val="24"/>
          <w:szCs w:val="24"/>
          <w:lang w:val="en-US"/>
        </w:rPr>
        <w:t xml:space="preserve"> </w:t>
      </w:r>
      <w:r w:rsidR="001543C7">
        <w:rPr>
          <w:rFonts w:ascii="Arial" w:hAnsi="Arial" w:cs="Arial"/>
          <w:sz w:val="24"/>
          <w:szCs w:val="24"/>
          <w:lang w:val="en-US"/>
        </w:rPr>
        <w:t>of total household assets</w:t>
      </w:r>
      <w:r w:rsidR="00712316">
        <w:rPr>
          <w:rFonts w:ascii="Arial" w:hAnsi="Arial" w:cs="Arial"/>
          <w:sz w:val="24"/>
          <w:szCs w:val="24"/>
          <w:lang w:val="en-US"/>
        </w:rPr>
        <w:t xml:space="preserve">, the </w:t>
      </w:r>
      <w:r w:rsidR="00712316">
        <w:rPr>
          <w:rFonts w:ascii="Arial" w:hAnsi="Arial" w:cs="Arial"/>
          <w:b/>
          <w:sz w:val="24"/>
          <w:szCs w:val="24"/>
          <w:lang w:val="en-US"/>
        </w:rPr>
        <w:t>net total value</w:t>
      </w:r>
      <w:r w:rsidR="00712316">
        <w:rPr>
          <w:rFonts w:ascii="Arial" w:hAnsi="Arial" w:cs="Arial"/>
          <w:sz w:val="24"/>
          <w:szCs w:val="24"/>
          <w:lang w:val="en-US"/>
        </w:rPr>
        <w:t xml:space="preserve"> of Owner-occupied homes </w:t>
      </w:r>
      <w:r w:rsidR="00FB0377">
        <w:rPr>
          <w:rFonts w:ascii="Arial" w:hAnsi="Arial" w:cs="Arial"/>
          <w:sz w:val="24"/>
          <w:szCs w:val="24"/>
          <w:lang w:val="en-US"/>
        </w:rPr>
        <w:t>is</w:t>
      </w:r>
      <w:r w:rsidR="00712316">
        <w:rPr>
          <w:rFonts w:ascii="Arial" w:hAnsi="Arial" w:cs="Arial"/>
          <w:sz w:val="24"/>
          <w:szCs w:val="24"/>
          <w:lang w:val="en-US"/>
        </w:rPr>
        <w:t xml:space="preserve"> in the order of</w:t>
      </w:r>
      <w:r w:rsidR="00945159">
        <w:rPr>
          <w:rFonts w:ascii="Arial" w:hAnsi="Arial" w:cs="Arial"/>
          <w:sz w:val="24"/>
          <w:szCs w:val="24"/>
          <w:lang w:val="en-US"/>
        </w:rPr>
        <w:t xml:space="preserve"> </w:t>
      </w:r>
    </w:p>
    <w:p w14:paraId="4B38ECBB" w14:textId="77777777" w:rsidR="003043B7" w:rsidRDefault="00945159" w:rsidP="004B0980">
      <w:pPr>
        <w:spacing w:after="0"/>
        <w:rPr>
          <w:rFonts w:ascii="Arial" w:hAnsi="Arial" w:cs="Arial"/>
          <w:sz w:val="24"/>
          <w:szCs w:val="24"/>
          <w:lang w:val="en-US"/>
        </w:rPr>
      </w:pPr>
      <w:proofErr w:type="gramStart"/>
      <w:r>
        <w:rPr>
          <w:rFonts w:ascii="Arial" w:hAnsi="Arial" w:cs="Arial"/>
          <w:sz w:val="24"/>
          <w:szCs w:val="24"/>
          <w:lang w:val="en-US"/>
        </w:rPr>
        <w:t>$5.2 trillion.</w:t>
      </w:r>
      <w:proofErr w:type="gramEnd"/>
      <w:r>
        <w:rPr>
          <w:rFonts w:ascii="Arial" w:hAnsi="Arial" w:cs="Arial"/>
          <w:sz w:val="24"/>
          <w:szCs w:val="24"/>
          <w:lang w:val="en-US"/>
        </w:rPr>
        <w:t xml:space="preserve">  This is confirmed b</w:t>
      </w:r>
      <w:r w:rsidR="00FB0377">
        <w:rPr>
          <w:rFonts w:ascii="Arial" w:hAnsi="Arial" w:cs="Arial"/>
          <w:sz w:val="24"/>
          <w:szCs w:val="24"/>
          <w:lang w:val="en-US"/>
        </w:rPr>
        <w:t>y</w:t>
      </w:r>
      <w:r>
        <w:rPr>
          <w:rFonts w:ascii="Arial" w:hAnsi="Arial" w:cs="Arial"/>
          <w:sz w:val="24"/>
          <w:szCs w:val="24"/>
          <w:lang w:val="en-US"/>
        </w:rPr>
        <w:t xml:space="preserve"> the ABS Eight Capital City Index at 31 December 2014 which estimates the total </w:t>
      </w:r>
      <w:r w:rsidR="00FB0377">
        <w:rPr>
          <w:rFonts w:ascii="Arial" w:hAnsi="Arial" w:cs="Arial"/>
          <w:sz w:val="24"/>
          <w:szCs w:val="24"/>
          <w:lang w:val="en-US"/>
        </w:rPr>
        <w:t xml:space="preserve">(not net) value </w:t>
      </w:r>
      <w:r>
        <w:rPr>
          <w:rFonts w:ascii="Arial" w:hAnsi="Arial" w:cs="Arial"/>
          <w:sz w:val="24"/>
          <w:szCs w:val="24"/>
          <w:lang w:val="en-US"/>
        </w:rPr>
        <w:t>of dwelling stock at $5.4 trillion.</w:t>
      </w:r>
    </w:p>
    <w:p w14:paraId="4B38ECBC" w14:textId="77777777" w:rsidR="00945159" w:rsidRDefault="00945159" w:rsidP="004B0980">
      <w:pPr>
        <w:spacing w:after="0"/>
        <w:rPr>
          <w:rFonts w:ascii="Arial" w:hAnsi="Arial" w:cs="Arial"/>
          <w:sz w:val="24"/>
          <w:szCs w:val="24"/>
          <w:lang w:val="en-US"/>
        </w:rPr>
      </w:pPr>
    </w:p>
    <w:p w14:paraId="4B38ECBD" w14:textId="77777777" w:rsidR="00945159" w:rsidRDefault="00945159" w:rsidP="004B0980">
      <w:pPr>
        <w:spacing w:after="0"/>
        <w:rPr>
          <w:rFonts w:ascii="Arial" w:hAnsi="Arial" w:cs="Arial"/>
          <w:sz w:val="24"/>
          <w:szCs w:val="24"/>
          <w:lang w:val="en-US"/>
        </w:rPr>
      </w:pPr>
      <w:r>
        <w:rPr>
          <w:rFonts w:ascii="Arial" w:hAnsi="Arial" w:cs="Arial"/>
          <w:sz w:val="24"/>
          <w:szCs w:val="24"/>
          <w:lang w:val="en-US"/>
        </w:rPr>
        <w:t>13.</w:t>
      </w:r>
      <w:r>
        <w:rPr>
          <w:rFonts w:ascii="Arial" w:hAnsi="Arial" w:cs="Arial"/>
          <w:sz w:val="24"/>
          <w:szCs w:val="24"/>
          <w:lang w:val="en-US"/>
        </w:rPr>
        <w:tab/>
        <w:t xml:space="preserve">While it may be argued that Owner-occupied homes are </w:t>
      </w:r>
      <w:proofErr w:type="gramStart"/>
      <w:r>
        <w:rPr>
          <w:rFonts w:ascii="Arial" w:hAnsi="Arial" w:cs="Arial"/>
          <w:sz w:val="24"/>
          <w:szCs w:val="24"/>
          <w:lang w:val="en-US"/>
        </w:rPr>
        <w:t>not financial assets, that is</w:t>
      </w:r>
      <w:proofErr w:type="gramEnd"/>
      <w:r>
        <w:rPr>
          <w:rFonts w:ascii="Arial" w:hAnsi="Arial" w:cs="Arial"/>
          <w:sz w:val="24"/>
          <w:szCs w:val="24"/>
          <w:lang w:val="en-US"/>
        </w:rPr>
        <w:t xml:space="preserve"> an arbitrary classification, not supported by logic.  In fact it is suggested this is for political convenience, rather than fact.  For example, what is the real difference to other prescribed financial assets such as government bonds, listed equities, preserved superannuation, loans or gold bullion?  Some assets may be more liquid</w:t>
      </w:r>
      <w:r w:rsidR="001668C7">
        <w:rPr>
          <w:rFonts w:ascii="Arial" w:hAnsi="Arial" w:cs="Arial"/>
          <w:sz w:val="24"/>
          <w:szCs w:val="24"/>
          <w:lang w:val="en-US"/>
        </w:rPr>
        <w:t xml:space="preserve"> than others, or may not produce regular cash income.  But all </w:t>
      </w:r>
      <w:r w:rsidR="00B80CF5">
        <w:rPr>
          <w:rFonts w:ascii="Arial" w:hAnsi="Arial" w:cs="Arial"/>
          <w:sz w:val="24"/>
          <w:szCs w:val="24"/>
          <w:lang w:val="en-US"/>
        </w:rPr>
        <w:t xml:space="preserve">of these assets </w:t>
      </w:r>
      <w:r w:rsidR="001668C7">
        <w:rPr>
          <w:rFonts w:ascii="Arial" w:hAnsi="Arial" w:cs="Arial"/>
          <w:sz w:val="24"/>
          <w:szCs w:val="24"/>
          <w:lang w:val="en-US"/>
        </w:rPr>
        <w:t xml:space="preserve">benefit from growth in capital value and the promise of longer term capital gain, as does an investment in a family home.  In the event a cash income is required by an owner, all </w:t>
      </w:r>
      <w:r w:rsidR="00FB0377">
        <w:rPr>
          <w:rFonts w:ascii="Arial" w:hAnsi="Arial" w:cs="Arial"/>
          <w:sz w:val="24"/>
          <w:szCs w:val="24"/>
          <w:lang w:val="en-US"/>
        </w:rPr>
        <w:t xml:space="preserve">assets </w:t>
      </w:r>
      <w:r w:rsidR="001668C7">
        <w:rPr>
          <w:rFonts w:ascii="Arial" w:hAnsi="Arial" w:cs="Arial"/>
          <w:sz w:val="24"/>
          <w:szCs w:val="24"/>
          <w:lang w:val="en-US"/>
        </w:rPr>
        <w:t>are equally as valuable as collateral to secure a loan, annuity or reverse mortgage.</w:t>
      </w:r>
    </w:p>
    <w:p w14:paraId="4B38ECBE" w14:textId="77777777" w:rsidR="001668C7" w:rsidRDefault="001668C7" w:rsidP="004B0980">
      <w:pPr>
        <w:spacing w:after="0"/>
        <w:rPr>
          <w:rFonts w:ascii="Arial" w:hAnsi="Arial" w:cs="Arial"/>
          <w:sz w:val="24"/>
          <w:szCs w:val="24"/>
          <w:lang w:val="en-US"/>
        </w:rPr>
      </w:pPr>
    </w:p>
    <w:p w14:paraId="4B38ECBF" w14:textId="77777777" w:rsidR="001668C7" w:rsidRDefault="001668C7" w:rsidP="004B0980">
      <w:pPr>
        <w:spacing w:after="0"/>
        <w:rPr>
          <w:rFonts w:ascii="Arial" w:hAnsi="Arial" w:cs="Arial"/>
          <w:sz w:val="24"/>
          <w:szCs w:val="24"/>
          <w:u w:val="single"/>
          <w:lang w:val="en-US"/>
        </w:rPr>
      </w:pPr>
      <w:r>
        <w:rPr>
          <w:rFonts w:ascii="Arial" w:hAnsi="Arial" w:cs="Arial"/>
          <w:sz w:val="24"/>
          <w:szCs w:val="24"/>
          <w:u w:val="single"/>
          <w:lang w:val="en-US"/>
        </w:rPr>
        <w:t>Value of a Family Home</w:t>
      </w:r>
    </w:p>
    <w:p w14:paraId="4B38ECC0" w14:textId="77777777" w:rsidR="001668C7" w:rsidRDefault="001668C7" w:rsidP="004B0980">
      <w:pPr>
        <w:spacing w:after="0"/>
        <w:rPr>
          <w:rFonts w:ascii="Arial" w:hAnsi="Arial" w:cs="Arial"/>
          <w:sz w:val="24"/>
          <w:szCs w:val="24"/>
          <w:u w:val="single"/>
          <w:lang w:val="en-US"/>
        </w:rPr>
      </w:pPr>
    </w:p>
    <w:p w14:paraId="4B38ECC1" w14:textId="77777777" w:rsidR="00FB0377" w:rsidRDefault="001668C7" w:rsidP="004B0980">
      <w:pPr>
        <w:spacing w:after="0"/>
        <w:rPr>
          <w:rFonts w:ascii="Arial" w:hAnsi="Arial" w:cs="Arial"/>
          <w:sz w:val="24"/>
          <w:szCs w:val="24"/>
          <w:lang w:val="en-US"/>
        </w:rPr>
      </w:pPr>
      <w:r>
        <w:rPr>
          <w:rFonts w:ascii="Arial" w:hAnsi="Arial" w:cs="Arial"/>
          <w:sz w:val="24"/>
          <w:szCs w:val="24"/>
          <w:lang w:val="en-US"/>
        </w:rPr>
        <w:t>14.</w:t>
      </w:r>
      <w:r>
        <w:rPr>
          <w:rFonts w:ascii="Arial" w:hAnsi="Arial" w:cs="Arial"/>
          <w:sz w:val="24"/>
          <w:szCs w:val="24"/>
          <w:lang w:val="en-US"/>
        </w:rPr>
        <w:tab/>
        <w:t>There is an intangible value of the family home.  This includes security of tenure in older age, reduced cost of living when cash flow reduces in retirement, and emotional attachments which may have been built up over many years.  But what is the limit to the cost of achieving</w:t>
      </w:r>
      <w:r w:rsidR="0027693B">
        <w:rPr>
          <w:rFonts w:ascii="Arial" w:hAnsi="Arial" w:cs="Arial"/>
          <w:sz w:val="24"/>
          <w:szCs w:val="24"/>
          <w:lang w:val="en-US"/>
        </w:rPr>
        <w:t xml:space="preserve"> these objectives.  Few would argue that a home with a value of</w:t>
      </w:r>
      <w:r w:rsidR="00FB0377">
        <w:rPr>
          <w:rFonts w:ascii="Arial" w:hAnsi="Arial" w:cs="Arial"/>
          <w:sz w:val="24"/>
          <w:szCs w:val="24"/>
          <w:lang w:val="en-US"/>
        </w:rPr>
        <w:t xml:space="preserve"> </w:t>
      </w:r>
      <w:r w:rsidR="00C75902">
        <w:rPr>
          <w:rFonts w:ascii="Arial" w:hAnsi="Arial" w:cs="Arial"/>
          <w:sz w:val="24"/>
          <w:szCs w:val="24"/>
          <w:lang w:val="en-US"/>
        </w:rPr>
        <w:t>several millions</w:t>
      </w:r>
      <w:r w:rsidR="0027693B">
        <w:rPr>
          <w:rFonts w:ascii="Arial" w:hAnsi="Arial" w:cs="Arial"/>
          <w:sz w:val="24"/>
          <w:szCs w:val="24"/>
          <w:lang w:val="en-US"/>
        </w:rPr>
        <w:t xml:space="preserve"> </w:t>
      </w:r>
    </w:p>
    <w:p w14:paraId="4B38ECC2" w14:textId="77777777" w:rsidR="00FB0377" w:rsidRDefault="00FB0377" w:rsidP="00FB0377">
      <w:pPr>
        <w:spacing w:after="0"/>
        <w:jc w:val="center"/>
        <w:rPr>
          <w:rFonts w:ascii="Arial" w:hAnsi="Arial" w:cs="Arial"/>
          <w:sz w:val="24"/>
          <w:szCs w:val="24"/>
          <w:lang w:val="en-US"/>
        </w:rPr>
      </w:pPr>
      <w:r>
        <w:rPr>
          <w:rFonts w:ascii="Arial" w:hAnsi="Arial" w:cs="Arial"/>
          <w:sz w:val="24"/>
          <w:szCs w:val="24"/>
          <w:lang w:val="en-US"/>
        </w:rPr>
        <w:lastRenderedPageBreak/>
        <w:t>3.</w:t>
      </w:r>
    </w:p>
    <w:p w14:paraId="4B38ECC3" w14:textId="77777777" w:rsidR="00FB0377" w:rsidRDefault="00FB0377" w:rsidP="004B0980">
      <w:pPr>
        <w:spacing w:after="0"/>
        <w:rPr>
          <w:rFonts w:ascii="Arial" w:hAnsi="Arial" w:cs="Arial"/>
          <w:sz w:val="24"/>
          <w:szCs w:val="24"/>
          <w:lang w:val="en-US"/>
        </w:rPr>
      </w:pPr>
    </w:p>
    <w:p w14:paraId="4B38ECC4" w14:textId="77777777" w:rsidR="0027693B" w:rsidRDefault="0027693B" w:rsidP="004B0980">
      <w:pPr>
        <w:spacing w:after="0"/>
        <w:rPr>
          <w:rFonts w:ascii="Arial" w:hAnsi="Arial" w:cs="Arial"/>
          <w:sz w:val="24"/>
          <w:szCs w:val="24"/>
          <w:lang w:val="en-US"/>
        </w:rPr>
      </w:pPr>
      <w:proofErr w:type="gramStart"/>
      <w:r>
        <w:rPr>
          <w:rFonts w:ascii="Arial" w:hAnsi="Arial" w:cs="Arial"/>
          <w:sz w:val="24"/>
          <w:szCs w:val="24"/>
          <w:lang w:val="en-US"/>
        </w:rPr>
        <w:t>is</w:t>
      </w:r>
      <w:proofErr w:type="gramEnd"/>
      <w:r>
        <w:rPr>
          <w:rFonts w:ascii="Arial" w:hAnsi="Arial" w:cs="Arial"/>
          <w:sz w:val="24"/>
          <w:szCs w:val="24"/>
          <w:lang w:val="en-US"/>
        </w:rPr>
        <w:t xml:space="preserve"> necessary</w:t>
      </w:r>
      <w:r w:rsidR="00B80CF5">
        <w:rPr>
          <w:rFonts w:ascii="Arial" w:hAnsi="Arial" w:cs="Arial"/>
          <w:sz w:val="24"/>
          <w:szCs w:val="24"/>
          <w:lang w:val="en-US"/>
        </w:rPr>
        <w:t xml:space="preserve"> for a comfortable retirement</w:t>
      </w:r>
      <w:r>
        <w:rPr>
          <w:rFonts w:ascii="Arial" w:hAnsi="Arial" w:cs="Arial"/>
          <w:sz w:val="24"/>
          <w:szCs w:val="24"/>
          <w:lang w:val="en-US"/>
        </w:rPr>
        <w:t>.  In many cases, it could be argued that retentio</w:t>
      </w:r>
      <w:r w:rsidR="00B80CF5">
        <w:rPr>
          <w:rFonts w:ascii="Arial" w:hAnsi="Arial" w:cs="Arial"/>
          <w:sz w:val="24"/>
          <w:szCs w:val="24"/>
          <w:lang w:val="en-US"/>
        </w:rPr>
        <w:t>n of a</w:t>
      </w:r>
      <w:r w:rsidR="00FB0377">
        <w:rPr>
          <w:rFonts w:ascii="Arial" w:hAnsi="Arial" w:cs="Arial"/>
          <w:sz w:val="24"/>
          <w:szCs w:val="24"/>
          <w:lang w:val="en-US"/>
        </w:rPr>
        <w:t xml:space="preserve"> </w:t>
      </w:r>
      <w:r w:rsidR="00B80CF5">
        <w:rPr>
          <w:rFonts w:ascii="Arial" w:hAnsi="Arial" w:cs="Arial"/>
          <w:sz w:val="24"/>
          <w:szCs w:val="24"/>
          <w:lang w:val="en-US"/>
        </w:rPr>
        <w:t xml:space="preserve">high value home, </w:t>
      </w:r>
      <w:r w:rsidR="00C75902">
        <w:rPr>
          <w:rFonts w:ascii="Arial" w:hAnsi="Arial" w:cs="Arial"/>
          <w:sz w:val="24"/>
          <w:szCs w:val="24"/>
          <w:lang w:val="en-US"/>
        </w:rPr>
        <w:t>and</w:t>
      </w:r>
      <w:r w:rsidR="00B80CF5">
        <w:rPr>
          <w:rFonts w:ascii="Arial" w:hAnsi="Arial" w:cs="Arial"/>
          <w:sz w:val="24"/>
          <w:szCs w:val="24"/>
          <w:lang w:val="en-US"/>
        </w:rPr>
        <w:t xml:space="preserve"> even </w:t>
      </w:r>
      <w:r>
        <w:rPr>
          <w:rFonts w:ascii="Arial" w:hAnsi="Arial" w:cs="Arial"/>
          <w:sz w:val="24"/>
          <w:szCs w:val="24"/>
          <w:lang w:val="en-US"/>
        </w:rPr>
        <w:t xml:space="preserve">further investment in that home, </w:t>
      </w:r>
      <w:r w:rsidR="00B80CF5">
        <w:rPr>
          <w:rFonts w:ascii="Arial" w:hAnsi="Arial" w:cs="Arial"/>
          <w:sz w:val="24"/>
          <w:szCs w:val="24"/>
          <w:lang w:val="en-US"/>
        </w:rPr>
        <w:t>has</w:t>
      </w:r>
      <w:r>
        <w:rPr>
          <w:rFonts w:ascii="Arial" w:hAnsi="Arial" w:cs="Arial"/>
          <w:sz w:val="24"/>
          <w:szCs w:val="24"/>
          <w:lang w:val="en-US"/>
        </w:rPr>
        <w:t xml:space="preserve"> more to do with estate planning.  This is encouraged by the current tax system which exempts this significant asset base from tax on both </w:t>
      </w:r>
      <w:r w:rsidR="00B80CF5">
        <w:rPr>
          <w:rFonts w:ascii="Arial" w:hAnsi="Arial" w:cs="Arial"/>
          <w:sz w:val="24"/>
          <w:szCs w:val="24"/>
          <w:lang w:val="en-US"/>
        </w:rPr>
        <w:t xml:space="preserve">imputed </w:t>
      </w:r>
      <w:r>
        <w:rPr>
          <w:rFonts w:ascii="Arial" w:hAnsi="Arial" w:cs="Arial"/>
          <w:sz w:val="24"/>
          <w:szCs w:val="24"/>
          <w:lang w:val="en-US"/>
        </w:rPr>
        <w:t>income and capital gains on the family home.</w:t>
      </w:r>
    </w:p>
    <w:p w14:paraId="4B38ECC5" w14:textId="77777777" w:rsidR="0027693B" w:rsidRDefault="0027693B" w:rsidP="004B0980">
      <w:pPr>
        <w:spacing w:after="0"/>
        <w:rPr>
          <w:rFonts w:ascii="Arial" w:hAnsi="Arial" w:cs="Arial"/>
          <w:sz w:val="24"/>
          <w:szCs w:val="24"/>
          <w:lang w:val="en-US"/>
        </w:rPr>
      </w:pPr>
    </w:p>
    <w:p w14:paraId="4B38ECC6" w14:textId="77777777" w:rsidR="00B80CF5" w:rsidRDefault="0027693B" w:rsidP="004B0980">
      <w:pPr>
        <w:spacing w:after="0"/>
        <w:rPr>
          <w:rFonts w:ascii="Arial" w:hAnsi="Arial" w:cs="Arial"/>
          <w:sz w:val="24"/>
          <w:szCs w:val="24"/>
          <w:lang w:val="en-US"/>
        </w:rPr>
      </w:pPr>
      <w:r>
        <w:rPr>
          <w:rFonts w:ascii="Arial" w:hAnsi="Arial" w:cs="Arial"/>
          <w:sz w:val="24"/>
          <w:szCs w:val="24"/>
          <w:lang w:val="en-US"/>
        </w:rPr>
        <w:t>15.</w:t>
      </w:r>
      <w:r>
        <w:rPr>
          <w:rFonts w:ascii="Arial" w:hAnsi="Arial" w:cs="Arial"/>
          <w:sz w:val="24"/>
          <w:szCs w:val="24"/>
          <w:lang w:val="en-US"/>
        </w:rPr>
        <w:tab/>
        <w:t xml:space="preserve">It is submitted that a reasonable tax-free limit for an investment in a family home be established as the </w:t>
      </w:r>
      <w:r>
        <w:rPr>
          <w:rFonts w:ascii="Arial" w:hAnsi="Arial" w:cs="Arial"/>
          <w:b/>
          <w:sz w:val="24"/>
          <w:szCs w:val="24"/>
          <w:lang w:val="en-US"/>
        </w:rPr>
        <w:t>mean net value, as determined by the ABS.</w:t>
      </w:r>
      <w:r>
        <w:rPr>
          <w:rFonts w:ascii="Arial" w:hAnsi="Arial" w:cs="Arial"/>
          <w:sz w:val="24"/>
          <w:szCs w:val="24"/>
          <w:lang w:val="en-US"/>
        </w:rPr>
        <w:t xml:space="preserve">  </w:t>
      </w:r>
      <w:r w:rsidR="00B80CF5">
        <w:rPr>
          <w:rFonts w:ascii="Arial" w:hAnsi="Arial" w:cs="Arial"/>
          <w:sz w:val="24"/>
          <w:szCs w:val="24"/>
          <w:lang w:val="en-US"/>
        </w:rPr>
        <w:t xml:space="preserve">This should be designated as the “threshold” adjusted annually in accordance with ABS determined values.  </w:t>
      </w:r>
      <w:r w:rsidR="009A1529">
        <w:rPr>
          <w:rFonts w:ascii="Arial" w:hAnsi="Arial" w:cs="Arial"/>
          <w:sz w:val="24"/>
          <w:szCs w:val="24"/>
          <w:lang w:val="en-US"/>
        </w:rPr>
        <w:t xml:space="preserve">As at </w:t>
      </w:r>
    </w:p>
    <w:p w14:paraId="4B38ECC7" w14:textId="77777777" w:rsidR="0027693B" w:rsidRDefault="009A1529" w:rsidP="004B0980">
      <w:pPr>
        <w:spacing w:after="0"/>
        <w:rPr>
          <w:rFonts w:ascii="Arial" w:hAnsi="Arial" w:cs="Arial"/>
          <w:sz w:val="24"/>
          <w:szCs w:val="24"/>
          <w:lang w:val="en-US"/>
        </w:rPr>
      </w:pPr>
      <w:r>
        <w:rPr>
          <w:rFonts w:ascii="Arial" w:hAnsi="Arial" w:cs="Arial"/>
          <w:sz w:val="24"/>
          <w:szCs w:val="24"/>
          <w:lang w:val="en-US"/>
        </w:rPr>
        <w:t>31 December 2014, t</w:t>
      </w:r>
      <w:r w:rsidR="0027693B">
        <w:rPr>
          <w:rFonts w:ascii="Arial" w:hAnsi="Arial" w:cs="Arial"/>
          <w:sz w:val="24"/>
          <w:szCs w:val="24"/>
          <w:lang w:val="en-US"/>
        </w:rPr>
        <w:t>he ABS estimates that</w:t>
      </w:r>
      <w:r>
        <w:rPr>
          <w:rFonts w:ascii="Arial" w:hAnsi="Arial" w:cs="Arial"/>
          <w:sz w:val="24"/>
          <w:szCs w:val="24"/>
          <w:lang w:val="en-US"/>
        </w:rPr>
        <w:t xml:space="preserve"> the average (mean) price of residential dwellings is </w:t>
      </w:r>
      <w:r w:rsidRPr="009A1529">
        <w:rPr>
          <w:rFonts w:ascii="Arial" w:hAnsi="Arial" w:cs="Arial"/>
          <w:b/>
          <w:sz w:val="24"/>
          <w:szCs w:val="24"/>
          <w:lang w:val="en-US"/>
        </w:rPr>
        <w:t>$572,000</w:t>
      </w:r>
      <w:r>
        <w:rPr>
          <w:rFonts w:ascii="Arial" w:hAnsi="Arial" w:cs="Arial"/>
          <w:sz w:val="24"/>
          <w:szCs w:val="24"/>
          <w:lang w:val="en-US"/>
        </w:rPr>
        <w:t>.</w:t>
      </w:r>
    </w:p>
    <w:p w14:paraId="4B38ECC8" w14:textId="77777777" w:rsidR="009A1529" w:rsidRDefault="009A1529" w:rsidP="004B0980">
      <w:pPr>
        <w:spacing w:after="0"/>
        <w:rPr>
          <w:rFonts w:ascii="Arial" w:hAnsi="Arial" w:cs="Arial"/>
          <w:sz w:val="24"/>
          <w:szCs w:val="24"/>
          <w:lang w:val="en-US"/>
        </w:rPr>
      </w:pPr>
    </w:p>
    <w:p w14:paraId="4B38ECC9" w14:textId="77777777" w:rsidR="009A1529" w:rsidRDefault="009A1529" w:rsidP="004B0980">
      <w:pPr>
        <w:spacing w:after="0"/>
        <w:rPr>
          <w:rFonts w:ascii="Arial" w:hAnsi="Arial" w:cs="Arial"/>
          <w:sz w:val="24"/>
          <w:szCs w:val="24"/>
          <w:u w:val="single"/>
          <w:lang w:val="en-US"/>
        </w:rPr>
      </w:pPr>
      <w:r>
        <w:rPr>
          <w:rFonts w:ascii="Arial" w:hAnsi="Arial" w:cs="Arial"/>
          <w:sz w:val="24"/>
          <w:szCs w:val="24"/>
          <w:u w:val="single"/>
          <w:lang w:val="en-US"/>
        </w:rPr>
        <w:t>Deeming Income</w:t>
      </w:r>
    </w:p>
    <w:p w14:paraId="4B38ECCA" w14:textId="77777777" w:rsidR="009A1529" w:rsidRDefault="009A1529" w:rsidP="004B0980">
      <w:pPr>
        <w:spacing w:after="0"/>
        <w:rPr>
          <w:rFonts w:ascii="Arial" w:hAnsi="Arial" w:cs="Arial"/>
          <w:sz w:val="24"/>
          <w:szCs w:val="24"/>
          <w:u w:val="single"/>
          <w:lang w:val="en-US"/>
        </w:rPr>
      </w:pPr>
    </w:p>
    <w:p w14:paraId="4B38ECCB" w14:textId="77777777" w:rsidR="009A1529" w:rsidRDefault="009A1529" w:rsidP="004B0980">
      <w:pPr>
        <w:spacing w:after="0"/>
        <w:rPr>
          <w:rFonts w:ascii="Arial" w:hAnsi="Arial" w:cs="Arial"/>
          <w:sz w:val="24"/>
          <w:szCs w:val="24"/>
          <w:lang w:val="en-US"/>
        </w:rPr>
      </w:pPr>
      <w:r>
        <w:rPr>
          <w:rFonts w:ascii="Arial" w:hAnsi="Arial" w:cs="Arial"/>
          <w:sz w:val="24"/>
          <w:szCs w:val="24"/>
          <w:lang w:val="en-US"/>
        </w:rPr>
        <w:t>16.</w:t>
      </w:r>
      <w:r>
        <w:rPr>
          <w:rFonts w:ascii="Arial" w:hAnsi="Arial" w:cs="Arial"/>
          <w:sz w:val="24"/>
          <w:szCs w:val="24"/>
          <w:lang w:val="en-US"/>
        </w:rPr>
        <w:tab/>
        <w:t>Currently, financial assets are deemed to earn 3.5% as income for the purposes of the pension assets test, and the same could be applied to family homes</w:t>
      </w:r>
      <w:r w:rsidR="005C2AC8">
        <w:rPr>
          <w:rFonts w:ascii="Arial" w:hAnsi="Arial" w:cs="Arial"/>
          <w:sz w:val="24"/>
          <w:szCs w:val="24"/>
          <w:lang w:val="en-US"/>
        </w:rPr>
        <w:t xml:space="preserve">, for income tax and welfare eligibility purpose. </w:t>
      </w:r>
      <w:r>
        <w:rPr>
          <w:rFonts w:ascii="Arial" w:hAnsi="Arial" w:cs="Arial"/>
          <w:sz w:val="24"/>
          <w:szCs w:val="24"/>
          <w:lang w:val="en-US"/>
        </w:rPr>
        <w:t xml:space="preserve"> With the current personal income tax-free threshold of $18,200, and in the absence of other income, the owner of a home below a net value of $520,000 would not pay any tax on deemed income applied to that home</w:t>
      </w:r>
      <w:r w:rsidR="005C2AC8">
        <w:rPr>
          <w:rFonts w:ascii="Arial" w:hAnsi="Arial" w:cs="Arial"/>
          <w:sz w:val="24"/>
          <w:szCs w:val="24"/>
          <w:lang w:val="en-US"/>
        </w:rPr>
        <w:t xml:space="preserve"> ($18,200/0.035).</w:t>
      </w:r>
      <w:r>
        <w:rPr>
          <w:rFonts w:ascii="Arial" w:hAnsi="Arial" w:cs="Arial"/>
          <w:sz w:val="24"/>
          <w:szCs w:val="24"/>
          <w:lang w:val="en-US"/>
        </w:rPr>
        <w:t xml:space="preserve">  </w:t>
      </w:r>
    </w:p>
    <w:p w14:paraId="4B38ECCC" w14:textId="77777777" w:rsidR="009A1529" w:rsidRDefault="009A1529" w:rsidP="004B0980">
      <w:pPr>
        <w:spacing w:after="0"/>
        <w:rPr>
          <w:rFonts w:ascii="Arial" w:hAnsi="Arial" w:cs="Arial"/>
          <w:sz w:val="24"/>
          <w:szCs w:val="24"/>
          <w:lang w:val="en-US"/>
        </w:rPr>
      </w:pPr>
    </w:p>
    <w:p w14:paraId="4B38ECCD" w14:textId="77777777" w:rsidR="009A1529" w:rsidRDefault="009A1529" w:rsidP="004B0980">
      <w:pPr>
        <w:spacing w:after="0"/>
        <w:rPr>
          <w:rFonts w:ascii="Arial" w:hAnsi="Arial" w:cs="Arial"/>
          <w:sz w:val="24"/>
          <w:szCs w:val="24"/>
          <w:lang w:val="en-US"/>
        </w:rPr>
      </w:pPr>
      <w:r>
        <w:rPr>
          <w:rFonts w:ascii="Arial" w:hAnsi="Arial" w:cs="Arial"/>
          <w:sz w:val="24"/>
          <w:szCs w:val="24"/>
          <w:lang w:val="en-US"/>
        </w:rPr>
        <w:t>17.</w:t>
      </w:r>
      <w:r>
        <w:rPr>
          <w:rFonts w:ascii="Arial" w:hAnsi="Arial" w:cs="Arial"/>
          <w:sz w:val="24"/>
          <w:szCs w:val="24"/>
          <w:lang w:val="en-US"/>
        </w:rPr>
        <w:tab/>
        <w:t>It is</w:t>
      </w:r>
      <w:r w:rsidR="005C2AC8">
        <w:rPr>
          <w:rFonts w:ascii="Arial" w:hAnsi="Arial" w:cs="Arial"/>
          <w:sz w:val="24"/>
          <w:szCs w:val="24"/>
          <w:lang w:val="en-US"/>
        </w:rPr>
        <w:t xml:space="preserve"> therefore</w:t>
      </w:r>
      <w:r>
        <w:rPr>
          <w:rFonts w:ascii="Arial" w:hAnsi="Arial" w:cs="Arial"/>
          <w:sz w:val="24"/>
          <w:szCs w:val="24"/>
          <w:lang w:val="en-US"/>
        </w:rPr>
        <w:t xml:space="preserve"> recommended that income for personal tax and welfare payment</w:t>
      </w:r>
      <w:r w:rsidR="00B6215C">
        <w:rPr>
          <w:rFonts w:ascii="Arial" w:hAnsi="Arial" w:cs="Arial"/>
          <w:sz w:val="24"/>
          <w:szCs w:val="24"/>
          <w:lang w:val="en-US"/>
        </w:rPr>
        <w:t xml:space="preserve"> purposes</w:t>
      </w:r>
      <w:r>
        <w:rPr>
          <w:rFonts w:ascii="Arial" w:hAnsi="Arial" w:cs="Arial"/>
          <w:sz w:val="24"/>
          <w:szCs w:val="24"/>
          <w:lang w:val="en-US"/>
        </w:rPr>
        <w:t xml:space="preserve"> be </w:t>
      </w:r>
      <w:r w:rsidR="00B6215C">
        <w:rPr>
          <w:rFonts w:ascii="Arial" w:hAnsi="Arial" w:cs="Arial"/>
          <w:sz w:val="24"/>
          <w:szCs w:val="24"/>
          <w:lang w:val="en-US"/>
        </w:rPr>
        <w:t>deemed as 3.5% of the net value of all owner occupied homes</w:t>
      </w:r>
      <w:r w:rsidR="00FB0377">
        <w:rPr>
          <w:rFonts w:ascii="Arial" w:hAnsi="Arial" w:cs="Arial"/>
          <w:sz w:val="24"/>
          <w:szCs w:val="24"/>
          <w:lang w:val="en-US"/>
        </w:rPr>
        <w:t xml:space="preserve"> above that threshold</w:t>
      </w:r>
      <w:r w:rsidR="00B6215C">
        <w:rPr>
          <w:rFonts w:ascii="Arial" w:hAnsi="Arial" w:cs="Arial"/>
          <w:sz w:val="24"/>
          <w:szCs w:val="24"/>
          <w:lang w:val="en-US"/>
        </w:rPr>
        <w:t>.  This has the following advantages:</w:t>
      </w:r>
    </w:p>
    <w:p w14:paraId="4B38ECCE" w14:textId="77777777" w:rsidR="00B6215C" w:rsidRDefault="00B6215C" w:rsidP="004B0980">
      <w:pPr>
        <w:spacing w:after="0"/>
        <w:rPr>
          <w:rFonts w:ascii="Arial" w:hAnsi="Arial" w:cs="Arial"/>
          <w:sz w:val="24"/>
          <w:szCs w:val="24"/>
          <w:lang w:val="en-US"/>
        </w:rPr>
      </w:pPr>
    </w:p>
    <w:p w14:paraId="4B38ECCF" w14:textId="77777777" w:rsidR="00B6215C" w:rsidRDefault="00B6215C" w:rsidP="004B0980">
      <w:pPr>
        <w:spacing w:after="0"/>
        <w:rPr>
          <w:rFonts w:ascii="Arial" w:hAnsi="Arial" w:cs="Arial"/>
          <w:sz w:val="24"/>
          <w:szCs w:val="24"/>
          <w:lang w:val="en-US"/>
        </w:rPr>
      </w:pPr>
      <w:r>
        <w:rPr>
          <w:rFonts w:ascii="Arial" w:hAnsi="Arial" w:cs="Arial"/>
          <w:sz w:val="24"/>
          <w:szCs w:val="24"/>
          <w:lang w:val="en-US"/>
        </w:rPr>
        <w:tab/>
        <w:t>17.1</w:t>
      </w:r>
      <w:r>
        <w:rPr>
          <w:rFonts w:ascii="Arial" w:hAnsi="Arial" w:cs="Arial"/>
          <w:sz w:val="24"/>
          <w:szCs w:val="24"/>
          <w:lang w:val="en-US"/>
        </w:rPr>
        <w:tab/>
        <w:t>It is equitable and progressive.  For example, if the first $520,000</w:t>
      </w:r>
      <w:r w:rsidR="005C2AC8">
        <w:rPr>
          <w:rFonts w:ascii="Arial" w:hAnsi="Arial" w:cs="Arial"/>
          <w:sz w:val="24"/>
          <w:szCs w:val="24"/>
          <w:lang w:val="en-US"/>
        </w:rPr>
        <w:t xml:space="preserve"> (the </w:t>
      </w:r>
      <w:r w:rsidR="005C2AC8">
        <w:rPr>
          <w:rFonts w:ascii="Arial" w:hAnsi="Arial" w:cs="Arial"/>
          <w:sz w:val="24"/>
          <w:szCs w:val="24"/>
          <w:lang w:val="en-US"/>
        </w:rPr>
        <w:tab/>
      </w:r>
      <w:r w:rsidR="005C2AC8">
        <w:rPr>
          <w:rFonts w:ascii="Arial" w:hAnsi="Arial" w:cs="Arial"/>
          <w:sz w:val="24"/>
          <w:szCs w:val="24"/>
          <w:lang w:val="en-US"/>
        </w:rPr>
        <w:tab/>
      </w:r>
      <w:r w:rsidR="005C2AC8">
        <w:rPr>
          <w:rFonts w:ascii="Arial" w:hAnsi="Arial" w:cs="Arial"/>
          <w:sz w:val="24"/>
          <w:szCs w:val="24"/>
          <w:lang w:val="en-US"/>
        </w:rPr>
        <w:tab/>
        <w:t>threshold</w:t>
      </w:r>
      <w:proofErr w:type="gramStart"/>
      <w:r w:rsidR="005C2AC8">
        <w:rPr>
          <w:rFonts w:ascii="Arial" w:hAnsi="Arial" w:cs="Arial"/>
          <w:sz w:val="24"/>
          <w:szCs w:val="24"/>
          <w:lang w:val="en-US"/>
        </w:rPr>
        <w:t xml:space="preserve">) </w:t>
      </w:r>
      <w:r>
        <w:rPr>
          <w:rFonts w:ascii="Arial" w:hAnsi="Arial" w:cs="Arial"/>
          <w:sz w:val="24"/>
          <w:szCs w:val="24"/>
          <w:lang w:val="en-US"/>
        </w:rPr>
        <w:t xml:space="preserve"> is</w:t>
      </w:r>
      <w:proofErr w:type="gramEnd"/>
      <w:r>
        <w:rPr>
          <w:rFonts w:ascii="Arial" w:hAnsi="Arial" w:cs="Arial"/>
          <w:sz w:val="24"/>
          <w:szCs w:val="24"/>
          <w:lang w:val="en-US"/>
        </w:rPr>
        <w:t xml:space="preserve"> exempt from deeming, only those homes above that level would </w:t>
      </w:r>
      <w:r w:rsidR="005C2AC8">
        <w:rPr>
          <w:rFonts w:ascii="Arial" w:hAnsi="Arial" w:cs="Arial"/>
          <w:sz w:val="24"/>
          <w:szCs w:val="24"/>
          <w:lang w:val="en-US"/>
        </w:rPr>
        <w:tab/>
      </w:r>
      <w:r w:rsidR="005C2AC8">
        <w:rPr>
          <w:rFonts w:ascii="Arial" w:hAnsi="Arial" w:cs="Arial"/>
          <w:sz w:val="24"/>
          <w:szCs w:val="24"/>
          <w:lang w:val="en-US"/>
        </w:rPr>
        <w:tab/>
      </w:r>
      <w:r>
        <w:rPr>
          <w:rFonts w:ascii="Arial" w:hAnsi="Arial" w:cs="Arial"/>
          <w:sz w:val="24"/>
          <w:szCs w:val="24"/>
          <w:lang w:val="en-US"/>
        </w:rPr>
        <w:t>pay more.  A home with a value of (say</w:t>
      </w:r>
      <w:r w:rsidR="00C75902">
        <w:rPr>
          <w:rFonts w:ascii="Arial" w:hAnsi="Arial" w:cs="Arial"/>
          <w:sz w:val="24"/>
          <w:szCs w:val="24"/>
          <w:lang w:val="en-US"/>
        </w:rPr>
        <w:t>)</w:t>
      </w:r>
      <w:r>
        <w:rPr>
          <w:rFonts w:ascii="Arial" w:hAnsi="Arial" w:cs="Arial"/>
          <w:sz w:val="24"/>
          <w:szCs w:val="24"/>
          <w:lang w:val="en-US"/>
        </w:rPr>
        <w:t xml:space="preserve"> $1million would be liable for deemed</w:t>
      </w:r>
      <w:r w:rsidR="005C2AC8">
        <w:rPr>
          <w:rFonts w:ascii="Arial" w:hAnsi="Arial" w:cs="Arial"/>
          <w:sz w:val="24"/>
          <w:szCs w:val="24"/>
          <w:lang w:val="en-US"/>
        </w:rPr>
        <w:tab/>
      </w:r>
      <w:r w:rsidR="005C2AC8">
        <w:rPr>
          <w:rFonts w:ascii="Arial" w:hAnsi="Arial" w:cs="Arial"/>
          <w:sz w:val="24"/>
          <w:szCs w:val="24"/>
          <w:lang w:val="en-US"/>
        </w:rPr>
        <w:tab/>
      </w:r>
      <w:r>
        <w:rPr>
          <w:rFonts w:ascii="Arial" w:hAnsi="Arial" w:cs="Arial"/>
          <w:sz w:val="24"/>
          <w:szCs w:val="24"/>
          <w:lang w:val="en-US"/>
        </w:rPr>
        <w:t xml:space="preserve"> income tax of about $3000 per year.</w:t>
      </w:r>
      <w:r w:rsidR="005C2AC8">
        <w:rPr>
          <w:rFonts w:ascii="Arial" w:hAnsi="Arial" w:cs="Arial"/>
          <w:sz w:val="24"/>
          <w:szCs w:val="24"/>
          <w:lang w:val="en-US"/>
        </w:rPr>
        <w:t xml:space="preserve">  Not a lot for someone with assets of at</w:t>
      </w:r>
      <w:r w:rsidR="005C2AC8">
        <w:rPr>
          <w:rFonts w:ascii="Arial" w:hAnsi="Arial" w:cs="Arial"/>
          <w:sz w:val="24"/>
          <w:szCs w:val="24"/>
          <w:lang w:val="en-US"/>
        </w:rPr>
        <w:tab/>
      </w:r>
      <w:r w:rsidR="005C2AC8">
        <w:rPr>
          <w:rFonts w:ascii="Arial" w:hAnsi="Arial" w:cs="Arial"/>
          <w:sz w:val="24"/>
          <w:szCs w:val="24"/>
          <w:lang w:val="en-US"/>
        </w:rPr>
        <w:tab/>
        <w:t xml:space="preserve"> least $1.0 million.</w:t>
      </w:r>
    </w:p>
    <w:p w14:paraId="4B38ECD0" w14:textId="77777777" w:rsidR="005C2AC8" w:rsidRPr="009A1529" w:rsidRDefault="005C2AC8" w:rsidP="004B0980">
      <w:pPr>
        <w:spacing w:after="0"/>
        <w:rPr>
          <w:rFonts w:ascii="Arial" w:hAnsi="Arial" w:cs="Arial"/>
          <w:sz w:val="24"/>
          <w:szCs w:val="24"/>
          <w:lang w:val="en-US"/>
        </w:rPr>
      </w:pPr>
    </w:p>
    <w:p w14:paraId="4B38ECD1" w14:textId="77777777" w:rsidR="0027693B" w:rsidRDefault="0027693B" w:rsidP="0027693B">
      <w:pPr>
        <w:spacing w:after="0"/>
        <w:jc w:val="center"/>
        <w:rPr>
          <w:rFonts w:ascii="Arial" w:hAnsi="Arial" w:cs="Arial"/>
          <w:sz w:val="24"/>
          <w:szCs w:val="24"/>
          <w:lang w:val="en-US"/>
        </w:rPr>
      </w:pPr>
    </w:p>
    <w:p w14:paraId="4B38ECD2" w14:textId="77777777" w:rsidR="00B6215C" w:rsidRDefault="00B6215C" w:rsidP="00B6215C">
      <w:pPr>
        <w:spacing w:after="0"/>
        <w:rPr>
          <w:rFonts w:ascii="Arial" w:hAnsi="Arial" w:cs="Arial"/>
          <w:sz w:val="24"/>
          <w:szCs w:val="24"/>
          <w:lang w:val="en-US"/>
        </w:rPr>
      </w:pPr>
      <w:r>
        <w:rPr>
          <w:rFonts w:ascii="Arial" w:hAnsi="Arial" w:cs="Arial"/>
          <w:sz w:val="24"/>
          <w:szCs w:val="24"/>
          <w:lang w:val="en-US"/>
        </w:rPr>
        <w:tab/>
        <w:t>17.2</w:t>
      </w:r>
      <w:r>
        <w:rPr>
          <w:rFonts w:ascii="Arial" w:hAnsi="Arial" w:cs="Arial"/>
          <w:sz w:val="24"/>
          <w:szCs w:val="24"/>
          <w:lang w:val="en-US"/>
        </w:rPr>
        <w:tab/>
        <w:t xml:space="preserve">It would encourage downsizing of homes for retirees, and take pressure </w:t>
      </w:r>
      <w:proofErr w:type="gramStart"/>
      <w:r>
        <w:rPr>
          <w:rFonts w:ascii="Arial" w:hAnsi="Arial" w:cs="Arial"/>
          <w:sz w:val="24"/>
          <w:szCs w:val="24"/>
          <w:lang w:val="en-US"/>
        </w:rPr>
        <w:t>of</w:t>
      </w:r>
      <w:r w:rsidR="005C2AC8">
        <w:rPr>
          <w:rFonts w:ascii="Arial" w:hAnsi="Arial" w:cs="Arial"/>
          <w:sz w:val="24"/>
          <w:szCs w:val="24"/>
          <w:lang w:val="en-US"/>
        </w:rPr>
        <w:t xml:space="preserve">f </w:t>
      </w:r>
      <w:r>
        <w:rPr>
          <w:rFonts w:ascii="Arial" w:hAnsi="Arial" w:cs="Arial"/>
          <w:sz w:val="24"/>
          <w:szCs w:val="24"/>
          <w:lang w:val="en-US"/>
        </w:rPr>
        <w:t xml:space="preserve"> the</w:t>
      </w:r>
      <w:proofErr w:type="gramEnd"/>
      <w:r>
        <w:rPr>
          <w:rFonts w:ascii="Arial" w:hAnsi="Arial" w:cs="Arial"/>
          <w:sz w:val="24"/>
          <w:szCs w:val="24"/>
          <w:lang w:val="en-US"/>
        </w:rPr>
        <w:tab/>
      </w:r>
      <w:r>
        <w:rPr>
          <w:rFonts w:ascii="Arial" w:hAnsi="Arial" w:cs="Arial"/>
          <w:sz w:val="24"/>
          <w:szCs w:val="24"/>
          <w:lang w:val="en-US"/>
        </w:rPr>
        <w:tab/>
        <w:t xml:space="preserve"> rapidly escalating price of dwellings.  Similarly, it would discourage </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over-investment in dwellings simply because of their capital gains exemption.</w:t>
      </w:r>
    </w:p>
    <w:p w14:paraId="4B38ECD3" w14:textId="77777777" w:rsidR="00B6215C" w:rsidRDefault="00B6215C" w:rsidP="00B6215C">
      <w:pPr>
        <w:spacing w:after="0"/>
        <w:rPr>
          <w:rFonts w:ascii="Arial" w:hAnsi="Arial" w:cs="Arial"/>
          <w:sz w:val="24"/>
          <w:szCs w:val="24"/>
          <w:lang w:val="en-US"/>
        </w:rPr>
      </w:pPr>
    </w:p>
    <w:p w14:paraId="4B38ECD4" w14:textId="77777777" w:rsidR="00B6215C" w:rsidRDefault="00B6215C" w:rsidP="00B6215C">
      <w:pPr>
        <w:spacing w:after="0"/>
        <w:rPr>
          <w:rFonts w:ascii="Arial" w:hAnsi="Arial" w:cs="Arial"/>
          <w:sz w:val="24"/>
          <w:szCs w:val="24"/>
          <w:lang w:val="en-US"/>
        </w:rPr>
      </w:pPr>
      <w:r>
        <w:rPr>
          <w:rFonts w:ascii="Arial" w:hAnsi="Arial" w:cs="Arial"/>
          <w:sz w:val="24"/>
          <w:szCs w:val="24"/>
          <w:lang w:val="en-US"/>
        </w:rPr>
        <w:tab/>
        <w:t>17.3</w:t>
      </w:r>
      <w:r>
        <w:rPr>
          <w:rFonts w:ascii="Arial" w:hAnsi="Arial" w:cs="Arial"/>
          <w:sz w:val="24"/>
          <w:szCs w:val="24"/>
          <w:lang w:val="en-US"/>
        </w:rPr>
        <w:tab/>
        <w:t>Owners wishing to remain in a high value home would be more inclined to use</w:t>
      </w:r>
      <w:r w:rsidR="00E50E07">
        <w:rPr>
          <w:rFonts w:ascii="Arial" w:hAnsi="Arial" w:cs="Arial"/>
          <w:sz w:val="24"/>
          <w:szCs w:val="24"/>
          <w:lang w:val="en-US"/>
        </w:rPr>
        <w:tab/>
      </w:r>
      <w:r w:rsidR="00E50E07">
        <w:rPr>
          <w:rFonts w:ascii="Arial" w:hAnsi="Arial" w:cs="Arial"/>
          <w:sz w:val="24"/>
          <w:szCs w:val="24"/>
          <w:lang w:val="en-US"/>
        </w:rPr>
        <w:tab/>
      </w:r>
      <w:r>
        <w:rPr>
          <w:rFonts w:ascii="Arial" w:hAnsi="Arial" w:cs="Arial"/>
          <w:sz w:val="24"/>
          <w:szCs w:val="24"/>
          <w:lang w:val="en-US"/>
        </w:rPr>
        <w:t xml:space="preserve"> part of their </w:t>
      </w:r>
      <w:r w:rsidR="00E50E07">
        <w:rPr>
          <w:rFonts w:ascii="Arial" w:hAnsi="Arial" w:cs="Arial"/>
          <w:sz w:val="24"/>
          <w:szCs w:val="24"/>
          <w:lang w:val="en-US"/>
        </w:rPr>
        <w:t>equity</w:t>
      </w:r>
      <w:r>
        <w:rPr>
          <w:rFonts w:ascii="Arial" w:hAnsi="Arial" w:cs="Arial"/>
          <w:sz w:val="24"/>
          <w:szCs w:val="24"/>
          <w:lang w:val="en-US"/>
        </w:rPr>
        <w:t xml:space="preserve"> to produce</w:t>
      </w:r>
      <w:r w:rsidR="00E50E07">
        <w:rPr>
          <w:rFonts w:ascii="Arial" w:hAnsi="Arial" w:cs="Arial"/>
          <w:sz w:val="24"/>
          <w:szCs w:val="24"/>
          <w:lang w:val="en-US"/>
        </w:rPr>
        <w:t xml:space="preserve"> a cash income, thereby reducing reliance on the</w:t>
      </w:r>
      <w:r w:rsidR="00E50E07">
        <w:rPr>
          <w:rFonts w:ascii="Arial" w:hAnsi="Arial" w:cs="Arial"/>
          <w:sz w:val="24"/>
          <w:szCs w:val="24"/>
          <w:lang w:val="en-US"/>
        </w:rPr>
        <w:tab/>
      </w:r>
      <w:r w:rsidR="00E50E07">
        <w:rPr>
          <w:rFonts w:ascii="Arial" w:hAnsi="Arial" w:cs="Arial"/>
          <w:sz w:val="24"/>
          <w:szCs w:val="24"/>
          <w:lang w:val="en-US"/>
        </w:rPr>
        <w:tab/>
        <w:t xml:space="preserve"> aged-pension.</w:t>
      </w:r>
      <w:r w:rsidR="005C2AC8">
        <w:rPr>
          <w:rFonts w:ascii="Arial" w:hAnsi="Arial" w:cs="Arial"/>
          <w:sz w:val="24"/>
          <w:szCs w:val="24"/>
          <w:lang w:val="en-US"/>
        </w:rPr>
        <w:t xml:space="preserve">  This could include reverse mortgages to provide an annuity or </w:t>
      </w:r>
      <w:r w:rsidR="005C2AC8">
        <w:rPr>
          <w:rFonts w:ascii="Arial" w:hAnsi="Arial" w:cs="Arial"/>
          <w:sz w:val="24"/>
          <w:szCs w:val="24"/>
          <w:lang w:val="en-US"/>
        </w:rPr>
        <w:tab/>
      </w:r>
      <w:r w:rsidR="005C2AC8">
        <w:rPr>
          <w:rFonts w:ascii="Arial" w:hAnsi="Arial" w:cs="Arial"/>
          <w:sz w:val="24"/>
          <w:szCs w:val="24"/>
          <w:lang w:val="en-US"/>
        </w:rPr>
        <w:tab/>
        <w:t>other investment income.</w:t>
      </w:r>
    </w:p>
    <w:p w14:paraId="4B38ECD5" w14:textId="77777777" w:rsidR="00E50E07" w:rsidRDefault="00E50E07" w:rsidP="00B6215C">
      <w:pPr>
        <w:spacing w:after="0"/>
        <w:rPr>
          <w:rFonts w:ascii="Arial" w:hAnsi="Arial" w:cs="Arial"/>
          <w:sz w:val="24"/>
          <w:szCs w:val="24"/>
          <w:lang w:val="en-US"/>
        </w:rPr>
      </w:pPr>
    </w:p>
    <w:p w14:paraId="4B38ECD6" w14:textId="77777777" w:rsidR="005C2AC8" w:rsidRDefault="00E50E07" w:rsidP="00B6215C">
      <w:pPr>
        <w:spacing w:after="0"/>
        <w:rPr>
          <w:rFonts w:ascii="Arial" w:hAnsi="Arial" w:cs="Arial"/>
          <w:sz w:val="24"/>
          <w:szCs w:val="24"/>
          <w:lang w:val="en-US"/>
        </w:rPr>
      </w:pPr>
      <w:r>
        <w:rPr>
          <w:rFonts w:ascii="Arial" w:hAnsi="Arial" w:cs="Arial"/>
          <w:sz w:val="24"/>
          <w:szCs w:val="24"/>
          <w:lang w:val="en-US"/>
        </w:rPr>
        <w:tab/>
        <w:t>17.4</w:t>
      </w:r>
      <w:r>
        <w:rPr>
          <w:rFonts w:ascii="Arial" w:hAnsi="Arial" w:cs="Arial"/>
          <w:sz w:val="24"/>
          <w:szCs w:val="24"/>
          <w:lang w:val="en-US"/>
        </w:rPr>
        <w:tab/>
        <w:t xml:space="preserve">The proposed system (deeming) does not in itself lead to higher taxes, if the </w:t>
      </w:r>
      <w:r>
        <w:rPr>
          <w:rFonts w:ascii="Arial" w:hAnsi="Arial" w:cs="Arial"/>
          <w:sz w:val="24"/>
          <w:szCs w:val="24"/>
          <w:lang w:val="en-US"/>
        </w:rPr>
        <w:tab/>
      </w:r>
      <w:r>
        <w:rPr>
          <w:rFonts w:ascii="Arial" w:hAnsi="Arial" w:cs="Arial"/>
          <w:sz w:val="24"/>
          <w:szCs w:val="24"/>
          <w:lang w:val="en-US"/>
        </w:rPr>
        <w:tab/>
        <w:t>revenue generated is used to eliminate other less desirable taxes, such as</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stamp duty</w:t>
      </w:r>
      <w:r w:rsidR="005C2AC8">
        <w:rPr>
          <w:rFonts w:ascii="Arial" w:hAnsi="Arial" w:cs="Arial"/>
          <w:sz w:val="24"/>
          <w:szCs w:val="24"/>
          <w:lang w:val="en-US"/>
        </w:rPr>
        <w:t>,</w:t>
      </w:r>
      <w:r>
        <w:rPr>
          <w:rFonts w:ascii="Arial" w:hAnsi="Arial" w:cs="Arial"/>
          <w:sz w:val="24"/>
          <w:szCs w:val="24"/>
          <w:lang w:val="en-US"/>
        </w:rPr>
        <w:t xml:space="preserve"> payroll taxes</w:t>
      </w:r>
      <w:r w:rsidR="005C2AC8">
        <w:rPr>
          <w:rFonts w:ascii="Arial" w:hAnsi="Arial" w:cs="Arial"/>
          <w:sz w:val="24"/>
          <w:szCs w:val="24"/>
          <w:lang w:val="en-US"/>
        </w:rPr>
        <w:t>, or high income tax rates</w:t>
      </w:r>
    </w:p>
    <w:p w14:paraId="4B38ECD7" w14:textId="77777777" w:rsidR="005C2AC8" w:rsidRDefault="005C2AC8" w:rsidP="00B6215C">
      <w:pPr>
        <w:spacing w:after="0"/>
        <w:rPr>
          <w:rFonts w:ascii="Arial" w:hAnsi="Arial" w:cs="Arial"/>
          <w:sz w:val="24"/>
          <w:szCs w:val="24"/>
          <w:lang w:val="en-US"/>
        </w:rPr>
      </w:pPr>
    </w:p>
    <w:p w14:paraId="4B38ECD8" w14:textId="77777777" w:rsidR="00E50E07" w:rsidRDefault="005C2AC8" w:rsidP="00B6215C">
      <w:pPr>
        <w:spacing w:after="0"/>
        <w:rPr>
          <w:rFonts w:ascii="Arial" w:hAnsi="Arial" w:cs="Arial"/>
          <w:sz w:val="24"/>
          <w:szCs w:val="24"/>
          <w:lang w:val="en-US"/>
        </w:rPr>
      </w:pPr>
      <w:r>
        <w:rPr>
          <w:rFonts w:ascii="Arial" w:hAnsi="Arial" w:cs="Arial"/>
          <w:sz w:val="24"/>
          <w:szCs w:val="24"/>
          <w:lang w:val="en-US"/>
        </w:rPr>
        <w:tab/>
        <w:t>17.5</w:t>
      </w:r>
      <w:r w:rsidR="00E50E07">
        <w:rPr>
          <w:rFonts w:ascii="Arial" w:hAnsi="Arial" w:cs="Arial"/>
          <w:sz w:val="24"/>
          <w:szCs w:val="24"/>
          <w:lang w:val="en-US"/>
        </w:rPr>
        <w:t>.</w:t>
      </w:r>
      <w:r>
        <w:rPr>
          <w:rFonts w:ascii="Arial" w:hAnsi="Arial" w:cs="Arial"/>
          <w:sz w:val="24"/>
          <w:szCs w:val="24"/>
          <w:lang w:val="en-US"/>
        </w:rPr>
        <w:tab/>
        <w:t>It is easily adaptable to assessment of income for welfare eligibility.</w:t>
      </w:r>
    </w:p>
    <w:p w14:paraId="4B38ECD9" w14:textId="77777777" w:rsidR="00E50E07" w:rsidRDefault="00E50E07" w:rsidP="00B6215C">
      <w:pPr>
        <w:spacing w:after="0"/>
        <w:rPr>
          <w:rFonts w:ascii="Arial" w:hAnsi="Arial" w:cs="Arial"/>
          <w:sz w:val="24"/>
          <w:szCs w:val="24"/>
          <w:lang w:val="en-US"/>
        </w:rPr>
      </w:pPr>
    </w:p>
    <w:p w14:paraId="4B38ECDA" w14:textId="77777777" w:rsidR="00E50E07" w:rsidRDefault="00E50E07" w:rsidP="00B6215C">
      <w:pPr>
        <w:spacing w:after="0"/>
        <w:rPr>
          <w:rFonts w:ascii="Arial" w:hAnsi="Arial" w:cs="Arial"/>
          <w:sz w:val="24"/>
          <w:szCs w:val="24"/>
          <w:lang w:val="en-US"/>
        </w:rPr>
      </w:pPr>
      <w:r>
        <w:rPr>
          <w:rFonts w:ascii="Arial" w:hAnsi="Arial" w:cs="Arial"/>
          <w:sz w:val="24"/>
          <w:szCs w:val="24"/>
          <w:lang w:val="en-US"/>
        </w:rPr>
        <w:tab/>
        <w:t>17.</w:t>
      </w:r>
      <w:r w:rsidR="005C2AC8">
        <w:rPr>
          <w:rFonts w:ascii="Arial" w:hAnsi="Arial" w:cs="Arial"/>
          <w:sz w:val="24"/>
          <w:szCs w:val="24"/>
          <w:lang w:val="en-US"/>
        </w:rPr>
        <w:t>6</w:t>
      </w:r>
      <w:r>
        <w:rPr>
          <w:rFonts w:ascii="Arial" w:hAnsi="Arial" w:cs="Arial"/>
          <w:sz w:val="24"/>
          <w:szCs w:val="24"/>
          <w:lang w:val="en-US"/>
        </w:rPr>
        <w:tab/>
        <w:t xml:space="preserve">Importantly, over </w:t>
      </w:r>
      <w:r w:rsidRPr="00C75902">
        <w:rPr>
          <w:rFonts w:ascii="Arial" w:hAnsi="Arial" w:cs="Arial"/>
          <w:b/>
          <w:sz w:val="24"/>
          <w:szCs w:val="24"/>
          <w:u w:val="single"/>
          <w:lang w:val="en-US"/>
        </w:rPr>
        <w:t>$5 trillion</w:t>
      </w:r>
      <w:r>
        <w:rPr>
          <w:rFonts w:ascii="Arial" w:hAnsi="Arial" w:cs="Arial"/>
          <w:sz w:val="24"/>
          <w:szCs w:val="24"/>
          <w:lang w:val="en-US"/>
        </w:rPr>
        <w:t xml:space="preserve"> of otherwise unproductive assets become utilized </w:t>
      </w:r>
      <w:r w:rsidR="00FB0377">
        <w:rPr>
          <w:rFonts w:ascii="Arial" w:hAnsi="Arial" w:cs="Arial"/>
          <w:sz w:val="24"/>
          <w:szCs w:val="24"/>
          <w:lang w:val="en-US"/>
        </w:rPr>
        <w:tab/>
      </w:r>
      <w:r w:rsidR="00FB0377">
        <w:rPr>
          <w:rFonts w:ascii="Arial" w:hAnsi="Arial" w:cs="Arial"/>
          <w:sz w:val="24"/>
          <w:szCs w:val="24"/>
          <w:lang w:val="en-US"/>
        </w:rPr>
        <w:tab/>
      </w:r>
      <w:r>
        <w:rPr>
          <w:rFonts w:ascii="Arial" w:hAnsi="Arial" w:cs="Arial"/>
          <w:sz w:val="24"/>
          <w:szCs w:val="24"/>
          <w:lang w:val="en-US"/>
        </w:rPr>
        <w:t>as income earning investments</w:t>
      </w:r>
      <w:r w:rsidR="005C2AC8">
        <w:rPr>
          <w:rFonts w:ascii="Arial" w:hAnsi="Arial" w:cs="Arial"/>
          <w:sz w:val="24"/>
          <w:szCs w:val="24"/>
          <w:lang w:val="en-US"/>
        </w:rPr>
        <w:t xml:space="preserve"> for the benefit of all Australia</w:t>
      </w:r>
      <w:r>
        <w:rPr>
          <w:rFonts w:ascii="Arial" w:hAnsi="Arial" w:cs="Arial"/>
          <w:sz w:val="24"/>
          <w:szCs w:val="24"/>
          <w:lang w:val="en-US"/>
        </w:rPr>
        <w:t>.</w:t>
      </w:r>
    </w:p>
    <w:p w14:paraId="4B38ECDB" w14:textId="77777777" w:rsidR="005E6D9C" w:rsidRDefault="005E6D9C" w:rsidP="00B6215C">
      <w:pPr>
        <w:spacing w:after="0"/>
        <w:rPr>
          <w:rFonts w:ascii="Arial" w:hAnsi="Arial" w:cs="Arial"/>
          <w:sz w:val="24"/>
          <w:szCs w:val="24"/>
          <w:lang w:val="en-US"/>
        </w:rPr>
      </w:pPr>
    </w:p>
    <w:p w14:paraId="4B38ECDC" w14:textId="77777777" w:rsidR="005E6D9C" w:rsidRDefault="005E6D9C" w:rsidP="00B6215C">
      <w:pPr>
        <w:spacing w:after="0"/>
        <w:rPr>
          <w:rFonts w:ascii="Arial" w:hAnsi="Arial" w:cs="Arial"/>
          <w:sz w:val="24"/>
          <w:szCs w:val="24"/>
          <w:u w:val="single"/>
          <w:lang w:val="en-US"/>
        </w:rPr>
      </w:pPr>
      <w:r w:rsidRPr="005E6D9C">
        <w:rPr>
          <w:rFonts w:ascii="Arial" w:hAnsi="Arial" w:cs="Arial"/>
          <w:sz w:val="24"/>
          <w:szCs w:val="24"/>
          <w:u w:val="single"/>
          <w:lang w:val="en-US"/>
        </w:rPr>
        <w:t>Tax Efficiency</w:t>
      </w:r>
    </w:p>
    <w:p w14:paraId="4B38ECDD" w14:textId="77777777" w:rsidR="005E6D9C" w:rsidRDefault="005E6D9C" w:rsidP="00B6215C">
      <w:pPr>
        <w:spacing w:after="0"/>
        <w:rPr>
          <w:rFonts w:ascii="Arial" w:hAnsi="Arial" w:cs="Arial"/>
          <w:sz w:val="24"/>
          <w:szCs w:val="24"/>
          <w:u w:val="single"/>
          <w:lang w:val="en-US"/>
        </w:rPr>
      </w:pPr>
    </w:p>
    <w:p w14:paraId="4B38ECDE" w14:textId="77777777" w:rsidR="005E6D9C" w:rsidRDefault="005E6D9C" w:rsidP="00B6215C">
      <w:pPr>
        <w:spacing w:after="0"/>
        <w:rPr>
          <w:rFonts w:ascii="Arial" w:hAnsi="Arial" w:cs="Arial"/>
          <w:sz w:val="24"/>
          <w:szCs w:val="24"/>
          <w:lang w:val="en-US"/>
        </w:rPr>
      </w:pPr>
      <w:r>
        <w:rPr>
          <w:rFonts w:ascii="Arial" w:hAnsi="Arial" w:cs="Arial"/>
          <w:sz w:val="24"/>
          <w:szCs w:val="24"/>
          <w:lang w:val="en-US"/>
        </w:rPr>
        <w:t>18.</w:t>
      </w:r>
      <w:r>
        <w:rPr>
          <w:rFonts w:ascii="Arial" w:hAnsi="Arial" w:cs="Arial"/>
          <w:sz w:val="24"/>
          <w:szCs w:val="24"/>
          <w:lang w:val="en-US"/>
        </w:rPr>
        <w:tab/>
        <w:t xml:space="preserve">If the above recommendation was adopted, it would be necessary to determine the </w:t>
      </w:r>
      <w:r w:rsidRPr="005E6D9C">
        <w:rPr>
          <w:rFonts w:ascii="Arial" w:hAnsi="Arial" w:cs="Arial"/>
          <w:b/>
          <w:sz w:val="24"/>
          <w:szCs w:val="24"/>
          <w:lang w:val="en-US"/>
        </w:rPr>
        <w:t>net</w:t>
      </w:r>
      <w:r>
        <w:rPr>
          <w:rFonts w:ascii="Arial" w:hAnsi="Arial" w:cs="Arial"/>
          <w:sz w:val="24"/>
          <w:szCs w:val="24"/>
          <w:lang w:val="en-US"/>
        </w:rPr>
        <w:t xml:space="preserve"> </w:t>
      </w:r>
      <w:r w:rsidRPr="00953021">
        <w:rPr>
          <w:rFonts w:ascii="Arial" w:hAnsi="Arial" w:cs="Arial"/>
          <w:b/>
          <w:sz w:val="24"/>
          <w:szCs w:val="24"/>
          <w:lang w:val="en-US"/>
        </w:rPr>
        <w:t>value</w:t>
      </w:r>
      <w:r>
        <w:rPr>
          <w:rFonts w:ascii="Arial" w:hAnsi="Arial" w:cs="Arial"/>
          <w:sz w:val="24"/>
          <w:szCs w:val="24"/>
          <w:lang w:val="en-US"/>
        </w:rPr>
        <w:t xml:space="preserve"> for all owner-occupied dwellings in Australia.  This would require a system to determine both the Capital Improved Value (CIV), and any amount owing on each property.</w:t>
      </w:r>
    </w:p>
    <w:p w14:paraId="4B38ECDF" w14:textId="77777777" w:rsidR="005E6D9C" w:rsidRDefault="005E6D9C" w:rsidP="00B6215C">
      <w:pPr>
        <w:spacing w:after="0"/>
        <w:rPr>
          <w:rFonts w:ascii="Arial" w:hAnsi="Arial" w:cs="Arial"/>
          <w:sz w:val="24"/>
          <w:szCs w:val="24"/>
          <w:lang w:val="en-US"/>
        </w:rPr>
      </w:pPr>
    </w:p>
    <w:p w14:paraId="4B38ECE0" w14:textId="77777777" w:rsidR="0087431B" w:rsidRDefault="0087431B" w:rsidP="0087431B">
      <w:pPr>
        <w:spacing w:after="0"/>
        <w:jc w:val="center"/>
        <w:rPr>
          <w:rFonts w:ascii="Arial" w:hAnsi="Arial" w:cs="Arial"/>
          <w:sz w:val="24"/>
          <w:szCs w:val="24"/>
          <w:lang w:val="en-US"/>
        </w:rPr>
      </w:pPr>
      <w:r>
        <w:rPr>
          <w:rFonts w:ascii="Arial" w:hAnsi="Arial" w:cs="Arial"/>
          <w:sz w:val="24"/>
          <w:szCs w:val="24"/>
          <w:lang w:val="en-US"/>
        </w:rPr>
        <w:t>4.</w:t>
      </w:r>
    </w:p>
    <w:p w14:paraId="4B38ECE1" w14:textId="77777777" w:rsidR="0087431B" w:rsidRDefault="0087431B" w:rsidP="00B6215C">
      <w:pPr>
        <w:spacing w:after="0"/>
        <w:rPr>
          <w:rFonts w:ascii="Arial" w:hAnsi="Arial" w:cs="Arial"/>
          <w:sz w:val="24"/>
          <w:szCs w:val="24"/>
          <w:lang w:val="en-US"/>
        </w:rPr>
      </w:pPr>
    </w:p>
    <w:p w14:paraId="4B38ECE2" w14:textId="77777777" w:rsidR="00953021" w:rsidRDefault="005E6D9C" w:rsidP="00B6215C">
      <w:pPr>
        <w:spacing w:after="0"/>
        <w:rPr>
          <w:rFonts w:ascii="Arial" w:hAnsi="Arial" w:cs="Arial"/>
          <w:sz w:val="24"/>
          <w:szCs w:val="24"/>
          <w:lang w:val="en-US"/>
        </w:rPr>
      </w:pPr>
      <w:r>
        <w:rPr>
          <w:rFonts w:ascii="Arial" w:hAnsi="Arial" w:cs="Arial"/>
          <w:sz w:val="24"/>
          <w:szCs w:val="24"/>
          <w:lang w:val="en-US"/>
        </w:rPr>
        <w:t xml:space="preserve">19.  All States already have a valuation system in place for </w:t>
      </w:r>
      <w:r w:rsidR="00953021">
        <w:rPr>
          <w:rFonts w:ascii="Arial" w:hAnsi="Arial" w:cs="Arial"/>
          <w:sz w:val="24"/>
          <w:szCs w:val="24"/>
          <w:lang w:val="en-US"/>
        </w:rPr>
        <w:t xml:space="preserve">local government </w:t>
      </w:r>
      <w:r>
        <w:rPr>
          <w:rFonts w:ascii="Arial" w:hAnsi="Arial" w:cs="Arial"/>
          <w:sz w:val="24"/>
          <w:szCs w:val="24"/>
          <w:lang w:val="en-US"/>
        </w:rPr>
        <w:t>rating purposes</w:t>
      </w:r>
      <w:r w:rsidR="00953021">
        <w:rPr>
          <w:rFonts w:ascii="Arial" w:hAnsi="Arial" w:cs="Arial"/>
          <w:sz w:val="24"/>
          <w:szCs w:val="24"/>
          <w:lang w:val="en-US"/>
        </w:rPr>
        <w:t xml:space="preserve"> </w:t>
      </w:r>
      <w:r>
        <w:rPr>
          <w:rFonts w:ascii="Arial" w:hAnsi="Arial" w:cs="Arial"/>
          <w:sz w:val="24"/>
          <w:szCs w:val="24"/>
          <w:lang w:val="en-US"/>
        </w:rPr>
        <w:t>which could be used as the basis for determining CIV.  In fact, Victoria and South Australia already use CIV as the basis for assessing local government rates.</w:t>
      </w:r>
      <w:r w:rsidR="00953021">
        <w:rPr>
          <w:rFonts w:ascii="Arial" w:hAnsi="Arial" w:cs="Arial"/>
          <w:sz w:val="24"/>
          <w:szCs w:val="24"/>
          <w:lang w:val="en-US"/>
        </w:rPr>
        <w:t xml:space="preserve">  Western Australia and Tasmania use an Annual Value method, for which CIV is the main factor, and this can easily be adapted to calculate net value.  Queensland and New South Wales currently use site value which would require some modification.  As suggested in para </w:t>
      </w:r>
      <w:r w:rsidR="0002227B">
        <w:rPr>
          <w:rFonts w:ascii="Arial" w:hAnsi="Arial" w:cs="Arial"/>
          <w:sz w:val="24"/>
          <w:szCs w:val="24"/>
          <w:lang w:val="en-US"/>
        </w:rPr>
        <w:t>24</w:t>
      </w:r>
      <w:r w:rsidR="00953021">
        <w:rPr>
          <w:rFonts w:ascii="Arial" w:hAnsi="Arial" w:cs="Arial"/>
          <w:sz w:val="24"/>
          <w:szCs w:val="24"/>
          <w:lang w:val="en-US"/>
        </w:rPr>
        <w:t xml:space="preserve"> </w:t>
      </w:r>
      <w:r w:rsidR="0002227B">
        <w:rPr>
          <w:rFonts w:ascii="Arial" w:hAnsi="Arial" w:cs="Arial"/>
          <w:sz w:val="24"/>
          <w:szCs w:val="24"/>
          <w:lang w:val="en-US"/>
        </w:rPr>
        <w:t>below</w:t>
      </w:r>
      <w:r w:rsidR="00953021">
        <w:rPr>
          <w:rFonts w:ascii="Arial" w:hAnsi="Arial" w:cs="Arial"/>
          <w:sz w:val="24"/>
          <w:szCs w:val="24"/>
          <w:lang w:val="en-US"/>
        </w:rPr>
        <w:t>, all States</w:t>
      </w:r>
    </w:p>
    <w:p w14:paraId="4B38ECE3" w14:textId="77777777" w:rsidR="005E6D9C" w:rsidRDefault="00C75902" w:rsidP="00B6215C">
      <w:pPr>
        <w:spacing w:after="0"/>
        <w:rPr>
          <w:rFonts w:ascii="Arial" w:hAnsi="Arial" w:cs="Arial"/>
          <w:sz w:val="24"/>
          <w:szCs w:val="24"/>
          <w:lang w:val="en-US"/>
        </w:rPr>
      </w:pPr>
      <w:proofErr w:type="gramStart"/>
      <w:r>
        <w:rPr>
          <w:rFonts w:ascii="Arial" w:hAnsi="Arial" w:cs="Arial"/>
          <w:sz w:val="24"/>
          <w:szCs w:val="24"/>
          <w:lang w:val="en-US"/>
        </w:rPr>
        <w:t>may</w:t>
      </w:r>
      <w:proofErr w:type="gramEnd"/>
      <w:r w:rsidR="00953021">
        <w:rPr>
          <w:rFonts w:ascii="Arial" w:hAnsi="Arial" w:cs="Arial"/>
          <w:sz w:val="24"/>
          <w:szCs w:val="24"/>
          <w:lang w:val="en-US"/>
        </w:rPr>
        <w:t xml:space="preserve"> be encouraged </w:t>
      </w:r>
      <w:r w:rsidR="0002227B">
        <w:rPr>
          <w:rFonts w:ascii="Arial" w:hAnsi="Arial" w:cs="Arial"/>
          <w:sz w:val="24"/>
          <w:szCs w:val="24"/>
          <w:lang w:val="en-US"/>
        </w:rPr>
        <w:t>t</w:t>
      </w:r>
      <w:r w:rsidR="00953021">
        <w:rPr>
          <w:rFonts w:ascii="Arial" w:hAnsi="Arial" w:cs="Arial"/>
          <w:sz w:val="24"/>
          <w:szCs w:val="24"/>
          <w:lang w:val="en-US"/>
        </w:rPr>
        <w:t>o adopt CIV as a national uniform method, which would enable value determination without any additional cost to existing systems.</w:t>
      </w:r>
    </w:p>
    <w:p w14:paraId="4B38ECE4" w14:textId="77777777" w:rsidR="00953021" w:rsidRDefault="00953021" w:rsidP="00B6215C">
      <w:pPr>
        <w:spacing w:after="0"/>
        <w:rPr>
          <w:rFonts w:ascii="Arial" w:hAnsi="Arial" w:cs="Arial"/>
          <w:sz w:val="24"/>
          <w:szCs w:val="24"/>
          <w:lang w:val="en-US"/>
        </w:rPr>
      </w:pPr>
    </w:p>
    <w:p w14:paraId="4B38ECE5" w14:textId="77777777" w:rsidR="00953021" w:rsidRDefault="00953021" w:rsidP="00B6215C">
      <w:pPr>
        <w:spacing w:after="0"/>
        <w:rPr>
          <w:rFonts w:ascii="Arial" w:hAnsi="Arial" w:cs="Arial"/>
          <w:sz w:val="24"/>
          <w:szCs w:val="24"/>
          <w:lang w:val="en-US"/>
        </w:rPr>
      </w:pPr>
      <w:r>
        <w:rPr>
          <w:rFonts w:ascii="Arial" w:hAnsi="Arial" w:cs="Arial"/>
          <w:sz w:val="24"/>
          <w:szCs w:val="24"/>
          <w:lang w:val="en-US"/>
        </w:rPr>
        <w:t>20.</w:t>
      </w:r>
      <w:r>
        <w:rPr>
          <w:rFonts w:ascii="Arial" w:hAnsi="Arial" w:cs="Arial"/>
          <w:sz w:val="24"/>
          <w:szCs w:val="24"/>
          <w:lang w:val="en-US"/>
        </w:rPr>
        <w:tab/>
        <w:t xml:space="preserve">For fully owned dwellings, the CIV would be Net Value for deeming purposes.  </w:t>
      </w:r>
      <w:r w:rsidR="007F4609">
        <w:rPr>
          <w:rFonts w:ascii="Arial" w:hAnsi="Arial" w:cs="Arial"/>
          <w:sz w:val="24"/>
          <w:szCs w:val="24"/>
          <w:lang w:val="en-US"/>
        </w:rPr>
        <w:t>In other cases, taxpayers would be required to provide evidence of the value of amounts owing to lenders.</w:t>
      </w:r>
      <w:r w:rsidR="0002227B">
        <w:rPr>
          <w:rFonts w:ascii="Arial" w:hAnsi="Arial" w:cs="Arial"/>
          <w:sz w:val="24"/>
          <w:szCs w:val="24"/>
          <w:lang w:val="en-US"/>
        </w:rPr>
        <w:t xml:space="preserve">  This is not dissimilar to providing evidence of interest earned on bank deposits.</w:t>
      </w:r>
    </w:p>
    <w:p w14:paraId="4B38ECE6" w14:textId="77777777" w:rsidR="007F4609" w:rsidRDefault="007F4609" w:rsidP="00B6215C">
      <w:pPr>
        <w:spacing w:after="0"/>
        <w:rPr>
          <w:rFonts w:ascii="Arial" w:hAnsi="Arial" w:cs="Arial"/>
          <w:sz w:val="24"/>
          <w:szCs w:val="24"/>
          <w:lang w:val="en-US"/>
        </w:rPr>
      </w:pPr>
    </w:p>
    <w:p w14:paraId="4B38ECE7" w14:textId="77777777" w:rsidR="007F4609" w:rsidRDefault="007F4609" w:rsidP="00B6215C">
      <w:pPr>
        <w:spacing w:after="0"/>
        <w:rPr>
          <w:rFonts w:ascii="Arial" w:hAnsi="Arial" w:cs="Arial"/>
          <w:sz w:val="24"/>
          <w:szCs w:val="24"/>
          <w:u w:val="single"/>
          <w:lang w:val="en-US"/>
        </w:rPr>
      </w:pPr>
      <w:r>
        <w:rPr>
          <w:rFonts w:ascii="Arial" w:hAnsi="Arial" w:cs="Arial"/>
          <w:sz w:val="24"/>
          <w:szCs w:val="24"/>
          <w:u w:val="single"/>
          <w:lang w:val="en-US"/>
        </w:rPr>
        <w:t>Vertical Fiscal Imbalance</w:t>
      </w:r>
    </w:p>
    <w:p w14:paraId="4B38ECE8" w14:textId="77777777" w:rsidR="007F4609" w:rsidRDefault="007F4609" w:rsidP="00B6215C">
      <w:pPr>
        <w:spacing w:after="0"/>
        <w:rPr>
          <w:rFonts w:ascii="Arial" w:hAnsi="Arial" w:cs="Arial"/>
          <w:sz w:val="24"/>
          <w:szCs w:val="24"/>
          <w:u w:val="single"/>
          <w:lang w:val="en-US"/>
        </w:rPr>
      </w:pPr>
    </w:p>
    <w:p w14:paraId="4B38ECE9" w14:textId="77777777" w:rsidR="007F4609" w:rsidRDefault="007F4609" w:rsidP="00B6215C">
      <w:pPr>
        <w:spacing w:after="0"/>
        <w:rPr>
          <w:rFonts w:ascii="Arial" w:hAnsi="Arial" w:cs="Arial"/>
          <w:sz w:val="24"/>
          <w:szCs w:val="24"/>
          <w:lang w:val="en-US"/>
        </w:rPr>
      </w:pPr>
      <w:r>
        <w:rPr>
          <w:rFonts w:ascii="Arial" w:hAnsi="Arial" w:cs="Arial"/>
          <w:sz w:val="24"/>
          <w:szCs w:val="24"/>
          <w:lang w:val="en-US"/>
        </w:rPr>
        <w:t>21.</w:t>
      </w:r>
      <w:r>
        <w:rPr>
          <w:rFonts w:ascii="Arial" w:hAnsi="Arial" w:cs="Arial"/>
          <w:sz w:val="24"/>
          <w:szCs w:val="24"/>
          <w:lang w:val="en-US"/>
        </w:rPr>
        <w:tab/>
        <w:t xml:space="preserve">In 2013-14, the Commonwealth provided the States with </w:t>
      </w:r>
      <w:r w:rsidR="0002227B">
        <w:rPr>
          <w:rFonts w:ascii="Arial" w:hAnsi="Arial" w:cs="Arial"/>
          <w:sz w:val="24"/>
          <w:szCs w:val="24"/>
          <w:lang w:val="en-US"/>
        </w:rPr>
        <w:t xml:space="preserve">grants totaling </w:t>
      </w:r>
      <w:r>
        <w:rPr>
          <w:rFonts w:ascii="Arial" w:hAnsi="Arial" w:cs="Arial"/>
          <w:sz w:val="24"/>
          <w:szCs w:val="24"/>
          <w:lang w:val="en-US"/>
        </w:rPr>
        <w:t xml:space="preserve">$95.3 billion, which amounted to 24% of total Commonwealth expenditure.  This contrasts with only $50.3 billion of GST which was collected </w:t>
      </w:r>
      <w:r w:rsidR="008A323E">
        <w:rPr>
          <w:rFonts w:ascii="Arial" w:hAnsi="Arial" w:cs="Arial"/>
          <w:sz w:val="24"/>
          <w:szCs w:val="24"/>
          <w:lang w:val="en-US"/>
        </w:rPr>
        <w:t xml:space="preserve">by the Commonwealth </w:t>
      </w:r>
      <w:r w:rsidR="0002227B">
        <w:rPr>
          <w:rFonts w:ascii="Arial" w:hAnsi="Arial" w:cs="Arial"/>
          <w:sz w:val="24"/>
          <w:szCs w:val="24"/>
          <w:lang w:val="en-US"/>
        </w:rPr>
        <w:t>on behalf of</w:t>
      </w:r>
      <w:r>
        <w:rPr>
          <w:rFonts w:ascii="Arial" w:hAnsi="Arial" w:cs="Arial"/>
          <w:sz w:val="24"/>
          <w:szCs w:val="24"/>
          <w:lang w:val="en-US"/>
        </w:rPr>
        <w:t xml:space="preserve"> the States during the same period.  </w:t>
      </w:r>
      <w:r w:rsidR="0002227B">
        <w:rPr>
          <w:rFonts w:ascii="Arial" w:hAnsi="Arial" w:cs="Arial"/>
          <w:sz w:val="24"/>
          <w:szCs w:val="24"/>
          <w:lang w:val="en-US"/>
        </w:rPr>
        <w:t>Interestingly, a</w:t>
      </w:r>
      <w:r>
        <w:rPr>
          <w:rFonts w:ascii="Arial" w:hAnsi="Arial" w:cs="Arial"/>
          <w:sz w:val="24"/>
          <w:szCs w:val="24"/>
          <w:lang w:val="en-US"/>
        </w:rPr>
        <w:t xml:space="preserve">bout $45 billion </w:t>
      </w:r>
      <w:r w:rsidR="0002227B">
        <w:rPr>
          <w:rFonts w:ascii="Arial" w:hAnsi="Arial" w:cs="Arial"/>
          <w:sz w:val="24"/>
          <w:szCs w:val="24"/>
          <w:lang w:val="en-US"/>
        </w:rPr>
        <w:t xml:space="preserve">of the grants </w:t>
      </w:r>
      <w:r>
        <w:rPr>
          <w:rFonts w:ascii="Arial" w:hAnsi="Arial" w:cs="Arial"/>
          <w:sz w:val="24"/>
          <w:szCs w:val="24"/>
          <w:lang w:val="en-US"/>
        </w:rPr>
        <w:t>were specific (tied) grants for health and education.</w:t>
      </w:r>
    </w:p>
    <w:p w14:paraId="4B38ECEA" w14:textId="77777777" w:rsidR="007F4609" w:rsidRDefault="007F4609" w:rsidP="00B6215C">
      <w:pPr>
        <w:spacing w:after="0"/>
        <w:rPr>
          <w:rFonts w:ascii="Arial" w:hAnsi="Arial" w:cs="Arial"/>
          <w:sz w:val="24"/>
          <w:szCs w:val="24"/>
          <w:lang w:val="en-US"/>
        </w:rPr>
      </w:pPr>
    </w:p>
    <w:p w14:paraId="4B38ECEB" w14:textId="77777777" w:rsidR="007F4609" w:rsidRDefault="007F4609" w:rsidP="00B6215C">
      <w:pPr>
        <w:spacing w:after="0"/>
        <w:rPr>
          <w:rFonts w:ascii="Arial" w:hAnsi="Arial" w:cs="Arial"/>
          <w:sz w:val="24"/>
          <w:szCs w:val="24"/>
          <w:lang w:val="en-US"/>
        </w:rPr>
      </w:pPr>
      <w:r>
        <w:rPr>
          <w:rFonts w:ascii="Arial" w:hAnsi="Arial" w:cs="Arial"/>
          <w:sz w:val="24"/>
          <w:szCs w:val="24"/>
          <w:lang w:val="en-US"/>
        </w:rPr>
        <w:t>22.</w:t>
      </w:r>
      <w:r>
        <w:rPr>
          <w:rFonts w:ascii="Arial" w:hAnsi="Arial" w:cs="Arial"/>
          <w:sz w:val="24"/>
          <w:szCs w:val="24"/>
          <w:lang w:val="en-US"/>
        </w:rPr>
        <w:tab/>
        <w:t>This Vertical Fiscal Imbalance (VFI) has long plagued Australia’s federal system, brought about by the Commonwealth collecting most tax revenue, when the States have most of the spending obligations.</w:t>
      </w:r>
      <w:r w:rsidR="001662B8">
        <w:rPr>
          <w:rFonts w:ascii="Arial" w:hAnsi="Arial" w:cs="Arial"/>
          <w:sz w:val="24"/>
          <w:szCs w:val="24"/>
          <w:lang w:val="en-US"/>
        </w:rPr>
        <w:t xml:space="preserve">  While the Constitution</w:t>
      </w:r>
      <w:r w:rsidR="008A323E">
        <w:rPr>
          <w:rFonts w:ascii="Arial" w:hAnsi="Arial" w:cs="Arial"/>
          <w:sz w:val="24"/>
          <w:szCs w:val="24"/>
          <w:lang w:val="en-US"/>
        </w:rPr>
        <w:t xml:space="preserve"> still allows the States to collect Income Tax, the practice was ceded to the Commonwealth in 1942 as part of the WWII war effort, which was also consistent with Sect 51 (ii) of the Constitution.  However, it seems the States </w:t>
      </w:r>
      <w:r w:rsidR="0002227B">
        <w:rPr>
          <w:rFonts w:ascii="Arial" w:hAnsi="Arial" w:cs="Arial"/>
          <w:sz w:val="24"/>
          <w:szCs w:val="24"/>
          <w:lang w:val="en-US"/>
        </w:rPr>
        <w:t xml:space="preserve">still </w:t>
      </w:r>
      <w:r w:rsidR="008A323E">
        <w:rPr>
          <w:rFonts w:ascii="Arial" w:hAnsi="Arial" w:cs="Arial"/>
          <w:sz w:val="24"/>
          <w:szCs w:val="24"/>
          <w:lang w:val="en-US"/>
        </w:rPr>
        <w:t>retain that power</w:t>
      </w:r>
      <w:r w:rsidR="0002227B">
        <w:rPr>
          <w:rFonts w:ascii="Arial" w:hAnsi="Arial" w:cs="Arial"/>
          <w:sz w:val="24"/>
          <w:szCs w:val="24"/>
          <w:lang w:val="en-US"/>
        </w:rPr>
        <w:t xml:space="preserve"> if they choose to</w:t>
      </w:r>
      <w:r w:rsidR="008A323E">
        <w:rPr>
          <w:rFonts w:ascii="Arial" w:hAnsi="Arial" w:cs="Arial"/>
          <w:sz w:val="24"/>
          <w:szCs w:val="24"/>
          <w:lang w:val="en-US"/>
        </w:rPr>
        <w:t xml:space="preserve">. (It is </w:t>
      </w:r>
      <w:r w:rsidR="0002227B">
        <w:rPr>
          <w:rFonts w:ascii="Arial" w:hAnsi="Arial" w:cs="Arial"/>
          <w:sz w:val="24"/>
          <w:szCs w:val="24"/>
          <w:lang w:val="en-US"/>
        </w:rPr>
        <w:t xml:space="preserve">also </w:t>
      </w:r>
      <w:r w:rsidR="008A323E">
        <w:rPr>
          <w:rFonts w:ascii="Arial" w:hAnsi="Arial" w:cs="Arial"/>
          <w:sz w:val="24"/>
          <w:szCs w:val="24"/>
          <w:lang w:val="en-US"/>
        </w:rPr>
        <w:t>noted in passing that the Constitution does not confer powers over Health and Education to the Commonwealth, which makes the current tied grants of $45 billion for those purposes somewhat ludicrous).</w:t>
      </w:r>
    </w:p>
    <w:p w14:paraId="4B38ECEC" w14:textId="77777777" w:rsidR="008A323E" w:rsidRDefault="008A323E" w:rsidP="00B6215C">
      <w:pPr>
        <w:spacing w:after="0"/>
        <w:rPr>
          <w:rFonts w:ascii="Arial" w:hAnsi="Arial" w:cs="Arial"/>
          <w:sz w:val="24"/>
          <w:szCs w:val="24"/>
          <w:lang w:val="en-US"/>
        </w:rPr>
      </w:pPr>
    </w:p>
    <w:p w14:paraId="4B38ECED" w14:textId="77777777" w:rsidR="004D288B" w:rsidRDefault="008A323E" w:rsidP="00B6215C">
      <w:pPr>
        <w:spacing w:after="0"/>
        <w:rPr>
          <w:rFonts w:ascii="Arial" w:hAnsi="Arial" w:cs="Arial"/>
          <w:sz w:val="24"/>
          <w:szCs w:val="24"/>
          <w:lang w:val="en-US"/>
        </w:rPr>
      </w:pPr>
      <w:r>
        <w:rPr>
          <w:rFonts w:ascii="Arial" w:hAnsi="Arial" w:cs="Arial"/>
          <w:sz w:val="24"/>
          <w:szCs w:val="24"/>
          <w:lang w:val="en-US"/>
        </w:rPr>
        <w:t>23.</w:t>
      </w:r>
      <w:r>
        <w:rPr>
          <w:rFonts w:ascii="Arial" w:hAnsi="Arial" w:cs="Arial"/>
          <w:sz w:val="24"/>
          <w:szCs w:val="24"/>
          <w:lang w:val="en-US"/>
        </w:rPr>
        <w:tab/>
        <w:t>It is therefore recommended that all</w:t>
      </w:r>
      <w:r w:rsidR="00DB4EBF">
        <w:rPr>
          <w:rFonts w:ascii="Arial" w:hAnsi="Arial" w:cs="Arial"/>
          <w:sz w:val="24"/>
          <w:szCs w:val="24"/>
          <w:lang w:val="en-US"/>
        </w:rPr>
        <w:t xml:space="preserve"> tax from the deeming of income from Owner-occupied homes be collected by local governments, on behalf of the State in which the property is located.  This </w:t>
      </w:r>
      <w:r w:rsidR="004D288B">
        <w:rPr>
          <w:rFonts w:ascii="Arial" w:hAnsi="Arial" w:cs="Arial"/>
          <w:sz w:val="24"/>
          <w:szCs w:val="24"/>
          <w:lang w:val="en-US"/>
        </w:rPr>
        <w:t xml:space="preserve">revenue </w:t>
      </w:r>
      <w:r w:rsidR="00DB4EBF">
        <w:rPr>
          <w:rFonts w:ascii="Arial" w:hAnsi="Arial" w:cs="Arial"/>
          <w:sz w:val="24"/>
          <w:szCs w:val="24"/>
          <w:lang w:val="en-US"/>
        </w:rPr>
        <w:t>should be retained by each State</w:t>
      </w:r>
      <w:r w:rsidR="0002227B">
        <w:rPr>
          <w:rFonts w:ascii="Arial" w:hAnsi="Arial" w:cs="Arial"/>
          <w:sz w:val="24"/>
          <w:szCs w:val="24"/>
          <w:lang w:val="en-US"/>
        </w:rPr>
        <w:t xml:space="preserve"> </w:t>
      </w:r>
      <w:r w:rsidR="0002227B">
        <w:rPr>
          <w:rFonts w:ascii="Arial" w:hAnsi="Arial" w:cs="Arial"/>
          <w:b/>
          <w:sz w:val="24"/>
          <w:szCs w:val="24"/>
          <w:lang w:val="en-US"/>
        </w:rPr>
        <w:t>as Income Tax</w:t>
      </w:r>
      <w:r w:rsidR="00DB4EBF">
        <w:rPr>
          <w:rFonts w:ascii="Arial" w:hAnsi="Arial" w:cs="Arial"/>
          <w:sz w:val="24"/>
          <w:szCs w:val="24"/>
          <w:lang w:val="en-US"/>
        </w:rPr>
        <w:t>, and be offset by a reduction in Commonwealth Income Tax and Commonwealth grants to the States</w:t>
      </w:r>
      <w:r w:rsidR="004D288B">
        <w:rPr>
          <w:rFonts w:ascii="Arial" w:hAnsi="Arial" w:cs="Arial"/>
          <w:sz w:val="24"/>
          <w:szCs w:val="24"/>
          <w:lang w:val="en-US"/>
        </w:rPr>
        <w:t>.</w:t>
      </w:r>
    </w:p>
    <w:p w14:paraId="4B38ECEE" w14:textId="77777777" w:rsidR="004D288B" w:rsidRDefault="004D288B" w:rsidP="00B6215C">
      <w:pPr>
        <w:spacing w:after="0"/>
        <w:rPr>
          <w:rFonts w:ascii="Arial" w:hAnsi="Arial" w:cs="Arial"/>
          <w:sz w:val="24"/>
          <w:szCs w:val="24"/>
          <w:lang w:val="en-US"/>
        </w:rPr>
      </w:pPr>
    </w:p>
    <w:p w14:paraId="4B38ECEF" w14:textId="77777777" w:rsidR="004D288B" w:rsidRDefault="004D288B" w:rsidP="00B6215C">
      <w:pPr>
        <w:spacing w:after="0"/>
        <w:rPr>
          <w:rFonts w:ascii="Arial" w:hAnsi="Arial" w:cs="Arial"/>
          <w:sz w:val="24"/>
          <w:szCs w:val="24"/>
          <w:lang w:val="en-US"/>
        </w:rPr>
      </w:pPr>
      <w:r>
        <w:rPr>
          <w:rFonts w:ascii="Arial" w:hAnsi="Arial" w:cs="Arial"/>
          <w:sz w:val="24"/>
          <w:szCs w:val="24"/>
          <w:lang w:val="en-US"/>
        </w:rPr>
        <w:t>24.</w:t>
      </w:r>
      <w:r>
        <w:rPr>
          <w:rFonts w:ascii="Arial" w:hAnsi="Arial" w:cs="Arial"/>
          <w:sz w:val="24"/>
          <w:szCs w:val="24"/>
          <w:lang w:val="en-US"/>
        </w:rPr>
        <w:tab/>
        <w:t>The advantages of this recommendation include:</w:t>
      </w:r>
    </w:p>
    <w:p w14:paraId="4B38ECF0" w14:textId="77777777" w:rsidR="004D288B" w:rsidRDefault="004D288B" w:rsidP="00B6215C">
      <w:pPr>
        <w:spacing w:after="0"/>
        <w:rPr>
          <w:rFonts w:ascii="Arial" w:hAnsi="Arial" w:cs="Arial"/>
          <w:sz w:val="24"/>
          <w:szCs w:val="24"/>
          <w:lang w:val="en-US"/>
        </w:rPr>
      </w:pPr>
    </w:p>
    <w:p w14:paraId="4B38ECF1" w14:textId="77777777" w:rsidR="008A323E" w:rsidRDefault="004D288B" w:rsidP="00B6215C">
      <w:pPr>
        <w:spacing w:after="0"/>
        <w:rPr>
          <w:rFonts w:ascii="Arial" w:hAnsi="Arial" w:cs="Arial"/>
          <w:sz w:val="24"/>
          <w:szCs w:val="24"/>
          <w:lang w:val="en-US"/>
        </w:rPr>
      </w:pPr>
      <w:r>
        <w:rPr>
          <w:rFonts w:ascii="Arial" w:hAnsi="Arial" w:cs="Arial"/>
          <w:sz w:val="24"/>
          <w:szCs w:val="24"/>
          <w:lang w:val="en-US"/>
        </w:rPr>
        <w:tab/>
        <w:t>24.1</w:t>
      </w:r>
      <w:r>
        <w:rPr>
          <w:rFonts w:ascii="Arial" w:hAnsi="Arial" w:cs="Arial"/>
          <w:sz w:val="24"/>
          <w:szCs w:val="24"/>
          <w:lang w:val="en-US"/>
        </w:rPr>
        <w:tab/>
      </w:r>
      <w:proofErr w:type="gramStart"/>
      <w:r w:rsidR="0002227B">
        <w:rPr>
          <w:rFonts w:ascii="Arial" w:hAnsi="Arial" w:cs="Arial"/>
          <w:sz w:val="24"/>
          <w:szCs w:val="24"/>
          <w:lang w:val="en-US"/>
        </w:rPr>
        <w:t>a</w:t>
      </w:r>
      <w:proofErr w:type="gramEnd"/>
      <w:r w:rsidR="0002227B">
        <w:rPr>
          <w:rFonts w:ascii="Arial" w:hAnsi="Arial" w:cs="Arial"/>
          <w:sz w:val="24"/>
          <w:szCs w:val="24"/>
          <w:lang w:val="en-US"/>
        </w:rPr>
        <w:t xml:space="preserve"> </w:t>
      </w:r>
      <w:r>
        <w:rPr>
          <w:rFonts w:ascii="Arial" w:hAnsi="Arial" w:cs="Arial"/>
          <w:sz w:val="24"/>
          <w:szCs w:val="24"/>
          <w:lang w:val="en-US"/>
        </w:rPr>
        <w:t xml:space="preserve">significant reduction in the Vertical Fiscal Imbalance which currently exists in </w:t>
      </w:r>
      <w:r>
        <w:rPr>
          <w:rFonts w:ascii="Arial" w:hAnsi="Arial" w:cs="Arial"/>
          <w:sz w:val="24"/>
          <w:szCs w:val="24"/>
          <w:lang w:val="en-US"/>
        </w:rPr>
        <w:tab/>
      </w:r>
      <w:r>
        <w:rPr>
          <w:rFonts w:ascii="Arial" w:hAnsi="Arial" w:cs="Arial"/>
          <w:sz w:val="24"/>
          <w:szCs w:val="24"/>
          <w:lang w:val="en-US"/>
        </w:rPr>
        <w:tab/>
        <w:t>Australia, with an ability to assign greater accountability for expenditure;</w:t>
      </w:r>
    </w:p>
    <w:p w14:paraId="4B38ECF2" w14:textId="77777777" w:rsidR="004D288B" w:rsidRDefault="004D288B" w:rsidP="00B6215C">
      <w:pPr>
        <w:spacing w:after="0"/>
        <w:rPr>
          <w:rFonts w:ascii="Arial" w:hAnsi="Arial" w:cs="Arial"/>
          <w:sz w:val="24"/>
          <w:szCs w:val="24"/>
          <w:lang w:val="en-US"/>
        </w:rPr>
      </w:pPr>
    </w:p>
    <w:p w14:paraId="4B38ECF3" w14:textId="77777777" w:rsidR="004D288B" w:rsidRDefault="004D288B" w:rsidP="00B6215C">
      <w:pPr>
        <w:spacing w:after="0"/>
        <w:rPr>
          <w:rFonts w:ascii="Arial" w:hAnsi="Arial" w:cs="Arial"/>
          <w:sz w:val="24"/>
          <w:szCs w:val="24"/>
          <w:lang w:val="en-US"/>
        </w:rPr>
      </w:pPr>
      <w:r>
        <w:rPr>
          <w:rFonts w:ascii="Arial" w:hAnsi="Arial" w:cs="Arial"/>
          <w:sz w:val="24"/>
          <w:szCs w:val="24"/>
          <w:lang w:val="en-US"/>
        </w:rPr>
        <w:tab/>
        <w:t>24.2</w:t>
      </w:r>
      <w:r>
        <w:rPr>
          <w:rFonts w:ascii="Arial" w:hAnsi="Arial" w:cs="Arial"/>
          <w:sz w:val="24"/>
          <w:szCs w:val="24"/>
          <w:lang w:val="en-US"/>
        </w:rPr>
        <w:tab/>
        <w:t xml:space="preserve">use of an existing system of revenue </w:t>
      </w:r>
      <w:r w:rsidR="0002227B">
        <w:rPr>
          <w:rFonts w:ascii="Arial" w:hAnsi="Arial" w:cs="Arial"/>
          <w:sz w:val="24"/>
          <w:szCs w:val="24"/>
          <w:lang w:val="en-US"/>
        </w:rPr>
        <w:t>collection</w:t>
      </w:r>
      <w:r>
        <w:rPr>
          <w:rFonts w:ascii="Arial" w:hAnsi="Arial" w:cs="Arial"/>
          <w:sz w:val="24"/>
          <w:szCs w:val="24"/>
          <w:lang w:val="en-US"/>
        </w:rPr>
        <w:t xml:space="preserve">, thereby increasing the </w:t>
      </w:r>
      <w:r w:rsidR="0002227B">
        <w:rPr>
          <w:rFonts w:ascii="Arial" w:hAnsi="Arial" w:cs="Arial"/>
          <w:sz w:val="24"/>
          <w:szCs w:val="24"/>
          <w:lang w:val="en-US"/>
        </w:rPr>
        <w:tab/>
      </w:r>
      <w:r w:rsidR="0002227B">
        <w:rPr>
          <w:rFonts w:ascii="Arial" w:hAnsi="Arial" w:cs="Arial"/>
          <w:sz w:val="24"/>
          <w:szCs w:val="24"/>
          <w:lang w:val="en-US"/>
        </w:rPr>
        <w:tab/>
      </w:r>
      <w:r w:rsidR="0002227B">
        <w:rPr>
          <w:rFonts w:ascii="Arial" w:hAnsi="Arial" w:cs="Arial"/>
          <w:sz w:val="24"/>
          <w:szCs w:val="24"/>
          <w:lang w:val="en-US"/>
        </w:rPr>
        <w:tab/>
      </w:r>
      <w:r>
        <w:rPr>
          <w:rFonts w:ascii="Arial" w:hAnsi="Arial" w:cs="Arial"/>
          <w:sz w:val="24"/>
          <w:szCs w:val="24"/>
          <w:lang w:val="en-US"/>
        </w:rPr>
        <w:t>efficiency of overall tax collection;</w:t>
      </w:r>
    </w:p>
    <w:p w14:paraId="4B38ECF4" w14:textId="77777777" w:rsidR="004D288B" w:rsidRDefault="004D288B" w:rsidP="00B6215C">
      <w:pPr>
        <w:spacing w:after="0"/>
        <w:rPr>
          <w:rFonts w:ascii="Arial" w:hAnsi="Arial" w:cs="Arial"/>
          <w:sz w:val="24"/>
          <w:szCs w:val="24"/>
          <w:lang w:val="en-US"/>
        </w:rPr>
      </w:pPr>
    </w:p>
    <w:p w14:paraId="4B38ECF5" w14:textId="77777777" w:rsidR="004D288B" w:rsidRDefault="004D288B" w:rsidP="00B6215C">
      <w:pPr>
        <w:spacing w:after="0"/>
        <w:rPr>
          <w:rFonts w:ascii="Arial" w:hAnsi="Arial" w:cs="Arial"/>
          <w:sz w:val="24"/>
          <w:szCs w:val="24"/>
          <w:lang w:val="en-US"/>
        </w:rPr>
      </w:pPr>
      <w:r>
        <w:rPr>
          <w:rFonts w:ascii="Arial" w:hAnsi="Arial" w:cs="Arial"/>
          <w:sz w:val="24"/>
          <w:szCs w:val="24"/>
          <w:lang w:val="en-US"/>
        </w:rPr>
        <w:tab/>
        <w:t>24.3</w:t>
      </w:r>
      <w:r>
        <w:rPr>
          <w:rFonts w:ascii="Arial" w:hAnsi="Arial" w:cs="Arial"/>
          <w:sz w:val="24"/>
          <w:szCs w:val="24"/>
          <w:lang w:val="en-US"/>
        </w:rPr>
        <w:tab/>
        <w:t>enhancement of the Federal system of government</w:t>
      </w:r>
      <w:r w:rsidR="0002227B">
        <w:rPr>
          <w:rFonts w:ascii="Arial" w:hAnsi="Arial" w:cs="Arial"/>
          <w:sz w:val="24"/>
          <w:szCs w:val="24"/>
          <w:lang w:val="en-US"/>
        </w:rPr>
        <w:t xml:space="preserve"> by at least reducing the</w:t>
      </w:r>
      <w:r w:rsidR="0002227B">
        <w:rPr>
          <w:rFonts w:ascii="Arial" w:hAnsi="Arial" w:cs="Arial"/>
          <w:sz w:val="24"/>
          <w:szCs w:val="24"/>
          <w:lang w:val="en-US"/>
        </w:rPr>
        <w:tab/>
      </w:r>
      <w:r w:rsidR="0002227B">
        <w:rPr>
          <w:rFonts w:ascii="Arial" w:hAnsi="Arial" w:cs="Arial"/>
          <w:sz w:val="24"/>
          <w:szCs w:val="24"/>
          <w:lang w:val="en-US"/>
        </w:rPr>
        <w:tab/>
        <w:t xml:space="preserve"> current “Blame Game”</w:t>
      </w:r>
      <w:r>
        <w:rPr>
          <w:rFonts w:ascii="Arial" w:hAnsi="Arial" w:cs="Arial"/>
          <w:sz w:val="24"/>
          <w:szCs w:val="24"/>
          <w:lang w:val="en-US"/>
        </w:rPr>
        <w:t>;</w:t>
      </w:r>
    </w:p>
    <w:p w14:paraId="4B38ECF6" w14:textId="77777777" w:rsidR="004D288B" w:rsidRDefault="004D288B" w:rsidP="00B6215C">
      <w:pPr>
        <w:spacing w:after="0"/>
        <w:rPr>
          <w:rFonts w:ascii="Arial" w:hAnsi="Arial" w:cs="Arial"/>
          <w:sz w:val="24"/>
          <w:szCs w:val="24"/>
          <w:lang w:val="en-US"/>
        </w:rPr>
      </w:pPr>
    </w:p>
    <w:p w14:paraId="4B38ECF7" w14:textId="77777777" w:rsidR="004D288B" w:rsidRDefault="004D288B" w:rsidP="00B6215C">
      <w:pPr>
        <w:spacing w:after="0"/>
        <w:rPr>
          <w:rFonts w:ascii="Arial" w:hAnsi="Arial" w:cs="Arial"/>
          <w:sz w:val="24"/>
          <w:szCs w:val="24"/>
          <w:lang w:val="en-US"/>
        </w:rPr>
      </w:pPr>
      <w:r>
        <w:rPr>
          <w:rFonts w:ascii="Arial" w:hAnsi="Arial" w:cs="Arial"/>
          <w:sz w:val="24"/>
          <w:szCs w:val="24"/>
          <w:lang w:val="en-US"/>
        </w:rPr>
        <w:tab/>
        <w:t>24.5</w:t>
      </w:r>
      <w:r>
        <w:rPr>
          <w:rFonts w:ascii="Arial" w:hAnsi="Arial" w:cs="Arial"/>
          <w:sz w:val="24"/>
          <w:szCs w:val="24"/>
          <w:lang w:val="en-US"/>
        </w:rPr>
        <w:tab/>
      </w:r>
      <w:proofErr w:type="gramStart"/>
      <w:r>
        <w:rPr>
          <w:rFonts w:ascii="Arial" w:hAnsi="Arial" w:cs="Arial"/>
          <w:sz w:val="24"/>
          <w:szCs w:val="24"/>
          <w:lang w:val="en-US"/>
        </w:rPr>
        <w:t>the</w:t>
      </w:r>
      <w:proofErr w:type="gramEnd"/>
      <w:r>
        <w:rPr>
          <w:rFonts w:ascii="Arial" w:hAnsi="Arial" w:cs="Arial"/>
          <w:sz w:val="24"/>
          <w:szCs w:val="24"/>
          <w:lang w:val="en-US"/>
        </w:rPr>
        <w:t xml:space="preserve"> opportunity to </w:t>
      </w:r>
      <w:r w:rsidR="008E25B6">
        <w:rPr>
          <w:rFonts w:ascii="Arial" w:hAnsi="Arial" w:cs="Arial"/>
          <w:sz w:val="24"/>
          <w:szCs w:val="24"/>
          <w:lang w:val="en-US"/>
        </w:rPr>
        <w:t xml:space="preserve">reduce or </w:t>
      </w:r>
      <w:r>
        <w:rPr>
          <w:rFonts w:ascii="Arial" w:hAnsi="Arial" w:cs="Arial"/>
          <w:sz w:val="24"/>
          <w:szCs w:val="24"/>
          <w:lang w:val="en-US"/>
        </w:rPr>
        <w:t>eliminate other inefficient</w:t>
      </w:r>
      <w:r w:rsidR="008E25B6">
        <w:rPr>
          <w:rFonts w:ascii="Arial" w:hAnsi="Arial" w:cs="Arial"/>
          <w:sz w:val="24"/>
          <w:szCs w:val="24"/>
          <w:lang w:val="en-US"/>
        </w:rPr>
        <w:t xml:space="preserve"> or undesirable </w:t>
      </w:r>
      <w:r>
        <w:rPr>
          <w:rFonts w:ascii="Arial" w:hAnsi="Arial" w:cs="Arial"/>
          <w:sz w:val="24"/>
          <w:szCs w:val="24"/>
          <w:lang w:val="en-US"/>
        </w:rPr>
        <w:t xml:space="preserve"> taxes;</w:t>
      </w:r>
      <w:r w:rsidR="008E25B6">
        <w:rPr>
          <w:rFonts w:ascii="Arial" w:hAnsi="Arial" w:cs="Arial"/>
          <w:sz w:val="24"/>
          <w:szCs w:val="24"/>
          <w:lang w:val="en-US"/>
        </w:rPr>
        <w:tab/>
      </w:r>
      <w:r w:rsidR="008E25B6">
        <w:rPr>
          <w:rFonts w:ascii="Arial" w:hAnsi="Arial" w:cs="Arial"/>
          <w:sz w:val="24"/>
          <w:szCs w:val="24"/>
          <w:lang w:val="en-US"/>
        </w:rPr>
        <w:tab/>
      </w:r>
      <w:r>
        <w:rPr>
          <w:rFonts w:ascii="Arial" w:hAnsi="Arial" w:cs="Arial"/>
          <w:sz w:val="24"/>
          <w:szCs w:val="24"/>
          <w:lang w:val="en-US"/>
        </w:rPr>
        <w:t xml:space="preserve"> and</w:t>
      </w:r>
    </w:p>
    <w:p w14:paraId="4B38ECF8" w14:textId="77777777" w:rsidR="004D288B" w:rsidRDefault="004D288B" w:rsidP="00B6215C">
      <w:pPr>
        <w:spacing w:after="0"/>
        <w:rPr>
          <w:rFonts w:ascii="Arial" w:hAnsi="Arial" w:cs="Arial"/>
          <w:sz w:val="24"/>
          <w:szCs w:val="24"/>
          <w:lang w:val="en-US"/>
        </w:rPr>
      </w:pPr>
    </w:p>
    <w:p w14:paraId="4B38ECF9" w14:textId="77777777" w:rsidR="004D288B" w:rsidRDefault="004D288B" w:rsidP="00B6215C">
      <w:pPr>
        <w:spacing w:after="0"/>
        <w:rPr>
          <w:rFonts w:ascii="Arial" w:hAnsi="Arial" w:cs="Arial"/>
          <w:sz w:val="24"/>
          <w:szCs w:val="24"/>
          <w:lang w:val="en-US"/>
        </w:rPr>
      </w:pPr>
      <w:r>
        <w:rPr>
          <w:rFonts w:ascii="Arial" w:hAnsi="Arial" w:cs="Arial"/>
          <w:sz w:val="24"/>
          <w:szCs w:val="24"/>
          <w:lang w:val="en-US"/>
        </w:rPr>
        <w:tab/>
        <w:t>24.5</w:t>
      </w:r>
      <w:r>
        <w:rPr>
          <w:rFonts w:ascii="Arial" w:hAnsi="Arial" w:cs="Arial"/>
          <w:sz w:val="24"/>
          <w:szCs w:val="24"/>
          <w:lang w:val="en-US"/>
        </w:rPr>
        <w:tab/>
      </w:r>
      <w:proofErr w:type="gramStart"/>
      <w:r>
        <w:rPr>
          <w:rFonts w:ascii="Arial" w:hAnsi="Arial" w:cs="Arial"/>
          <w:sz w:val="24"/>
          <w:szCs w:val="24"/>
          <w:lang w:val="en-US"/>
        </w:rPr>
        <w:t>an</w:t>
      </w:r>
      <w:proofErr w:type="gramEnd"/>
      <w:r>
        <w:rPr>
          <w:rFonts w:ascii="Arial" w:hAnsi="Arial" w:cs="Arial"/>
          <w:sz w:val="24"/>
          <w:szCs w:val="24"/>
          <w:lang w:val="en-US"/>
        </w:rPr>
        <w:t xml:space="preserve"> inducement for the States to adopt a uniform method of assessing local</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 government charges (taxes).</w:t>
      </w:r>
    </w:p>
    <w:p w14:paraId="4B38ECFA" w14:textId="77777777" w:rsidR="008E25B6" w:rsidRDefault="008E25B6" w:rsidP="00B6215C">
      <w:pPr>
        <w:spacing w:after="0"/>
        <w:rPr>
          <w:rFonts w:ascii="Arial" w:hAnsi="Arial" w:cs="Arial"/>
          <w:sz w:val="24"/>
          <w:szCs w:val="24"/>
          <w:lang w:val="en-US"/>
        </w:rPr>
      </w:pPr>
    </w:p>
    <w:p w14:paraId="4B38ECFB" w14:textId="77777777" w:rsidR="008E25B6" w:rsidRDefault="008E25B6" w:rsidP="00B6215C">
      <w:pPr>
        <w:spacing w:after="0"/>
        <w:rPr>
          <w:rFonts w:ascii="Arial" w:hAnsi="Arial" w:cs="Arial"/>
          <w:sz w:val="24"/>
          <w:szCs w:val="24"/>
          <w:lang w:val="en-US"/>
        </w:rPr>
      </w:pPr>
    </w:p>
    <w:p w14:paraId="4B38ECFC" w14:textId="77777777" w:rsidR="008E25B6" w:rsidRDefault="008E25B6" w:rsidP="008E25B6">
      <w:pPr>
        <w:spacing w:after="0"/>
        <w:jc w:val="center"/>
        <w:rPr>
          <w:rFonts w:ascii="Arial" w:hAnsi="Arial" w:cs="Arial"/>
          <w:sz w:val="24"/>
          <w:szCs w:val="24"/>
          <w:lang w:val="en-US"/>
        </w:rPr>
      </w:pPr>
      <w:r>
        <w:rPr>
          <w:rFonts w:ascii="Arial" w:hAnsi="Arial" w:cs="Arial"/>
          <w:sz w:val="24"/>
          <w:szCs w:val="24"/>
          <w:lang w:val="en-US"/>
        </w:rPr>
        <w:t>5.</w:t>
      </w:r>
    </w:p>
    <w:p w14:paraId="4B38ECFD" w14:textId="77777777" w:rsidR="004D288B" w:rsidRDefault="004D288B" w:rsidP="00B6215C">
      <w:pPr>
        <w:spacing w:after="0"/>
        <w:rPr>
          <w:rFonts w:ascii="Arial" w:hAnsi="Arial" w:cs="Arial"/>
          <w:sz w:val="24"/>
          <w:szCs w:val="24"/>
          <w:u w:val="single"/>
          <w:lang w:val="en-US"/>
        </w:rPr>
      </w:pPr>
      <w:r>
        <w:rPr>
          <w:rFonts w:ascii="Arial" w:hAnsi="Arial" w:cs="Arial"/>
          <w:sz w:val="24"/>
          <w:szCs w:val="24"/>
          <w:u w:val="single"/>
          <w:lang w:val="en-US"/>
        </w:rPr>
        <w:t>Summary of Recommendations</w:t>
      </w:r>
    </w:p>
    <w:p w14:paraId="4B38ECFE" w14:textId="77777777" w:rsidR="004D288B" w:rsidRDefault="004D288B" w:rsidP="00B6215C">
      <w:pPr>
        <w:spacing w:after="0"/>
        <w:rPr>
          <w:rFonts w:ascii="Arial" w:hAnsi="Arial" w:cs="Arial"/>
          <w:sz w:val="24"/>
          <w:szCs w:val="24"/>
          <w:u w:val="single"/>
          <w:lang w:val="en-US"/>
        </w:rPr>
      </w:pPr>
    </w:p>
    <w:p w14:paraId="4B38ECFF" w14:textId="77777777" w:rsidR="004D288B" w:rsidRDefault="004D288B" w:rsidP="00B6215C">
      <w:pPr>
        <w:spacing w:after="0"/>
        <w:rPr>
          <w:rFonts w:ascii="Arial" w:hAnsi="Arial" w:cs="Arial"/>
          <w:sz w:val="24"/>
          <w:szCs w:val="24"/>
          <w:lang w:val="en-US"/>
        </w:rPr>
      </w:pPr>
      <w:r>
        <w:rPr>
          <w:rFonts w:ascii="Arial" w:hAnsi="Arial" w:cs="Arial"/>
          <w:sz w:val="24"/>
          <w:szCs w:val="24"/>
          <w:lang w:val="en-US"/>
        </w:rPr>
        <w:t>25.</w:t>
      </w:r>
      <w:r>
        <w:rPr>
          <w:rFonts w:ascii="Arial" w:hAnsi="Arial" w:cs="Arial"/>
          <w:sz w:val="24"/>
          <w:szCs w:val="24"/>
          <w:lang w:val="en-US"/>
        </w:rPr>
        <w:tab/>
        <w:t>The recommendations in this submission are:</w:t>
      </w:r>
    </w:p>
    <w:p w14:paraId="4B38ED00" w14:textId="77777777" w:rsidR="004D288B" w:rsidRDefault="004D288B" w:rsidP="00B6215C">
      <w:pPr>
        <w:spacing w:after="0"/>
        <w:rPr>
          <w:rFonts w:ascii="Arial" w:hAnsi="Arial" w:cs="Arial"/>
          <w:sz w:val="24"/>
          <w:szCs w:val="24"/>
          <w:lang w:val="en-US"/>
        </w:rPr>
      </w:pPr>
    </w:p>
    <w:p w14:paraId="4B38ED01" w14:textId="77777777" w:rsidR="004D288B" w:rsidRDefault="004D288B" w:rsidP="00B6215C">
      <w:pPr>
        <w:spacing w:after="0"/>
        <w:rPr>
          <w:rFonts w:ascii="Arial" w:hAnsi="Arial" w:cs="Arial"/>
          <w:sz w:val="24"/>
          <w:szCs w:val="24"/>
          <w:lang w:val="en-US"/>
        </w:rPr>
      </w:pPr>
      <w:r>
        <w:rPr>
          <w:rFonts w:ascii="Arial" w:hAnsi="Arial" w:cs="Arial"/>
          <w:sz w:val="24"/>
          <w:szCs w:val="24"/>
          <w:lang w:val="en-US"/>
        </w:rPr>
        <w:tab/>
        <w:t>25.1</w:t>
      </w:r>
      <w:r>
        <w:rPr>
          <w:rFonts w:ascii="Arial" w:hAnsi="Arial" w:cs="Arial"/>
          <w:sz w:val="24"/>
          <w:szCs w:val="24"/>
          <w:lang w:val="en-US"/>
        </w:rPr>
        <w:tab/>
      </w:r>
      <w:r w:rsidR="008E25B6">
        <w:rPr>
          <w:rFonts w:ascii="Arial" w:hAnsi="Arial" w:cs="Arial"/>
          <w:sz w:val="24"/>
          <w:szCs w:val="24"/>
          <w:lang w:val="en-US"/>
        </w:rPr>
        <w:t xml:space="preserve">All matters relevant to reform of the Tax System </w:t>
      </w:r>
      <w:proofErr w:type="gramStart"/>
      <w:r w:rsidR="008E25B6">
        <w:rPr>
          <w:rFonts w:ascii="Arial" w:hAnsi="Arial" w:cs="Arial"/>
          <w:sz w:val="24"/>
          <w:szCs w:val="24"/>
          <w:lang w:val="en-US"/>
        </w:rPr>
        <w:t>be</w:t>
      </w:r>
      <w:proofErr w:type="gramEnd"/>
      <w:r w:rsidR="008E25B6">
        <w:rPr>
          <w:rFonts w:ascii="Arial" w:hAnsi="Arial" w:cs="Arial"/>
          <w:sz w:val="24"/>
          <w:szCs w:val="24"/>
          <w:lang w:val="en-US"/>
        </w:rPr>
        <w:t xml:space="preserve"> considered (“kept on the</w:t>
      </w:r>
      <w:r w:rsidR="008E25B6">
        <w:rPr>
          <w:rFonts w:ascii="Arial" w:hAnsi="Arial" w:cs="Arial"/>
          <w:sz w:val="24"/>
          <w:szCs w:val="24"/>
          <w:lang w:val="en-US"/>
        </w:rPr>
        <w:tab/>
      </w:r>
      <w:r w:rsidR="008E25B6">
        <w:rPr>
          <w:rFonts w:ascii="Arial" w:hAnsi="Arial" w:cs="Arial"/>
          <w:sz w:val="24"/>
          <w:szCs w:val="24"/>
          <w:lang w:val="en-US"/>
        </w:rPr>
        <w:tab/>
        <w:t xml:space="preserve"> table”).</w:t>
      </w:r>
    </w:p>
    <w:p w14:paraId="4B38ED02" w14:textId="77777777" w:rsidR="008E25B6" w:rsidRDefault="008E25B6" w:rsidP="00B6215C">
      <w:pPr>
        <w:spacing w:after="0"/>
        <w:rPr>
          <w:rFonts w:ascii="Arial" w:hAnsi="Arial" w:cs="Arial"/>
          <w:sz w:val="24"/>
          <w:szCs w:val="24"/>
          <w:lang w:val="en-US"/>
        </w:rPr>
      </w:pPr>
    </w:p>
    <w:p w14:paraId="4B38ED03" w14:textId="77777777" w:rsidR="008E25B6" w:rsidRDefault="008E25B6" w:rsidP="00B6215C">
      <w:pPr>
        <w:spacing w:after="0"/>
        <w:rPr>
          <w:rFonts w:ascii="Arial" w:hAnsi="Arial" w:cs="Arial"/>
          <w:sz w:val="24"/>
          <w:szCs w:val="24"/>
          <w:lang w:val="en-US"/>
        </w:rPr>
      </w:pPr>
      <w:r>
        <w:rPr>
          <w:rFonts w:ascii="Arial" w:hAnsi="Arial" w:cs="Arial"/>
          <w:sz w:val="24"/>
          <w:szCs w:val="24"/>
          <w:lang w:val="en-US"/>
        </w:rPr>
        <w:tab/>
        <w:t>25.2</w:t>
      </w:r>
      <w:r>
        <w:rPr>
          <w:rFonts w:ascii="Arial" w:hAnsi="Arial" w:cs="Arial"/>
          <w:sz w:val="24"/>
          <w:szCs w:val="24"/>
          <w:lang w:val="en-US"/>
        </w:rPr>
        <w:tab/>
        <w:t>Owner-occupied homes with a net value above the mean value be treated as</w:t>
      </w:r>
      <w:r>
        <w:rPr>
          <w:rFonts w:ascii="Arial" w:hAnsi="Arial" w:cs="Arial"/>
          <w:sz w:val="24"/>
          <w:szCs w:val="24"/>
          <w:lang w:val="en-US"/>
        </w:rPr>
        <w:tab/>
      </w:r>
      <w:r>
        <w:rPr>
          <w:rFonts w:ascii="Arial" w:hAnsi="Arial" w:cs="Arial"/>
          <w:sz w:val="24"/>
          <w:szCs w:val="24"/>
          <w:lang w:val="en-US"/>
        </w:rPr>
        <w:tab/>
        <w:t xml:space="preserve"> any other financial asset, and that deemed income on any excess be included</w:t>
      </w:r>
      <w:r>
        <w:rPr>
          <w:rFonts w:ascii="Arial" w:hAnsi="Arial" w:cs="Arial"/>
          <w:sz w:val="24"/>
          <w:szCs w:val="24"/>
          <w:lang w:val="en-US"/>
        </w:rPr>
        <w:tab/>
      </w:r>
      <w:r>
        <w:rPr>
          <w:rFonts w:ascii="Arial" w:hAnsi="Arial" w:cs="Arial"/>
          <w:sz w:val="24"/>
          <w:szCs w:val="24"/>
          <w:lang w:val="en-US"/>
        </w:rPr>
        <w:tab/>
        <w:t xml:space="preserve"> for both income tax and welfare eligibility.</w:t>
      </w:r>
    </w:p>
    <w:p w14:paraId="4B38ED04" w14:textId="77777777" w:rsidR="008E25B6" w:rsidRDefault="008E25B6" w:rsidP="00B6215C">
      <w:pPr>
        <w:spacing w:after="0"/>
        <w:rPr>
          <w:rFonts w:ascii="Arial" w:hAnsi="Arial" w:cs="Arial"/>
          <w:sz w:val="24"/>
          <w:szCs w:val="24"/>
          <w:lang w:val="en-US"/>
        </w:rPr>
      </w:pPr>
    </w:p>
    <w:p w14:paraId="4B38ED05" w14:textId="77777777" w:rsidR="008E25B6" w:rsidRDefault="008E25B6" w:rsidP="00B6215C">
      <w:pPr>
        <w:spacing w:after="0"/>
        <w:rPr>
          <w:rFonts w:ascii="Arial" w:hAnsi="Arial" w:cs="Arial"/>
          <w:sz w:val="24"/>
          <w:szCs w:val="24"/>
          <w:lang w:val="en-US"/>
        </w:rPr>
      </w:pPr>
      <w:r>
        <w:rPr>
          <w:rFonts w:ascii="Arial" w:hAnsi="Arial" w:cs="Arial"/>
          <w:sz w:val="24"/>
          <w:szCs w:val="24"/>
          <w:lang w:val="en-US"/>
        </w:rPr>
        <w:tab/>
        <w:t>25.3</w:t>
      </w:r>
      <w:r>
        <w:rPr>
          <w:rFonts w:ascii="Arial" w:hAnsi="Arial" w:cs="Arial"/>
          <w:sz w:val="24"/>
          <w:szCs w:val="24"/>
          <w:lang w:val="en-US"/>
        </w:rPr>
        <w:tab/>
        <w:t>Deemed income on owner-occupied homes, above the threshold, be collected</w:t>
      </w:r>
      <w:r>
        <w:rPr>
          <w:rFonts w:ascii="Arial" w:hAnsi="Arial" w:cs="Arial"/>
          <w:sz w:val="24"/>
          <w:szCs w:val="24"/>
          <w:lang w:val="en-US"/>
        </w:rPr>
        <w:tab/>
      </w:r>
      <w:r>
        <w:rPr>
          <w:rFonts w:ascii="Arial" w:hAnsi="Arial" w:cs="Arial"/>
          <w:sz w:val="24"/>
          <w:szCs w:val="24"/>
          <w:lang w:val="en-US"/>
        </w:rPr>
        <w:tab/>
        <w:t xml:space="preserve"> through the existing local government rates system, and retained by the States</w:t>
      </w:r>
      <w:r>
        <w:rPr>
          <w:rFonts w:ascii="Arial" w:hAnsi="Arial" w:cs="Arial"/>
          <w:sz w:val="24"/>
          <w:szCs w:val="24"/>
          <w:lang w:val="en-US"/>
        </w:rPr>
        <w:tab/>
      </w:r>
      <w:r>
        <w:rPr>
          <w:rFonts w:ascii="Arial" w:hAnsi="Arial" w:cs="Arial"/>
          <w:sz w:val="24"/>
          <w:szCs w:val="24"/>
          <w:lang w:val="en-US"/>
        </w:rPr>
        <w:tab/>
        <w:t xml:space="preserve"> as Income Tax Revenue, without horizontal tax equalization (as occurs with</w:t>
      </w:r>
      <w:r>
        <w:rPr>
          <w:rFonts w:ascii="Arial" w:hAnsi="Arial" w:cs="Arial"/>
          <w:sz w:val="24"/>
          <w:szCs w:val="24"/>
          <w:lang w:val="en-US"/>
        </w:rPr>
        <w:tab/>
      </w:r>
      <w:r>
        <w:rPr>
          <w:rFonts w:ascii="Arial" w:hAnsi="Arial" w:cs="Arial"/>
          <w:sz w:val="24"/>
          <w:szCs w:val="24"/>
          <w:lang w:val="en-US"/>
        </w:rPr>
        <w:tab/>
        <w:t xml:space="preserve"> GST).</w:t>
      </w:r>
    </w:p>
    <w:p w14:paraId="4B38ED06" w14:textId="77777777" w:rsidR="008E25B6" w:rsidRDefault="008E25B6" w:rsidP="00B6215C">
      <w:pPr>
        <w:spacing w:after="0"/>
        <w:rPr>
          <w:rFonts w:ascii="Arial" w:hAnsi="Arial" w:cs="Arial"/>
          <w:sz w:val="24"/>
          <w:szCs w:val="24"/>
          <w:lang w:val="en-US"/>
        </w:rPr>
      </w:pPr>
    </w:p>
    <w:p w14:paraId="4B38ED07" w14:textId="77777777" w:rsidR="008E25B6" w:rsidRDefault="008E25B6" w:rsidP="00B6215C">
      <w:pPr>
        <w:spacing w:after="0"/>
        <w:rPr>
          <w:rFonts w:ascii="Arial" w:hAnsi="Arial" w:cs="Arial"/>
          <w:sz w:val="24"/>
          <w:szCs w:val="24"/>
          <w:lang w:val="en-US"/>
        </w:rPr>
      </w:pPr>
      <w:r>
        <w:rPr>
          <w:rFonts w:ascii="Arial" w:hAnsi="Arial" w:cs="Arial"/>
          <w:sz w:val="24"/>
          <w:szCs w:val="24"/>
          <w:lang w:val="en-US"/>
        </w:rPr>
        <w:tab/>
        <w:t>25.4</w:t>
      </w:r>
      <w:r>
        <w:rPr>
          <w:rFonts w:ascii="Arial" w:hAnsi="Arial" w:cs="Arial"/>
          <w:sz w:val="24"/>
          <w:szCs w:val="24"/>
          <w:lang w:val="en-US"/>
        </w:rPr>
        <w:tab/>
        <w:t xml:space="preserve">Income Tax on deemed excess value </w:t>
      </w:r>
      <w:r w:rsidR="00172EF6">
        <w:rPr>
          <w:rFonts w:ascii="Arial" w:hAnsi="Arial" w:cs="Arial"/>
          <w:sz w:val="24"/>
          <w:szCs w:val="24"/>
          <w:lang w:val="en-US"/>
        </w:rPr>
        <w:t xml:space="preserve">of owner-occupied homes </w:t>
      </w:r>
      <w:r>
        <w:rPr>
          <w:rFonts w:ascii="Arial" w:hAnsi="Arial" w:cs="Arial"/>
          <w:sz w:val="24"/>
          <w:szCs w:val="24"/>
          <w:lang w:val="en-US"/>
        </w:rPr>
        <w:t>be used</w:t>
      </w:r>
      <w:r w:rsidR="00D73861">
        <w:rPr>
          <w:rFonts w:ascii="Arial" w:hAnsi="Arial" w:cs="Arial"/>
          <w:sz w:val="24"/>
          <w:szCs w:val="24"/>
          <w:lang w:val="en-US"/>
        </w:rPr>
        <w:t xml:space="preserve"> as an</w:t>
      </w:r>
      <w:r w:rsidR="00172EF6">
        <w:rPr>
          <w:rFonts w:ascii="Arial" w:hAnsi="Arial" w:cs="Arial"/>
          <w:sz w:val="24"/>
          <w:szCs w:val="24"/>
          <w:lang w:val="en-US"/>
        </w:rPr>
        <w:tab/>
      </w:r>
      <w:r w:rsidR="00172EF6">
        <w:rPr>
          <w:rFonts w:ascii="Arial" w:hAnsi="Arial" w:cs="Arial"/>
          <w:sz w:val="24"/>
          <w:szCs w:val="24"/>
          <w:lang w:val="en-US"/>
        </w:rPr>
        <w:tab/>
      </w:r>
      <w:r>
        <w:rPr>
          <w:rFonts w:ascii="Arial" w:hAnsi="Arial" w:cs="Arial"/>
          <w:sz w:val="24"/>
          <w:szCs w:val="24"/>
          <w:lang w:val="en-US"/>
        </w:rPr>
        <w:t xml:space="preserve"> offset by </w:t>
      </w:r>
      <w:r w:rsidR="00D73861">
        <w:rPr>
          <w:rFonts w:ascii="Arial" w:hAnsi="Arial" w:cs="Arial"/>
          <w:sz w:val="24"/>
          <w:szCs w:val="24"/>
          <w:lang w:val="en-US"/>
        </w:rPr>
        <w:t xml:space="preserve">reducing </w:t>
      </w:r>
      <w:r>
        <w:rPr>
          <w:rFonts w:ascii="Arial" w:hAnsi="Arial" w:cs="Arial"/>
          <w:sz w:val="24"/>
          <w:szCs w:val="24"/>
          <w:lang w:val="en-US"/>
        </w:rPr>
        <w:t xml:space="preserve"> other taxes (both State and Federal</w:t>
      </w:r>
      <w:r w:rsidR="00172EF6">
        <w:rPr>
          <w:rFonts w:ascii="Arial" w:hAnsi="Arial" w:cs="Arial"/>
          <w:sz w:val="24"/>
          <w:szCs w:val="24"/>
          <w:lang w:val="en-US"/>
        </w:rPr>
        <w:t>) as was done with</w:t>
      </w:r>
      <w:r w:rsidR="00172EF6">
        <w:rPr>
          <w:rFonts w:ascii="Arial" w:hAnsi="Arial" w:cs="Arial"/>
          <w:sz w:val="24"/>
          <w:szCs w:val="24"/>
          <w:lang w:val="en-US"/>
        </w:rPr>
        <w:tab/>
      </w:r>
      <w:r w:rsidR="00D73861">
        <w:rPr>
          <w:rFonts w:ascii="Arial" w:hAnsi="Arial" w:cs="Arial"/>
          <w:sz w:val="24"/>
          <w:szCs w:val="24"/>
          <w:lang w:val="en-US"/>
        </w:rPr>
        <w:tab/>
      </w:r>
      <w:r w:rsidR="00172EF6">
        <w:rPr>
          <w:rFonts w:ascii="Arial" w:hAnsi="Arial" w:cs="Arial"/>
          <w:sz w:val="24"/>
          <w:szCs w:val="24"/>
          <w:lang w:val="en-US"/>
        </w:rPr>
        <w:tab/>
        <w:t xml:space="preserve"> the introduction of the GST.</w:t>
      </w:r>
      <w:r>
        <w:rPr>
          <w:rFonts w:ascii="Arial" w:hAnsi="Arial" w:cs="Arial"/>
          <w:sz w:val="24"/>
          <w:szCs w:val="24"/>
          <w:lang w:val="en-US"/>
        </w:rPr>
        <w:t xml:space="preserve"> </w:t>
      </w:r>
    </w:p>
    <w:p w14:paraId="4B38ED08" w14:textId="77777777" w:rsidR="00172EF6" w:rsidRDefault="00172EF6" w:rsidP="00B6215C">
      <w:pPr>
        <w:spacing w:after="0"/>
        <w:rPr>
          <w:rFonts w:ascii="Arial" w:hAnsi="Arial" w:cs="Arial"/>
          <w:sz w:val="24"/>
          <w:szCs w:val="24"/>
          <w:lang w:val="en-US"/>
        </w:rPr>
      </w:pPr>
    </w:p>
    <w:p w14:paraId="4B38ED09" w14:textId="77777777" w:rsidR="00172EF6" w:rsidRDefault="00172EF6" w:rsidP="00B6215C">
      <w:pPr>
        <w:spacing w:after="0"/>
        <w:rPr>
          <w:rFonts w:ascii="Arial" w:hAnsi="Arial" w:cs="Arial"/>
          <w:sz w:val="24"/>
          <w:szCs w:val="24"/>
          <w:u w:val="single"/>
          <w:lang w:val="en-US"/>
        </w:rPr>
      </w:pPr>
      <w:r>
        <w:rPr>
          <w:rFonts w:ascii="Arial" w:hAnsi="Arial" w:cs="Arial"/>
          <w:sz w:val="24"/>
          <w:szCs w:val="24"/>
          <w:u w:val="single"/>
          <w:lang w:val="en-US"/>
        </w:rPr>
        <w:t>Conclusion</w:t>
      </w:r>
    </w:p>
    <w:p w14:paraId="4B38ED0A" w14:textId="77777777" w:rsidR="00172EF6" w:rsidRDefault="00172EF6" w:rsidP="00B6215C">
      <w:pPr>
        <w:spacing w:after="0"/>
        <w:rPr>
          <w:rFonts w:ascii="Arial" w:hAnsi="Arial" w:cs="Arial"/>
          <w:sz w:val="24"/>
          <w:szCs w:val="24"/>
          <w:u w:val="single"/>
          <w:lang w:val="en-US"/>
        </w:rPr>
      </w:pPr>
    </w:p>
    <w:p w14:paraId="4B38ED0B" w14:textId="77777777" w:rsidR="00172EF6" w:rsidRPr="00D73861" w:rsidRDefault="00172EF6" w:rsidP="00B6215C">
      <w:pPr>
        <w:spacing w:after="0"/>
        <w:rPr>
          <w:rFonts w:ascii="Arial" w:hAnsi="Arial" w:cs="Arial"/>
          <w:b/>
          <w:sz w:val="24"/>
          <w:szCs w:val="24"/>
          <w:lang w:val="en-US"/>
        </w:rPr>
      </w:pPr>
      <w:r>
        <w:rPr>
          <w:rFonts w:ascii="Arial" w:hAnsi="Arial" w:cs="Arial"/>
          <w:sz w:val="24"/>
          <w:szCs w:val="24"/>
          <w:lang w:val="en-US"/>
        </w:rPr>
        <w:t>26.</w:t>
      </w:r>
      <w:r>
        <w:rPr>
          <w:rFonts w:ascii="Arial" w:hAnsi="Arial" w:cs="Arial"/>
          <w:sz w:val="24"/>
          <w:szCs w:val="24"/>
          <w:lang w:val="en-US"/>
        </w:rPr>
        <w:tab/>
        <w:t xml:space="preserve">It is submitted that the above recommendations would result in </w:t>
      </w:r>
      <w:r w:rsidRPr="00D73861">
        <w:rPr>
          <w:rFonts w:ascii="Arial" w:hAnsi="Arial" w:cs="Arial"/>
          <w:b/>
          <w:sz w:val="24"/>
          <w:szCs w:val="24"/>
          <w:lang w:val="en-US"/>
        </w:rPr>
        <w:t>lower, simpler and fairer taxes.</w:t>
      </w:r>
    </w:p>
    <w:p w14:paraId="4B38ED0C" w14:textId="77777777" w:rsidR="00172EF6" w:rsidRDefault="00172EF6" w:rsidP="00B6215C">
      <w:pPr>
        <w:spacing w:after="0"/>
        <w:rPr>
          <w:rFonts w:ascii="Arial" w:hAnsi="Arial" w:cs="Arial"/>
          <w:sz w:val="24"/>
          <w:szCs w:val="24"/>
          <w:lang w:val="en-US"/>
        </w:rPr>
      </w:pPr>
    </w:p>
    <w:p w14:paraId="4B38ED0D" w14:textId="77777777" w:rsidR="00172EF6" w:rsidRDefault="00172EF6" w:rsidP="00B6215C">
      <w:pPr>
        <w:spacing w:after="0"/>
        <w:rPr>
          <w:rFonts w:ascii="Arial" w:hAnsi="Arial" w:cs="Arial"/>
          <w:sz w:val="24"/>
          <w:szCs w:val="24"/>
          <w:lang w:val="en-US"/>
        </w:rPr>
      </w:pPr>
    </w:p>
    <w:p w14:paraId="4B38ED0E" w14:textId="77777777" w:rsidR="00172EF6" w:rsidRPr="00172EF6" w:rsidRDefault="00172EF6" w:rsidP="00B6215C">
      <w:pPr>
        <w:spacing w:after="0"/>
        <w:rPr>
          <w:rFonts w:ascii="Arial" w:hAnsi="Arial" w:cs="Arial"/>
          <w:b/>
          <w:sz w:val="24"/>
          <w:szCs w:val="24"/>
          <w:u w:val="single"/>
          <w:lang w:val="en-US"/>
        </w:rPr>
      </w:pPr>
      <w:r>
        <w:rPr>
          <w:rFonts w:ascii="Arial" w:hAnsi="Arial" w:cs="Arial"/>
          <w:b/>
          <w:sz w:val="24"/>
          <w:szCs w:val="24"/>
          <w:u w:val="single"/>
          <w:lang w:val="en-US"/>
        </w:rPr>
        <w:t>Robert Ludlow</w:t>
      </w:r>
    </w:p>
    <w:p w14:paraId="4B38ED0F" w14:textId="77777777" w:rsidR="008E25B6" w:rsidRDefault="008E25B6" w:rsidP="00B6215C">
      <w:pPr>
        <w:spacing w:after="0"/>
        <w:rPr>
          <w:rFonts w:ascii="Arial" w:hAnsi="Arial" w:cs="Arial"/>
          <w:sz w:val="24"/>
          <w:szCs w:val="24"/>
          <w:lang w:val="en-US"/>
        </w:rPr>
      </w:pPr>
    </w:p>
    <w:p w14:paraId="4B38ED10" w14:textId="77777777" w:rsidR="00E17309" w:rsidRDefault="00E17309" w:rsidP="00B6215C">
      <w:pPr>
        <w:spacing w:after="0"/>
        <w:rPr>
          <w:rFonts w:ascii="Arial" w:hAnsi="Arial" w:cs="Arial"/>
          <w:sz w:val="24"/>
          <w:szCs w:val="24"/>
          <w:lang w:val="en-US"/>
        </w:rPr>
      </w:pPr>
    </w:p>
    <w:p w14:paraId="4B38ED11" w14:textId="77777777" w:rsidR="00E17309" w:rsidRDefault="00E17309" w:rsidP="00B6215C">
      <w:pPr>
        <w:spacing w:after="0"/>
        <w:rPr>
          <w:rFonts w:ascii="Arial" w:hAnsi="Arial" w:cs="Arial"/>
          <w:sz w:val="24"/>
          <w:szCs w:val="24"/>
          <w:lang w:val="en-US"/>
        </w:rPr>
      </w:pPr>
    </w:p>
    <w:p w14:paraId="4B38ED12" w14:textId="77777777" w:rsidR="00E17309" w:rsidRDefault="00E17309" w:rsidP="00B6215C">
      <w:pPr>
        <w:spacing w:after="0"/>
        <w:rPr>
          <w:rFonts w:ascii="Arial" w:hAnsi="Arial" w:cs="Arial"/>
          <w:sz w:val="24"/>
          <w:szCs w:val="24"/>
          <w:lang w:val="en-US"/>
        </w:rPr>
      </w:pPr>
    </w:p>
    <w:p w14:paraId="4B38ED13" w14:textId="77777777" w:rsidR="00E17309" w:rsidRDefault="00E17309" w:rsidP="00B6215C">
      <w:pPr>
        <w:spacing w:after="0"/>
        <w:rPr>
          <w:rFonts w:ascii="Arial" w:hAnsi="Arial" w:cs="Arial"/>
          <w:sz w:val="24"/>
          <w:szCs w:val="24"/>
          <w:lang w:val="en-US"/>
        </w:rPr>
      </w:pPr>
    </w:p>
    <w:p w14:paraId="4B38ED14" w14:textId="77777777" w:rsidR="00E17309" w:rsidRDefault="00E17309" w:rsidP="00B6215C">
      <w:pPr>
        <w:spacing w:after="0"/>
        <w:rPr>
          <w:rFonts w:ascii="Arial" w:hAnsi="Arial" w:cs="Arial"/>
          <w:sz w:val="24"/>
          <w:szCs w:val="24"/>
          <w:lang w:val="en-US"/>
        </w:rPr>
      </w:pPr>
    </w:p>
    <w:p w14:paraId="4B38ED15" w14:textId="77777777" w:rsidR="00E17309" w:rsidRDefault="00E17309" w:rsidP="00B6215C">
      <w:pPr>
        <w:spacing w:after="0"/>
        <w:rPr>
          <w:rFonts w:ascii="Arial" w:hAnsi="Arial" w:cs="Arial"/>
          <w:sz w:val="24"/>
          <w:szCs w:val="24"/>
          <w:lang w:val="en-US"/>
        </w:rPr>
      </w:pPr>
    </w:p>
    <w:p w14:paraId="4B38ED16" w14:textId="77777777" w:rsidR="00E17309" w:rsidRDefault="00E17309" w:rsidP="00B6215C">
      <w:pPr>
        <w:spacing w:after="0"/>
        <w:rPr>
          <w:rFonts w:ascii="Arial" w:hAnsi="Arial" w:cs="Arial"/>
          <w:sz w:val="24"/>
          <w:szCs w:val="24"/>
          <w:lang w:val="en-US"/>
        </w:rPr>
      </w:pPr>
    </w:p>
    <w:p w14:paraId="4B38ED17" w14:textId="77777777" w:rsidR="00E17309" w:rsidRDefault="00E17309" w:rsidP="00B6215C">
      <w:pPr>
        <w:spacing w:after="0"/>
        <w:rPr>
          <w:rFonts w:ascii="Arial" w:hAnsi="Arial" w:cs="Arial"/>
          <w:sz w:val="24"/>
          <w:szCs w:val="24"/>
          <w:lang w:val="en-US"/>
        </w:rPr>
      </w:pPr>
    </w:p>
    <w:p w14:paraId="4B38ED18" w14:textId="77777777" w:rsidR="00E17309" w:rsidRDefault="00E17309" w:rsidP="00B6215C">
      <w:pPr>
        <w:spacing w:after="0"/>
        <w:rPr>
          <w:rFonts w:ascii="Arial" w:hAnsi="Arial" w:cs="Arial"/>
          <w:sz w:val="24"/>
          <w:szCs w:val="24"/>
          <w:lang w:val="en-US"/>
        </w:rPr>
      </w:pPr>
    </w:p>
    <w:p w14:paraId="4B38ED19" w14:textId="77777777" w:rsidR="00E17309" w:rsidRDefault="00E17309" w:rsidP="00B6215C">
      <w:pPr>
        <w:spacing w:after="0"/>
        <w:rPr>
          <w:rFonts w:ascii="Arial" w:hAnsi="Arial" w:cs="Arial"/>
          <w:sz w:val="24"/>
          <w:szCs w:val="24"/>
          <w:lang w:val="en-US"/>
        </w:rPr>
      </w:pPr>
    </w:p>
    <w:p w14:paraId="4B38ED1A" w14:textId="77777777" w:rsidR="00E17309" w:rsidRDefault="00E17309" w:rsidP="00B6215C">
      <w:pPr>
        <w:spacing w:after="0"/>
        <w:rPr>
          <w:rFonts w:ascii="Arial" w:hAnsi="Arial" w:cs="Arial"/>
          <w:sz w:val="24"/>
          <w:szCs w:val="24"/>
          <w:lang w:val="en-US"/>
        </w:rPr>
      </w:pPr>
    </w:p>
    <w:p w14:paraId="4B38ED1B" w14:textId="77777777" w:rsidR="00E17309" w:rsidRPr="004D288B" w:rsidRDefault="00E17309" w:rsidP="00B6215C">
      <w:pPr>
        <w:spacing w:after="0"/>
        <w:rPr>
          <w:rFonts w:ascii="Arial" w:hAnsi="Arial" w:cs="Arial"/>
          <w:sz w:val="24"/>
          <w:szCs w:val="24"/>
          <w:lang w:val="en-US"/>
        </w:rPr>
      </w:pPr>
    </w:p>
    <w:p w14:paraId="4B38ED1C" w14:textId="77777777" w:rsidR="00953021" w:rsidRPr="005E6D9C" w:rsidRDefault="00953021" w:rsidP="00B6215C">
      <w:pPr>
        <w:spacing w:after="0"/>
        <w:rPr>
          <w:rFonts w:ascii="Arial" w:hAnsi="Arial" w:cs="Arial"/>
          <w:sz w:val="24"/>
          <w:szCs w:val="24"/>
          <w:lang w:val="en-US"/>
        </w:rPr>
      </w:pPr>
    </w:p>
    <w:p w14:paraId="4B38ED1D" w14:textId="77777777" w:rsidR="0027693B" w:rsidRPr="001668C7" w:rsidRDefault="0027693B" w:rsidP="0027693B">
      <w:pPr>
        <w:spacing w:after="0"/>
        <w:rPr>
          <w:rFonts w:ascii="Arial" w:hAnsi="Arial" w:cs="Arial"/>
          <w:sz w:val="24"/>
          <w:szCs w:val="24"/>
          <w:lang w:val="en-US"/>
        </w:rPr>
      </w:pPr>
    </w:p>
    <w:p w14:paraId="4B38ED1E" w14:textId="77777777" w:rsidR="00320872" w:rsidRDefault="00320872" w:rsidP="00320872">
      <w:pPr>
        <w:spacing w:after="0"/>
        <w:rPr>
          <w:rFonts w:ascii="Arial" w:hAnsi="Arial" w:cs="Arial"/>
          <w:sz w:val="24"/>
          <w:szCs w:val="24"/>
          <w:lang w:val="en-US"/>
        </w:rPr>
      </w:pPr>
    </w:p>
    <w:p w14:paraId="4B38ED1F" w14:textId="77777777" w:rsidR="00AD13F2" w:rsidRDefault="00AD13F2" w:rsidP="00AD13F2">
      <w:pPr>
        <w:spacing w:after="0"/>
        <w:jc w:val="center"/>
        <w:rPr>
          <w:rFonts w:ascii="Arial" w:hAnsi="Arial" w:cs="Arial"/>
          <w:sz w:val="24"/>
          <w:szCs w:val="24"/>
          <w:lang w:val="en-US"/>
        </w:rPr>
      </w:pPr>
    </w:p>
    <w:p w14:paraId="4B38ED20" w14:textId="77777777" w:rsidR="00AD13F2" w:rsidRPr="00AD13F2" w:rsidRDefault="00AD13F2" w:rsidP="00AD13F2">
      <w:pPr>
        <w:spacing w:after="0"/>
        <w:rPr>
          <w:rFonts w:ascii="Arial" w:hAnsi="Arial" w:cs="Arial"/>
          <w:sz w:val="24"/>
          <w:szCs w:val="24"/>
          <w:lang w:val="en-US"/>
        </w:rPr>
      </w:pPr>
    </w:p>
    <w:p w14:paraId="4B38ED21" w14:textId="77777777" w:rsidR="00DE3C0C" w:rsidRDefault="00DE3C0C"/>
    <w:sectPr w:rsidR="00DE3C0C" w:rsidSect="00D85874">
      <w:pgSz w:w="11906" w:h="16838"/>
      <w:pgMar w:top="851"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F5D"/>
    <w:rsid w:val="0002227B"/>
    <w:rsid w:val="000F00B5"/>
    <w:rsid w:val="000F321E"/>
    <w:rsid w:val="001543C7"/>
    <w:rsid w:val="001662B8"/>
    <w:rsid w:val="001668C7"/>
    <w:rsid w:val="00172EF6"/>
    <w:rsid w:val="0027693B"/>
    <w:rsid w:val="003043B7"/>
    <w:rsid w:val="00320872"/>
    <w:rsid w:val="00475B83"/>
    <w:rsid w:val="004B0980"/>
    <w:rsid w:val="004D288B"/>
    <w:rsid w:val="004D5913"/>
    <w:rsid w:val="00533DF8"/>
    <w:rsid w:val="005C2AC8"/>
    <w:rsid w:val="005E6D9C"/>
    <w:rsid w:val="006648AF"/>
    <w:rsid w:val="00712316"/>
    <w:rsid w:val="007F4609"/>
    <w:rsid w:val="00800D7D"/>
    <w:rsid w:val="0087431B"/>
    <w:rsid w:val="008A23F4"/>
    <w:rsid w:val="008A323E"/>
    <w:rsid w:val="008E25B6"/>
    <w:rsid w:val="00945159"/>
    <w:rsid w:val="00953021"/>
    <w:rsid w:val="009A1529"/>
    <w:rsid w:val="00A30575"/>
    <w:rsid w:val="00AD13F2"/>
    <w:rsid w:val="00AF24C7"/>
    <w:rsid w:val="00B6215C"/>
    <w:rsid w:val="00B80CF5"/>
    <w:rsid w:val="00BE08A5"/>
    <w:rsid w:val="00C133A9"/>
    <w:rsid w:val="00C75902"/>
    <w:rsid w:val="00C80CDA"/>
    <w:rsid w:val="00CB1953"/>
    <w:rsid w:val="00D73861"/>
    <w:rsid w:val="00D85874"/>
    <w:rsid w:val="00DB4EBF"/>
    <w:rsid w:val="00DE3C0C"/>
    <w:rsid w:val="00E17309"/>
    <w:rsid w:val="00E50E07"/>
    <w:rsid w:val="00E629EC"/>
    <w:rsid w:val="00EF3F5D"/>
    <w:rsid w:val="00FB03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8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F5D"/>
    <w:pPr>
      <w:spacing w:after="1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F3F5D"/>
    <w:rPr>
      <w:color w:val="0000FF" w:themeColor="hyperlink"/>
      <w:u w:val="single"/>
    </w:rPr>
  </w:style>
  <w:style w:type="paragraph" w:styleId="BalloonText">
    <w:name w:val="Balloon Text"/>
    <w:basedOn w:val="Normal"/>
    <w:link w:val="BalloonTextChar"/>
    <w:uiPriority w:val="99"/>
    <w:semiHidden/>
    <w:unhideWhenUsed/>
    <w:rsid w:val="00B80CF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C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F5D"/>
    <w:pPr>
      <w:spacing w:after="1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F3F5D"/>
    <w:rPr>
      <w:color w:val="0000FF" w:themeColor="hyperlink"/>
      <w:u w:val="single"/>
    </w:rPr>
  </w:style>
  <w:style w:type="paragraph" w:styleId="BalloonText">
    <w:name w:val="Balloon Text"/>
    <w:basedOn w:val="Normal"/>
    <w:link w:val="BalloonTextChar"/>
    <w:uiPriority w:val="99"/>
    <w:semiHidden/>
    <w:unhideWhenUsed/>
    <w:rsid w:val="00B80CF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C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mailto:bob29642@hotmail.com"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2014RG-82-7867</_dlc_DocId>
    <TaxCatchAll xmlns="9f7bc583-7cbe-45b9-a2bd-8bbb6543b37e">
      <Value>20</Value>
    </TaxCatchAll>
    <_dlc_DocIdUrl xmlns="9f7bc583-7cbe-45b9-a2bd-8bbb6543b37e">
      <Url>http://tweb13/sites/rg/project/twptf/_layouts/15/DocIdRedir.aspx?ID=2014RG-82-7867</Url>
      <Description>2014RG-82-7867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B035C-C8FC-4545-9A6D-40510B6BAE83}"/>
</file>

<file path=customXml/itemProps2.xml><?xml version="1.0" encoding="utf-8"?>
<ds:datastoreItem xmlns:ds="http://schemas.openxmlformats.org/officeDocument/2006/customXml" ds:itemID="{A7BD7732-EB01-491E-8947-E80A8F033127}"/>
</file>

<file path=customXml/itemProps3.xml><?xml version="1.0" encoding="utf-8"?>
<ds:datastoreItem xmlns:ds="http://schemas.openxmlformats.org/officeDocument/2006/customXml" ds:itemID="{12792FC0-CCDA-4AA3-900D-C9ED460194FA}"/>
</file>

<file path=customXml/itemProps4.xml><?xml version="1.0" encoding="utf-8"?>
<ds:datastoreItem xmlns:ds="http://schemas.openxmlformats.org/officeDocument/2006/customXml" ds:itemID="{D4C21ADB-486D-4926-A9B9-0E0C67DCD177}"/>
</file>

<file path=customXml/itemProps5.xml><?xml version="1.0" encoding="utf-8"?>
<ds:datastoreItem xmlns:ds="http://schemas.openxmlformats.org/officeDocument/2006/customXml" ds:itemID="{DEF88E57-B0AD-450C-B135-2F2F971C3B5D}"/>
</file>

<file path=docProps/app.xml><?xml version="1.0" encoding="utf-8"?>
<Properties xmlns="http://schemas.openxmlformats.org/officeDocument/2006/extended-properties" xmlns:vt="http://schemas.openxmlformats.org/officeDocument/2006/docPropsVTypes">
  <Template>Normal.dotm</Template>
  <TotalTime>719</TotalTime>
  <Pages>5</Pages>
  <Words>1879</Words>
  <Characters>10714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Robert Ludlow - submission to Tax DP</vt:lpstr>
    </vt:vector>
  </TitlesOfParts>
  <Company/>
  <LinksUpToDate>false</LinksUpToDate>
  <CharactersWithSpaces>12568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Ludlow - submission to Tax DP</dc:title>
  <dc:subject/>
  <dc:creator>Ludlow, Robert</dc:creator>
  <cp:keywords/>
  <dc:description/>
  <cp:lastModifiedBy>McLeod, Caitlin</cp:lastModifiedBy>
  <cp:revision>14</cp:revision>
  <cp:lastPrinted>2015-05-26T08:57:00Z</cp:lastPrinted>
  <dcterms:created xsi:type="dcterms:W3CDTF">2015-05-18T06:56:00Z</dcterms:created>
  <dcterms:modified xsi:type="dcterms:W3CDTF">2015-05-28T03:52:00Z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