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B927A" w14:textId="533EBE31" w:rsidR="00AC4730" w:rsidRPr="00AC4730" w:rsidRDefault="00D60DEB" w:rsidP="00144825">
      <w:pPr>
        <w:spacing w:before="120" w:after="120" w:line="240" w:lineRule="auto"/>
        <w:jc w:val="both"/>
        <w:rPr>
          <w:rFonts w:cs="Arial"/>
        </w:rPr>
      </w:pPr>
      <w:r>
        <w:rPr>
          <w:rFonts w:cs="Arial"/>
        </w:rPr>
        <w:t>4 August</w:t>
      </w:r>
      <w:r w:rsidR="00AC4730" w:rsidRPr="00AC4730">
        <w:rPr>
          <w:rFonts w:cs="Arial"/>
        </w:rPr>
        <w:t xml:space="preserve"> 201</w:t>
      </w:r>
      <w:r w:rsidR="00B768D9">
        <w:rPr>
          <w:rFonts w:cs="Arial"/>
        </w:rPr>
        <w:t>7</w:t>
      </w:r>
    </w:p>
    <w:p w14:paraId="10BEFF0E" w14:textId="6D42BA74" w:rsidR="00AC4730" w:rsidRPr="00AB5647" w:rsidRDefault="00237781" w:rsidP="00237781">
      <w:pPr>
        <w:tabs>
          <w:tab w:val="left" w:pos="1348"/>
        </w:tabs>
        <w:spacing w:before="120" w:after="120" w:line="240" w:lineRule="auto"/>
        <w:jc w:val="both"/>
        <w:rPr>
          <w:rFonts w:cs="Arial"/>
          <w:sz w:val="20"/>
        </w:rPr>
      </w:pPr>
      <w:r w:rsidRPr="00AB5647">
        <w:rPr>
          <w:rFonts w:cs="Arial"/>
          <w:sz w:val="20"/>
        </w:rPr>
        <w:tab/>
      </w:r>
    </w:p>
    <w:p w14:paraId="0D318B0C" w14:textId="77777777" w:rsidR="00D60DEB" w:rsidRPr="00D60DEB" w:rsidRDefault="00D60DEB" w:rsidP="00D60DEB">
      <w:pPr>
        <w:spacing w:after="0" w:line="240" w:lineRule="auto"/>
        <w:jc w:val="both"/>
        <w:rPr>
          <w:rFonts w:cs="Arial"/>
          <w:lang w:val="en-US"/>
        </w:rPr>
      </w:pPr>
      <w:r w:rsidRPr="00D60DEB">
        <w:rPr>
          <w:rFonts w:cs="Arial"/>
          <w:lang w:val="en-US"/>
        </w:rPr>
        <w:t>Manager</w:t>
      </w:r>
    </w:p>
    <w:p w14:paraId="40AFFF0F" w14:textId="77777777" w:rsidR="00D60DEB" w:rsidRPr="00D60DEB" w:rsidRDefault="00D60DEB" w:rsidP="00D60DEB">
      <w:pPr>
        <w:spacing w:after="0" w:line="240" w:lineRule="auto"/>
        <w:jc w:val="both"/>
        <w:rPr>
          <w:rFonts w:cs="Arial"/>
          <w:lang w:val="en-US"/>
        </w:rPr>
      </w:pPr>
      <w:r w:rsidRPr="00D60DEB">
        <w:rPr>
          <w:rFonts w:cs="Arial"/>
          <w:lang w:val="en-US"/>
        </w:rPr>
        <w:t>Accumulation and Savings Unit</w:t>
      </w:r>
    </w:p>
    <w:p w14:paraId="3AD8C907" w14:textId="77777777" w:rsidR="00D60DEB" w:rsidRPr="00D60DEB" w:rsidRDefault="00D60DEB" w:rsidP="00D60DEB">
      <w:pPr>
        <w:spacing w:after="0" w:line="240" w:lineRule="auto"/>
        <w:jc w:val="both"/>
        <w:rPr>
          <w:rFonts w:cs="Arial"/>
          <w:lang w:val="en-US"/>
        </w:rPr>
      </w:pPr>
      <w:r w:rsidRPr="00D60DEB">
        <w:rPr>
          <w:rFonts w:cs="Arial"/>
          <w:lang w:val="en-US"/>
        </w:rPr>
        <w:t>Retirement Income Policy Division</w:t>
      </w:r>
    </w:p>
    <w:p w14:paraId="29A4DE92" w14:textId="77777777" w:rsidR="00D60DEB" w:rsidRPr="00D60DEB" w:rsidRDefault="00D60DEB" w:rsidP="00D60DEB">
      <w:pPr>
        <w:spacing w:after="0" w:line="240" w:lineRule="auto"/>
        <w:jc w:val="both"/>
        <w:rPr>
          <w:rFonts w:cs="Arial"/>
          <w:lang w:val="en-US"/>
        </w:rPr>
      </w:pPr>
      <w:r w:rsidRPr="00D60DEB">
        <w:rPr>
          <w:rFonts w:cs="Arial"/>
          <w:lang w:val="en-US"/>
        </w:rPr>
        <w:t>The Treasury</w:t>
      </w:r>
    </w:p>
    <w:p w14:paraId="34FB5664" w14:textId="77777777" w:rsidR="00D60DEB" w:rsidRPr="00D60DEB" w:rsidRDefault="00D60DEB" w:rsidP="00D60DEB">
      <w:pPr>
        <w:spacing w:after="0" w:line="240" w:lineRule="auto"/>
        <w:jc w:val="both"/>
        <w:rPr>
          <w:rFonts w:cs="Arial"/>
          <w:lang w:val="en-US"/>
        </w:rPr>
      </w:pPr>
      <w:r w:rsidRPr="00D60DEB">
        <w:rPr>
          <w:rFonts w:cs="Arial"/>
          <w:lang w:val="en-US"/>
        </w:rPr>
        <w:t>Langton Crescent</w:t>
      </w:r>
    </w:p>
    <w:p w14:paraId="151E0F62" w14:textId="292DFB84" w:rsidR="00237781" w:rsidRDefault="00D60DEB" w:rsidP="00D60DEB">
      <w:pPr>
        <w:spacing w:after="0" w:line="240" w:lineRule="auto"/>
        <w:jc w:val="both"/>
        <w:rPr>
          <w:rFonts w:cs="Arial"/>
          <w:lang w:val="en-US"/>
        </w:rPr>
      </w:pPr>
      <w:r w:rsidRPr="00D60DEB">
        <w:rPr>
          <w:rFonts w:cs="Arial"/>
          <w:lang w:val="en-US"/>
        </w:rPr>
        <w:t>PARKES ACT 2600</w:t>
      </w:r>
    </w:p>
    <w:p w14:paraId="1D9967FC" w14:textId="77777777" w:rsidR="00D60DEB" w:rsidRDefault="00D60DEB" w:rsidP="00D60DEB">
      <w:pPr>
        <w:spacing w:after="0" w:line="240" w:lineRule="auto"/>
        <w:jc w:val="both"/>
        <w:rPr>
          <w:rFonts w:cs="Arial"/>
          <w:lang w:val="en-US"/>
        </w:rPr>
      </w:pPr>
    </w:p>
    <w:p w14:paraId="6F2A9D48" w14:textId="744BDE3B" w:rsidR="006B1154" w:rsidRPr="00926824" w:rsidRDefault="00145A9A" w:rsidP="00145A9A">
      <w:pPr>
        <w:spacing w:before="120" w:after="120" w:line="240" w:lineRule="auto"/>
        <w:jc w:val="both"/>
      </w:pPr>
      <w:r w:rsidRPr="00145A9A">
        <w:rPr>
          <w:rFonts w:cs="Arial"/>
          <w:lang w:val="en-US"/>
        </w:rPr>
        <w:t xml:space="preserve">Email: </w:t>
      </w:r>
      <w:r w:rsidR="00D60DEB" w:rsidRPr="00B570C0">
        <w:rPr>
          <w:rFonts w:cs="Arial"/>
          <w:lang w:val="en-US"/>
        </w:rPr>
        <w:t>superannuation@treasury.gov.au</w:t>
      </w:r>
    </w:p>
    <w:p w14:paraId="50E0CB44" w14:textId="77777777" w:rsidR="00322D7F" w:rsidRDefault="00322D7F" w:rsidP="00144825">
      <w:pPr>
        <w:spacing w:before="40" w:after="40"/>
        <w:ind w:right="-51"/>
        <w:jc w:val="both"/>
      </w:pPr>
    </w:p>
    <w:p w14:paraId="6E65CA86" w14:textId="77777777" w:rsidR="00B44378" w:rsidRDefault="00B44378" w:rsidP="00144825">
      <w:pPr>
        <w:spacing w:before="40" w:after="40"/>
        <w:ind w:right="-51"/>
        <w:jc w:val="both"/>
      </w:pPr>
    </w:p>
    <w:p w14:paraId="5AE2D022" w14:textId="77777777" w:rsidR="006A78C3" w:rsidRDefault="006A78C3" w:rsidP="00144825">
      <w:pPr>
        <w:spacing w:before="40" w:after="40"/>
        <w:ind w:right="-51"/>
        <w:jc w:val="both"/>
        <w:rPr>
          <w:rFonts w:cs="Arial"/>
        </w:rPr>
      </w:pPr>
      <w:r w:rsidRPr="00926824">
        <w:t xml:space="preserve">Dear </w:t>
      </w:r>
      <w:r w:rsidR="006B1154">
        <w:rPr>
          <w:rFonts w:cs="Arial"/>
        </w:rPr>
        <w:t>Madam/Sir</w:t>
      </w:r>
      <w:r w:rsidR="00625267">
        <w:rPr>
          <w:rFonts w:cs="Arial"/>
        </w:rPr>
        <w:t>,</w:t>
      </w:r>
    </w:p>
    <w:p w14:paraId="4A579FC9" w14:textId="77777777" w:rsidR="002720C2" w:rsidRDefault="002720C2" w:rsidP="00144825">
      <w:pPr>
        <w:spacing w:before="40" w:after="40"/>
        <w:ind w:right="-51"/>
        <w:jc w:val="both"/>
        <w:rPr>
          <w:rFonts w:cs="Arial"/>
        </w:rPr>
      </w:pPr>
      <w:bookmarkStart w:id="0" w:name="_GoBack"/>
      <w:bookmarkEnd w:id="0"/>
    </w:p>
    <w:p w14:paraId="07AC0C70" w14:textId="77777777" w:rsidR="00B44378" w:rsidRPr="00926824" w:rsidRDefault="00B44378" w:rsidP="00144825">
      <w:pPr>
        <w:spacing w:before="40" w:after="40"/>
        <w:ind w:right="-51"/>
        <w:jc w:val="both"/>
        <w:rPr>
          <w:rFonts w:cs="Arial"/>
        </w:rPr>
      </w:pPr>
    </w:p>
    <w:p w14:paraId="66A50776" w14:textId="77777777" w:rsidR="00D60DEB" w:rsidRPr="00B570C0" w:rsidRDefault="00D60DEB" w:rsidP="00D60DEB">
      <w:pPr>
        <w:spacing w:line="276" w:lineRule="auto"/>
        <w:rPr>
          <w:b/>
          <w:bCs/>
        </w:rPr>
      </w:pPr>
      <w:r>
        <w:rPr>
          <w:b/>
        </w:rPr>
        <w:t xml:space="preserve">SMSF ASSOCIATION SUBMISSION ON </w:t>
      </w:r>
      <w:r>
        <w:rPr>
          <w:b/>
          <w:bCs/>
        </w:rPr>
        <w:t>HOUSING-RELATED SUPERANNUATION MEASURES</w:t>
      </w:r>
    </w:p>
    <w:p w14:paraId="641C1D85" w14:textId="77777777" w:rsidR="00D60DEB" w:rsidRDefault="00D60DEB" w:rsidP="00D60DEB">
      <w:pPr>
        <w:spacing w:before="240" w:after="240" w:line="276" w:lineRule="auto"/>
        <w:jc w:val="both"/>
      </w:pPr>
      <w:r w:rsidRPr="006563B0">
        <w:t xml:space="preserve">The SMSF Association </w:t>
      </w:r>
      <w:r>
        <w:t xml:space="preserve">(SMSFA) </w:t>
      </w:r>
      <w:r w:rsidRPr="006563B0">
        <w:t>welcomes the opportunity to make a submission</w:t>
      </w:r>
      <w:r>
        <w:t xml:space="preserve"> regarding the Government’s draft legislation concerning the First Home Super Saver Scheme (FHSSS) allowing individuals to save for their first home inside superannuation and the downsizing measure allowing individuals aged 65 years or over to make contributions from the proceeds of selling their main residences to their superannuation account.</w:t>
      </w:r>
    </w:p>
    <w:p w14:paraId="25A5677C" w14:textId="63CF202A" w:rsidR="00D60DEB" w:rsidRDefault="00D60DEB" w:rsidP="00D60DEB">
      <w:pPr>
        <w:spacing w:before="240" w:after="240" w:line="276" w:lineRule="auto"/>
        <w:jc w:val="both"/>
      </w:pPr>
      <w:r>
        <w:t>The SMSFA intends to limit its submission to the policy’s impact on superannuation and retirement rather than its effectiveness as housing affordability measures.</w:t>
      </w:r>
    </w:p>
    <w:p w14:paraId="557FD6AA" w14:textId="77777777" w:rsidR="00D60DEB" w:rsidRPr="008253D1" w:rsidRDefault="00D60DEB" w:rsidP="00D60DEB">
      <w:pPr>
        <w:spacing w:before="240" w:after="240" w:line="276" w:lineRule="auto"/>
        <w:jc w:val="both"/>
        <w:rPr>
          <w:b/>
          <w:u w:val="single"/>
        </w:rPr>
      </w:pPr>
      <w:r w:rsidRPr="008253D1">
        <w:rPr>
          <w:b/>
          <w:u w:val="single"/>
        </w:rPr>
        <w:t>Contributing the proceeds of downsizing to superannuation</w:t>
      </w:r>
    </w:p>
    <w:p w14:paraId="245B10B3" w14:textId="2045C645" w:rsidR="00D60DEB" w:rsidRDefault="00D60DEB" w:rsidP="00D60DEB">
      <w:r>
        <w:t xml:space="preserve">Broadly the SMSFA welcomes the opportunity to allow couples over the age of 65 to contribute money and increase their superannuation when in normal cases they would be excluded from doing so.  We are supportive that the policy allows individuals to make a significant top-up contribution to their super funds, allowing them to fund a secure and dignified retirement. Whilst the SMSFA has concerns that the measures may not significantly trigger an encouragement in downsizing to achieve the Governments housing affordability intention, the measures do provide this ability when it is appropriate to do so. </w:t>
      </w:r>
    </w:p>
    <w:p w14:paraId="549C6DCE" w14:textId="77777777" w:rsidR="00D60DEB" w:rsidRDefault="00D60DEB" w:rsidP="00D60DEB">
      <w:r>
        <w:t>The SMSFA is supportive of the framework that entails the downsizing measures and its similarity to other contribution types such as the capital gains tax (CGT) small business retirement exemption and the small business 15 year exemption. These are appropriate contribution frameworks that have existed and performed successfully in the current superannuation industry and should work in the same fashion as downsizing contributions.</w:t>
      </w:r>
    </w:p>
    <w:p w14:paraId="6562916F" w14:textId="77777777" w:rsidR="00AB5647" w:rsidRDefault="00AB5647" w:rsidP="00D60DEB"/>
    <w:p w14:paraId="102D5C51" w14:textId="24AEEA63" w:rsidR="00D60DEB" w:rsidRDefault="00D60DEB" w:rsidP="00D60DEB">
      <w:r>
        <w:lastRenderedPageBreak/>
        <w:t xml:space="preserve">The major concern the SMSFA has </w:t>
      </w:r>
      <w:r w:rsidR="007071B0">
        <w:t>is</w:t>
      </w:r>
      <w:r>
        <w:t xml:space="preserve"> the fact that the family home is exempt from the assets test for the age pension</w:t>
      </w:r>
      <w:r w:rsidR="007071B0">
        <w:t>,</w:t>
      </w:r>
      <w:r>
        <w:t xml:space="preserve"> whilst superannuation is not. This may potentially force older Australians into a scenario where they, as a whole, are worse off after undertaking this downsizing initiative.  We understand this policy direction but careful financial advice will be essential in the utilisation of this measure and may significantly cut down its use. Therefore this extremely important factor should be highlighted further and should be included as a separate question and answer in the Government fact sheet related to downsizing. </w:t>
      </w:r>
    </w:p>
    <w:p w14:paraId="373B5928" w14:textId="198FF628" w:rsidR="00D60DEB" w:rsidRDefault="00D60DEB" w:rsidP="00D60DEB">
      <w:r>
        <w:t xml:space="preserve">Additionally, the SMSFA believes that the 90 day time limit on a downsizing contribution will limit the ability for individuals to get quality financial advice. Individuals should therefore be given a minimum of </w:t>
      </w:r>
      <w:r w:rsidR="004303C6">
        <w:t>12</w:t>
      </w:r>
      <w:r>
        <w:t xml:space="preserve"> months in order to determine the best form of action to take with their proceeds, especially given the sensitivity to the assets test.</w:t>
      </w:r>
      <w:r w:rsidR="004303C6">
        <w:t xml:space="preserve"> It also allows individuals the time needed to find a new suitable living arrangement and manage their financial affairs effectively.</w:t>
      </w:r>
      <w:r>
        <w:t xml:space="preserve"> It would then still be up to the individual to prove to the fund that they satisfy the conditions to make these contributions within the timeframe. </w:t>
      </w:r>
    </w:p>
    <w:p w14:paraId="7AD8232D" w14:textId="7977B6E1" w:rsidR="00D60DEB" w:rsidRDefault="00D60DEB" w:rsidP="00D60DEB"/>
    <w:p w14:paraId="50CA78C5" w14:textId="77777777" w:rsidR="00D60DEB" w:rsidRDefault="00D60DEB" w:rsidP="00D60DEB">
      <w:pPr>
        <w:rPr>
          <w:b/>
          <w:u w:val="single"/>
        </w:rPr>
      </w:pPr>
      <w:r w:rsidRPr="006E7A86">
        <w:rPr>
          <w:b/>
          <w:u w:val="single"/>
        </w:rPr>
        <w:t>First Home Super Saver Scheme</w:t>
      </w:r>
      <w:r>
        <w:rPr>
          <w:b/>
          <w:u w:val="single"/>
        </w:rPr>
        <w:t xml:space="preserve"> (FHSSS)</w:t>
      </w:r>
    </w:p>
    <w:p w14:paraId="02880E7D" w14:textId="73966B49" w:rsidR="00D60DEB" w:rsidRDefault="00D60DEB" w:rsidP="00D60DEB">
      <w:r>
        <w:t>The SMSFA is supportive of the overarching policy behind</w:t>
      </w:r>
      <w:r w:rsidR="005F4EE5">
        <w:t xml:space="preserve"> the</w:t>
      </w:r>
      <w:r>
        <w:t xml:space="preserve"> FHSSS due to its </w:t>
      </w:r>
      <w:r w:rsidR="00EA1E8E">
        <w:t>intent</w:t>
      </w:r>
      <w:r>
        <w:t xml:space="preserve"> to not dip into existing superannuation savings and its ability to engage younger people with their superannuation. Further helping young individuals save for a house will help individuals in their desire for a secure and dignified retirement by virtue of less rent and</w:t>
      </w:r>
      <w:r w:rsidR="005F4EE5">
        <w:t xml:space="preserve"> owning </w:t>
      </w:r>
      <w:r>
        <w:t xml:space="preserve">a family home.  </w:t>
      </w:r>
    </w:p>
    <w:p w14:paraId="591252E3" w14:textId="74E91628" w:rsidR="007071B0" w:rsidRDefault="005F4EE5" w:rsidP="00D60DEB">
      <w:r>
        <w:t>However, a</w:t>
      </w:r>
      <w:r w:rsidR="00D60DEB">
        <w:t>s the scheme does not force an individual to pre-determine that a voluntary contribution will be for a home</w:t>
      </w:r>
      <w:r>
        <w:t>,</w:t>
      </w:r>
      <w:r w:rsidR="00D60DEB">
        <w:t xml:space="preserve"> we have </w:t>
      </w:r>
      <w:r w:rsidR="007071B0">
        <w:t>the following</w:t>
      </w:r>
      <w:r w:rsidR="00D60DEB">
        <w:t xml:space="preserve"> concerns regarding the draft legislations potential </w:t>
      </w:r>
      <w:r>
        <w:t>misuse:</w:t>
      </w:r>
    </w:p>
    <w:p w14:paraId="1F3B1D15" w14:textId="1F946BFF" w:rsidR="007071B0" w:rsidRDefault="007071B0" w:rsidP="007071B0">
      <w:pPr>
        <w:pStyle w:val="ListParagraph"/>
        <w:numPr>
          <w:ilvl w:val="0"/>
          <w:numId w:val="49"/>
        </w:numPr>
      </w:pPr>
      <w:r>
        <w:t xml:space="preserve">Individuals </w:t>
      </w:r>
      <w:r w:rsidR="00EA1E8E">
        <w:t>eroding</w:t>
      </w:r>
      <w:r w:rsidR="00D60DEB">
        <w:t xml:space="preserve"> </w:t>
      </w:r>
      <w:r>
        <w:t>their</w:t>
      </w:r>
      <w:r w:rsidR="00D60DEB">
        <w:t xml:space="preserve"> existing superannuation </w:t>
      </w:r>
      <w:r>
        <w:t>balance.</w:t>
      </w:r>
    </w:p>
    <w:p w14:paraId="38A07A9F" w14:textId="0AC0E622" w:rsidR="00D60DEB" w:rsidRDefault="005F4EE5" w:rsidP="007071B0">
      <w:pPr>
        <w:pStyle w:val="ListParagraph"/>
        <w:numPr>
          <w:ilvl w:val="0"/>
          <w:numId w:val="49"/>
        </w:numPr>
      </w:pPr>
      <w:r>
        <w:t>Tax treatment of f</w:t>
      </w:r>
      <w:r w:rsidR="00D60DEB">
        <w:t>unds</w:t>
      </w:r>
      <w:r w:rsidR="007071B0">
        <w:t xml:space="preserve"> withdrawn and</w:t>
      </w:r>
      <w:r w:rsidR="00D60DEB">
        <w:t xml:space="preserve"> </w:t>
      </w:r>
      <w:r w:rsidR="004413E6">
        <w:t xml:space="preserve">not </w:t>
      </w:r>
      <w:r w:rsidR="00D60DEB">
        <w:t xml:space="preserve">utilised for the purchase of a first home.  </w:t>
      </w:r>
    </w:p>
    <w:p w14:paraId="7F8CFBDA" w14:textId="77777777" w:rsidR="00D60DEB" w:rsidRDefault="00D60DEB" w:rsidP="00D60DEB">
      <w:r>
        <w:t>The SMSFA has concerns about the lack of safeguards surrounding the situation where actual superannuation earnings are less than the shortfall interest charge rate.  In these circumstances, the release of deemed earnings may erode an individual’s retirement savings, which does not align with the policy rationale of the measure.  To avoid this detrimental effect, we recommend that the Minister be given powers to make regulations to adjust the earnings rate to a lower rate where prevailing economic conditions are driving lower investment returns.  This would be similar to powers the Minister has in regards to minimum pension payments for superannuation income streams.</w:t>
      </w:r>
    </w:p>
    <w:p w14:paraId="4F449D58" w14:textId="59C7EFA8" w:rsidR="005F4EE5" w:rsidRDefault="005F4EE5" w:rsidP="005F4EE5">
      <w:r>
        <w:t xml:space="preserve">We also have concerns that contributions made during 2017-18 will be taken to made on 1 July 2017. This can result in approximately a maximum of $610 in associated earnings being released from the superannuation system which was not earnt via the voluntary contribution. This would in effect be dipping into an individual’s already existing superannuation and this should not </w:t>
      </w:r>
      <w:r w:rsidR="00EE2E96">
        <w:t xml:space="preserve">form </w:t>
      </w:r>
      <w:r>
        <w:t xml:space="preserve">part of the framework of the FHSSS, especially when first home buyers would typically already have smaller superannuation balances. We do understand that this approach provides an increase in efficiency for the ATO but this </w:t>
      </w:r>
      <w:r w:rsidR="00EE2E96">
        <w:t xml:space="preserve">should </w:t>
      </w:r>
      <w:r>
        <w:t xml:space="preserve">not be at the expense of existing superannuation balances. </w:t>
      </w:r>
    </w:p>
    <w:p w14:paraId="165507F2" w14:textId="77777777" w:rsidR="005F4EE5" w:rsidRDefault="005F4EE5" w:rsidP="005F4EE5">
      <w:r>
        <w:lastRenderedPageBreak/>
        <w:t>Government should consider the approach which applies from 1 July 2018 where individuals that are requesting an FHSSS determination will have earnings calculated on the first day of the month in which each contribution is made.</w:t>
      </w:r>
    </w:p>
    <w:p w14:paraId="5EA6E616" w14:textId="7E0981CF" w:rsidR="00D60DEB" w:rsidRDefault="00D60DEB" w:rsidP="00D60DEB">
      <w:r>
        <w:t>The consultation draft also provides that if an individual does not happen to buy or construct a home in the relevant time period they must either recontribute the release amount into superannuation or pay a tax equal to 20 per cent of the</w:t>
      </w:r>
      <w:r w:rsidR="005F4EE5">
        <w:t xml:space="preserve"> assessable</w:t>
      </w:r>
      <w:r>
        <w:t xml:space="preserve"> amount released from superannuation. We are concerned by these provisions as they undermine the integrity of the superannuation preservation rules and may allow manipulation of the FHSSS to reduce tax on income earned.</w:t>
      </w:r>
    </w:p>
    <w:p w14:paraId="43D5B8A0" w14:textId="77777777" w:rsidR="00D60DEB" w:rsidRDefault="00D60DEB" w:rsidP="00D60DEB">
      <w:r>
        <w:t>Under the current draft provisions, the money can be released from super and used for any other purpose. Taxpayers should not be able manipulate the provisions to make low tax voluntary contributions to superannuation and then withdraw them for other purposes where the intention of the FHSSS is to fund home purchases.  For example a taxpayer could manipulate the provisions in the following manner:</w:t>
      </w:r>
    </w:p>
    <w:p w14:paraId="7918BBC5" w14:textId="77777777" w:rsidR="00D60DEB" w:rsidRDefault="00D60DEB" w:rsidP="00D60DEB">
      <w:pPr>
        <w:pStyle w:val="ListParagraph"/>
        <w:numPr>
          <w:ilvl w:val="0"/>
          <w:numId w:val="47"/>
        </w:numPr>
      </w:pPr>
      <w:r>
        <w:t>A taxpayer is earning $200,000, paying tax at the top marginal rate of 47% including Medicare Levy.</w:t>
      </w:r>
    </w:p>
    <w:p w14:paraId="44E8791D" w14:textId="77777777" w:rsidR="00D60DEB" w:rsidRDefault="00D60DEB" w:rsidP="00D60DEB">
      <w:pPr>
        <w:pStyle w:val="ListParagraph"/>
        <w:numPr>
          <w:ilvl w:val="0"/>
          <w:numId w:val="47"/>
        </w:numPr>
      </w:pPr>
      <w:r>
        <w:t>They contribute $6000 as a tax deductible voluntary contribution to superannuation which is effectively tax-free in their hands and then taxed at 15% in the fund.</w:t>
      </w:r>
    </w:p>
    <w:p w14:paraId="257B33D0" w14:textId="77777777" w:rsidR="00D60DEB" w:rsidRDefault="00D60DEB" w:rsidP="00D60DEB">
      <w:pPr>
        <w:pStyle w:val="ListParagraph"/>
        <w:numPr>
          <w:ilvl w:val="0"/>
          <w:numId w:val="47"/>
        </w:numPr>
      </w:pPr>
      <w:r>
        <w:t>They then withdraw the amount (and deemed earnings) and pay 17% tax (MTR-30% offset)  on the FHSSS determination, decide not to use it to purchase a home and pay a further 20% tax on the FHSSS determination in 12 months.</w:t>
      </w:r>
    </w:p>
    <w:p w14:paraId="027F8A15" w14:textId="75D43F0D" w:rsidR="00D60DEB" w:rsidRDefault="00D60DEB" w:rsidP="004413E6">
      <w:pPr>
        <w:pStyle w:val="ListParagraph"/>
        <w:numPr>
          <w:ilvl w:val="0"/>
          <w:numId w:val="47"/>
        </w:numPr>
      </w:pPr>
      <w:r>
        <w:t>In total they have paid</w:t>
      </w:r>
      <w:r w:rsidR="003E02D7">
        <w:t xml:space="preserve"> an </w:t>
      </w:r>
      <w:r>
        <w:t>effective</w:t>
      </w:r>
      <w:r w:rsidR="003E02D7">
        <w:t xml:space="preserve"> tax</w:t>
      </w:r>
      <w:r w:rsidR="005549D9">
        <w:t xml:space="preserve"> rate</w:t>
      </w:r>
      <w:r w:rsidR="003E02D7">
        <w:t xml:space="preserve"> of </w:t>
      </w:r>
      <w:r w:rsidR="002B5231">
        <w:t xml:space="preserve">approximately </w:t>
      </w:r>
      <w:r w:rsidR="003E02D7">
        <w:t>47%</w:t>
      </w:r>
      <w:r>
        <w:t xml:space="preserve"> on the $6,000</w:t>
      </w:r>
      <w:r w:rsidR="005549D9">
        <w:t>.</w:t>
      </w:r>
      <w:r>
        <w:t xml:space="preserve"> </w:t>
      </w:r>
      <w:r w:rsidR="005549D9">
        <w:t xml:space="preserve">This </w:t>
      </w:r>
      <w:r w:rsidR="009715A9">
        <w:t xml:space="preserve">is the same as if the </w:t>
      </w:r>
      <w:r>
        <w:t>amount was not contributed to superannuation</w:t>
      </w:r>
      <w:r w:rsidR="004413E6">
        <w:t>, but i</w:t>
      </w:r>
      <w:r w:rsidR="009715A9">
        <w:t xml:space="preserve">n effect, the taxpayer has garnered </w:t>
      </w:r>
      <w:r>
        <w:t>a</w:t>
      </w:r>
      <w:r w:rsidR="009715A9">
        <w:t>n</w:t>
      </w:r>
      <w:r>
        <w:t xml:space="preserve"> accelerated and safe earnings rate</w:t>
      </w:r>
      <w:r w:rsidR="00147E18">
        <w:t xml:space="preserve"> with no adverse tax consequences and</w:t>
      </w:r>
      <w:r w:rsidR="009715A9">
        <w:t xml:space="preserve"> without ever intending to purchase a first home.</w:t>
      </w:r>
      <w:r w:rsidR="00EA24F6">
        <w:t xml:space="preserve"> </w:t>
      </w:r>
    </w:p>
    <w:p w14:paraId="71E10119" w14:textId="477FEEAC" w:rsidR="00D60DEB" w:rsidRDefault="00D60DEB" w:rsidP="00D60DEB">
      <w:r>
        <w:t>This result can make the FHSSS undermine the importance of contributions, undermining the integrity of superannuation which has strict preservation rules linked to its concessional tax treatment of contributions and earnings</w:t>
      </w:r>
      <w:r w:rsidR="00EE2E96">
        <w:t>.</w:t>
      </w:r>
    </w:p>
    <w:p w14:paraId="5FF40223" w14:textId="77777777" w:rsidR="00D60DEB" w:rsidRDefault="00D60DEB" w:rsidP="00D60DEB">
      <w:r>
        <w:t xml:space="preserve">In order to ensure the integrity of the FHSSS and superannuation more broadly the amounts withdrawn and not used to fund a house purchase or construction should be either: </w:t>
      </w:r>
    </w:p>
    <w:p w14:paraId="2F02D268" w14:textId="77777777" w:rsidR="00D60DEB" w:rsidRDefault="00D60DEB" w:rsidP="00D60DEB">
      <w:pPr>
        <w:pStyle w:val="ListParagraph"/>
        <w:numPr>
          <w:ilvl w:val="0"/>
          <w:numId w:val="48"/>
        </w:numPr>
      </w:pPr>
      <w:r>
        <w:t>recontributed to superannuation as a non-concessional contribution, or</w:t>
      </w:r>
    </w:p>
    <w:p w14:paraId="1A4EA385" w14:textId="1A6046F8" w:rsidR="00D60DEB" w:rsidRDefault="00D60DEB" w:rsidP="00D60DEB">
      <w:pPr>
        <w:pStyle w:val="ListParagraph"/>
        <w:numPr>
          <w:ilvl w:val="0"/>
          <w:numId w:val="48"/>
        </w:numPr>
      </w:pPr>
      <w:r>
        <w:t>taxed at a taxpayer’s marginal tax rate less a 15% tax offset on the concessional contribution aspect of the amount withdrawn to reflect the tax paid on the contribution to the superannuation fund and with no offset for non-concessional contributions.</w:t>
      </w:r>
    </w:p>
    <w:p w14:paraId="7A8F49EB" w14:textId="77777777" w:rsidR="00AB5647" w:rsidRPr="00AB5647" w:rsidRDefault="00AB5647" w:rsidP="00AB5647">
      <w:pPr>
        <w:spacing w:after="0" w:line="240" w:lineRule="auto"/>
        <w:ind w:left="357"/>
        <w:rPr>
          <w:sz w:val="4"/>
        </w:rPr>
      </w:pPr>
    </w:p>
    <w:p w14:paraId="55E3E095" w14:textId="77777777" w:rsidR="00D60DEB" w:rsidRDefault="00D60DEB" w:rsidP="00D60DEB">
      <w:pPr>
        <w:pStyle w:val="ListParagraph"/>
        <w:numPr>
          <w:ilvl w:val="1"/>
          <w:numId w:val="48"/>
        </w:numPr>
      </w:pPr>
      <w:r>
        <w:t>This is more aligned with illegal early release of superannuation which is taxed at marginal tax rates</w:t>
      </w:r>
    </w:p>
    <w:p w14:paraId="222BA7F8" w14:textId="10D08C8D" w:rsidR="00D60DEB" w:rsidRDefault="00D60DEB" w:rsidP="00D60DEB">
      <w:pPr>
        <w:pStyle w:val="ListParagraph"/>
        <w:numPr>
          <w:ilvl w:val="1"/>
          <w:numId w:val="48"/>
        </w:numPr>
      </w:pPr>
      <w:r>
        <w:t>Non-concessional contributions should form part of this calculation as a disincentive due to the FHSSS ordering rules</w:t>
      </w:r>
    </w:p>
    <w:p w14:paraId="6923683E" w14:textId="77777777" w:rsidR="00AB5647" w:rsidRDefault="00AB5647" w:rsidP="00D60DEB"/>
    <w:p w14:paraId="7FD7A7E3" w14:textId="0DB4B8D4" w:rsidR="00D60DEB" w:rsidRDefault="00D60DEB" w:rsidP="00D60DEB">
      <w:r>
        <w:lastRenderedPageBreak/>
        <w:t>The temptation to spend the money elsewhere should be prevented as much as reasonably possible and the proposed taxation rates will help further discourage individuals from withdrawing money and not using it to purchase a house. Alternatively non-concessional contribution taxation and the 20% FHSSS tax could be reviewed.</w:t>
      </w:r>
    </w:p>
    <w:p w14:paraId="0F50A4A8" w14:textId="53331107" w:rsidR="00D60DEB" w:rsidRDefault="00D60DEB" w:rsidP="00D60DEB">
      <w:r>
        <w:t>Furthermore, it is essential before being given a FHSSS determination</w:t>
      </w:r>
      <w:r w:rsidR="002B5231">
        <w:t xml:space="preserve"> that</w:t>
      </w:r>
      <w:r>
        <w:t xml:space="preserve"> the ATO should be able to readily and easily confirm that the individual should has never held an interest in a CGT asset that is taxable Australian real property.  We believe </w:t>
      </w:r>
      <w:r w:rsidR="00EA24F6">
        <w:t>t</w:t>
      </w:r>
      <w:r>
        <w:t>he ATO has this capability through its data matching capabilities.</w:t>
      </w:r>
    </w:p>
    <w:p w14:paraId="0A91D613" w14:textId="77777777" w:rsidR="00D60DEB" w:rsidRDefault="00D60DEB" w:rsidP="00DA0EFD">
      <w:pPr>
        <w:tabs>
          <w:tab w:val="left" w:pos="938"/>
        </w:tabs>
        <w:spacing w:line="276" w:lineRule="auto"/>
        <w:jc w:val="both"/>
        <w:rPr>
          <w:rFonts w:ascii="Calibri" w:hAnsi="Calibri" w:cs="Arial"/>
          <w:b/>
          <w:u w:val="single"/>
        </w:rPr>
      </w:pPr>
    </w:p>
    <w:p w14:paraId="02C7753D" w14:textId="77777777" w:rsidR="00DA0EFD" w:rsidRPr="00DA0EFD" w:rsidRDefault="00DA0EFD" w:rsidP="00DA0EFD">
      <w:pPr>
        <w:tabs>
          <w:tab w:val="left" w:pos="938"/>
        </w:tabs>
        <w:spacing w:line="276" w:lineRule="auto"/>
        <w:jc w:val="both"/>
        <w:rPr>
          <w:rFonts w:ascii="Calibri" w:hAnsi="Calibri" w:cs="Arial"/>
          <w:b/>
          <w:u w:val="single"/>
        </w:rPr>
      </w:pPr>
      <w:r w:rsidRPr="00DA0EFD">
        <w:rPr>
          <w:rFonts w:ascii="Calibri" w:hAnsi="Calibri" w:cs="Arial"/>
          <w:b/>
          <w:u w:val="single"/>
        </w:rPr>
        <w:t>ABOUT THE SMSF ASSOCIATION</w:t>
      </w:r>
    </w:p>
    <w:p w14:paraId="2F08CC91" w14:textId="5CC51C6D" w:rsidR="0034664C" w:rsidRDefault="0034664C" w:rsidP="009D429B">
      <w:pPr>
        <w:tabs>
          <w:tab w:val="left" w:pos="938"/>
        </w:tabs>
        <w:spacing w:line="276" w:lineRule="auto"/>
        <w:jc w:val="both"/>
        <w:rPr>
          <w:rFonts w:ascii="Calibri" w:hAnsi="Calibri" w:cs="Arial"/>
        </w:rPr>
      </w:pPr>
      <w:r w:rsidRPr="0034664C">
        <w:rPr>
          <w:rFonts w:ascii="Calibri" w:hAnsi="Calibri" w:cs="Arial"/>
        </w:rPr>
        <w:t>The SMSF Association is the peak professional body representing SMS</w:t>
      </w:r>
      <w:r>
        <w:rPr>
          <w:rFonts w:ascii="Calibri" w:hAnsi="Calibri" w:cs="Arial"/>
        </w:rPr>
        <w:t>F</w:t>
      </w:r>
      <w:r w:rsidRPr="0034664C">
        <w:rPr>
          <w:rFonts w:ascii="Calibri" w:hAnsi="Calibri" w:cs="Arial"/>
        </w:rPr>
        <w:t xml:space="preserve"> sector which is comprised of </w:t>
      </w:r>
      <w:r>
        <w:rPr>
          <w:rFonts w:ascii="Calibri" w:hAnsi="Calibri" w:cs="Arial"/>
        </w:rPr>
        <w:t>over</w:t>
      </w:r>
      <w:r w:rsidRPr="0034664C">
        <w:rPr>
          <w:rFonts w:ascii="Calibri" w:hAnsi="Calibri" w:cs="Arial"/>
        </w:rPr>
        <w:t xml:space="preserve"> 1.1 million SMSF members who have $674 billion of funds under management and a diverse range of financial professionals servicing SMSFs. The SMSF Association continues to build integrity through professional and education standards for advisors and education standards for trustees. The SMSF Association consists of professional members, principally accountants, auditors, lawyers, financial planners and other professionals such as tax professionals and actuaries. Additionally, the SMSF Association represents SMSF trustee members and provides them access to independent education materials to assist them in the running of their SMSF.</w:t>
      </w:r>
    </w:p>
    <w:p w14:paraId="10E07058" w14:textId="77777777" w:rsidR="0034664C" w:rsidRDefault="0034664C" w:rsidP="009D429B">
      <w:pPr>
        <w:tabs>
          <w:tab w:val="left" w:pos="938"/>
        </w:tabs>
        <w:spacing w:line="276" w:lineRule="auto"/>
        <w:jc w:val="both"/>
        <w:rPr>
          <w:rFonts w:ascii="Calibri" w:hAnsi="Calibri" w:cs="Arial"/>
        </w:rPr>
      </w:pPr>
    </w:p>
    <w:p w14:paraId="68F63D8B" w14:textId="7F9C9B32" w:rsidR="009D429B" w:rsidRDefault="009D429B" w:rsidP="009D429B">
      <w:pPr>
        <w:tabs>
          <w:tab w:val="left" w:pos="938"/>
        </w:tabs>
        <w:spacing w:line="276" w:lineRule="auto"/>
        <w:jc w:val="both"/>
        <w:rPr>
          <w:rFonts w:ascii="Calibri" w:hAnsi="Calibri" w:cs="Arial"/>
        </w:rPr>
      </w:pPr>
      <w:r>
        <w:rPr>
          <w:rFonts w:ascii="Calibri" w:hAnsi="Calibri" w:cs="Arial"/>
        </w:rPr>
        <w:t>If you have any questions about our submission please do not hesitate in contacting us.</w:t>
      </w:r>
    </w:p>
    <w:p w14:paraId="49A3F12F" w14:textId="77777777" w:rsidR="009D429B" w:rsidRDefault="009D429B" w:rsidP="009D429B">
      <w:pPr>
        <w:tabs>
          <w:tab w:val="left" w:pos="938"/>
        </w:tabs>
        <w:spacing w:line="276" w:lineRule="auto"/>
        <w:jc w:val="both"/>
        <w:rPr>
          <w:rFonts w:ascii="Calibri" w:hAnsi="Calibri" w:cs="Arial"/>
        </w:rPr>
      </w:pPr>
    </w:p>
    <w:p w14:paraId="3168834C" w14:textId="3870CFBC" w:rsidR="009D429B" w:rsidRDefault="00AB5647" w:rsidP="009D429B">
      <w:pPr>
        <w:tabs>
          <w:tab w:val="left" w:pos="938"/>
        </w:tabs>
        <w:spacing w:line="276" w:lineRule="auto"/>
        <w:jc w:val="both"/>
        <w:rPr>
          <w:rFonts w:ascii="Calibri" w:hAnsi="Calibri" w:cs="Arial"/>
        </w:rPr>
      </w:pPr>
      <w:r>
        <w:rPr>
          <w:rFonts w:ascii="Calibri" w:hAnsi="Calibri" w:cs="Arial"/>
          <w:noProof/>
          <w:lang w:eastAsia="en-AU"/>
        </w:rPr>
        <mc:AlternateContent>
          <mc:Choice Requires="wps">
            <w:drawing>
              <wp:anchor distT="0" distB="0" distL="114300" distR="114300" simplePos="0" relativeHeight="251659264" behindDoc="0" locked="0" layoutInCell="1" allowOverlap="1" wp14:anchorId="5ADE219B" wp14:editId="10757613">
                <wp:simplePos x="0" y="0"/>
                <wp:positionH relativeFrom="column">
                  <wp:posOffset>-114300</wp:posOffset>
                </wp:positionH>
                <wp:positionV relativeFrom="paragraph">
                  <wp:posOffset>179705</wp:posOffset>
                </wp:positionV>
                <wp:extent cx="1228725" cy="762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28725" cy="762000"/>
                        </a:xfrm>
                        <a:prstGeom prst="rect">
                          <a:avLst/>
                        </a:prstGeom>
                        <a:noFill/>
                        <a:ln w="6350">
                          <a:noFill/>
                        </a:ln>
                      </wps:spPr>
                      <wps:txbx>
                        <w:txbxContent>
                          <w:p w14:paraId="4C3B5EEB" w14:textId="768CFFE0" w:rsidR="00AB5647" w:rsidRDefault="00AB5647">
                            <w:r>
                              <w:rPr>
                                <w:noProof/>
                                <w:lang w:eastAsia="en-AU"/>
                              </w:rPr>
                              <w:drawing>
                                <wp:inline distT="0" distB="0" distL="0" distR="0" wp14:anchorId="1A4132EE" wp14:editId="634E847B">
                                  <wp:extent cx="1039495" cy="5924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hn Maroney Signature.jpg"/>
                                          <pic:cNvPicPr/>
                                        </pic:nvPicPr>
                                        <pic:blipFill>
                                          <a:blip r:embed="rId9"/>
                                          <a:stretch>
                                            <a:fillRect/>
                                          </a:stretch>
                                        </pic:blipFill>
                                        <pic:spPr>
                                          <a:xfrm>
                                            <a:off x="0" y="0"/>
                                            <a:ext cx="1039495" cy="5924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xmlns:w15="http://schemas.microsoft.com/office/word/2012/wordml">
            <w:pict>
              <v:shapetype w14:anchorId="5ADE219B" id="_x0000_t202" coordsize="21600,21600" o:spt="202" path="m,l,21600r21600,l21600,xe">
                <v:stroke joinstyle="miter"/>
                <v:path gradientshapeok="t" o:connecttype="rect"/>
              </v:shapetype>
              <v:shape id="Text Box 1" o:spid="_x0000_s1026" type="#_x0000_t202" style="position:absolute;left:0;text-align:left;margin-left:-9pt;margin-top:14.15pt;width:96.7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" filled="f" stroked="f" strokeweight=".5pt">
                <v:textbox>
                  <w:txbxContent>
                    <w:p w14:paraId="4C3B5EEB" w14:textId="768CFFE0" w:rsidR="00AB5647" w:rsidRDefault="00AB5647">
                      <w:r>
                        <w:rPr>
                          <w:noProof/>
                        </w:rPr>
                        <w:drawing>
                          <wp:inline distT="0" distB="0" distL="0" distR="0" wp14:anchorId="1A4132EE" wp14:editId="634E847B">
                            <wp:extent cx="1039495" cy="5924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hn Maroney Signature.jpg"/>
                                    <pic:cNvPicPr/>
                                  </pic:nvPicPr>
                                  <pic:blipFill>
                                    <a:blip r:embed="rId10"/>
                                    <a:stretch>
                                      <a:fillRect/>
                                    </a:stretch>
                                  </pic:blipFill>
                                  <pic:spPr>
                                    <a:xfrm>
                                      <a:off x="0" y="0"/>
                                      <a:ext cx="1039495" cy="592455"/>
                                    </a:xfrm>
                                    <a:prstGeom prst="rect">
                                      <a:avLst/>
                                    </a:prstGeom>
                                  </pic:spPr>
                                </pic:pic>
                              </a:graphicData>
                            </a:graphic>
                          </wp:inline>
                        </w:drawing>
                      </w:r>
                    </w:p>
                  </w:txbxContent>
                </v:textbox>
              </v:shape>
            </w:pict>
          </mc:Fallback>
        </mc:AlternateContent>
      </w:r>
      <w:r w:rsidR="009D429B">
        <w:rPr>
          <w:rFonts w:ascii="Calibri" w:hAnsi="Calibri" w:cs="Arial"/>
        </w:rPr>
        <w:t>Yours sincerely,</w:t>
      </w:r>
    </w:p>
    <w:p w14:paraId="1181D1AE" w14:textId="1D53EED0" w:rsidR="009D429B" w:rsidRDefault="009D429B" w:rsidP="009D429B">
      <w:pPr>
        <w:tabs>
          <w:tab w:val="left" w:pos="938"/>
        </w:tabs>
        <w:spacing w:line="276" w:lineRule="auto"/>
        <w:jc w:val="both"/>
        <w:rPr>
          <w:rFonts w:ascii="Calibri" w:hAnsi="Calibri" w:cs="Arial"/>
        </w:rPr>
      </w:pPr>
    </w:p>
    <w:p w14:paraId="37FD5EC8" w14:textId="77777777" w:rsidR="00AB5647" w:rsidRDefault="00AB5647" w:rsidP="009D429B">
      <w:pPr>
        <w:tabs>
          <w:tab w:val="left" w:pos="938"/>
        </w:tabs>
        <w:spacing w:line="276" w:lineRule="auto"/>
        <w:jc w:val="both"/>
        <w:rPr>
          <w:rFonts w:ascii="Calibri" w:hAnsi="Calibri" w:cs="Arial"/>
        </w:rPr>
      </w:pPr>
    </w:p>
    <w:p w14:paraId="3C55B63C" w14:textId="2779ED5C" w:rsidR="009D429B" w:rsidRDefault="0034664C" w:rsidP="009D429B">
      <w:pPr>
        <w:tabs>
          <w:tab w:val="left" w:pos="938"/>
        </w:tabs>
        <w:spacing w:line="276" w:lineRule="auto"/>
        <w:contextualSpacing/>
        <w:jc w:val="both"/>
        <w:rPr>
          <w:rFonts w:ascii="Calibri" w:hAnsi="Calibri" w:cs="Arial"/>
        </w:rPr>
      </w:pPr>
      <w:r>
        <w:rPr>
          <w:rFonts w:ascii="Calibri" w:hAnsi="Calibri" w:cs="Arial"/>
        </w:rPr>
        <w:t>John Maroney</w:t>
      </w:r>
    </w:p>
    <w:p w14:paraId="3F3CF436" w14:textId="3DC9C697" w:rsidR="009D429B" w:rsidRDefault="0034664C" w:rsidP="009D429B">
      <w:pPr>
        <w:tabs>
          <w:tab w:val="left" w:pos="938"/>
        </w:tabs>
        <w:spacing w:line="276" w:lineRule="auto"/>
        <w:contextualSpacing/>
        <w:jc w:val="both"/>
        <w:rPr>
          <w:rFonts w:ascii="Calibri" w:hAnsi="Calibri" w:cs="Arial"/>
        </w:rPr>
      </w:pPr>
      <w:r>
        <w:rPr>
          <w:rFonts w:ascii="Calibri" w:hAnsi="Calibri" w:cs="Arial"/>
        </w:rPr>
        <w:t>Chief Executive Officer</w:t>
      </w:r>
    </w:p>
    <w:p w14:paraId="2071A259" w14:textId="77777777" w:rsidR="009D429B" w:rsidRDefault="009D429B" w:rsidP="009D429B">
      <w:pPr>
        <w:tabs>
          <w:tab w:val="left" w:pos="938"/>
        </w:tabs>
        <w:spacing w:line="276" w:lineRule="auto"/>
        <w:contextualSpacing/>
        <w:jc w:val="both"/>
        <w:rPr>
          <w:rFonts w:ascii="Calibri" w:hAnsi="Calibri" w:cs="Arial"/>
        </w:rPr>
      </w:pPr>
      <w:r>
        <w:rPr>
          <w:rFonts w:ascii="Calibri" w:hAnsi="Calibri" w:cs="Arial"/>
        </w:rPr>
        <w:t>SMSF Association</w:t>
      </w:r>
      <w:bookmarkStart w:id="1" w:name="_MacBuGuideStaticData_820H"/>
      <w:bookmarkEnd w:id="1"/>
    </w:p>
    <w:p w14:paraId="426DE4EF" w14:textId="77777777" w:rsidR="009D429B" w:rsidRPr="006563B0" w:rsidRDefault="009D429B" w:rsidP="008D1666">
      <w:pPr>
        <w:spacing w:before="240" w:after="240"/>
        <w:jc w:val="both"/>
        <w:rPr>
          <w:rFonts w:ascii="Calibri" w:eastAsia="Calibri" w:hAnsi="Calibri" w:cs="Arial"/>
          <w:lang w:val="en-US"/>
        </w:rPr>
      </w:pPr>
    </w:p>
    <w:p w14:paraId="34569FD8" w14:textId="5CAB4C3A" w:rsidR="00237781" w:rsidRPr="002B56FB" w:rsidRDefault="00237781" w:rsidP="00237781"/>
    <w:sectPr w:rsidR="00237781" w:rsidRPr="002B56FB" w:rsidSect="002720C2">
      <w:headerReference w:type="default"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5186D" w14:textId="77777777" w:rsidR="00191DE0" w:rsidRDefault="00191DE0" w:rsidP="00C9236D">
      <w:pPr>
        <w:spacing w:after="0" w:line="240" w:lineRule="auto"/>
      </w:pPr>
      <w:r>
        <w:separator/>
      </w:r>
    </w:p>
  </w:endnote>
  <w:endnote w:type="continuationSeparator" w:id="0">
    <w:p w14:paraId="3EA7DA4F" w14:textId="77777777" w:rsidR="00191DE0" w:rsidRDefault="00191DE0" w:rsidP="00C9236D">
      <w:pPr>
        <w:spacing w:after="0" w:line="240" w:lineRule="auto"/>
      </w:pPr>
      <w:r>
        <w:continuationSeparator/>
      </w:r>
    </w:p>
  </w:endnote>
  <w:endnote w:type="continuationNotice" w:id="1">
    <w:p w14:paraId="63347FF0" w14:textId="77777777" w:rsidR="00191DE0" w:rsidRDefault="00191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color w:val="0070C0"/>
        <w:sz w:val="20"/>
        <w:szCs w:val="20"/>
      </w:rPr>
      <w:id w:val="-738941926"/>
      <w:docPartObj>
        <w:docPartGallery w:val="Page Numbers (Bottom of Page)"/>
        <w:docPartUnique/>
      </w:docPartObj>
    </w:sdtPr>
    <w:sdtEndPr/>
    <w:sdtContent>
      <w:sdt>
        <w:sdtPr>
          <w:rPr>
            <w:rFonts w:cs="Arial"/>
            <w:color w:val="0070C0"/>
            <w:sz w:val="20"/>
            <w:szCs w:val="20"/>
          </w:rPr>
          <w:id w:val="-564106297"/>
          <w:docPartObj>
            <w:docPartGallery w:val="Page Numbers (Top of Page)"/>
            <w:docPartUnique/>
          </w:docPartObj>
        </w:sdtPr>
        <w:sdtEndPr/>
        <w:sdtContent>
          <w:p w14:paraId="6E114C0C" w14:textId="52DC2C94" w:rsidR="00021C6F" w:rsidRPr="00441599" w:rsidRDefault="00021C6F" w:rsidP="009A6F12">
            <w:pPr>
              <w:pStyle w:val="Footer"/>
              <w:pBdr>
                <w:top w:val="single" w:sz="4" w:space="1" w:color="0070C0"/>
              </w:pBdr>
              <w:jc w:val="both"/>
              <w:rPr>
                <w:rFonts w:cs="Arial"/>
                <w:color w:val="0070C0"/>
                <w:sz w:val="20"/>
                <w:szCs w:val="20"/>
              </w:rPr>
            </w:pPr>
            <w:r w:rsidRPr="00441599">
              <w:rPr>
                <w:rFonts w:cs="Arial"/>
                <w:color w:val="0070C0"/>
                <w:sz w:val="20"/>
                <w:szCs w:val="20"/>
              </w:rPr>
              <w:t>SMSF Association</w:t>
            </w:r>
            <w:r>
              <w:rPr>
                <w:rFonts w:cs="Arial"/>
                <w:color w:val="0070C0"/>
                <w:sz w:val="20"/>
                <w:szCs w:val="20"/>
              </w:rPr>
              <w:tab/>
            </w:r>
            <w:r>
              <w:rPr>
                <w:rFonts w:cs="Arial"/>
                <w:color w:val="0070C0"/>
                <w:sz w:val="20"/>
                <w:szCs w:val="20"/>
              </w:rPr>
              <w:tab/>
            </w:r>
            <w:r w:rsidRPr="00441599">
              <w:rPr>
                <w:rFonts w:cs="Arial"/>
                <w:color w:val="0070C0"/>
                <w:sz w:val="20"/>
                <w:szCs w:val="20"/>
              </w:rPr>
              <w:t xml:space="preserve">Page </w:t>
            </w:r>
            <w:r w:rsidRPr="00441599">
              <w:rPr>
                <w:rFonts w:cs="Arial"/>
                <w:b/>
                <w:bCs/>
                <w:color w:val="0070C0"/>
                <w:sz w:val="20"/>
                <w:szCs w:val="20"/>
              </w:rPr>
              <w:fldChar w:fldCharType="begin"/>
            </w:r>
            <w:r w:rsidRPr="00441599">
              <w:rPr>
                <w:rFonts w:cs="Arial"/>
                <w:b/>
                <w:bCs/>
                <w:color w:val="0070C0"/>
                <w:sz w:val="20"/>
                <w:szCs w:val="20"/>
              </w:rPr>
              <w:instrText xml:space="preserve"> PAGE </w:instrText>
            </w:r>
            <w:r w:rsidRPr="00441599">
              <w:rPr>
                <w:rFonts w:cs="Arial"/>
                <w:b/>
                <w:bCs/>
                <w:color w:val="0070C0"/>
                <w:sz w:val="20"/>
                <w:szCs w:val="20"/>
              </w:rPr>
              <w:fldChar w:fldCharType="separate"/>
            </w:r>
            <w:r w:rsidR="003D4117">
              <w:rPr>
                <w:rFonts w:cs="Arial"/>
                <w:b/>
                <w:bCs/>
                <w:noProof/>
                <w:color w:val="0070C0"/>
                <w:sz w:val="20"/>
                <w:szCs w:val="20"/>
              </w:rPr>
              <w:t>4</w:t>
            </w:r>
            <w:r w:rsidRPr="00441599">
              <w:rPr>
                <w:rFonts w:cs="Arial"/>
                <w:b/>
                <w:bCs/>
                <w:color w:val="0070C0"/>
                <w:sz w:val="20"/>
                <w:szCs w:val="20"/>
              </w:rPr>
              <w:fldChar w:fldCharType="end"/>
            </w:r>
          </w:p>
        </w:sdtContent>
      </w:sdt>
    </w:sdtContent>
  </w:sdt>
  <w:p w14:paraId="289F669E" w14:textId="77777777" w:rsidR="00021C6F" w:rsidRPr="00926824" w:rsidRDefault="00021C6F" w:rsidP="009268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10CDF" w14:textId="77777777" w:rsidR="002720C2" w:rsidRDefault="002720C2">
    <w:pPr>
      <w:pStyle w:val="Footer"/>
    </w:pPr>
    <w:r>
      <w:rPr>
        <w:noProof/>
        <w:lang w:eastAsia="en-AU"/>
      </w:rPr>
      <w:drawing>
        <wp:inline distT="0" distB="0" distL="0" distR="0" wp14:anchorId="099136ED" wp14:editId="22F4C684">
          <wp:extent cx="5888990" cy="37782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990" cy="3778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16074" w14:textId="77777777" w:rsidR="00191DE0" w:rsidRDefault="00191DE0" w:rsidP="00C9236D">
      <w:pPr>
        <w:spacing w:after="0" w:line="240" w:lineRule="auto"/>
      </w:pPr>
      <w:r>
        <w:separator/>
      </w:r>
    </w:p>
  </w:footnote>
  <w:footnote w:type="continuationSeparator" w:id="0">
    <w:p w14:paraId="61F41CBF" w14:textId="77777777" w:rsidR="00191DE0" w:rsidRDefault="00191DE0" w:rsidP="00C9236D">
      <w:pPr>
        <w:spacing w:after="0" w:line="240" w:lineRule="auto"/>
      </w:pPr>
      <w:r>
        <w:continuationSeparator/>
      </w:r>
    </w:p>
  </w:footnote>
  <w:footnote w:type="continuationNotice" w:id="1">
    <w:p w14:paraId="2941136A" w14:textId="77777777" w:rsidR="00191DE0" w:rsidRDefault="00191D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020DA" w14:textId="77777777" w:rsidR="00021C6F" w:rsidRDefault="00021C6F" w:rsidP="006E7A03">
    <w:pPr>
      <w:pStyle w:val="Header"/>
      <w:ind w:left="-567"/>
    </w:pPr>
    <w:r>
      <w:rPr>
        <w:noProof/>
        <w:lang w:eastAsia="en-AU"/>
      </w:rPr>
      <w:drawing>
        <wp:inline distT="0" distB="0" distL="0" distR="0" wp14:anchorId="13C56160" wp14:editId="16355D2B">
          <wp:extent cx="871855" cy="956945"/>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956945"/>
                  </a:xfrm>
                  <a:prstGeom prst="rect">
                    <a:avLst/>
                  </a:prstGeom>
                  <a:noFill/>
                </pic:spPr>
              </pic:pic>
            </a:graphicData>
          </a:graphic>
        </wp:inline>
      </w:drawing>
    </w:r>
  </w:p>
  <w:p w14:paraId="33576740" w14:textId="77777777" w:rsidR="00670F59" w:rsidRDefault="00670F59" w:rsidP="006E7A03">
    <w:pPr>
      <w:pStyle w:val="Header"/>
      <w:ind w:left="-5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C14A7" w14:textId="77777777" w:rsidR="002720C2" w:rsidRDefault="002720C2" w:rsidP="002720C2">
    <w:pPr>
      <w:pStyle w:val="Header"/>
      <w:ind w:left="-567"/>
    </w:pPr>
    <w:r>
      <w:rPr>
        <w:noProof/>
        <w:lang w:eastAsia="en-AU"/>
      </w:rPr>
      <w:drawing>
        <wp:inline distT="0" distB="0" distL="0" distR="0" wp14:anchorId="1844046E" wp14:editId="046AA038">
          <wp:extent cx="871200" cy="957600"/>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00" cy="957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C57"/>
    <w:multiLevelType w:val="hybridMultilevel"/>
    <w:tmpl w:val="D4DA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47226E"/>
    <w:multiLevelType w:val="hybridMultilevel"/>
    <w:tmpl w:val="37E4A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154935"/>
    <w:multiLevelType w:val="hybridMultilevel"/>
    <w:tmpl w:val="62EEB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B8B0DCF"/>
    <w:multiLevelType w:val="hybridMultilevel"/>
    <w:tmpl w:val="EEA248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B8C39AC"/>
    <w:multiLevelType w:val="hybridMultilevel"/>
    <w:tmpl w:val="64C0A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7C7F86"/>
    <w:multiLevelType w:val="hybridMultilevel"/>
    <w:tmpl w:val="21BA61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AD4A7D"/>
    <w:multiLevelType w:val="hybridMultilevel"/>
    <w:tmpl w:val="B90A4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0972445"/>
    <w:multiLevelType w:val="hybridMultilevel"/>
    <w:tmpl w:val="64662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1F75597"/>
    <w:multiLevelType w:val="hybridMultilevel"/>
    <w:tmpl w:val="862A6C6C"/>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9">
    <w:nsid w:val="12C6747D"/>
    <w:multiLevelType w:val="hybridMultilevel"/>
    <w:tmpl w:val="42342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2CB25A2"/>
    <w:multiLevelType w:val="hybridMultilevel"/>
    <w:tmpl w:val="E32230CA"/>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11">
    <w:nsid w:val="144F5D11"/>
    <w:multiLevelType w:val="hybridMultilevel"/>
    <w:tmpl w:val="22B49B1C"/>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2">
    <w:nsid w:val="14633C36"/>
    <w:multiLevelType w:val="hybridMultilevel"/>
    <w:tmpl w:val="46AC9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47F0646"/>
    <w:multiLevelType w:val="hybridMultilevel"/>
    <w:tmpl w:val="EEDC15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95D2CA0"/>
    <w:multiLevelType w:val="hybridMultilevel"/>
    <w:tmpl w:val="19DA296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B7622F3"/>
    <w:multiLevelType w:val="hybridMultilevel"/>
    <w:tmpl w:val="F5707E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1CB038B3"/>
    <w:multiLevelType w:val="hybridMultilevel"/>
    <w:tmpl w:val="21E6D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57F21AA"/>
    <w:multiLevelType w:val="hybridMultilevel"/>
    <w:tmpl w:val="DEFAA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5C061D1"/>
    <w:multiLevelType w:val="hybridMultilevel"/>
    <w:tmpl w:val="AD203C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nsid w:val="275D41D4"/>
    <w:multiLevelType w:val="hybridMultilevel"/>
    <w:tmpl w:val="302C7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96704C1"/>
    <w:multiLevelType w:val="hybridMultilevel"/>
    <w:tmpl w:val="15247834"/>
    <w:lvl w:ilvl="0" w:tplc="AB183F3E">
      <w:start w:val="1"/>
      <w:numFmt w:val="decimal"/>
      <w:lvlText w:val="%1."/>
      <w:lvlJc w:val="left"/>
      <w:pPr>
        <w:ind w:left="720" w:hanging="360"/>
      </w:pPr>
      <w:rPr>
        <w:b w:val="0"/>
        <w:sz w:val="22"/>
      </w:rPr>
    </w:lvl>
    <w:lvl w:ilvl="1" w:tplc="ED5C669C">
      <w:start w:val="1"/>
      <w:numFmt w:val="decimal"/>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FFF7BB5"/>
    <w:multiLevelType w:val="hybridMultilevel"/>
    <w:tmpl w:val="355A4A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1553A2C"/>
    <w:multiLevelType w:val="hybridMultilevel"/>
    <w:tmpl w:val="DB388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2AB032A"/>
    <w:multiLevelType w:val="hybridMultilevel"/>
    <w:tmpl w:val="376804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31A26A6"/>
    <w:multiLevelType w:val="hybridMultilevel"/>
    <w:tmpl w:val="EDC8C488"/>
    <w:lvl w:ilvl="0" w:tplc="3CCCC80E">
      <w:numFmt w:val="bullet"/>
      <w:lvlText w:val="-"/>
      <w:lvlJc w:val="left"/>
      <w:pPr>
        <w:ind w:left="720" w:hanging="360"/>
      </w:pPr>
      <w:rPr>
        <w:rFonts w:ascii="Calibri" w:eastAsia="Arial Unicode MS"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4381765"/>
    <w:multiLevelType w:val="hybridMultilevel"/>
    <w:tmpl w:val="8110B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5484745"/>
    <w:multiLevelType w:val="hybridMultilevel"/>
    <w:tmpl w:val="D9D67604"/>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59554C5"/>
    <w:multiLevelType w:val="hybridMultilevel"/>
    <w:tmpl w:val="9196BA94"/>
    <w:lvl w:ilvl="0" w:tplc="0C090001">
      <w:start w:val="1"/>
      <w:numFmt w:val="bullet"/>
      <w:lvlText w:val=""/>
      <w:lvlJc w:val="left"/>
      <w:pPr>
        <w:ind w:left="835" w:hanging="360"/>
      </w:pPr>
      <w:rPr>
        <w:rFonts w:ascii="Symbol" w:hAnsi="Symbol" w:hint="default"/>
      </w:rPr>
    </w:lvl>
    <w:lvl w:ilvl="1" w:tplc="0C090003" w:tentative="1">
      <w:start w:val="1"/>
      <w:numFmt w:val="bullet"/>
      <w:lvlText w:val="o"/>
      <w:lvlJc w:val="left"/>
      <w:pPr>
        <w:ind w:left="1555" w:hanging="360"/>
      </w:pPr>
      <w:rPr>
        <w:rFonts w:ascii="Courier New" w:hAnsi="Courier New" w:cs="Courier New" w:hint="default"/>
      </w:rPr>
    </w:lvl>
    <w:lvl w:ilvl="2" w:tplc="0C090005" w:tentative="1">
      <w:start w:val="1"/>
      <w:numFmt w:val="bullet"/>
      <w:lvlText w:val=""/>
      <w:lvlJc w:val="left"/>
      <w:pPr>
        <w:ind w:left="2275" w:hanging="360"/>
      </w:pPr>
      <w:rPr>
        <w:rFonts w:ascii="Wingdings" w:hAnsi="Wingdings" w:hint="default"/>
      </w:rPr>
    </w:lvl>
    <w:lvl w:ilvl="3" w:tplc="0C090001" w:tentative="1">
      <w:start w:val="1"/>
      <w:numFmt w:val="bullet"/>
      <w:lvlText w:val=""/>
      <w:lvlJc w:val="left"/>
      <w:pPr>
        <w:ind w:left="2995" w:hanging="360"/>
      </w:pPr>
      <w:rPr>
        <w:rFonts w:ascii="Symbol" w:hAnsi="Symbol" w:hint="default"/>
      </w:rPr>
    </w:lvl>
    <w:lvl w:ilvl="4" w:tplc="0C090003" w:tentative="1">
      <w:start w:val="1"/>
      <w:numFmt w:val="bullet"/>
      <w:lvlText w:val="o"/>
      <w:lvlJc w:val="left"/>
      <w:pPr>
        <w:ind w:left="3715" w:hanging="360"/>
      </w:pPr>
      <w:rPr>
        <w:rFonts w:ascii="Courier New" w:hAnsi="Courier New" w:cs="Courier New" w:hint="default"/>
      </w:rPr>
    </w:lvl>
    <w:lvl w:ilvl="5" w:tplc="0C090005" w:tentative="1">
      <w:start w:val="1"/>
      <w:numFmt w:val="bullet"/>
      <w:lvlText w:val=""/>
      <w:lvlJc w:val="left"/>
      <w:pPr>
        <w:ind w:left="4435" w:hanging="360"/>
      </w:pPr>
      <w:rPr>
        <w:rFonts w:ascii="Wingdings" w:hAnsi="Wingdings" w:hint="default"/>
      </w:rPr>
    </w:lvl>
    <w:lvl w:ilvl="6" w:tplc="0C090001" w:tentative="1">
      <w:start w:val="1"/>
      <w:numFmt w:val="bullet"/>
      <w:lvlText w:val=""/>
      <w:lvlJc w:val="left"/>
      <w:pPr>
        <w:ind w:left="5155" w:hanging="360"/>
      </w:pPr>
      <w:rPr>
        <w:rFonts w:ascii="Symbol" w:hAnsi="Symbol" w:hint="default"/>
      </w:rPr>
    </w:lvl>
    <w:lvl w:ilvl="7" w:tplc="0C090003" w:tentative="1">
      <w:start w:val="1"/>
      <w:numFmt w:val="bullet"/>
      <w:lvlText w:val="o"/>
      <w:lvlJc w:val="left"/>
      <w:pPr>
        <w:ind w:left="5875" w:hanging="360"/>
      </w:pPr>
      <w:rPr>
        <w:rFonts w:ascii="Courier New" w:hAnsi="Courier New" w:cs="Courier New" w:hint="default"/>
      </w:rPr>
    </w:lvl>
    <w:lvl w:ilvl="8" w:tplc="0C090005" w:tentative="1">
      <w:start w:val="1"/>
      <w:numFmt w:val="bullet"/>
      <w:lvlText w:val=""/>
      <w:lvlJc w:val="left"/>
      <w:pPr>
        <w:ind w:left="6595" w:hanging="360"/>
      </w:pPr>
      <w:rPr>
        <w:rFonts w:ascii="Wingdings" w:hAnsi="Wingdings" w:hint="default"/>
      </w:rPr>
    </w:lvl>
  </w:abstractNum>
  <w:abstractNum w:abstractNumId="28">
    <w:nsid w:val="3758729D"/>
    <w:multiLevelType w:val="hybridMultilevel"/>
    <w:tmpl w:val="0D3E44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3AE477C2"/>
    <w:multiLevelType w:val="hybridMultilevel"/>
    <w:tmpl w:val="1A2C8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3CED7FF1"/>
    <w:multiLevelType w:val="hybridMultilevel"/>
    <w:tmpl w:val="CD62B33E"/>
    <w:lvl w:ilvl="0" w:tplc="55B6804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07A3915"/>
    <w:multiLevelType w:val="hybridMultilevel"/>
    <w:tmpl w:val="4306B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5855481"/>
    <w:multiLevelType w:val="hybridMultilevel"/>
    <w:tmpl w:val="4D5895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493D5BA7"/>
    <w:multiLevelType w:val="hybridMultilevel"/>
    <w:tmpl w:val="ADA05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9657290"/>
    <w:multiLevelType w:val="hybridMultilevel"/>
    <w:tmpl w:val="B0202D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4A4B5174"/>
    <w:multiLevelType w:val="hybridMultilevel"/>
    <w:tmpl w:val="D292C2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0936574"/>
    <w:multiLevelType w:val="hybridMultilevel"/>
    <w:tmpl w:val="CB8A0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53080ECD"/>
    <w:multiLevelType w:val="hybridMultilevel"/>
    <w:tmpl w:val="6A663DF2"/>
    <w:lvl w:ilvl="0" w:tplc="D2C212C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7D84131"/>
    <w:multiLevelType w:val="hybridMultilevel"/>
    <w:tmpl w:val="7096B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7B313A6"/>
    <w:multiLevelType w:val="hybridMultilevel"/>
    <w:tmpl w:val="E7A0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89B6031"/>
    <w:multiLevelType w:val="hybridMultilevel"/>
    <w:tmpl w:val="F2703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6BF8468D"/>
    <w:multiLevelType w:val="hybridMultilevel"/>
    <w:tmpl w:val="BA3883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nsid w:val="6C2173B6"/>
    <w:multiLevelType w:val="multilevel"/>
    <w:tmpl w:val="BC5A7E2C"/>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F6131FE"/>
    <w:multiLevelType w:val="hybridMultilevel"/>
    <w:tmpl w:val="27B849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7BD455BC"/>
    <w:multiLevelType w:val="hybridMultilevel"/>
    <w:tmpl w:val="C0F861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nsid w:val="7C7E3E1B"/>
    <w:multiLevelType w:val="hybridMultilevel"/>
    <w:tmpl w:val="88FC8F8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D334F8F"/>
    <w:multiLevelType w:val="hybridMultilevel"/>
    <w:tmpl w:val="DCEE2D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nsid w:val="7DEE7808"/>
    <w:multiLevelType w:val="hybridMultilevel"/>
    <w:tmpl w:val="4176B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7EA710D8"/>
    <w:multiLevelType w:val="hybridMultilevel"/>
    <w:tmpl w:val="E9448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48"/>
  </w:num>
  <w:num w:numId="3">
    <w:abstractNumId w:val="16"/>
  </w:num>
  <w:num w:numId="4">
    <w:abstractNumId w:val="25"/>
  </w:num>
  <w:num w:numId="5">
    <w:abstractNumId w:val="1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10"/>
  </w:num>
  <w:num w:numId="10">
    <w:abstractNumId w:val="34"/>
  </w:num>
  <w:num w:numId="11">
    <w:abstractNumId w:val="46"/>
  </w:num>
  <w:num w:numId="12">
    <w:abstractNumId w:val="39"/>
  </w:num>
  <w:num w:numId="13">
    <w:abstractNumId w:val="4"/>
  </w:num>
  <w:num w:numId="14">
    <w:abstractNumId w:val="38"/>
  </w:num>
  <w:num w:numId="15">
    <w:abstractNumId w:val="1"/>
  </w:num>
  <w:num w:numId="16">
    <w:abstractNumId w:val="17"/>
  </w:num>
  <w:num w:numId="17">
    <w:abstractNumId w:val="6"/>
  </w:num>
  <w:num w:numId="18">
    <w:abstractNumId w:val="42"/>
  </w:num>
  <w:num w:numId="19">
    <w:abstractNumId w:val="30"/>
  </w:num>
  <w:num w:numId="20">
    <w:abstractNumId w:val="41"/>
  </w:num>
  <w:num w:numId="21">
    <w:abstractNumId w:val="31"/>
  </w:num>
  <w:num w:numId="22">
    <w:abstractNumId w:val="24"/>
  </w:num>
  <w:num w:numId="23">
    <w:abstractNumId w:val="45"/>
  </w:num>
  <w:num w:numId="24">
    <w:abstractNumId w:val="37"/>
  </w:num>
  <w:num w:numId="25">
    <w:abstractNumId w:val="5"/>
  </w:num>
  <w:num w:numId="26">
    <w:abstractNumId w:val="0"/>
  </w:num>
  <w:num w:numId="27">
    <w:abstractNumId w:val="40"/>
  </w:num>
  <w:num w:numId="28">
    <w:abstractNumId w:val="32"/>
  </w:num>
  <w:num w:numId="29">
    <w:abstractNumId w:val="21"/>
  </w:num>
  <w:num w:numId="30">
    <w:abstractNumId w:val="15"/>
  </w:num>
  <w:num w:numId="31">
    <w:abstractNumId w:val="36"/>
  </w:num>
  <w:num w:numId="32">
    <w:abstractNumId w:val="2"/>
  </w:num>
  <w:num w:numId="33">
    <w:abstractNumId w:val="29"/>
  </w:num>
  <w:num w:numId="34">
    <w:abstractNumId w:val="43"/>
  </w:num>
  <w:num w:numId="35">
    <w:abstractNumId w:val="47"/>
  </w:num>
  <w:num w:numId="36">
    <w:abstractNumId w:val="28"/>
  </w:num>
  <w:num w:numId="37">
    <w:abstractNumId w:val="9"/>
  </w:num>
  <w:num w:numId="38">
    <w:abstractNumId w:val="12"/>
  </w:num>
  <w:num w:numId="39">
    <w:abstractNumId w:val="44"/>
  </w:num>
  <w:num w:numId="40">
    <w:abstractNumId w:val="27"/>
  </w:num>
  <w:num w:numId="41">
    <w:abstractNumId w:val="33"/>
  </w:num>
  <w:num w:numId="42">
    <w:abstractNumId w:val="26"/>
  </w:num>
  <w:num w:numId="43">
    <w:abstractNumId w:val="7"/>
  </w:num>
  <w:num w:numId="44">
    <w:abstractNumId w:val="20"/>
  </w:num>
  <w:num w:numId="45">
    <w:abstractNumId w:val="19"/>
  </w:num>
  <w:num w:numId="46">
    <w:abstractNumId w:val="22"/>
  </w:num>
  <w:num w:numId="47">
    <w:abstractNumId w:val="23"/>
  </w:num>
  <w:num w:numId="48">
    <w:abstractNumId w:val="14"/>
  </w:num>
  <w:num w:numId="4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36D"/>
    <w:rsid w:val="000055A0"/>
    <w:rsid w:val="00007501"/>
    <w:rsid w:val="0001108C"/>
    <w:rsid w:val="0001511F"/>
    <w:rsid w:val="00021C6F"/>
    <w:rsid w:val="00022746"/>
    <w:rsid w:val="000257B8"/>
    <w:rsid w:val="0003468A"/>
    <w:rsid w:val="000412A6"/>
    <w:rsid w:val="00051F2E"/>
    <w:rsid w:val="00060AF4"/>
    <w:rsid w:val="0006625D"/>
    <w:rsid w:val="00072848"/>
    <w:rsid w:val="00082EDE"/>
    <w:rsid w:val="00084156"/>
    <w:rsid w:val="00091314"/>
    <w:rsid w:val="00096D3E"/>
    <w:rsid w:val="000A3737"/>
    <w:rsid w:val="000B357A"/>
    <w:rsid w:val="000D583D"/>
    <w:rsid w:val="000D659F"/>
    <w:rsid w:val="000E0C2E"/>
    <w:rsid w:val="0010026B"/>
    <w:rsid w:val="00101531"/>
    <w:rsid w:val="00104A05"/>
    <w:rsid w:val="00106178"/>
    <w:rsid w:val="00107F79"/>
    <w:rsid w:val="001174D9"/>
    <w:rsid w:val="001176D2"/>
    <w:rsid w:val="00127EDA"/>
    <w:rsid w:val="001324A2"/>
    <w:rsid w:val="00140CC2"/>
    <w:rsid w:val="00143751"/>
    <w:rsid w:val="00144825"/>
    <w:rsid w:val="00145A9A"/>
    <w:rsid w:val="00147E18"/>
    <w:rsid w:val="00155619"/>
    <w:rsid w:val="00157317"/>
    <w:rsid w:val="00182D94"/>
    <w:rsid w:val="00191DE0"/>
    <w:rsid w:val="00194CA2"/>
    <w:rsid w:val="00197391"/>
    <w:rsid w:val="001A076F"/>
    <w:rsid w:val="001A2975"/>
    <w:rsid w:val="001A417F"/>
    <w:rsid w:val="001A6282"/>
    <w:rsid w:val="001A6C95"/>
    <w:rsid w:val="001B0B01"/>
    <w:rsid w:val="001D4E84"/>
    <w:rsid w:val="001E2D96"/>
    <w:rsid w:val="001F04F8"/>
    <w:rsid w:val="001F41C6"/>
    <w:rsid w:val="001F4C89"/>
    <w:rsid w:val="001F583A"/>
    <w:rsid w:val="0021362E"/>
    <w:rsid w:val="00222014"/>
    <w:rsid w:val="0023071A"/>
    <w:rsid w:val="002326D2"/>
    <w:rsid w:val="00234E4B"/>
    <w:rsid w:val="00237781"/>
    <w:rsid w:val="0025045C"/>
    <w:rsid w:val="00251644"/>
    <w:rsid w:val="002633D8"/>
    <w:rsid w:val="00267D3A"/>
    <w:rsid w:val="002720C2"/>
    <w:rsid w:val="00280812"/>
    <w:rsid w:val="0028517D"/>
    <w:rsid w:val="00292AFA"/>
    <w:rsid w:val="00292CAC"/>
    <w:rsid w:val="00292E55"/>
    <w:rsid w:val="00294007"/>
    <w:rsid w:val="002B5231"/>
    <w:rsid w:val="002B56FB"/>
    <w:rsid w:val="002C06A3"/>
    <w:rsid w:val="002C1C64"/>
    <w:rsid w:val="002C2593"/>
    <w:rsid w:val="002C375F"/>
    <w:rsid w:val="002E102F"/>
    <w:rsid w:val="002E616A"/>
    <w:rsid w:val="00320201"/>
    <w:rsid w:val="00322513"/>
    <w:rsid w:val="003226C3"/>
    <w:rsid w:val="00322A8B"/>
    <w:rsid w:val="00322D7F"/>
    <w:rsid w:val="00330219"/>
    <w:rsid w:val="0033337D"/>
    <w:rsid w:val="00342DDE"/>
    <w:rsid w:val="003452EB"/>
    <w:rsid w:val="0034664C"/>
    <w:rsid w:val="00347326"/>
    <w:rsid w:val="00347734"/>
    <w:rsid w:val="00347CEA"/>
    <w:rsid w:val="00370980"/>
    <w:rsid w:val="0037265A"/>
    <w:rsid w:val="003765AF"/>
    <w:rsid w:val="00377731"/>
    <w:rsid w:val="00377F01"/>
    <w:rsid w:val="0038642D"/>
    <w:rsid w:val="00386B13"/>
    <w:rsid w:val="003948DE"/>
    <w:rsid w:val="003962F0"/>
    <w:rsid w:val="003A0707"/>
    <w:rsid w:val="003A2676"/>
    <w:rsid w:val="003A4686"/>
    <w:rsid w:val="003A4ACD"/>
    <w:rsid w:val="003A6D9D"/>
    <w:rsid w:val="003B0D65"/>
    <w:rsid w:val="003C6E53"/>
    <w:rsid w:val="003D3174"/>
    <w:rsid w:val="003D4117"/>
    <w:rsid w:val="003E02D7"/>
    <w:rsid w:val="003E4076"/>
    <w:rsid w:val="003E6D9F"/>
    <w:rsid w:val="00411AA1"/>
    <w:rsid w:val="0041620E"/>
    <w:rsid w:val="0042340A"/>
    <w:rsid w:val="00424C60"/>
    <w:rsid w:val="004303C6"/>
    <w:rsid w:val="00431070"/>
    <w:rsid w:val="00433721"/>
    <w:rsid w:val="004405FE"/>
    <w:rsid w:val="004413E6"/>
    <w:rsid w:val="00441599"/>
    <w:rsid w:val="00441936"/>
    <w:rsid w:val="004451D1"/>
    <w:rsid w:val="00446DED"/>
    <w:rsid w:val="0046345F"/>
    <w:rsid w:val="00474409"/>
    <w:rsid w:val="0047613C"/>
    <w:rsid w:val="00481127"/>
    <w:rsid w:val="00482AAB"/>
    <w:rsid w:val="00484B19"/>
    <w:rsid w:val="004D5040"/>
    <w:rsid w:val="004E13C5"/>
    <w:rsid w:val="004E3ED7"/>
    <w:rsid w:val="004E49E4"/>
    <w:rsid w:val="004E6F02"/>
    <w:rsid w:val="004F5A5E"/>
    <w:rsid w:val="00501F8E"/>
    <w:rsid w:val="00504994"/>
    <w:rsid w:val="00504FE0"/>
    <w:rsid w:val="00522751"/>
    <w:rsid w:val="005314EE"/>
    <w:rsid w:val="00543EC9"/>
    <w:rsid w:val="00545AA2"/>
    <w:rsid w:val="00551555"/>
    <w:rsid w:val="005549D9"/>
    <w:rsid w:val="00561BC6"/>
    <w:rsid w:val="00565A9E"/>
    <w:rsid w:val="0056602B"/>
    <w:rsid w:val="00571B45"/>
    <w:rsid w:val="00572219"/>
    <w:rsid w:val="00585353"/>
    <w:rsid w:val="00586B15"/>
    <w:rsid w:val="00590926"/>
    <w:rsid w:val="005950B3"/>
    <w:rsid w:val="005967FF"/>
    <w:rsid w:val="005A3F92"/>
    <w:rsid w:val="005A406F"/>
    <w:rsid w:val="005A5E4C"/>
    <w:rsid w:val="005A64CD"/>
    <w:rsid w:val="005B4C59"/>
    <w:rsid w:val="005C0891"/>
    <w:rsid w:val="005C3CDB"/>
    <w:rsid w:val="005C50DD"/>
    <w:rsid w:val="005C50FA"/>
    <w:rsid w:val="005C5CC8"/>
    <w:rsid w:val="005C6FA8"/>
    <w:rsid w:val="005D26A2"/>
    <w:rsid w:val="005D2A73"/>
    <w:rsid w:val="005D32AB"/>
    <w:rsid w:val="005D38CA"/>
    <w:rsid w:val="005D5687"/>
    <w:rsid w:val="005D60FE"/>
    <w:rsid w:val="005D63CD"/>
    <w:rsid w:val="005E610A"/>
    <w:rsid w:val="005E6B24"/>
    <w:rsid w:val="005E7568"/>
    <w:rsid w:val="005F11E9"/>
    <w:rsid w:val="005F1511"/>
    <w:rsid w:val="005F4EE5"/>
    <w:rsid w:val="005F6CFB"/>
    <w:rsid w:val="0060216C"/>
    <w:rsid w:val="00607500"/>
    <w:rsid w:val="00611D64"/>
    <w:rsid w:val="0062286C"/>
    <w:rsid w:val="00622E85"/>
    <w:rsid w:val="00625267"/>
    <w:rsid w:val="00632982"/>
    <w:rsid w:val="00635466"/>
    <w:rsid w:val="00643B58"/>
    <w:rsid w:val="0066457D"/>
    <w:rsid w:val="006655EA"/>
    <w:rsid w:val="00670F59"/>
    <w:rsid w:val="00671A0F"/>
    <w:rsid w:val="006824DB"/>
    <w:rsid w:val="00684655"/>
    <w:rsid w:val="006875D0"/>
    <w:rsid w:val="006A6F1A"/>
    <w:rsid w:val="006A78C3"/>
    <w:rsid w:val="006B1154"/>
    <w:rsid w:val="006C3A15"/>
    <w:rsid w:val="006C4B7D"/>
    <w:rsid w:val="006C6190"/>
    <w:rsid w:val="006D0496"/>
    <w:rsid w:val="006D2485"/>
    <w:rsid w:val="006D4225"/>
    <w:rsid w:val="006D4962"/>
    <w:rsid w:val="006D4BE4"/>
    <w:rsid w:val="006E7A03"/>
    <w:rsid w:val="006F0062"/>
    <w:rsid w:val="006F4837"/>
    <w:rsid w:val="007071B0"/>
    <w:rsid w:val="007102B4"/>
    <w:rsid w:val="00710551"/>
    <w:rsid w:val="0072442D"/>
    <w:rsid w:val="00724E7C"/>
    <w:rsid w:val="0073104A"/>
    <w:rsid w:val="00732117"/>
    <w:rsid w:val="00735C5A"/>
    <w:rsid w:val="00737A1C"/>
    <w:rsid w:val="00740A72"/>
    <w:rsid w:val="007508B3"/>
    <w:rsid w:val="0075257A"/>
    <w:rsid w:val="007526B3"/>
    <w:rsid w:val="0076441F"/>
    <w:rsid w:val="00773BFF"/>
    <w:rsid w:val="007741DC"/>
    <w:rsid w:val="007744BC"/>
    <w:rsid w:val="00775A3A"/>
    <w:rsid w:val="00783BA6"/>
    <w:rsid w:val="00786871"/>
    <w:rsid w:val="00787CC4"/>
    <w:rsid w:val="0079343A"/>
    <w:rsid w:val="007A5774"/>
    <w:rsid w:val="007B30D6"/>
    <w:rsid w:val="007C0BE6"/>
    <w:rsid w:val="007C5176"/>
    <w:rsid w:val="007E3815"/>
    <w:rsid w:val="007F0E50"/>
    <w:rsid w:val="008035EF"/>
    <w:rsid w:val="008047E5"/>
    <w:rsid w:val="008123F8"/>
    <w:rsid w:val="00827EFF"/>
    <w:rsid w:val="0084027A"/>
    <w:rsid w:val="00847356"/>
    <w:rsid w:val="008503CB"/>
    <w:rsid w:val="00855FC8"/>
    <w:rsid w:val="008614F8"/>
    <w:rsid w:val="0086353C"/>
    <w:rsid w:val="008639B4"/>
    <w:rsid w:val="008656D1"/>
    <w:rsid w:val="00871103"/>
    <w:rsid w:val="00881E4C"/>
    <w:rsid w:val="008848B0"/>
    <w:rsid w:val="0088730F"/>
    <w:rsid w:val="0088735E"/>
    <w:rsid w:val="008A35DF"/>
    <w:rsid w:val="008B290E"/>
    <w:rsid w:val="008B4FF4"/>
    <w:rsid w:val="008B531C"/>
    <w:rsid w:val="008D1666"/>
    <w:rsid w:val="008E2040"/>
    <w:rsid w:val="008E247E"/>
    <w:rsid w:val="008E586B"/>
    <w:rsid w:val="008F0E9F"/>
    <w:rsid w:val="009172B4"/>
    <w:rsid w:val="00920463"/>
    <w:rsid w:val="0092330F"/>
    <w:rsid w:val="00926824"/>
    <w:rsid w:val="00926F10"/>
    <w:rsid w:val="0093035B"/>
    <w:rsid w:val="00933F0D"/>
    <w:rsid w:val="00936BD5"/>
    <w:rsid w:val="009376CE"/>
    <w:rsid w:val="009401AC"/>
    <w:rsid w:val="009415ED"/>
    <w:rsid w:val="00941D75"/>
    <w:rsid w:val="0094551E"/>
    <w:rsid w:val="00952D55"/>
    <w:rsid w:val="009715A9"/>
    <w:rsid w:val="00985478"/>
    <w:rsid w:val="00986FAD"/>
    <w:rsid w:val="0099621B"/>
    <w:rsid w:val="00997DFB"/>
    <w:rsid w:val="009A6F12"/>
    <w:rsid w:val="009B0D9F"/>
    <w:rsid w:val="009D429B"/>
    <w:rsid w:val="009E0AFE"/>
    <w:rsid w:val="009E427D"/>
    <w:rsid w:val="009F0826"/>
    <w:rsid w:val="009F3D52"/>
    <w:rsid w:val="009F4757"/>
    <w:rsid w:val="00A1016C"/>
    <w:rsid w:val="00A17F1F"/>
    <w:rsid w:val="00A27500"/>
    <w:rsid w:val="00A312EC"/>
    <w:rsid w:val="00A5197C"/>
    <w:rsid w:val="00A56698"/>
    <w:rsid w:val="00A57BB8"/>
    <w:rsid w:val="00A57F25"/>
    <w:rsid w:val="00A60E7F"/>
    <w:rsid w:val="00A816A9"/>
    <w:rsid w:val="00A91120"/>
    <w:rsid w:val="00A967A5"/>
    <w:rsid w:val="00AA16B6"/>
    <w:rsid w:val="00AA286A"/>
    <w:rsid w:val="00AB5647"/>
    <w:rsid w:val="00AC3E9F"/>
    <w:rsid w:val="00AC4730"/>
    <w:rsid w:val="00AC6C94"/>
    <w:rsid w:val="00AC6F4E"/>
    <w:rsid w:val="00AD0161"/>
    <w:rsid w:val="00AD4857"/>
    <w:rsid w:val="00AD5068"/>
    <w:rsid w:val="00AE6103"/>
    <w:rsid w:val="00AE7F78"/>
    <w:rsid w:val="00AF67C0"/>
    <w:rsid w:val="00B0745E"/>
    <w:rsid w:val="00B1383C"/>
    <w:rsid w:val="00B17664"/>
    <w:rsid w:val="00B20408"/>
    <w:rsid w:val="00B259E6"/>
    <w:rsid w:val="00B34A9B"/>
    <w:rsid w:val="00B37BDB"/>
    <w:rsid w:val="00B41819"/>
    <w:rsid w:val="00B44378"/>
    <w:rsid w:val="00B44A28"/>
    <w:rsid w:val="00B47F8D"/>
    <w:rsid w:val="00B51B4E"/>
    <w:rsid w:val="00B53D14"/>
    <w:rsid w:val="00B71840"/>
    <w:rsid w:val="00B768D9"/>
    <w:rsid w:val="00BA1511"/>
    <w:rsid w:val="00BA3D93"/>
    <w:rsid w:val="00BA3F62"/>
    <w:rsid w:val="00BA7E8B"/>
    <w:rsid w:val="00BB3785"/>
    <w:rsid w:val="00BB4168"/>
    <w:rsid w:val="00BC716F"/>
    <w:rsid w:val="00BE57FA"/>
    <w:rsid w:val="00BF06EB"/>
    <w:rsid w:val="00BF1973"/>
    <w:rsid w:val="00BF32C7"/>
    <w:rsid w:val="00BF5A1D"/>
    <w:rsid w:val="00BF6ABE"/>
    <w:rsid w:val="00C02AE7"/>
    <w:rsid w:val="00C0630F"/>
    <w:rsid w:val="00C13F9A"/>
    <w:rsid w:val="00C15CDB"/>
    <w:rsid w:val="00C21D36"/>
    <w:rsid w:val="00C24761"/>
    <w:rsid w:val="00C249A7"/>
    <w:rsid w:val="00C26952"/>
    <w:rsid w:val="00C3355B"/>
    <w:rsid w:val="00C37B5D"/>
    <w:rsid w:val="00C44D62"/>
    <w:rsid w:val="00C6560D"/>
    <w:rsid w:val="00C664BF"/>
    <w:rsid w:val="00C76C5D"/>
    <w:rsid w:val="00C86BA2"/>
    <w:rsid w:val="00C914C7"/>
    <w:rsid w:val="00C9236D"/>
    <w:rsid w:val="00C94DC9"/>
    <w:rsid w:val="00CA0D44"/>
    <w:rsid w:val="00CA43BA"/>
    <w:rsid w:val="00CB6005"/>
    <w:rsid w:val="00CD0FD0"/>
    <w:rsid w:val="00CD207C"/>
    <w:rsid w:val="00CE2D72"/>
    <w:rsid w:val="00CE3859"/>
    <w:rsid w:val="00CF5B2D"/>
    <w:rsid w:val="00CF7BE5"/>
    <w:rsid w:val="00D07108"/>
    <w:rsid w:val="00D107EB"/>
    <w:rsid w:val="00D11700"/>
    <w:rsid w:val="00D141F0"/>
    <w:rsid w:val="00D21F4D"/>
    <w:rsid w:val="00D228CA"/>
    <w:rsid w:val="00D33495"/>
    <w:rsid w:val="00D44182"/>
    <w:rsid w:val="00D46653"/>
    <w:rsid w:val="00D51A10"/>
    <w:rsid w:val="00D529BC"/>
    <w:rsid w:val="00D60DEB"/>
    <w:rsid w:val="00D73CBD"/>
    <w:rsid w:val="00D74E6F"/>
    <w:rsid w:val="00D75220"/>
    <w:rsid w:val="00D92CBA"/>
    <w:rsid w:val="00D96CC8"/>
    <w:rsid w:val="00DA0EFD"/>
    <w:rsid w:val="00DA1765"/>
    <w:rsid w:val="00DB4345"/>
    <w:rsid w:val="00DB4E69"/>
    <w:rsid w:val="00DC5887"/>
    <w:rsid w:val="00DD214C"/>
    <w:rsid w:val="00DD247D"/>
    <w:rsid w:val="00DD2C93"/>
    <w:rsid w:val="00DD4C5E"/>
    <w:rsid w:val="00DD5BC8"/>
    <w:rsid w:val="00DE53CD"/>
    <w:rsid w:val="00DF008A"/>
    <w:rsid w:val="00DF1191"/>
    <w:rsid w:val="00DF2F70"/>
    <w:rsid w:val="00DF44FC"/>
    <w:rsid w:val="00DF4EF0"/>
    <w:rsid w:val="00E22465"/>
    <w:rsid w:val="00E231B3"/>
    <w:rsid w:val="00E24ADA"/>
    <w:rsid w:val="00E26177"/>
    <w:rsid w:val="00E27ED3"/>
    <w:rsid w:val="00E30109"/>
    <w:rsid w:val="00E3302E"/>
    <w:rsid w:val="00E35027"/>
    <w:rsid w:val="00E4347E"/>
    <w:rsid w:val="00E44BBC"/>
    <w:rsid w:val="00E46601"/>
    <w:rsid w:val="00E52137"/>
    <w:rsid w:val="00E56A81"/>
    <w:rsid w:val="00E63038"/>
    <w:rsid w:val="00E63EF2"/>
    <w:rsid w:val="00E65944"/>
    <w:rsid w:val="00E660C4"/>
    <w:rsid w:val="00E73B28"/>
    <w:rsid w:val="00E746B4"/>
    <w:rsid w:val="00E74CE4"/>
    <w:rsid w:val="00E826CE"/>
    <w:rsid w:val="00E82A41"/>
    <w:rsid w:val="00E91D66"/>
    <w:rsid w:val="00E94801"/>
    <w:rsid w:val="00EA1E8E"/>
    <w:rsid w:val="00EA24F6"/>
    <w:rsid w:val="00EC20A0"/>
    <w:rsid w:val="00ED3756"/>
    <w:rsid w:val="00EE18BA"/>
    <w:rsid w:val="00EE2E96"/>
    <w:rsid w:val="00EE5006"/>
    <w:rsid w:val="00EF0A45"/>
    <w:rsid w:val="00EF76D4"/>
    <w:rsid w:val="00EF7E83"/>
    <w:rsid w:val="00F158C7"/>
    <w:rsid w:val="00F16FF4"/>
    <w:rsid w:val="00F17A3A"/>
    <w:rsid w:val="00F228D1"/>
    <w:rsid w:val="00F314FC"/>
    <w:rsid w:val="00F44106"/>
    <w:rsid w:val="00F63D6C"/>
    <w:rsid w:val="00F73F23"/>
    <w:rsid w:val="00F85152"/>
    <w:rsid w:val="00F861C5"/>
    <w:rsid w:val="00FB13BE"/>
    <w:rsid w:val="00FB23D6"/>
    <w:rsid w:val="00FB4CC6"/>
    <w:rsid w:val="00FC6544"/>
    <w:rsid w:val="00FC686D"/>
    <w:rsid w:val="00FD2763"/>
    <w:rsid w:val="00FD4E6D"/>
    <w:rsid w:val="00FE6DBB"/>
    <w:rsid w:val="00FE7216"/>
    <w:rsid w:val="00FF41B6"/>
    <w:rsid w:val="00FF562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DA8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36D"/>
  </w:style>
  <w:style w:type="paragraph" w:styleId="Heading1">
    <w:name w:val="heading 1"/>
    <w:basedOn w:val="Normal"/>
    <w:next w:val="Normal"/>
    <w:link w:val="Heading1Char"/>
    <w:uiPriority w:val="9"/>
    <w:qFormat/>
    <w:rsid w:val="006B1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236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2136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236D"/>
    <w:rPr>
      <w:rFonts w:ascii="Times New Roman" w:eastAsia="Times New Roman" w:hAnsi="Times New Roman" w:cs="Times New Roman"/>
      <w:b/>
      <w:bCs/>
      <w:sz w:val="36"/>
      <w:szCs w:val="36"/>
      <w:lang w:eastAsia="en-AU"/>
    </w:rPr>
  </w:style>
  <w:style w:type="paragraph" w:styleId="ListParagraph">
    <w:name w:val="List Paragraph"/>
    <w:basedOn w:val="Normal"/>
    <w:uiPriority w:val="34"/>
    <w:qFormat/>
    <w:rsid w:val="00C9236D"/>
    <w:pPr>
      <w:ind w:left="720"/>
      <w:contextualSpacing/>
    </w:pPr>
  </w:style>
  <w:style w:type="paragraph" w:styleId="BalloonText">
    <w:name w:val="Balloon Text"/>
    <w:basedOn w:val="Normal"/>
    <w:link w:val="BalloonTextChar"/>
    <w:uiPriority w:val="99"/>
    <w:semiHidden/>
    <w:unhideWhenUsed/>
    <w:rsid w:val="00C92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36D"/>
    <w:rPr>
      <w:rFonts w:ascii="Segoe UI" w:hAnsi="Segoe UI" w:cs="Segoe UI"/>
      <w:sz w:val="18"/>
      <w:szCs w:val="18"/>
    </w:rPr>
  </w:style>
  <w:style w:type="character" w:styleId="CommentReference">
    <w:name w:val="annotation reference"/>
    <w:basedOn w:val="DefaultParagraphFont"/>
    <w:uiPriority w:val="99"/>
    <w:semiHidden/>
    <w:unhideWhenUsed/>
    <w:rsid w:val="00C9236D"/>
    <w:rPr>
      <w:sz w:val="16"/>
      <w:szCs w:val="16"/>
    </w:rPr>
  </w:style>
  <w:style w:type="paragraph" w:styleId="CommentText">
    <w:name w:val="annotation text"/>
    <w:basedOn w:val="Normal"/>
    <w:link w:val="CommentTextChar"/>
    <w:uiPriority w:val="99"/>
    <w:semiHidden/>
    <w:unhideWhenUsed/>
    <w:rsid w:val="00C9236D"/>
    <w:pPr>
      <w:spacing w:line="240" w:lineRule="auto"/>
    </w:pPr>
    <w:rPr>
      <w:sz w:val="20"/>
      <w:szCs w:val="20"/>
    </w:rPr>
  </w:style>
  <w:style w:type="character" w:customStyle="1" w:styleId="CommentTextChar">
    <w:name w:val="Comment Text Char"/>
    <w:basedOn w:val="DefaultParagraphFont"/>
    <w:link w:val="CommentText"/>
    <w:uiPriority w:val="99"/>
    <w:semiHidden/>
    <w:rsid w:val="00C9236D"/>
    <w:rPr>
      <w:sz w:val="20"/>
      <w:szCs w:val="20"/>
    </w:rPr>
  </w:style>
  <w:style w:type="paragraph" w:styleId="CommentSubject">
    <w:name w:val="annotation subject"/>
    <w:basedOn w:val="CommentText"/>
    <w:next w:val="CommentText"/>
    <w:link w:val="CommentSubjectChar"/>
    <w:uiPriority w:val="99"/>
    <w:semiHidden/>
    <w:unhideWhenUsed/>
    <w:rsid w:val="00C9236D"/>
    <w:rPr>
      <w:b/>
      <w:bCs/>
    </w:rPr>
  </w:style>
  <w:style w:type="character" w:customStyle="1" w:styleId="CommentSubjectChar">
    <w:name w:val="Comment Subject Char"/>
    <w:basedOn w:val="CommentTextChar"/>
    <w:link w:val="CommentSubject"/>
    <w:uiPriority w:val="99"/>
    <w:semiHidden/>
    <w:rsid w:val="00C9236D"/>
    <w:rPr>
      <w:b/>
      <w:bCs/>
      <w:sz w:val="20"/>
      <w:szCs w:val="20"/>
    </w:rPr>
  </w:style>
  <w:style w:type="paragraph" w:styleId="Revision">
    <w:name w:val="Revision"/>
    <w:hidden/>
    <w:uiPriority w:val="99"/>
    <w:semiHidden/>
    <w:rsid w:val="00C9236D"/>
    <w:pPr>
      <w:spacing w:after="0" w:line="240" w:lineRule="auto"/>
    </w:pPr>
  </w:style>
  <w:style w:type="paragraph" w:styleId="Header">
    <w:name w:val="header"/>
    <w:basedOn w:val="Normal"/>
    <w:link w:val="HeaderChar"/>
    <w:uiPriority w:val="99"/>
    <w:unhideWhenUsed/>
    <w:rsid w:val="00C9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36D"/>
  </w:style>
  <w:style w:type="paragraph" w:styleId="Footer">
    <w:name w:val="footer"/>
    <w:basedOn w:val="Normal"/>
    <w:link w:val="FooterChar"/>
    <w:uiPriority w:val="99"/>
    <w:unhideWhenUsed/>
    <w:rsid w:val="00C9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36D"/>
  </w:style>
  <w:style w:type="character" w:styleId="Hyperlink">
    <w:name w:val="Hyperlink"/>
    <w:basedOn w:val="DefaultParagraphFont"/>
    <w:uiPriority w:val="99"/>
    <w:unhideWhenUsed/>
    <w:rsid w:val="00C9236D"/>
    <w:rPr>
      <w:color w:val="0563C1" w:themeColor="hyperlink"/>
      <w:u w:val="single"/>
    </w:rPr>
  </w:style>
  <w:style w:type="table" w:styleId="TableGrid">
    <w:name w:val="Table Grid"/>
    <w:basedOn w:val="TableNormal"/>
    <w:uiPriority w:val="59"/>
    <w:rsid w:val="00C92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9236D"/>
  </w:style>
  <w:style w:type="character" w:styleId="Emphasis">
    <w:name w:val="Emphasis"/>
    <w:basedOn w:val="DefaultParagraphFont"/>
    <w:uiPriority w:val="20"/>
    <w:qFormat/>
    <w:rsid w:val="00C9236D"/>
    <w:rPr>
      <w:i/>
      <w:iCs/>
    </w:rPr>
  </w:style>
  <w:style w:type="paragraph" w:customStyle="1" w:styleId="Default">
    <w:name w:val="Default"/>
    <w:rsid w:val="00C9236D"/>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C9236D"/>
    <w:pPr>
      <w:spacing w:after="0" w:line="240" w:lineRule="auto"/>
    </w:pPr>
    <w:rPr>
      <w:sz w:val="20"/>
      <w:szCs w:val="20"/>
    </w:rPr>
  </w:style>
  <w:style w:type="character" w:customStyle="1" w:styleId="FootnoteTextChar">
    <w:name w:val="Footnote Text Char"/>
    <w:basedOn w:val="DefaultParagraphFont"/>
    <w:link w:val="FootnoteText"/>
    <w:semiHidden/>
    <w:rsid w:val="00C9236D"/>
    <w:rPr>
      <w:sz w:val="20"/>
      <w:szCs w:val="20"/>
    </w:rPr>
  </w:style>
  <w:style w:type="character" w:styleId="FootnoteReference">
    <w:name w:val="footnote reference"/>
    <w:basedOn w:val="DefaultParagraphFont"/>
    <w:semiHidden/>
    <w:unhideWhenUsed/>
    <w:rsid w:val="00C9236D"/>
    <w:rPr>
      <w:vertAlign w:val="superscript"/>
    </w:rPr>
  </w:style>
  <w:style w:type="paragraph" w:styleId="NoSpacing">
    <w:name w:val="No Spacing"/>
    <w:uiPriority w:val="1"/>
    <w:qFormat/>
    <w:rsid w:val="00D96CC8"/>
    <w:pPr>
      <w:spacing w:after="0" w:line="240" w:lineRule="auto"/>
    </w:pPr>
  </w:style>
  <w:style w:type="paragraph" w:styleId="NormalWeb">
    <w:name w:val="Normal (Web)"/>
    <w:basedOn w:val="Normal"/>
    <w:uiPriority w:val="99"/>
    <w:unhideWhenUsed/>
    <w:rsid w:val="00BA7E8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6B1154"/>
    <w:rPr>
      <w:rFonts w:asciiTheme="majorHAnsi" w:eastAsiaTheme="majorEastAsia" w:hAnsiTheme="majorHAnsi" w:cstheme="majorBidi"/>
      <w:color w:val="2E74B5" w:themeColor="accent1" w:themeShade="BF"/>
      <w:sz w:val="32"/>
      <w:szCs w:val="32"/>
    </w:rPr>
  </w:style>
  <w:style w:type="table" w:customStyle="1" w:styleId="GridTable1Light1">
    <w:name w:val="Grid Table 1 Light1"/>
    <w:basedOn w:val="TableNormal"/>
    <w:uiPriority w:val="46"/>
    <w:rsid w:val="00A816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26F10"/>
    <w:rPr>
      <w:color w:val="954F72" w:themeColor="followedHyperlink"/>
      <w:u w:val="single"/>
    </w:rPr>
  </w:style>
  <w:style w:type="character" w:customStyle="1" w:styleId="Heading3Char">
    <w:name w:val="Heading 3 Char"/>
    <w:basedOn w:val="DefaultParagraphFont"/>
    <w:link w:val="Heading3"/>
    <w:uiPriority w:val="9"/>
    <w:semiHidden/>
    <w:rsid w:val="0021362E"/>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36D"/>
  </w:style>
  <w:style w:type="paragraph" w:styleId="Heading1">
    <w:name w:val="heading 1"/>
    <w:basedOn w:val="Normal"/>
    <w:next w:val="Normal"/>
    <w:link w:val="Heading1Char"/>
    <w:uiPriority w:val="9"/>
    <w:qFormat/>
    <w:rsid w:val="006B1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236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2136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236D"/>
    <w:rPr>
      <w:rFonts w:ascii="Times New Roman" w:eastAsia="Times New Roman" w:hAnsi="Times New Roman" w:cs="Times New Roman"/>
      <w:b/>
      <w:bCs/>
      <w:sz w:val="36"/>
      <w:szCs w:val="36"/>
      <w:lang w:eastAsia="en-AU"/>
    </w:rPr>
  </w:style>
  <w:style w:type="paragraph" w:styleId="ListParagraph">
    <w:name w:val="List Paragraph"/>
    <w:basedOn w:val="Normal"/>
    <w:uiPriority w:val="34"/>
    <w:qFormat/>
    <w:rsid w:val="00C9236D"/>
    <w:pPr>
      <w:ind w:left="720"/>
      <w:contextualSpacing/>
    </w:pPr>
  </w:style>
  <w:style w:type="paragraph" w:styleId="BalloonText">
    <w:name w:val="Balloon Text"/>
    <w:basedOn w:val="Normal"/>
    <w:link w:val="BalloonTextChar"/>
    <w:uiPriority w:val="99"/>
    <w:semiHidden/>
    <w:unhideWhenUsed/>
    <w:rsid w:val="00C92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36D"/>
    <w:rPr>
      <w:rFonts w:ascii="Segoe UI" w:hAnsi="Segoe UI" w:cs="Segoe UI"/>
      <w:sz w:val="18"/>
      <w:szCs w:val="18"/>
    </w:rPr>
  </w:style>
  <w:style w:type="character" w:styleId="CommentReference">
    <w:name w:val="annotation reference"/>
    <w:basedOn w:val="DefaultParagraphFont"/>
    <w:uiPriority w:val="99"/>
    <w:semiHidden/>
    <w:unhideWhenUsed/>
    <w:rsid w:val="00C9236D"/>
    <w:rPr>
      <w:sz w:val="16"/>
      <w:szCs w:val="16"/>
    </w:rPr>
  </w:style>
  <w:style w:type="paragraph" w:styleId="CommentText">
    <w:name w:val="annotation text"/>
    <w:basedOn w:val="Normal"/>
    <w:link w:val="CommentTextChar"/>
    <w:uiPriority w:val="99"/>
    <w:semiHidden/>
    <w:unhideWhenUsed/>
    <w:rsid w:val="00C9236D"/>
    <w:pPr>
      <w:spacing w:line="240" w:lineRule="auto"/>
    </w:pPr>
    <w:rPr>
      <w:sz w:val="20"/>
      <w:szCs w:val="20"/>
    </w:rPr>
  </w:style>
  <w:style w:type="character" w:customStyle="1" w:styleId="CommentTextChar">
    <w:name w:val="Comment Text Char"/>
    <w:basedOn w:val="DefaultParagraphFont"/>
    <w:link w:val="CommentText"/>
    <w:uiPriority w:val="99"/>
    <w:semiHidden/>
    <w:rsid w:val="00C9236D"/>
    <w:rPr>
      <w:sz w:val="20"/>
      <w:szCs w:val="20"/>
    </w:rPr>
  </w:style>
  <w:style w:type="paragraph" w:styleId="CommentSubject">
    <w:name w:val="annotation subject"/>
    <w:basedOn w:val="CommentText"/>
    <w:next w:val="CommentText"/>
    <w:link w:val="CommentSubjectChar"/>
    <w:uiPriority w:val="99"/>
    <w:semiHidden/>
    <w:unhideWhenUsed/>
    <w:rsid w:val="00C9236D"/>
    <w:rPr>
      <w:b/>
      <w:bCs/>
    </w:rPr>
  </w:style>
  <w:style w:type="character" w:customStyle="1" w:styleId="CommentSubjectChar">
    <w:name w:val="Comment Subject Char"/>
    <w:basedOn w:val="CommentTextChar"/>
    <w:link w:val="CommentSubject"/>
    <w:uiPriority w:val="99"/>
    <w:semiHidden/>
    <w:rsid w:val="00C9236D"/>
    <w:rPr>
      <w:b/>
      <w:bCs/>
      <w:sz w:val="20"/>
      <w:szCs w:val="20"/>
    </w:rPr>
  </w:style>
  <w:style w:type="paragraph" w:styleId="Revision">
    <w:name w:val="Revision"/>
    <w:hidden/>
    <w:uiPriority w:val="99"/>
    <w:semiHidden/>
    <w:rsid w:val="00C9236D"/>
    <w:pPr>
      <w:spacing w:after="0" w:line="240" w:lineRule="auto"/>
    </w:pPr>
  </w:style>
  <w:style w:type="paragraph" w:styleId="Header">
    <w:name w:val="header"/>
    <w:basedOn w:val="Normal"/>
    <w:link w:val="HeaderChar"/>
    <w:uiPriority w:val="99"/>
    <w:unhideWhenUsed/>
    <w:rsid w:val="00C9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36D"/>
  </w:style>
  <w:style w:type="paragraph" w:styleId="Footer">
    <w:name w:val="footer"/>
    <w:basedOn w:val="Normal"/>
    <w:link w:val="FooterChar"/>
    <w:uiPriority w:val="99"/>
    <w:unhideWhenUsed/>
    <w:rsid w:val="00C9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36D"/>
  </w:style>
  <w:style w:type="character" w:styleId="Hyperlink">
    <w:name w:val="Hyperlink"/>
    <w:basedOn w:val="DefaultParagraphFont"/>
    <w:uiPriority w:val="99"/>
    <w:unhideWhenUsed/>
    <w:rsid w:val="00C9236D"/>
    <w:rPr>
      <w:color w:val="0563C1" w:themeColor="hyperlink"/>
      <w:u w:val="single"/>
    </w:rPr>
  </w:style>
  <w:style w:type="table" w:styleId="TableGrid">
    <w:name w:val="Table Grid"/>
    <w:basedOn w:val="TableNormal"/>
    <w:uiPriority w:val="59"/>
    <w:rsid w:val="00C92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9236D"/>
  </w:style>
  <w:style w:type="character" w:styleId="Emphasis">
    <w:name w:val="Emphasis"/>
    <w:basedOn w:val="DefaultParagraphFont"/>
    <w:uiPriority w:val="20"/>
    <w:qFormat/>
    <w:rsid w:val="00C9236D"/>
    <w:rPr>
      <w:i/>
      <w:iCs/>
    </w:rPr>
  </w:style>
  <w:style w:type="paragraph" w:customStyle="1" w:styleId="Default">
    <w:name w:val="Default"/>
    <w:rsid w:val="00C9236D"/>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C9236D"/>
    <w:pPr>
      <w:spacing w:after="0" w:line="240" w:lineRule="auto"/>
    </w:pPr>
    <w:rPr>
      <w:sz w:val="20"/>
      <w:szCs w:val="20"/>
    </w:rPr>
  </w:style>
  <w:style w:type="character" w:customStyle="1" w:styleId="FootnoteTextChar">
    <w:name w:val="Footnote Text Char"/>
    <w:basedOn w:val="DefaultParagraphFont"/>
    <w:link w:val="FootnoteText"/>
    <w:semiHidden/>
    <w:rsid w:val="00C9236D"/>
    <w:rPr>
      <w:sz w:val="20"/>
      <w:szCs w:val="20"/>
    </w:rPr>
  </w:style>
  <w:style w:type="character" w:styleId="FootnoteReference">
    <w:name w:val="footnote reference"/>
    <w:basedOn w:val="DefaultParagraphFont"/>
    <w:semiHidden/>
    <w:unhideWhenUsed/>
    <w:rsid w:val="00C9236D"/>
    <w:rPr>
      <w:vertAlign w:val="superscript"/>
    </w:rPr>
  </w:style>
  <w:style w:type="paragraph" w:styleId="NoSpacing">
    <w:name w:val="No Spacing"/>
    <w:uiPriority w:val="1"/>
    <w:qFormat/>
    <w:rsid w:val="00D96CC8"/>
    <w:pPr>
      <w:spacing w:after="0" w:line="240" w:lineRule="auto"/>
    </w:pPr>
  </w:style>
  <w:style w:type="paragraph" w:styleId="NormalWeb">
    <w:name w:val="Normal (Web)"/>
    <w:basedOn w:val="Normal"/>
    <w:uiPriority w:val="99"/>
    <w:unhideWhenUsed/>
    <w:rsid w:val="00BA7E8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6B1154"/>
    <w:rPr>
      <w:rFonts w:asciiTheme="majorHAnsi" w:eastAsiaTheme="majorEastAsia" w:hAnsiTheme="majorHAnsi" w:cstheme="majorBidi"/>
      <w:color w:val="2E74B5" w:themeColor="accent1" w:themeShade="BF"/>
      <w:sz w:val="32"/>
      <w:szCs w:val="32"/>
    </w:rPr>
  </w:style>
  <w:style w:type="table" w:customStyle="1" w:styleId="GridTable1Light1">
    <w:name w:val="Grid Table 1 Light1"/>
    <w:basedOn w:val="TableNormal"/>
    <w:uiPriority w:val="46"/>
    <w:rsid w:val="00A816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26F10"/>
    <w:rPr>
      <w:color w:val="954F72" w:themeColor="followedHyperlink"/>
      <w:u w:val="single"/>
    </w:rPr>
  </w:style>
  <w:style w:type="character" w:customStyle="1" w:styleId="Heading3Char">
    <w:name w:val="Heading 3 Char"/>
    <w:basedOn w:val="DefaultParagraphFont"/>
    <w:link w:val="Heading3"/>
    <w:uiPriority w:val="9"/>
    <w:semiHidden/>
    <w:rsid w:val="0021362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4884">
      <w:bodyDiv w:val="1"/>
      <w:marLeft w:val="0"/>
      <w:marRight w:val="0"/>
      <w:marTop w:val="0"/>
      <w:marBottom w:val="0"/>
      <w:divBdr>
        <w:top w:val="none" w:sz="0" w:space="0" w:color="auto"/>
        <w:left w:val="none" w:sz="0" w:space="0" w:color="auto"/>
        <w:bottom w:val="none" w:sz="0" w:space="0" w:color="auto"/>
        <w:right w:val="none" w:sz="0" w:space="0" w:color="auto"/>
      </w:divBdr>
    </w:div>
    <w:div w:id="559171250">
      <w:bodyDiv w:val="1"/>
      <w:marLeft w:val="0"/>
      <w:marRight w:val="0"/>
      <w:marTop w:val="0"/>
      <w:marBottom w:val="0"/>
      <w:divBdr>
        <w:top w:val="none" w:sz="0" w:space="0" w:color="auto"/>
        <w:left w:val="none" w:sz="0" w:space="0" w:color="auto"/>
        <w:bottom w:val="none" w:sz="0" w:space="0" w:color="auto"/>
        <w:right w:val="none" w:sz="0" w:space="0" w:color="auto"/>
      </w:divBdr>
      <w:divsChild>
        <w:div w:id="5181249">
          <w:marLeft w:val="547"/>
          <w:marRight w:val="0"/>
          <w:marTop w:val="0"/>
          <w:marBottom w:val="0"/>
          <w:divBdr>
            <w:top w:val="none" w:sz="0" w:space="0" w:color="auto"/>
            <w:left w:val="none" w:sz="0" w:space="0" w:color="auto"/>
            <w:bottom w:val="none" w:sz="0" w:space="0" w:color="auto"/>
            <w:right w:val="none" w:sz="0" w:space="0" w:color="auto"/>
          </w:divBdr>
        </w:div>
        <w:div w:id="184372657">
          <w:marLeft w:val="547"/>
          <w:marRight w:val="0"/>
          <w:marTop w:val="0"/>
          <w:marBottom w:val="0"/>
          <w:divBdr>
            <w:top w:val="none" w:sz="0" w:space="0" w:color="auto"/>
            <w:left w:val="none" w:sz="0" w:space="0" w:color="auto"/>
            <w:bottom w:val="none" w:sz="0" w:space="0" w:color="auto"/>
            <w:right w:val="none" w:sz="0" w:space="0" w:color="auto"/>
          </w:divBdr>
        </w:div>
        <w:div w:id="312493044">
          <w:marLeft w:val="547"/>
          <w:marRight w:val="0"/>
          <w:marTop w:val="0"/>
          <w:marBottom w:val="0"/>
          <w:divBdr>
            <w:top w:val="none" w:sz="0" w:space="0" w:color="auto"/>
            <w:left w:val="none" w:sz="0" w:space="0" w:color="auto"/>
            <w:bottom w:val="none" w:sz="0" w:space="0" w:color="auto"/>
            <w:right w:val="none" w:sz="0" w:space="0" w:color="auto"/>
          </w:divBdr>
        </w:div>
        <w:div w:id="511141801">
          <w:marLeft w:val="547"/>
          <w:marRight w:val="0"/>
          <w:marTop w:val="0"/>
          <w:marBottom w:val="0"/>
          <w:divBdr>
            <w:top w:val="none" w:sz="0" w:space="0" w:color="auto"/>
            <w:left w:val="none" w:sz="0" w:space="0" w:color="auto"/>
            <w:bottom w:val="none" w:sz="0" w:space="0" w:color="auto"/>
            <w:right w:val="none" w:sz="0" w:space="0" w:color="auto"/>
          </w:divBdr>
        </w:div>
        <w:div w:id="731389651">
          <w:marLeft w:val="547"/>
          <w:marRight w:val="0"/>
          <w:marTop w:val="0"/>
          <w:marBottom w:val="0"/>
          <w:divBdr>
            <w:top w:val="none" w:sz="0" w:space="0" w:color="auto"/>
            <w:left w:val="none" w:sz="0" w:space="0" w:color="auto"/>
            <w:bottom w:val="none" w:sz="0" w:space="0" w:color="auto"/>
            <w:right w:val="none" w:sz="0" w:space="0" w:color="auto"/>
          </w:divBdr>
        </w:div>
        <w:div w:id="1037856832">
          <w:marLeft w:val="547"/>
          <w:marRight w:val="0"/>
          <w:marTop w:val="0"/>
          <w:marBottom w:val="0"/>
          <w:divBdr>
            <w:top w:val="none" w:sz="0" w:space="0" w:color="auto"/>
            <w:left w:val="none" w:sz="0" w:space="0" w:color="auto"/>
            <w:bottom w:val="none" w:sz="0" w:space="0" w:color="auto"/>
            <w:right w:val="none" w:sz="0" w:space="0" w:color="auto"/>
          </w:divBdr>
        </w:div>
        <w:div w:id="1254437869">
          <w:marLeft w:val="547"/>
          <w:marRight w:val="0"/>
          <w:marTop w:val="0"/>
          <w:marBottom w:val="0"/>
          <w:divBdr>
            <w:top w:val="none" w:sz="0" w:space="0" w:color="auto"/>
            <w:left w:val="none" w:sz="0" w:space="0" w:color="auto"/>
            <w:bottom w:val="none" w:sz="0" w:space="0" w:color="auto"/>
            <w:right w:val="none" w:sz="0" w:space="0" w:color="auto"/>
          </w:divBdr>
        </w:div>
        <w:div w:id="1377042477">
          <w:marLeft w:val="547"/>
          <w:marRight w:val="0"/>
          <w:marTop w:val="0"/>
          <w:marBottom w:val="0"/>
          <w:divBdr>
            <w:top w:val="none" w:sz="0" w:space="0" w:color="auto"/>
            <w:left w:val="none" w:sz="0" w:space="0" w:color="auto"/>
            <w:bottom w:val="none" w:sz="0" w:space="0" w:color="auto"/>
            <w:right w:val="none" w:sz="0" w:space="0" w:color="auto"/>
          </w:divBdr>
        </w:div>
        <w:div w:id="1687436570">
          <w:marLeft w:val="547"/>
          <w:marRight w:val="0"/>
          <w:marTop w:val="0"/>
          <w:marBottom w:val="0"/>
          <w:divBdr>
            <w:top w:val="none" w:sz="0" w:space="0" w:color="auto"/>
            <w:left w:val="none" w:sz="0" w:space="0" w:color="auto"/>
            <w:bottom w:val="none" w:sz="0" w:space="0" w:color="auto"/>
            <w:right w:val="none" w:sz="0" w:space="0" w:color="auto"/>
          </w:divBdr>
        </w:div>
        <w:div w:id="2046902296">
          <w:marLeft w:val="547"/>
          <w:marRight w:val="0"/>
          <w:marTop w:val="0"/>
          <w:marBottom w:val="0"/>
          <w:divBdr>
            <w:top w:val="none" w:sz="0" w:space="0" w:color="auto"/>
            <w:left w:val="none" w:sz="0" w:space="0" w:color="auto"/>
            <w:bottom w:val="none" w:sz="0" w:space="0" w:color="auto"/>
            <w:right w:val="none" w:sz="0" w:space="0" w:color="auto"/>
          </w:divBdr>
        </w:div>
      </w:divsChild>
    </w:div>
    <w:div w:id="928343461">
      <w:bodyDiv w:val="1"/>
      <w:marLeft w:val="0"/>
      <w:marRight w:val="0"/>
      <w:marTop w:val="0"/>
      <w:marBottom w:val="0"/>
      <w:divBdr>
        <w:top w:val="none" w:sz="0" w:space="0" w:color="auto"/>
        <w:left w:val="none" w:sz="0" w:space="0" w:color="auto"/>
        <w:bottom w:val="none" w:sz="0" w:space="0" w:color="auto"/>
        <w:right w:val="none" w:sz="0" w:space="0" w:color="auto"/>
      </w:divBdr>
    </w:div>
    <w:div w:id="966861537">
      <w:bodyDiv w:val="1"/>
      <w:marLeft w:val="0"/>
      <w:marRight w:val="0"/>
      <w:marTop w:val="0"/>
      <w:marBottom w:val="0"/>
      <w:divBdr>
        <w:top w:val="none" w:sz="0" w:space="0" w:color="auto"/>
        <w:left w:val="none" w:sz="0" w:space="0" w:color="auto"/>
        <w:bottom w:val="none" w:sz="0" w:space="0" w:color="auto"/>
        <w:right w:val="none" w:sz="0" w:space="0" w:color="auto"/>
      </w:divBdr>
    </w:div>
    <w:div w:id="1058091696">
      <w:bodyDiv w:val="1"/>
      <w:marLeft w:val="0"/>
      <w:marRight w:val="0"/>
      <w:marTop w:val="0"/>
      <w:marBottom w:val="0"/>
      <w:divBdr>
        <w:top w:val="none" w:sz="0" w:space="0" w:color="auto"/>
        <w:left w:val="none" w:sz="0" w:space="0" w:color="auto"/>
        <w:bottom w:val="none" w:sz="0" w:space="0" w:color="auto"/>
        <w:right w:val="none" w:sz="0" w:space="0" w:color="auto"/>
      </w:divBdr>
    </w:div>
    <w:div w:id="1102726057">
      <w:bodyDiv w:val="1"/>
      <w:marLeft w:val="0"/>
      <w:marRight w:val="0"/>
      <w:marTop w:val="0"/>
      <w:marBottom w:val="0"/>
      <w:divBdr>
        <w:top w:val="none" w:sz="0" w:space="0" w:color="auto"/>
        <w:left w:val="none" w:sz="0" w:space="0" w:color="auto"/>
        <w:bottom w:val="none" w:sz="0" w:space="0" w:color="auto"/>
        <w:right w:val="none" w:sz="0" w:space="0" w:color="auto"/>
      </w:divBdr>
    </w:div>
    <w:div w:id="1105541807">
      <w:bodyDiv w:val="1"/>
      <w:marLeft w:val="0"/>
      <w:marRight w:val="0"/>
      <w:marTop w:val="0"/>
      <w:marBottom w:val="0"/>
      <w:divBdr>
        <w:top w:val="none" w:sz="0" w:space="0" w:color="auto"/>
        <w:left w:val="none" w:sz="0" w:space="0" w:color="auto"/>
        <w:bottom w:val="none" w:sz="0" w:space="0" w:color="auto"/>
        <w:right w:val="none" w:sz="0" w:space="0" w:color="auto"/>
      </w:divBdr>
    </w:div>
    <w:div w:id="1137453329">
      <w:bodyDiv w:val="1"/>
      <w:marLeft w:val="0"/>
      <w:marRight w:val="0"/>
      <w:marTop w:val="0"/>
      <w:marBottom w:val="0"/>
      <w:divBdr>
        <w:top w:val="none" w:sz="0" w:space="0" w:color="auto"/>
        <w:left w:val="none" w:sz="0" w:space="0" w:color="auto"/>
        <w:bottom w:val="none" w:sz="0" w:space="0" w:color="auto"/>
        <w:right w:val="none" w:sz="0" w:space="0" w:color="auto"/>
      </w:divBdr>
    </w:div>
    <w:div w:id="1264651635">
      <w:bodyDiv w:val="1"/>
      <w:marLeft w:val="0"/>
      <w:marRight w:val="0"/>
      <w:marTop w:val="0"/>
      <w:marBottom w:val="0"/>
      <w:divBdr>
        <w:top w:val="none" w:sz="0" w:space="0" w:color="auto"/>
        <w:left w:val="none" w:sz="0" w:space="0" w:color="auto"/>
        <w:bottom w:val="none" w:sz="0" w:space="0" w:color="auto"/>
        <w:right w:val="none" w:sz="0" w:space="0" w:color="auto"/>
      </w:divBdr>
    </w:div>
    <w:div w:id="1707952280">
      <w:bodyDiv w:val="1"/>
      <w:marLeft w:val="0"/>
      <w:marRight w:val="0"/>
      <w:marTop w:val="0"/>
      <w:marBottom w:val="0"/>
      <w:divBdr>
        <w:top w:val="none" w:sz="0" w:space="0" w:color="auto"/>
        <w:left w:val="none" w:sz="0" w:space="0" w:color="auto"/>
        <w:bottom w:val="none" w:sz="0" w:space="0" w:color="auto"/>
        <w:right w:val="none" w:sz="0" w:space="0" w:color="auto"/>
      </w:divBdr>
    </w:div>
    <w:div w:id="1780442317">
      <w:bodyDiv w:val="1"/>
      <w:marLeft w:val="0"/>
      <w:marRight w:val="0"/>
      <w:marTop w:val="0"/>
      <w:marBottom w:val="0"/>
      <w:divBdr>
        <w:top w:val="none" w:sz="0" w:space="0" w:color="auto"/>
        <w:left w:val="none" w:sz="0" w:space="0" w:color="auto"/>
        <w:bottom w:val="none" w:sz="0" w:space="0" w:color="auto"/>
        <w:right w:val="none" w:sz="0" w:space="0" w:color="auto"/>
      </w:divBdr>
    </w:div>
    <w:div w:id="2034262429">
      <w:bodyDiv w:val="1"/>
      <w:marLeft w:val="0"/>
      <w:marRight w:val="0"/>
      <w:marTop w:val="0"/>
      <w:marBottom w:val="0"/>
      <w:divBdr>
        <w:top w:val="none" w:sz="0" w:space="0" w:color="auto"/>
        <w:left w:val="none" w:sz="0" w:space="0" w:color="auto"/>
        <w:bottom w:val="none" w:sz="0" w:space="0" w:color="auto"/>
        <w:right w:val="none" w:sz="0" w:space="0" w:color="auto"/>
      </w:divBdr>
    </w:div>
    <w:div w:id="213563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jpg"/><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1F3D6D5B0CB19B459259E1804AD81CA6" ma:contentTypeVersion="5386" ma:contentTypeDescription="" ma:contentTypeScope="" ma:versionID="51c4a18b45e6fe1d7abffa4af1111a17">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a2867dbdf2dbb76eec62b2b9eb132101"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9;#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TaxCatchAll xmlns="e544e5cc-ab70-42e1-849e-1a0f8bb1f4ef">
      <Value>29</Value>
    </TaxCatchAll>
    <_dlc_DocId xmlns="e544e5cc-ab70-42e1-849e-1a0f8bb1f4ef">2017FG-316-703</_dlc_DocId>
    <_dlc_DocIdUrl xmlns="e544e5cc-ab70-42e1-849e-1a0f8bb1f4ef">
      <Url>http://tweb/sites/fg/ripd/accum/_layouts/15/DocIdRedir.aspx?ID=2017FG-316-703</Url>
      <Description>2017FG-316-703</Description>
    </_dlc_DocIdUrl>
  </documentManagement>
</p:properties>
</file>

<file path=customXml/itemProps1.xml><?xml version="1.0" encoding="utf-8"?>
<ds:datastoreItem xmlns:ds="http://schemas.openxmlformats.org/officeDocument/2006/customXml" ds:itemID="{24DDABBC-6E8A-4297-8226-543C54853767}">
  <ds:schemaRefs>
    <ds:schemaRef ds:uri="http://schemas.openxmlformats.org/officeDocument/2006/bibliography"/>
  </ds:schemaRefs>
</ds:datastoreItem>
</file>

<file path=customXml/itemProps2.xml><?xml version="1.0" encoding="utf-8"?>
<ds:datastoreItem xmlns:ds="http://schemas.openxmlformats.org/officeDocument/2006/customXml" ds:itemID="{EFAF42E6-135C-48C0-949C-0E0469CFE564}"/>
</file>

<file path=customXml/itemProps3.xml><?xml version="1.0" encoding="utf-8"?>
<ds:datastoreItem xmlns:ds="http://schemas.openxmlformats.org/officeDocument/2006/customXml" ds:itemID="{18F4E856-CD2B-4806-A549-1366DD2D7187}"/>
</file>

<file path=customXml/itemProps4.xml><?xml version="1.0" encoding="utf-8"?>
<ds:datastoreItem xmlns:ds="http://schemas.openxmlformats.org/officeDocument/2006/customXml" ds:itemID="{CA23DDEB-5EE3-4085-88D8-68E9348AE909}"/>
</file>

<file path=customXml/itemProps5.xml><?xml version="1.0" encoding="utf-8"?>
<ds:datastoreItem xmlns:ds="http://schemas.openxmlformats.org/officeDocument/2006/customXml" ds:itemID="{F8C74F2D-C25E-451D-B530-9F5201E5C8B7}"/>
</file>

<file path=customXml/itemProps6.xml><?xml version="1.0" encoding="utf-8"?>
<ds:datastoreItem xmlns:ds="http://schemas.openxmlformats.org/officeDocument/2006/customXml" ds:itemID="{A09B1285-0B2D-4B3C-A722-1D9451D67D09}"/>
</file>

<file path=docProps/app.xml><?xml version="1.0" encoding="utf-8"?>
<Properties xmlns="http://schemas.openxmlformats.org/officeDocument/2006/extended-properties" xmlns:vt="http://schemas.openxmlformats.org/officeDocument/2006/docPropsVTypes">
  <Template>Normal.dotm</Template>
  <TotalTime>1</TotalTime>
  <Pages>4</Pages>
  <Words>1455</Words>
  <Characters>8295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George</dc:creator>
  <cp:lastModifiedBy>Armstrong, Eric</cp:lastModifiedBy>
  <cp:revision>2</cp:revision>
  <cp:lastPrinted>2017-08-03T01:18:00Z</cp:lastPrinted>
  <dcterms:created xsi:type="dcterms:W3CDTF">2017-09-13T03:20:00Z</dcterms:created>
  <dcterms:modified xsi:type="dcterms:W3CDTF">2017-09-13T03:20:00Z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0x010100348D01E61E107C4DA4B97E380EA20D47001F3D6D5B0CB19B459259E1804AD81CA6</vt:lpwstr>
  </property>
  <property fmtid="{D5CDD505-2E9C-101B-9397-08002B2CF9AE}" pid="3" name="TSYRecordClass">
    <vt:lpwstr>29;#TSY RA-9242 - Destroy 10 years after action completed|f06ddbdb-86df-426a-bbc0-a9044fd46ab3</vt:lpwstr>
  </property>
  <property fmtid="{D5CDD505-2E9C-101B-9397-08002B2CF9AE}" pid="4" name="_dlc_DocIdItemGuid">
    <vt:lpwstr>31458d36-4734-4a1f-8f9a-7af46cf2fd2b</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{9dcf69db-8f8d-469a-996e-e79552f0e7a3}</vt:lpwstr>
  </property>
  <property fmtid="{D5CDD505-2E9C-101B-9397-08002B2CF9AE}" pid="8" name="RecordPoint_ActiveItemUniqueId">
    <vt:lpwstr>{31458d36-4734-4a1f-8f9a-7af46cf2fd2b}</vt:lpwstr>
  </property>
  <property fmtid="{D5CDD505-2E9C-101B-9397-08002B2CF9AE}" pid="9" name="RecordPoint_ActiveItemWebId">
    <vt:lpwstr>{d0742959-8543-452d-85a5-db25555903eb}</vt:lpwstr>
  </property>
  <property fmtid="{D5CDD505-2E9C-101B-9397-08002B2CF9AE}" pid="10" name="RecordPoint_RecordNumberSubmitted">
    <vt:lpwstr>R0001426524</vt:lpwstr>
  </property>
  <property fmtid="{D5CDD505-2E9C-101B-9397-08002B2CF9AE}" pid="11" name="RecordPoint_SubmissionCompleted">
    <vt:lpwstr>2017-09-13T13:22:27.3131393+10:00</vt:lpwstr>
  </property>
</Properties>
</file>