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DEC39" w14:textId="77777777" w:rsidR="008D3BCA" w:rsidRDefault="008D3BCA" w:rsidP="00C101B8">
      <w:bookmarkStart w:id="0" w:name="_GoBack"/>
      <w:bookmarkEnd w:id="0"/>
    </w:p>
    <w:p w14:paraId="7E4C3081" w14:textId="77777777" w:rsidR="008D3BCA" w:rsidRDefault="008D3BCA" w:rsidP="00C101B8"/>
    <w:p w14:paraId="4BEDB0FC" w14:textId="77777777" w:rsidR="008D3BCA" w:rsidRDefault="008D3BCA" w:rsidP="00C101B8"/>
    <w:p w14:paraId="3F23D6C6" w14:textId="04480F2E" w:rsidR="009B4E75" w:rsidRDefault="009B4E75" w:rsidP="008A1D88">
      <w:pPr>
        <w:spacing w:before="0" w:line="240" w:lineRule="auto"/>
        <w:jc w:val="right"/>
        <w:rPr>
          <w:b/>
          <w:color w:val="00B0F0"/>
          <w:sz w:val="60"/>
          <w:szCs w:val="60"/>
        </w:rPr>
      </w:pPr>
      <w:r>
        <w:rPr>
          <w:b/>
          <w:color w:val="00B0F0"/>
          <w:sz w:val="60"/>
          <w:szCs w:val="60"/>
        </w:rPr>
        <w:t>National Housing Finance and Investment Corporation</w:t>
      </w:r>
      <w:r w:rsidR="008A1D88">
        <w:rPr>
          <w:b/>
          <w:color w:val="00B0F0"/>
          <w:sz w:val="60"/>
          <w:szCs w:val="60"/>
        </w:rPr>
        <w:t xml:space="preserve"> – draft Investment Mandate</w:t>
      </w:r>
      <w:r w:rsidR="00527D03">
        <w:rPr>
          <w:b/>
          <w:color w:val="00B0F0"/>
          <w:sz w:val="60"/>
          <w:szCs w:val="60"/>
        </w:rPr>
        <w:t xml:space="preserve"> Direction</w:t>
      </w:r>
    </w:p>
    <w:p w14:paraId="687B5C41" w14:textId="77777777" w:rsidR="008A1D88" w:rsidRPr="009B4E75" w:rsidRDefault="008A1D88" w:rsidP="008A1D88">
      <w:pPr>
        <w:spacing w:before="0" w:line="240" w:lineRule="auto"/>
        <w:jc w:val="right"/>
        <w:rPr>
          <w:b/>
          <w:color w:val="00B0F0"/>
          <w:sz w:val="60"/>
          <w:szCs w:val="60"/>
        </w:rPr>
      </w:pPr>
    </w:p>
    <w:p w14:paraId="68FCD964" w14:textId="2426474B" w:rsidR="008D3BCA" w:rsidRPr="00A36AFF" w:rsidRDefault="009B4E75" w:rsidP="00A36AFF">
      <w:pPr>
        <w:spacing w:before="0" w:line="240" w:lineRule="auto"/>
        <w:jc w:val="right"/>
        <w:rPr>
          <w:color w:val="595959" w:themeColor="text1" w:themeTint="A6"/>
          <w:sz w:val="48"/>
        </w:rPr>
      </w:pPr>
      <w:r>
        <w:rPr>
          <w:color w:val="595959" w:themeColor="text1" w:themeTint="A6"/>
          <w:sz w:val="48"/>
        </w:rPr>
        <w:t xml:space="preserve">Submission – </w:t>
      </w:r>
      <w:r w:rsidR="008A1D88">
        <w:rPr>
          <w:color w:val="595959" w:themeColor="text1" w:themeTint="A6"/>
          <w:sz w:val="48"/>
        </w:rPr>
        <w:t>March</w:t>
      </w:r>
      <w:r>
        <w:rPr>
          <w:color w:val="595959" w:themeColor="text1" w:themeTint="A6"/>
          <w:sz w:val="48"/>
        </w:rPr>
        <w:t xml:space="preserve"> 2018</w:t>
      </w:r>
    </w:p>
    <w:p w14:paraId="472CD0A2" w14:textId="77777777" w:rsidR="008D3BCA" w:rsidRPr="00ED5810" w:rsidRDefault="008D3BCA" w:rsidP="00C101B8"/>
    <w:p w14:paraId="1D4CA1A2" w14:textId="77777777" w:rsidR="008D3BCA" w:rsidRPr="00966EB5" w:rsidRDefault="008D3BCA" w:rsidP="00C101B8">
      <w:pPr>
        <w:rPr>
          <w:lang w:val="en-US"/>
        </w:rPr>
      </w:pPr>
    </w:p>
    <w:p w14:paraId="1FE181F8" w14:textId="77777777" w:rsidR="008D3BCA" w:rsidRDefault="008D3BCA" w:rsidP="00C101B8"/>
    <w:p w14:paraId="2943D0D3" w14:textId="77777777" w:rsidR="008D3BCA" w:rsidRPr="008D3BCA" w:rsidRDefault="008D3BCA" w:rsidP="00C101B8"/>
    <w:p w14:paraId="29AEFE4E" w14:textId="77777777" w:rsidR="00ED5810" w:rsidRDefault="00ED5810" w:rsidP="00C101B8">
      <w:r>
        <w:br w:type="page"/>
      </w:r>
    </w:p>
    <w:p w14:paraId="0020FCAD" w14:textId="38D36156" w:rsidR="00DD645E" w:rsidRPr="00ED5810" w:rsidRDefault="009B4E75" w:rsidP="00C101B8">
      <w:pPr>
        <w:pStyle w:val="Heading1"/>
      </w:pPr>
      <w:r>
        <w:lastRenderedPageBreak/>
        <w:t>Introduction</w:t>
      </w:r>
    </w:p>
    <w:p w14:paraId="6B155D2F" w14:textId="64E6E41C" w:rsidR="009B4E75" w:rsidRDefault="009B4E75" w:rsidP="009B4E75">
      <w:r w:rsidRPr="003E352B">
        <w:t xml:space="preserve">PowerHousing Australia welcomes the opportunity to provide </w:t>
      </w:r>
      <w:r w:rsidR="005A257B" w:rsidRPr="003E352B">
        <w:t xml:space="preserve">Treasury </w:t>
      </w:r>
      <w:r w:rsidR="00324FF7">
        <w:t xml:space="preserve">with </w:t>
      </w:r>
      <w:r w:rsidRPr="003E352B">
        <w:t xml:space="preserve">feedback on the National Housing Finance and Investment Corporation </w:t>
      </w:r>
      <w:r w:rsidR="003E352B" w:rsidRPr="003E352B">
        <w:t>(NHFIC)</w:t>
      </w:r>
      <w:r w:rsidR="005A257B" w:rsidRPr="003E352B">
        <w:t xml:space="preserve"> draft Investment Mandate </w:t>
      </w:r>
      <w:r w:rsidR="003E352B" w:rsidRPr="003E352B">
        <w:t>Direction</w:t>
      </w:r>
      <w:r w:rsidR="003E352B">
        <w:t xml:space="preserve"> (IMD)</w:t>
      </w:r>
      <w:r w:rsidRPr="003E352B">
        <w:t xml:space="preserve">. </w:t>
      </w:r>
    </w:p>
    <w:p w14:paraId="7B7E9AAC" w14:textId="4E652E4E" w:rsidR="003E352B" w:rsidRPr="003E352B" w:rsidRDefault="00E2756A" w:rsidP="00E2756A">
      <w:r>
        <w:t xml:space="preserve">The growing issue of housing affordability finds increasing prevalence in the media today. </w:t>
      </w:r>
      <w:r w:rsidR="00324FF7" w:rsidRPr="00E2756A">
        <w:t>Gov</w:t>
      </w:r>
      <w:r w:rsidR="00324FF7">
        <w:t>ernment, advocacy groups and low-to-moderate income earners face a significant challenge w</w:t>
      </w:r>
      <w:r>
        <w:t xml:space="preserve">ith </w:t>
      </w:r>
      <w:r w:rsidRPr="00E2756A">
        <w:t>1 in 5 households recording income of less than $650 per week, stagnant wage growth</w:t>
      </w:r>
      <w:r w:rsidR="00E46F6E">
        <w:t xml:space="preserve"> and</w:t>
      </w:r>
      <w:r w:rsidRPr="00E2756A">
        <w:t xml:space="preserve"> rising rents increasing the national rate of rental stress,</w:t>
      </w:r>
      <w:r w:rsidRPr="00E2756A">
        <w:rPr>
          <w:rStyle w:val="EndnoteReference"/>
        </w:rPr>
        <w:endnoteReference w:id="1"/>
      </w:r>
      <w:r>
        <w:t>.</w:t>
      </w:r>
      <w:r w:rsidR="00E46F6E">
        <w:t xml:space="preserve"> Indeed, the number of people experiencing homelessness and on waiting lists for social housing has increased significantly</w:t>
      </w:r>
      <w:r w:rsidR="00E46F6E" w:rsidRPr="00324FF7">
        <w:t>.</w:t>
      </w:r>
      <w:r w:rsidR="00E46F6E" w:rsidRPr="00324FF7">
        <w:rPr>
          <w:rStyle w:val="EndnoteReference"/>
          <w:szCs w:val="21"/>
        </w:rPr>
        <w:endnoteReference w:id="2"/>
      </w:r>
    </w:p>
    <w:p w14:paraId="7566FF8B" w14:textId="1F08D5F4" w:rsidR="007431B4" w:rsidRPr="00325F72" w:rsidRDefault="007431B4" w:rsidP="00561101">
      <w:pPr>
        <w:rPr>
          <w:highlight w:val="yellow"/>
        </w:rPr>
      </w:pPr>
      <w:r w:rsidRPr="00324FF7">
        <w:t xml:space="preserve">As recorded by the Productivity Commission, </w:t>
      </w:r>
      <w:r w:rsidR="00023FD8" w:rsidRPr="00324FF7">
        <w:t>‘</w:t>
      </w:r>
      <w:r w:rsidRPr="00324FF7">
        <w:t>the number of public housing households has decreased over the last decade (331</w:t>
      </w:r>
      <w:r w:rsidR="00204CDF" w:rsidRPr="00324FF7">
        <w:t>,136 in 2008 to 310,</w:t>
      </w:r>
      <w:r w:rsidRPr="00324FF7">
        <w:t xml:space="preserve">483 in 2017), </w:t>
      </w:r>
      <w:r w:rsidR="00023FD8" w:rsidRPr="00324FF7">
        <w:t>[</w:t>
      </w:r>
      <w:r w:rsidR="00204CDF" w:rsidRPr="00324FF7">
        <w:t>while</w:t>
      </w:r>
      <w:r w:rsidR="00023FD8" w:rsidRPr="00324FF7">
        <w:t>]</w:t>
      </w:r>
      <w:r w:rsidR="00204CDF" w:rsidRPr="00324FF7">
        <w:t xml:space="preserve"> </w:t>
      </w:r>
      <w:r w:rsidRPr="00324FF7">
        <w:t>there has been an increase in the number of household</w:t>
      </w:r>
      <w:r w:rsidR="00204CDF" w:rsidRPr="00324FF7">
        <w:t>s in community housing, from 35,043 to 75,</w:t>
      </w:r>
      <w:r w:rsidRPr="00324FF7">
        <w:t>634</w:t>
      </w:r>
      <w:r w:rsidR="00023FD8" w:rsidRPr="00324FF7">
        <w:t>’</w:t>
      </w:r>
      <w:r w:rsidR="00A02D86" w:rsidRPr="00324FF7">
        <w:t>.</w:t>
      </w:r>
      <w:r w:rsidR="00204CDF" w:rsidRPr="00324FF7">
        <w:rPr>
          <w:rStyle w:val="EndnoteReference"/>
        </w:rPr>
        <w:endnoteReference w:id="3"/>
      </w:r>
      <w:r w:rsidRPr="00324FF7">
        <w:t xml:space="preserve"> This in part reflects transfer of some public housing stock (management and/or title) to the communi</w:t>
      </w:r>
      <w:r w:rsidR="002F702E" w:rsidRPr="00324FF7">
        <w:t>ty housing sector in line with G</w:t>
      </w:r>
      <w:r w:rsidRPr="00324FF7">
        <w:t xml:space="preserve">overnment policy to expand the role of community housing in the provision of affordable housing. </w:t>
      </w:r>
    </w:p>
    <w:p w14:paraId="6D1DBEC5" w14:textId="77777777" w:rsidR="00324FF7" w:rsidRDefault="00324FF7" w:rsidP="00324FF7">
      <w:r w:rsidRPr="00324FF7">
        <w:t>The 2017 Budget provided a renewed Federal focus on housing and the NHFIC Bill and accompanying Investment Mandate</w:t>
      </w:r>
      <w:r>
        <w:t xml:space="preserve"> Direction are a positive step in delivering greater numbers of affordable housing dwellings to low- to moderate-income earners.</w:t>
      </w:r>
    </w:p>
    <w:p w14:paraId="004D90E2" w14:textId="77777777" w:rsidR="00324FF7" w:rsidRPr="00324FF7" w:rsidRDefault="00324FF7" w:rsidP="00324FF7">
      <w:r w:rsidRPr="00324FF7">
        <w:t>With Australia currently building 220,000 dwellings per year, which is 60-70,000 dwellings more than the average annual build rate,</w:t>
      </w:r>
      <w:r w:rsidRPr="00324FF7">
        <w:rPr>
          <w:rStyle w:val="EndnoteReference"/>
        </w:rPr>
        <w:endnoteReference w:id="4"/>
      </w:r>
      <w:r w:rsidRPr="00324FF7">
        <w:t xml:space="preserve"> we </w:t>
      </w:r>
      <w:r>
        <w:t xml:space="preserve">are </w:t>
      </w:r>
      <w:r w:rsidRPr="00324FF7">
        <w:t>now see</w:t>
      </w:r>
      <w:r>
        <w:t>ing</w:t>
      </w:r>
      <w:r w:rsidRPr="00324FF7">
        <w:t xml:space="preserve"> a developing national focus on incentivising the delivery of affordable housing at reasonable price points.  </w:t>
      </w:r>
    </w:p>
    <w:p w14:paraId="05ECA089" w14:textId="5559897A" w:rsidR="00324FF7" w:rsidRPr="00324FF7" w:rsidRDefault="009B4E75" w:rsidP="00561101">
      <w:r w:rsidRPr="00324FF7">
        <w:t xml:space="preserve">Alongside other Federal and State initiatives, the draft </w:t>
      </w:r>
      <w:r w:rsidR="00324FF7" w:rsidRPr="00324FF7">
        <w:t xml:space="preserve">IMD represents an important development </w:t>
      </w:r>
      <w:r w:rsidRPr="00324FF7">
        <w:t xml:space="preserve">in </w:t>
      </w:r>
      <w:r w:rsidR="00324FF7" w:rsidRPr="00324FF7">
        <w:t>encouraging</w:t>
      </w:r>
      <w:r w:rsidRPr="00324FF7">
        <w:t xml:space="preserve"> future investments into Australia’s affordable housing and r</w:t>
      </w:r>
      <w:r w:rsidR="002F702E" w:rsidRPr="00324FF7">
        <w:t>elated infrastructure projects.</w:t>
      </w:r>
      <w:r w:rsidRPr="00324FF7">
        <w:t xml:space="preserve"> The legislation also sees Australia capitalising on international learning and best practice by underpinning affordable housing development and sector growth through promoting stable, efficient financing with institutional investment. </w:t>
      </w:r>
    </w:p>
    <w:p w14:paraId="433E1AD5" w14:textId="09FEC3AA" w:rsidR="00E2756A" w:rsidRPr="00324FF7" w:rsidRDefault="009B4E75" w:rsidP="00561101">
      <w:r w:rsidRPr="00324FF7">
        <w:t>This legislation</w:t>
      </w:r>
      <w:r w:rsidR="00324FF7">
        <w:t>,</w:t>
      </w:r>
      <w:r w:rsidRPr="00324FF7">
        <w:t xml:space="preserve"> in conjunction with several other recent policy changes at all levels of </w:t>
      </w:r>
      <w:r w:rsidR="0089438E" w:rsidRPr="00324FF7">
        <w:t>Government</w:t>
      </w:r>
      <w:r w:rsidR="00324FF7">
        <w:t>,</w:t>
      </w:r>
      <w:r w:rsidRPr="00324FF7">
        <w:t xml:space="preserve"> has</w:t>
      </w:r>
      <w:r w:rsidR="002F702E" w:rsidRPr="00324FF7">
        <w:t xml:space="preserve"> the</w:t>
      </w:r>
      <w:r w:rsidRPr="00324FF7">
        <w:t xml:space="preserve"> potential to </w:t>
      </w:r>
      <w:r w:rsidR="00324FF7">
        <w:t xml:space="preserve">improve new housing delivery in Australia and consequently aid the </w:t>
      </w:r>
      <w:r w:rsidR="00324FF7" w:rsidRPr="00324FF7">
        <w:t xml:space="preserve">delivery of </w:t>
      </w:r>
      <w:r w:rsidRPr="00324FF7">
        <w:t>social and affordable housing.</w:t>
      </w:r>
      <w:r w:rsidR="005A257B" w:rsidRPr="00324FF7">
        <w:t xml:space="preserve"> </w:t>
      </w:r>
    </w:p>
    <w:p w14:paraId="57BBDBA3" w14:textId="7EA1309F" w:rsidR="009B4E75" w:rsidRDefault="009B4E75" w:rsidP="00B2573B">
      <w:r>
        <w:t>Our submission is structured a</w:t>
      </w:r>
      <w:r w:rsidR="00E2756A">
        <w:t>round the following key element</w:t>
      </w:r>
      <w:r w:rsidR="00E70E5B">
        <w:t>s</w:t>
      </w:r>
      <w:r>
        <w:t>:</w:t>
      </w:r>
    </w:p>
    <w:p w14:paraId="0CC9CB4E" w14:textId="0E75AA91" w:rsidR="00E2756A" w:rsidRDefault="00E2756A" w:rsidP="00E2756A">
      <w:pPr>
        <w:pStyle w:val="ListParagraph"/>
        <w:numPr>
          <w:ilvl w:val="0"/>
          <w:numId w:val="12"/>
        </w:numPr>
        <w:spacing w:before="0"/>
      </w:pPr>
      <w:r>
        <w:t>Security for loans</w:t>
      </w:r>
    </w:p>
    <w:p w14:paraId="6D69C680" w14:textId="3B5169D3" w:rsidR="00E2756A" w:rsidRPr="00E2756A" w:rsidRDefault="00E2756A" w:rsidP="00E2756A">
      <w:pPr>
        <w:pStyle w:val="ListParagraph"/>
        <w:numPr>
          <w:ilvl w:val="0"/>
          <w:numId w:val="12"/>
        </w:numPr>
        <w:spacing w:before="0"/>
      </w:pPr>
      <w:r>
        <w:t>General comment</w:t>
      </w:r>
    </w:p>
    <w:p w14:paraId="2726977E" w14:textId="77777777" w:rsidR="00527CA7" w:rsidRDefault="00527CA7" w:rsidP="00B2573B">
      <w:pPr>
        <w:spacing w:before="0"/>
      </w:pPr>
    </w:p>
    <w:p w14:paraId="13FE3A0B" w14:textId="77777777" w:rsidR="00527CA7" w:rsidRDefault="009B4E75" w:rsidP="00527CA7">
      <w:pPr>
        <w:pStyle w:val="Heading1"/>
      </w:pPr>
      <w:r>
        <w:t>PowerHousing Australia and its Membership</w:t>
      </w:r>
    </w:p>
    <w:p w14:paraId="3DDB65E2" w14:textId="77777777" w:rsidR="00527CA7" w:rsidRDefault="00527CA7" w:rsidP="00527CA7">
      <w:pPr>
        <w:spacing w:before="0"/>
      </w:pPr>
    </w:p>
    <w:p w14:paraId="52958C81" w14:textId="0D1EAD26" w:rsidR="00527CA7" w:rsidRPr="0063260F" w:rsidRDefault="009B4E75" w:rsidP="00527CA7">
      <w:pPr>
        <w:spacing w:before="0" w:after="240"/>
      </w:pPr>
      <w:r w:rsidRPr="0063260F">
        <w:t>PowerHousing Australia was formed in 2005 when leading Community Housing executives recognised the value of collaboration and information-sharing in a</w:t>
      </w:r>
      <w:r w:rsidR="007A1133" w:rsidRPr="0063260F">
        <w:t>ddressing the</w:t>
      </w:r>
      <w:r w:rsidRPr="0063260F">
        <w:t xml:space="preserve"> housing affordability crisis. PowerHousing </w:t>
      </w:r>
      <w:r w:rsidR="0036202C">
        <w:t xml:space="preserve">today </w:t>
      </w:r>
      <w:r w:rsidRPr="0063260F">
        <w:t>facilitate</w:t>
      </w:r>
      <w:r w:rsidR="006C7795" w:rsidRPr="0063260F">
        <w:t>s</w:t>
      </w:r>
      <w:r w:rsidR="0036202C">
        <w:t xml:space="preserve"> a national network of 31</w:t>
      </w:r>
      <w:r w:rsidRPr="0063260F">
        <w:t xml:space="preserve"> </w:t>
      </w:r>
      <w:r w:rsidR="005A257B" w:rsidRPr="0063260F">
        <w:t>m</w:t>
      </w:r>
      <w:r w:rsidRPr="0063260F">
        <w:t xml:space="preserve">ember </w:t>
      </w:r>
      <w:r w:rsidR="006C7795" w:rsidRPr="0063260F">
        <w:t>Community Housing Providers (</w:t>
      </w:r>
      <w:r w:rsidRPr="0063260F">
        <w:t>CHPs</w:t>
      </w:r>
      <w:r w:rsidR="006C7795" w:rsidRPr="0063260F">
        <w:t>)</w:t>
      </w:r>
      <w:r w:rsidRPr="0063260F">
        <w:t xml:space="preserve"> and partner</w:t>
      </w:r>
      <w:r w:rsidR="006C7795" w:rsidRPr="0063260F">
        <w:t>s</w:t>
      </w:r>
      <w:r w:rsidRPr="0063260F">
        <w:t xml:space="preserve"> with 15 national/international brand developer, financial and sector affiliates. </w:t>
      </w:r>
    </w:p>
    <w:p w14:paraId="6DA79B6B" w14:textId="79947DD7" w:rsidR="009B4E75" w:rsidRPr="0063260F" w:rsidRDefault="006C7795" w:rsidP="00527CA7">
      <w:pPr>
        <w:spacing w:before="0" w:after="240"/>
      </w:pPr>
      <w:r w:rsidRPr="0063260F">
        <w:lastRenderedPageBreak/>
        <w:t xml:space="preserve">PowerHousing assists our </w:t>
      </w:r>
      <w:r w:rsidR="005A257B" w:rsidRPr="0063260F">
        <w:t>m</w:t>
      </w:r>
      <w:r w:rsidR="009B4E75" w:rsidRPr="0063260F">
        <w:t>embers in increasing the supply of affordable housing and delivering excellent tenancy and asset services within a community building model. We do this by facilita</w:t>
      </w:r>
      <w:r w:rsidRPr="0063260F">
        <w:t xml:space="preserve">ting regular opportunities for </w:t>
      </w:r>
      <w:r w:rsidR="005A257B" w:rsidRPr="0063260F">
        <w:t>m</w:t>
      </w:r>
      <w:r w:rsidR="009B4E75" w:rsidRPr="0063260F">
        <w:t xml:space="preserve">embers to network and exchange knowledge, such as at our Annual Member Exchange amongst other networking and collaborative opportunities. Based in Canberra, we are located to promote the capacity of </w:t>
      </w:r>
      <w:r w:rsidR="005A257B" w:rsidRPr="0063260F">
        <w:t>m</w:t>
      </w:r>
      <w:r w:rsidR="009B4E75" w:rsidRPr="0063260F">
        <w:t>embers and represent their policy positions to the Federal Government and other stakeholders.</w:t>
      </w:r>
    </w:p>
    <w:p w14:paraId="520255AD" w14:textId="77777777" w:rsidR="009B4E75" w:rsidRPr="0063260F" w:rsidRDefault="009B4E75" w:rsidP="009B4E75">
      <w:pPr>
        <w:pStyle w:val="Heading2"/>
        <w:rPr>
          <w:b w:val="0"/>
          <w:color w:val="auto"/>
          <w:sz w:val="21"/>
          <w:szCs w:val="56"/>
        </w:rPr>
      </w:pPr>
      <w:r w:rsidRPr="0063260F">
        <w:rPr>
          <w:b w:val="0"/>
          <w:color w:val="auto"/>
          <w:sz w:val="21"/>
          <w:szCs w:val="56"/>
        </w:rPr>
        <w:t>PowerHousing is a member of the International Housing Partnership which brings together housing organisations across the UK, USA, Canada and Australia to collaborate, share best practice and build knowledge.</w:t>
      </w:r>
    </w:p>
    <w:p w14:paraId="3E9DA6CA" w14:textId="06BB67CC" w:rsidR="009B4E75" w:rsidRPr="0063260F" w:rsidRDefault="009B4E75" w:rsidP="009B4E75">
      <w:pPr>
        <w:pStyle w:val="Heading2"/>
        <w:rPr>
          <w:b w:val="0"/>
          <w:color w:val="auto"/>
          <w:sz w:val="21"/>
          <w:szCs w:val="56"/>
        </w:rPr>
      </w:pPr>
      <w:r w:rsidRPr="0063260F">
        <w:rPr>
          <w:b w:val="0"/>
          <w:color w:val="auto"/>
          <w:sz w:val="21"/>
          <w:szCs w:val="56"/>
        </w:rPr>
        <w:t xml:space="preserve">Our ASIC- and ACNC-regulated </w:t>
      </w:r>
      <w:r w:rsidR="005A257B" w:rsidRPr="0063260F">
        <w:rPr>
          <w:b w:val="0"/>
          <w:color w:val="auto"/>
          <w:sz w:val="21"/>
          <w:szCs w:val="56"/>
        </w:rPr>
        <w:t>m</w:t>
      </w:r>
      <w:r w:rsidRPr="0063260F">
        <w:rPr>
          <w:b w:val="0"/>
          <w:color w:val="auto"/>
          <w:sz w:val="21"/>
          <w:szCs w:val="56"/>
        </w:rPr>
        <w:t>embers develop, own and manage social and affordable housing, providing housing worth over $15.9 billion to more than 82,000 Australians on moderate to very low incomes, with great</w:t>
      </w:r>
      <w:r w:rsidR="00A02D86" w:rsidRPr="0063260F">
        <w:rPr>
          <w:b w:val="0"/>
          <w:color w:val="auto"/>
          <w:sz w:val="21"/>
          <w:szCs w:val="56"/>
        </w:rPr>
        <w:t xml:space="preserve"> levels of tenant satisfaction.</w:t>
      </w:r>
      <w:r w:rsidR="00A02D86" w:rsidRPr="0063260F">
        <w:rPr>
          <w:rStyle w:val="EndnoteReference"/>
          <w:b w:val="0"/>
          <w:color w:val="auto"/>
          <w:sz w:val="21"/>
          <w:szCs w:val="56"/>
        </w:rPr>
        <w:endnoteReference w:id="5"/>
      </w:r>
    </w:p>
    <w:p w14:paraId="41145E29" w14:textId="21BBBBAD" w:rsidR="009B4E75" w:rsidRPr="0063260F" w:rsidRDefault="009B4E75" w:rsidP="009B4E75">
      <w:pPr>
        <w:pStyle w:val="Heading2"/>
        <w:rPr>
          <w:b w:val="0"/>
          <w:color w:val="auto"/>
          <w:sz w:val="21"/>
          <w:szCs w:val="56"/>
        </w:rPr>
      </w:pPr>
      <w:r w:rsidRPr="0063260F">
        <w:rPr>
          <w:b w:val="0"/>
          <w:color w:val="auto"/>
          <w:sz w:val="21"/>
          <w:szCs w:val="56"/>
        </w:rPr>
        <w:t xml:space="preserve">PowerHousing’s growing </w:t>
      </w:r>
      <w:r w:rsidR="005A257B" w:rsidRPr="0063260F">
        <w:rPr>
          <w:b w:val="0"/>
          <w:color w:val="auto"/>
          <w:sz w:val="21"/>
          <w:szCs w:val="56"/>
        </w:rPr>
        <w:t>m</w:t>
      </w:r>
      <w:r w:rsidRPr="0063260F">
        <w:rPr>
          <w:b w:val="0"/>
          <w:color w:val="auto"/>
          <w:sz w:val="21"/>
          <w:szCs w:val="56"/>
        </w:rPr>
        <w:t>embers are projected to have raised over $700 million of debt facilities in 2017-18.</w:t>
      </w:r>
      <w:r w:rsidR="00A02D86" w:rsidRPr="0063260F">
        <w:rPr>
          <w:rStyle w:val="EndnoteReference"/>
          <w:b w:val="0"/>
          <w:color w:val="auto"/>
          <w:sz w:val="21"/>
          <w:szCs w:val="56"/>
        </w:rPr>
        <w:endnoteReference w:id="6"/>
      </w:r>
      <w:r w:rsidRPr="0063260F">
        <w:rPr>
          <w:b w:val="0"/>
          <w:color w:val="auto"/>
          <w:sz w:val="21"/>
          <w:szCs w:val="56"/>
        </w:rPr>
        <w:t xml:space="preserve"> In New South Wales alone, our </w:t>
      </w:r>
      <w:r w:rsidR="005A257B" w:rsidRPr="0063260F">
        <w:rPr>
          <w:b w:val="0"/>
          <w:color w:val="auto"/>
          <w:sz w:val="21"/>
          <w:szCs w:val="56"/>
        </w:rPr>
        <w:t>m</w:t>
      </w:r>
      <w:r w:rsidRPr="0063260F">
        <w:rPr>
          <w:b w:val="0"/>
          <w:color w:val="auto"/>
          <w:sz w:val="21"/>
          <w:szCs w:val="56"/>
        </w:rPr>
        <w:t>embers represent over 80 per cent of registered Community Housing stock.</w:t>
      </w:r>
    </w:p>
    <w:p w14:paraId="456D2F60" w14:textId="3C301590" w:rsidR="009B4E75" w:rsidRPr="0063260F" w:rsidRDefault="009B4E75" w:rsidP="009B4E75">
      <w:pPr>
        <w:pStyle w:val="Heading2"/>
        <w:rPr>
          <w:b w:val="0"/>
          <w:color w:val="auto"/>
          <w:sz w:val="21"/>
          <w:szCs w:val="56"/>
        </w:rPr>
      </w:pPr>
      <w:r w:rsidRPr="0063260F">
        <w:rPr>
          <w:b w:val="0"/>
          <w:color w:val="auto"/>
          <w:sz w:val="21"/>
          <w:szCs w:val="56"/>
        </w:rPr>
        <w:t>As demonstrated with the landmark Ivanhoe Estate redevelopment project</w:t>
      </w:r>
      <w:r w:rsidR="005A257B" w:rsidRPr="0063260F">
        <w:rPr>
          <w:b w:val="0"/>
          <w:color w:val="auto"/>
          <w:sz w:val="21"/>
          <w:szCs w:val="56"/>
        </w:rPr>
        <w:t xml:space="preserve"> in Sydney</w:t>
      </w:r>
      <w:r w:rsidRPr="0063260F">
        <w:rPr>
          <w:b w:val="0"/>
          <w:color w:val="auto"/>
          <w:sz w:val="21"/>
          <w:szCs w:val="56"/>
        </w:rPr>
        <w:t>, our CHPs are successfully partnering with large-scale developers to increase the national supply of social and affordable housing. Profits are reinvested into acquiring, developing and managing properties and programs designed to increase the amount of affordable housing and address housing need.</w:t>
      </w:r>
    </w:p>
    <w:p w14:paraId="4C2B8BC1" w14:textId="4828313B" w:rsidR="006C7795" w:rsidRDefault="009B4E75" w:rsidP="009B4E75">
      <w:pPr>
        <w:pStyle w:val="Heading2"/>
        <w:rPr>
          <w:b w:val="0"/>
          <w:color w:val="auto"/>
          <w:sz w:val="21"/>
          <w:szCs w:val="56"/>
        </w:rPr>
      </w:pPr>
      <w:r w:rsidRPr="0063260F">
        <w:rPr>
          <w:b w:val="0"/>
          <w:color w:val="auto"/>
          <w:sz w:val="21"/>
          <w:szCs w:val="56"/>
        </w:rPr>
        <w:t>The value, experience and capacity that CHPs bring to the table as we legislate for Australi</w:t>
      </w:r>
      <w:r w:rsidR="00452A62" w:rsidRPr="0063260F">
        <w:rPr>
          <w:b w:val="0"/>
          <w:color w:val="auto"/>
          <w:sz w:val="21"/>
          <w:szCs w:val="56"/>
        </w:rPr>
        <w:t>a’s housing affordability challenge</w:t>
      </w:r>
      <w:r w:rsidRPr="0063260F">
        <w:rPr>
          <w:b w:val="0"/>
          <w:color w:val="auto"/>
          <w:sz w:val="21"/>
          <w:szCs w:val="56"/>
        </w:rPr>
        <w:t xml:space="preserve"> cannot be overstated</w:t>
      </w:r>
      <w:r w:rsidR="006C7795" w:rsidRPr="0063260F">
        <w:rPr>
          <w:b w:val="0"/>
          <w:color w:val="auto"/>
          <w:sz w:val="21"/>
          <w:szCs w:val="56"/>
        </w:rPr>
        <w:t>.</w:t>
      </w:r>
    </w:p>
    <w:p w14:paraId="7EF2054C" w14:textId="77777777" w:rsidR="00B2573B" w:rsidRPr="00B2573B" w:rsidRDefault="00B2573B" w:rsidP="009D5587">
      <w:pPr>
        <w:spacing w:before="0"/>
      </w:pPr>
    </w:p>
    <w:p w14:paraId="2DDA6C46" w14:textId="1FBEBAFC" w:rsidR="006C7795" w:rsidRPr="006C7795" w:rsidRDefault="006C7795" w:rsidP="006C7795">
      <w:pPr>
        <w:pStyle w:val="Heading1"/>
      </w:pPr>
      <w:r>
        <w:t>Elements of the Submission</w:t>
      </w:r>
    </w:p>
    <w:p w14:paraId="1D1B1F67" w14:textId="466B9CB4" w:rsidR="00717CB3" w:rsidRDefault="00717CB3" w:rsidP="00527D03">
      <w:pPr>
        <w:pStyle w:val="ListParagraph"/>
        <w:numPr>
          <w:ilvl w:val="0"/>
          <w:numId w:val="11"/>
        </w:numPr>
        <w:rPr>
          <w:b/>
          <w:color w:val="595959" w:themeColor="text1" w:themeTint="A6"/>
          <w:sz w:val="32"/>
          <w:szCs w:val="26"/>
        </w:rPr>
      </w:pPr>
      <w:r>
        <w:rPr>
          <w:b/>
          <w:color w:val="595959" w:themeColor="text1" w:themeTint="A6"/>
          <w:sz w:val="32"/>
          <w:szCs w:val="26"/>
        </w:rPr>
        <w:t>Security for loans</w:t>
      </w:r>
    </w:p>
    <w:p w14:paraId="0A34A372" w14:textId="77777777" w:rsidR="00AA67EC" w:rsidRDefault="00717CB3" w:rsidP="00717CB3">
      <w:r>
        <w:t xml:space="preserve">Much of the feedback PowerHousing has received from our members has been around security for loans. </w:t>
      </w:r>
    </w:p>
    <w:p w14:paraId="6D14904D" w14:textId="206EF8D9" w:rsidR="00717CB3" w:rsidRDefault="006E7321" w:rsidP="00717CB3">
      <w:r>
        <w:t xml:space="preserve">Section 17 states, ‘the NHFIC must seek security from providers for any loan, at least commensurate with existing security arrangements with Commercial Financiers’, and section 24(3) states ‘the NHFIC must seek security from eligible applicants for any loan, at least commensurate with existing security arrangements with Commercial Financiers’. </w:t>
      </w:r>
      <w:r w:rsidR="00717CB3">
        <w:t>Section 24 discusses the financing mechanisms of the NHIF; 24(2) details the various loan concessions that may be provided to CHPs by the NHFIC including longer loan tenor, lower interest rates and l</w:t>
      </w:r>
      <w:r w:rsidR="00F8629E">
        <w:t>ower or different fee structures</w:t>
      </w:r>
      <w:r w:rsidR="00717CB3">
        <w:t xml:space="preserve"> than those offered by Commercial Financiers.</w:t>
      </w:r>
      <w:r w:rsidR="00F360F6">
        <w:t xml:space="preserve"> </w:t>
      </w:r>
    </w:p>
    <w:p w14:paraId="0C1D42CC" w14:textId="77777777" w:rsidR="00F360F6" w:rsidRDefault="00717CB3" w:rsidP="00717CB3">
      <w:r>
        <w:t xml:space="preserve">CHPs’ existing finance arrangements are already a tripartite agreement between the CHP, the bank and the relevant state government. Introducing the NHFIC adds a fourth party to the arrangement. </w:t>
      </w:r>
    </w:p>
    <w:p w14:paraId="48F0D468" w14:textId="575CCC0A" w:rsidR="00717CB3" w:rsidRDefault="00F360F6" w:rsidP="00717CB3">
      <w:r>
        <w:t xml:space="preserve">A factor that may not have been considered is that, </w:t>
      </w:r>
      <w:r w:rsidR="00717CB3" w:rsidRPr="00717CB3">
        <w:t xml:space="preserve">under existing bank covenants, financiers put limitations on CHPs which limit borrowings by having increased cover, debt service cover and debt to </w:t>
      </w:r>
      <w:r w:rsidR="00717CB3" w:rsidRPr="00717CB3">
        <w:lastRenderedPageBreak/>
        <w:t xml:space="preserve">equity limits. For increased borrowings to be achieved, it may be necessary to refinance existing commercial loans due to these financing constraints, </w:t>
      </w:r>
      <w:r>
        <w:t xml:space="preserve">or to </w:t>
      </w:r>
      <w:r w:rsidR="00717CB3" w:rsidRPr="00717CB3">
        <w:t>use Special Purpose Vehicles which isolate the debt from the CHP parent.</w:t>
      </w:r>
      <w:r>
        <w:t xml:space="preserve"> </w:t>
      </w:r>
    </w:p>
    <w:p w14:paraId="1328E7FF" w14:textId="55C678A0" w:rsidR="004C2127" w:rsidRDefault="004C2127" w:rsidP="00717CB3">
      <w:r>
        <w:t>It is</w:t>
      </w:r>
      <w:r w:rsidR="004547FE">
        <w:t xml:space="preserve"> important that the Investment M</w:t>
      </w:r>
      <w:r>
        <w:t>andate complements the existing financing arrangements with other existing v</w:t>
      </w:r>
      <w:r w:rsidR="004547FE">
        <w:t>ehicles and secured creditors and as such a</w:t>
      </w:r>
      <w:r>
        <w:t xml:space="preserve">dditional complexity and </w:t>
      </w:r>
      <w:r w:rsidR="004547FE">
        <w:t>securitisation requirement</w:t>
      </w:r>
      <w:r w:rsidR="003F2084">
        <w:t>s</w:t>
      </w:r>
      <w:r w:rsidR="004547FE">
        <w:t xml:space="preserve"> should be carefully considered</w:t>
      </w:r>
      <w:r>
        <w:t>. The existenc</w:t>
      </w:r>
      <w:r w:rsidR="00E96F5C">
        <w:t>e of a Government guarantee and the strong support offered by the Government under S.</w:t>
      </w:r>
      <w:r w:rsidR="00C66E07">
        <w:t xml:space="preserve"> </w:t>
      </w:r>
      <w:r w:rsidR="00E96F5C">
        <w:t>24(2) will potentially reduce the yield gap</w:t>
      </w:r>
      <w:r w:rsidR="00C66E07">
        <w:t>, however</w:t>
      </w:r>
      <w:r w:rsidR="00E96F5C">
        <w:t xml:space="preserve"> </w:t>
      </w:r>
      <w:r w:rsidR="004547FE">
        <w:t xml:space="preserve">the security for loans </w:t>
      </w:r>
      <w:r w:rsidR="00C66E07">
        <w:t xml:space="preserve">requirement </w:t>
      </w:r>
      <w:r w:rsidR="004547FE">
        <w:t>as drafted here could reverse these gains.</w:t>
      </w:r>
    </w:p>
    <w:p w14:paraId="5A11830E" w14:textId="000E10F9" w:rsidR="00717CB3" w:rsidRDefault="00717CB3" w:rsidP="00717CB3">
      <w:r w:rsidRPr="00527D03">
        <w:rPr>
          <w:b/>
        </w:rPr>
        <w:t>Recommendation:</w:t>
      </w:r>
      <w:r w:rsidR="0036202C">
        <w:t xml:space="preserve"> S</w:t>
      </w:r>
      <w:r>
        <w:t>ection</w:t>
      </w:r>
      <w:r w:rsidR="00F360F6">
        <w:t>s 17 and</w:t>
      </w:r>
      <w:r>
        <w:t xml:space="preserve"> 24(3) be reconsidered and potentially left open as being an additional area for concession or, alternatively, be subject to consultation by the Treasury to determine how security would operate over the next few months. </w:t>
      </w:r>
    </w:p>
    <w:p w14:paraId="2B964CCC" w14:textId="400CE64E" w:rsidR="00717CB3" w:rsidRDefault="00717CB3" w:rsidP="00717CB3">
      <w:pPr>
        <w:pStyle w:val="ListBullet"/>
        <w:numPr>
          <w:ilvl w:val="0"/>
          <w:numId w:val="0"/>
        </w:numPr>
        <w:spacing w:before="0"/>
        <w:ind w:left="360" w:hanging="360"/>
      </w:pPr>
    </w:p>
    <w:p w14:paraId="7F3B256F" w14:textId="30738736" w:rsidR="00E2756A" w:rsidRDefault="00E2756A" w:rsidP="00E2756A">
      <w:pPr>
        <w:pStyle w:val="ListParagraph"/>
        <w:numPr>
          <w:ilvl w:val="0"/>
          <w:numId w:val="11"/>
        </w:numPr>
        <w:rPr>
          <w:b/>
          <w:color w:val="595959" w:themeColor="text1" w:themeTint="A6"/>
          <w:sz w:val="32"/>
          <w:szCs w:val="26"/>
        </w:rPr>
      </w:pPr>
      <w:r>
        <w:rPr>
          <w:b/>
          <w:color w:val="595959" w:themeColor="text1" w:themeTint="A6"/>
          <w:sz w:val="32"/>
          <w:szCs w:val="26"/>
        </w:rPr>
        <w:t>General comment</w:t>
      </w:r>
    </w:p>
    <w:p w14:paraId="0DAAA609" w14:textId="2655D0BB" w:rsidR="00E2756A" w:rsidRDefault="00F360F6" w:rsidP="00E2756A">
      <w:r>
        <w:t xml:space="preserve">In </w:t>
      </w:r>
      <w:r w:rsidR="00E2756A">
        <w:t>a general sense, the Investment Mandate Direction (IMD) is a sensible document that sets up parameters in which the NHFIC will operate. Our members are largely content with the direction and intent.</w:t>
      </w:r>
    </w:p>
    <w:p w14:paraId="66B05C64" w14:textId="07CBB951" w:rsidR="00E2756A" w:rsidRDefault="00E2756A" w:rsidP="00E2756A">
      <w:r>
        <w:t xml:space="preserve">The IMD provides direction </w:t>
      </w:r>
      <w:r w:rsidR="00E46F6E">
        <w:t xml:space="preserve">to the NHFIC Board </w:t>
      </w:r>
      <w:r>
        <w:t>on the two core functions of the NHFIC:</w:t>
      </w:r>
    </w:p>
    <w:p w14:paraId="16D56037" w14:textId="77777777" w:rsidR="00E2756A" w:rsidRDefault="00E2756A" w:rsidP="00E2756A">
      <w:pPr>
        <w:pStyle w:val="ListParagraph"/>
        <w:numPr>
          <w:ilvl w:val="0"/>
          <w:numId w:val="15"/>
        </w:numPr>
      </w:pPr>
      <w:r>
        <w:t>The Affordable Housing Bond Aggregator (AHBA)</w:t>
      </w:r>
    </w:p>
    <w:p w14:paraId="12D8E970" w14:textId="77777777" w:rsidR="00E2756A" w:rsidRDefault="00E2756A" w:rsidP="00E2756A">
      <w:pPr>
        <w:pStyle w:val="ListParagraph"/>
        <w:numPr>
          <w:ilvl w:val="0"/>
          <w:numId w:val="15"/>
        </w:numPr>
        <w:spacing w:before="0"/>
      </w:pPr>
      <w:r>
        <w:t>The National Housing Infrastructure Facility (NHIF)</w:t>
      </w:r>
    </w:p>
    <w:p w14:paraId="1C03BFC0" w14:textId="63EA2796" w:rsidR="00E2756A" w:rsidRDefault="00E2756A" w:rsidP="00E2756A">
      <w:r w:rsidRPr="00422399">
        <w:t>The Affordable Housing Bond Aggregator (AHBA) is a vital component in providing CHPs with stable and effective long-term financing to meet the growth and scale needed to provide affordable housing in Australia. PowerHousing Australia commends the Federal Government’s decision to include registered CHPs with State and Local Governments as eligible partners for finance for delivering multi-tenure, affordable housing.</w:t>
      </w:r>
      <w:r w:rsidR="00BF40ED" w:rsidRPr="00BF40ED">
        <w:t xml:space="preserve"> </w:t>
      </w:r>
      <w:r w:rsidR="00BF40ED">
        <w:t>Minimising the difference between commercial return on investment and yields traditionally seen by CHPs would help to further incentivise institutional investment in the scheme</w:t>
      </w:r>
      <w:r w:rsidR="00174E4B">
        <w:t>.</w:t>
      </w:r>
    </w:p>
    <w:p w14:paraId="56DFFBC5" w14:textId="188D5B93" w:rsidR="00E2756A" w:rsidRDefault="00E2756A" w:rsidP="00E2756A">
      <w:r>
        <w:t xml:space="preserve">The </w:t>
      </w:r>
      <w:r w:rsidRPr="00717CB3">
        <w:t xml:space="preserve">NHIF </w:t>
      </w:r>
      <w:r w:rsidR="00596EAC">
        <w:t xml:space="preserve">aims to overcome barriers to the provision of housing that are due to the lack of necessary infrastructure. It </w:t>
      </w:r>
      <w:r>
        <w:t xml:space="preserve">provides finance to </w:t>
      </w:r>
      <w:r w:rsidR="00596EAC">
        <w:t xml:space="preserve">eligible </w:t>
      </w:r>
      <w:r w:rsidRPr="00717CB3">
        <w:t>projects that support critical infrastructure, which in turn</w:t>
      </w:r>
      <w:r>
        <w:t xml:space="preserve"> broadly</w:t>
      </w:r>
      <w:r w:rsidR="00596EAC">
        <w:t xml:space="preserve"> support</w:t>
      </w:r>
      <w:r w:rsidRPr="00717CB3">
        <w:t xml:space="preserve"> housing development</w:t>
      </w:r>
      <w:r>
        <w:t xml:space="preserve">. </w:t>
      </w:r>
      <w:r w:rsidR="00596EAC">
        <w:t>PowerHousing members are</w:t>
      </w:r>
      <w:r>
        <w:t xml:space="preserve"> general</w:t>
      </w:r>
      <w:r w:rsidR="00596EAC">
        <w:t>ly</w:t>
      </w:r>
      <w:r>
        <w:t xml:space="preserve"> supportive of measures such as these.</w:t>
      </w:r>
    </w:p>
    <w:p w14:paraId="69CA984B" w14:textId="347D7FA3" w:rsidR="00E2756A" w:rsidRDefault="00596EAC" w:rsidP="00E2756A">
      <w:pPr>
        <w:rPr>
          <w:lang w:val="en-AU"/>
        </w:rPr>
      </w:pPr>
      <w:r>
        <w:rPr>
          <w:lang w:val="en-AU"/>
        </w:rPr>
        <w:t xml:space="preserve">Our members are encouraged by Federal investments into CHP capacity. </w:t>
      </w:r>
      <w:r w:rsidR="00E2756A" w:rsidRPr="00527D03">
        <w:rPr>
          <w:lang w:val="en-AU"/>
        </w:rPr>
        <w:t xml:space="preserve">Part 5 of the Investment Mandate direction covers </w:t>
      </w:r>
      <w:r w:rsidR="00E2756A" w:rsidRPr="00527D03">
        <w:rPr>
          <w:i/>
          <w:lang w:val="en-AU"/>
        </w:rPr>
        <w:t>Support for capacity building</w:t>
      </w:r>
      <w:r w:rsidR="00E2756A" w:rsidRPr="00527D03">
        <w:rPr>
          <w:lang w:val="en-AU"/>
        </w:rPr>
        <w:t>, in which a cap of $1.5 million applies to the amount of money the NHFIC can spend on capacity-building activities for registered CHPs. The NHFIC would purchase these services for registered CHPs, which would assist them to develop their financial</w:t>
      </w:r>
      <w:r>
        <w:rPr>
          <w:lang w:val="en-AU"/>
        </w:rPr>
        <w:t>,</w:t>
      </w:r>
      <w:r w:rsidR="00E2756A" w:rsidRPr="00527D03">
        <w:rPr>
          <w:lang w:val="en-AU"/>
        </w:rPr>
        <w:t xml:space="preserve"> </w:t>
      </w:r>
      <w:r>
        <w:rPr>
          <w:lang w:val="en-AU"/>
        </w:rPr>
        <w:t xml:space="preserve">property development </w:t>
      </w:r>
      <w:r w:rsidR="00E2756A" w:rsidRPr="00527D03">
        <w:rPr>
          <w:lang w:val="en-AU"/>
        </w:rPr>
        <w:t xml:space="preserve">and management capabilities. </w:t>
      </w:r>
    </w:p>
    <w:p w14:paraId="4D9661D0" w14:textId="0BD15E9E" w:rsidR="00E46F6E" w:rsidRPr="00527D03" w:rsidRDefault="00E46F6E" w:rsidP="00E2756A">
      <w:pPr>
        <w:rPr>
          <w:lang w:val="en-AU"/>
        </w:rPr>
      </w:pPr>
      <w:r>
        <w:rPr>
          <w:lang w:val="en-AU"/>
        </w:rPr>
        <w:t xml:space="preserve">The requirement of the NHFIC to communicate its reasons for making a particular decision to provide or not provide finance is appreciated by our members. Receiving clear feedback will aid CHPs in developing better practice and enable future success. </w:t>
      </w:r>
    </w:p>
    <w:p w14:paraId="40E72E4B" w14:textId="77AA1644" w:rsidR="00FE47BF" w:rsidRDefault="00FE47BF" w:rsidP="009D5587">
      <w:pPr>
        <w:spacing w:before="0"/>
      </w:pPr>
    </w:p>
    <w:p w14:paraId="7FE7B76D" w14:textId="79746738" w:rsidR="00FE47BF" w:rsidRDefault="00B2573B" w:rsidP="00B2573B">
      <w:pPr>
        <w:pStyle w:val="Heading1"/>
      </w:pPr>
      <w:r>
        <w:t>Conclusion</w:t>
      </w:r>
    </w:p>
    <w:p w14:paraId="3F83796E" w14:textId="47B09217" w:rsidR="00E85237" w:rsidRDefault="00E85237" w:rsidP="00E85237">
      <w:r w:rsidRPr="003D71FB">
        <w:t>T</w:t>
      </w:r>
      <w:r>
        <w:t>he NHFIC’s draft Investme</w:t>
      </w:r>
      <w:r w:rsidR="0036202C">
        <w:t>nt Mandate Direction is set to</w:t>
      </w:r>
      <w:r>
        <w:t xml:space="preserve"> improve the delivery of new housing across the cost spectrum, including affordable housing. </w:t>
      </w:r>
    </w:p>
    <w:p w14:paraId="31D64E19" w14:textId="77777777" w:rsidR="00E85237" w:rsidRDefault="00E85237" w:rsidP="00E85237">
      <w:r>
        <w:t xml:space="preserve">PowerHousing Australia’s members are broadly supportive of the NHFIC and accompanying draft IMD. </w:t>
      </w:r>
      <w:r w:rsidRPr="00793C4D">
        <w:t xml:space="preserve">Introducing the right structures for scale investment in and development and management of social and affordable housing is critical to further enabling CHP sector capacity and increasing the availability of affordable housing. </w:t>
      </w:r>
    </w:p>
    <w:p w14:paraId="057EE675" w14:textId="77777777" w:rsidR="00E85237" w:rsidRDefault="00E85237" w:rsidP="00E85237">
      <w:r w:rsidRPr="00793C4D">
        <w:t xml:space="preserve">The IMD should further consider or consult on the matter of security for loans granted by the NHFIC. </w:t>
      </w:r>
      <w:r>
        <w:t>The AHBA is an important step in providing CHPs with stable and effective long-term financing while the NHIF will assist in overcoming impediments to infrastructure-building in new housing developments. The community housing sector at large is supportive of the NHFIC’s engagement in capacity-building services.</w:t>
      </w:r>
    </w:p>
    <w:p w14:paraId="705BD404" w14:textId="77777777" w:rsidR="00E85237" w:rsidRDefault="00E85237" w:rsidP="00E85237">
      <w:r>
        <w:t>Ultimately, the increase of both national housing delivery and affordable housing in particular will ease the burden of Australia’s housing crisis. Encouraging investment in the community housing sector will enable CHPs to better fulfil their aim of increasing Australia’s stocks of affordable housing.</w:t>
      </w:r>
    </w:p>
    <w:p w14:paraId="0DE1A287" w14:textId="77777777" w:rsidR="00E85237" w:rsidRPr="00793C4D" w:rsidRDefault="00E85237" w:rsidP="00E85237">
      <w:r w:rsidRPr="00793C4D">
        <w:t xml:space="preserve">PowerHousing Australia’s members will continue working with Federal, State and Territory Governments, private industry and affiliates to build Community Housing Sector capacity and increase the supply of affordable housing. </w:t>
      </w:r>
    </w:p>
    <w:p w14:paraId="2424DF4D" w14:textId="44FB2124" w:rsidR="00E85237" w:rsidRDefault="00174E4B" w:rsidP="00E85237">
      <w:r>
        <w:t>PowerHousing and our m</w:t>
      </w:r>
      <w:r w:rsidR="00E85237" w:rsidRPr="00793C4D">
        <w:t>embers look forward to continued consultation with the Government around the NHFIC draft Investment Mandate Direction and future housing measures.</w:t>
      </w:r>
    </w:p>
    <w:p w14:paraId="4A761DE4" w14:textId="18F14F40" w:rsidR="00B2573B" w:rsidRDefault="00B2573B" w:rsidP="00B2573B"/>
    <w:p w14:paraId="6E276454" w14:textId="77777777" w:rsidR="00B2573B" w:rsidRPr="0022710F" w:rsidRDefault="00B2573B" w:rsidP="00B2573B">
      <w:pPr>
        <w:pStyle w:val="Heading2"/>
      </w:pPr>
      <w:r w:rsidRPr="0022710F">
        <w:t>For Further queries contact:</w:t>
      </w:r>
    </w:p>
    <w:p w14:paraId="6E6B34F7" w14:textId="77777777" w:rsidR="00177CA3" w:rsidRDefault="00177CA3" w:rsidP="00B2573B">
      <w:pPr>
        <w:spacing w:before="0"/>
        <w:rPr>
          <w:b/>
          <w:sz w:val="22"/>
          <w:szCs w:val="22"/>
        </w:rPr>
      </w:pPr>
    </w:p>
    <w:p w14:paraId="7840D270" w14:textId="4AF68578" w:rsidR="00B2573B" w:rsidRPr="00B2573B" w:rsidRDefault="00B2573B" w:rsidP="00B2573B">
      <w:pPr>
        <w:spacing w:before="0"/>
        <w:rPr>
          <w:sz w:val="22"/>
          <w:szCs w:val="22"/>
        </w:rPr>
      </w:pPr>
      <w:r w:rsidRPr="00177CA3">
        <w:rPr>
          <w:b/>
          <w:sz w:val="22"/>
          <w:szCs w:val="22"/>
        </w:rPr>
        <w:t>Nicholas Proud</w:t>
      </w:r>
      <w:r w:rsidRPr="00177CA3">
        <w:rPr>
          <w:b/>
          <w:sz w:val="22"/>
          <w:szCs w:val="22"/>
        </w:rPr>
        <w:tab/>
      </w:r>
      <w:r w:rsidRPr="00B2573B">
        <w:rPr>
          <w:sz w:val="22"/>
          <w:szCs w:val="22"/>
        </w:rPr>
        <w:tab/>
      </w:r>
      <w:r w:rsidRPr="00B2573B">
        <w:rPr>
          <w:sz w:val="22"/>
          <w:szCs w:val="22"/>
        </w:rPr>
        <w:tab/>
      </w:r>
      <w:r w:rsidRPr="00B2573B">
        <w:rPr>
          <w:sz w:val="22"/>
          <w:szCs w:val="22"/>
        </w:rPr>
        <w:tab/>
      </w:r>
      <w:r w:rsidRPr="00B2573B">
        <w:rPr>
          <w:sz w:val="22"/>
          <w:szCs w:val="22"/>
        </w:rPr>
        <w:tab/>
      </w:r>
      <w:r w:rsidRPr="00177CA3">
        <w:rPr>
          <w:b/>
          <w:sz w:val="22"/>
          <w:szCs w:val="22"/>
        </w:rPr>
        <w:t>Scarlett Mitchell</w:t>
      </w:r>
    </w:p>
    <w:p w14:paraId="69D6107D" w14:textId="1471309C" w:rsidR="00B2573B" w:rsidRPr="00B2573B" w:rsidRDefault="00B2573B" w:rsidP="00B2573B">
      <w:pPr>
        <w:spacing w:before="0"/>
        <w:rPr>
          <w:sz w:val="22"/>
          <w:szCs w:val="22"/>
        </w:rPr>
      </w:pPr>
      <w:r w:rsidRPr="00B2573B">
        <w:rPr>
          <w:sz w:val="22"/>
          <w:szCs w:val="22"/>
        </w:rPr>
        <w:t>Chief Executive Officer</w:t>
      </w:r>
      <w:r w:rsidRPr="00B2573B">
        <w:rPr>
          <w:sz w:val="22"/>
          <w:szCs w:val="22"/>
        </w:rPr>
        <w:tab/>
      </w:r>
      <w:r w:rsidRPr="00B2573B">
        <w:rPr>
          <w:sz w:val="22"/>
          <w:szCs w:val="22"/>
        </w:rPr>
        <w:tab/>
      </w:r>
      <w:r w:rsidRPr="00B2573B">
        <w:rPr>
          <w:sz w:val="22"/>
          <w:szCs w:val="22"/>
        </w:rPr>
        <w:tab/>
      </w:r>
      <w:r w:rsidRPr="00B2573B">
        <w:rPr>
          <w:sz w:val="22"/>
          <w:szCs w:val="22"/>
        </w:rPr>
        <w:tab/>
      </w:r>
      <w:r w:rsidRPr="00B2573B">
        <w:rPr>
          <w:sz w:val="22"/>
          <w:szCs w:val="22"/>
        </w:rPr>
        <w:tab/>
        <w:t>Research and Project Officer</w:t>
      </w:r>
    </w:p>
    <w:p w14:paraId="54438AB6" w14:textId="3DF068F0" w:rsidR="00B2573B" w:rsidRPr="00B2573B" w:rsidRDefault="00B2573B" w:rsidP="00B2573B">
      <w:pPr>
        <w:spacing w:before="0"/>
        <w:rPr>
          <w:sz w:val="22"/>
          <w:szCs w:val="22"/>
        </w:rPr>
      </w:pPr>
      <w:r w:rsidRPr="00B2573B">
        <w:rPr>
          <w:sz w:val="22"/>
          <w:szCs w:val="22"/>
        </w:rPr>
        <w:t>PowerHousing Australia</w:t>
      </w:r>
      <w:r w:rsidRPr="00B2573B">
        <w:rPr>
          <w:sz w:val="22"/>
          <w:szCs w:val="22"/>
        </w:rPr>
        <w:tab/>
      </w:r>
      <w:r w:rsidRPr="00B2573B">
        <w:rPr>
          <w:sz w:val="22"/>
          <w:szCs w:val="22"/>
        </w:rPr>
        <w:tab/>
      </w:r>
      <w:r w:rsidRPr="00B2573B">
        <w:rPr>
          <w:sz w:val="22"/>
          <w:szCs w:val="22"/>
        </w:rPr>
        <w:tab/>
      </w:r>
      <w:r w:rsidRPr="00B2573B">
        <w:rPr>
          <w:sz w:val="22"/>
          <w:szCs w:val="22"/>
        </w:rPr>
        <w:tab/>
      </w:r>
      <w:r w:rsidRPr="00B2573B">
        <w:rPr>
          <w:sz w:val="22"/>
          <w:szCs w:val="22"/>
        </w:rPr>
        <w:tab/>
        <w:t>PowerHousing Australia</w:t>
      </w:r>
    </w:p>
    <w:p w14:paraId="3E2D5942" w14:textId="758164AC" w:rsidR="00B2573B" w:rsidRPr="00B2573B" w:rsidRDefault="00736084" w:rsidP="00B2573B">
      <w:pPr>
        <w:spacing w:before="0"/>
        <w:rPr>
          <w:sz w:val="22"/>
          <w:szCs w:val="22"/>
        </w:rPr>
      </w:pPr>
      <w:hyperlink r:id="rId14" w:history="1">
        <w:r w:rsidR="00B2573B" w:rsidRPr="00B2573B">
          <w:rPr>
            <w:rStyle w:val="Hyperlink"/>
            <w:color w:val="auto"/>
            <w:sz w:val="22"/>
            <w:szCs w:val="22"/>
          </w:rPr>
          <w:t>nproud@powerhousing.com.au</w:t>
        </w:r>
      </w:hyperlink>
      <w:r w:rsidR="00B2573B" w:rsidRPr="00B2573B">
        <w:rPr>
          <w:sz w:val="22"/>
          <w:szCs w:val="22"/>
        </w:rPr>
        <w:t xml:space="preserve"> </w:t>
      </w:r>
      <w:r w:rsidR="00B2573B" w:rsidRPr="00B2573B">
        <w:rPr>
          <w:sz w:val="22"/>
          <w:szCs w:val="22"/>
        </w:rPr>
        <w:tab/>
      </w:r>
      <w:r w:rsidR="00B2573B" w:rsidRPr="00B2573B">
        <w:rPr>
          <w:sz w:val="22"/>
          <w:szCs w:val="22"/>
        </w:rPr>
        <w:tab/>
      </w:r>
      <w:r w:rsidR="00B2573B" w:rsidRPr="00B2573B">
        <w:rPr>
          <w:sz w:val="22"/>
          <w:szCs w:val="22"/>
        </w:rPr>
        <w:tab/>
      </w:r>
      <w:r w:rsidR="00177CA3">
        <w:rPr>
          <w:sz w:val="22"/>
          <w:szCs w:val="22"/>
        </w:rPr>
        <w:tab/>
      </w:r>
      <w:hyperlink r:id="rId15" w:history="1">
        <w:r w:rsidR="00B2573B" w:rsidRPr="00B2573B">
          <w:rPr>
            <w:rStyle w:val="Hyperlink"/>
            <w:color w:val="auto"/>
            <w:sz w:val="22"/>
            <w:szCs w:val="22"/>
          </w:rPr>
          <w:t>smitchell@powerhousing.com.au</w:t>
        </w:r>
      </w:hyperlink>
      <w:r w:rsidR="00B2573B" w:rsidRPr="00B2573B">
        <w:rPr>
          <w:sz w:val="22"/>
          <w:szCs w:val="22"/>
        </w:rPr>
        <w:t xml:space="preserve"> </w:t>
      </w:r>
    </w:p>
    <w:p w14:paraId="6CC61D74" w14:textId="77777777" w:rsidR="00B2573B" w:rsidRPr="00B2573B" w:rsidRDefault="00B2573B" w:rsidP="00B2573B">
      <w:pPr>
        <w:spacing w:before="0"/>
        <w:rPr>
          <w:sz w:val="22"/>
          <w:szCs w:val="22"/>
        </w:rPr>
      </w:pPr>
    </w:p>
    <w:p w14:paraId="0764DB3D" w14:textId="77777777" w:rsidR="00B2573B" w:rsidRPr="00B2573B" w:rsidRDefault="00B2573B" w:rsidP="00B2573B">
      <w:pPr>
        <w:spacing w:before="0"/>
        <w:rPr>
          <w:b/>
          <w:sz w:val="22"/>
          <w:szCs w:val="22"/>
        </w:rPr>
      </w:pPr>
      <w:r w:rsidRPr="00B2573B">
        <w:rPr>
          <w:b/>
          <w:sz w:val="22"/>
          <w:szCs w:val="22"/>
        </w:rPr>
        <w:t>PowerHousing Australia</w:t>
      </w:r>
    </w:p>
    <w:p w14:paraId="433B5C72" w14:textId="77777777" w:rsidR="00B2573B" w:rsidRPr="00B2573B" w:rsidRDefault="00B2573B" w:rsidP="00B2573B">
      <w:pPr>
        <w:spacing w:before="0"/>
        <w:rPr>
          <w:sz w:val="22"/>
          <w:szCs w:val="22"/>
        </w:rPr>
      </w:pPr>
      <w:r w:rsidRPr="00B2573B">
        <w:rPr>
          <w:sz w:val="22"/>
          <w:szCs w:val="22"/>
        </w:rPr>
        <w:t>PO Box 77 Deakin West, ACT 2600</w:t>
      </w:r>
    </w:p>
    <w:p w14:paraId="57565E79" w14:textId="53441B46" w:rsidR="00B2573B" w:rsidRPr="00B2573B" w:rsidRDefault="00A85591" w:rsidP="00B2573B">
      <w:pPr>
        <w:spacing w:before="0"/>
        <w:rPr>
          <w:sz w:val="22"/>
          <w:szCs w:val="22"/>
        </w:rPr>
      </w:pPr>
      <w:r>
        <w:rPr>
          <w:sz w:val="22"/>
          <w:szCs w:val="22"/>
        </w:rPr>
        <w:t xml:space="preserve">Unit 10, </w:t>
      </w:r>
      <w:r w:rsidR="00B2573B" w:rsidRPr="00B2573B">
        <w:rPr>
          <w:sz w:val="22"/>
          <w:szCs w:val="22"/>
        </w:rPr>
        <w:t>Thesiger Crt, Deakin ACT</w:t>
      </w:r>
    </w:p>
    <w:p w14:paraId="277338BA" w14:textId="77777777" w:rsidR="00B2573B" w:rsidRPr="00B2573B" w:rsidRDefault="00B2573B" w:rsidP="00B2573B">
      <w:pPr>
        <w:spacing w:before="0"/>
        <w:rPr>
          <w:sz w:val="22"/>
          <w:szCs w:val="22"/>
        </w:rPr>
      </w:pPr>
      <w:r w:rsidRPr="00B2573B">
        <w:rPr>
          <w:sz w:val="22"/>
          <w:szCs w:val="22"/>
        </w:rPr>
        <w:t xml:space="preserve">(02) 6210 5040      </w:t>
      </w:r>
    </w:p>
    <w:p w14:paraId="0A53F936" w14:textId="77777777" w:rsidR="00B2573B" w:rsidRPr="00B2573B" w:rsidRDefault="00B2573B" w:rsidP="00B2573B">
      <w:pPr>
        <w:spacing w:before="0"/>
        <w:rPr>
          <w:rStyle w:val="Hyperlink"/>
          <w:color w:val="auto"/>
          <w:sz w:val="22"/>
          <w:szCs w:val="22"/>
        </w:rPr>
      </w:pPr>
      <w:r w:rsidRPr="00B2573B">
        <w:rPr>
          <w:sz w:val="22"/>
          <w:szCs w:val="22"/>
        </w:rPr>
        <w:t xml:space="preserve">Website: </w:t>
      </w:r>
      <w:hyperlink r:id="rId16" w:history="1">
        <w:r w:rsidRPr="00B2573B">
          <w:rPr>
            <w:rStyle w:val="Hyperlink"/>
            <w:color w:val="auto"/>
            <w:sz w:val="22"/>
            <w:szCs w:val="22"/>
          </w:rPr>
          <w:t>http://www.powerhousingaustralia.com.au/</w:t>
        </w:r>
      </w:hyperlink>
    </w:p>
    <w:p w14:paraId="528C4496" w14:textId="7B5B5D9B" w:rsidR="00B2573B" w:rsidRDefault="00B2573B" w:rsidP="00B2573B">
      <w:pPr>
        <w:spacing w:before="0"/>
        <w:rPr>
          <w:rStyle w:val="Hyperlink"/>
          <w:color w:val="auto"/>
          <w:sz w:val="22"/>
          <w:szCs w:val="22"/>
        </w:rPr>
      </w:pPr>
    </w:p>
    <w:p w14:paraId="7B22F44C" w14:textId="07030485" w:rsidR="009238A3" w:rsidRDefault="009238A3" w:rsidP="00B2573B">
      <w:pPr>
        <w:spacing w:before="0"/>
        <w:rPr>
          <w:rStyle w:val="Hyperlink"/>
          <w:color w:val="auto"/>
          <w:sz w:val="22"/>
          <w:szCs w:val="22"/>
        </w:rPr>
      </w:pPr>
    </w:p>
    <w:sectPr w:rsidR="009238A3" w:rsidSect="00236756">
      <w:headerReference w:type="default" r:id="rId17"/>
      <w:footerReference w:type="default" r:id="rId18"/>
      <w:headerReference w:type="first" r:id="rId19"/>
      <w:pgSz w:w="11900" w:h="16820"/>
      <w:pgMar w:top="1888" w:right="1595" w:bottom="622" w:left="1800" w:header="0" w:footer="456" w:gutter="0"/>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DE0656" w16cid:durableId="1E4B9BB2"/>
  <w16cid:commentId w16cid:paraId="061C678D" w16cid:durableId="1E4BA66C"/>
  <w16cid:commentId w16cid:paraId="4B863F0B" w16cid:durableId="1E4B9C5B"/>
  <w16cid:commentId w16cid:paraId="654D2B9D" w16cid:durableId="1E4BA898"/>
  <w16cid:commentId w16cid:paraId="31AE7900" w16cid:durableId="1E4B9BB3"/>
  <w16cid:commentId w16cid:paraId="45B53CB3" w16cid:durableId="1E4B9FDA"/>
  <w16cid:commentId w16cid:paraId="78BDB275" w16cid:durableId="1E4BA466"/>
  <w16cid:commentId w16cid:paraId="586B7D07" w16cid:durableId="1E4BA5AC"/>
  <w16cid:commentId w16cid:paraId="2AFBE9D1" w16cid:durableId="1E4B9BB4"/>
  <w16cid:commentId w16cid:paraId="14C36350" w16cid:durableId="1E4BA641"/>
  <w16cid:commentId w16cid:paraId="1FB22F4A" w16cid:durableId="1E4B9B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E24FB" w14:textId="77777777" w:rsidR="00BA6FF1" w:rsidRDefault="00BA6FF1" w:rsidP="00C101B8">
      <w:r>
        <w:separator/>
      </w:r>
    </w:p>
  </w:endnote>
  <w:endnote w:type="continuationSeparator" w:id="0">
    <w:p w14:paraId="15BF3AFE" w14:textId="77777777" w:rsidR="00BA6FF1" w:rsidRDefault="00BA6FF1" w:rsidP="00C101B8">
      <w:r>
        <w:continuationSeparator/>
      </w:r>
    </w:p>
  </w:endnote>
  <w:endnote w:id="1">
    <w:p w14:paraId="1B26CC31" w14:textId="77777777" w:rsidR="00E96F5C" w:rsidRPr="009B4E75" w:rsidRDefault="00E96F5C" w:rsidP="00E2756A">
      <w:pPr>
        <w:pStyle w:val="EndnoteText"/>
        <w:rPr>
          <w:lang w:val="en-AU"/>
        </w:rPr>
      </w:pPr>
      <w:r>
        <w:rPr>
          <w:rStyle w:val="EndnoteReference"/>
        </w:rPr>
        <w:endnoteRef/>
      </w:r>
      <w:r w:rsidRPr="009B4E75">
        <w:t>ABS. 2016 Census (Released 27 June 2017).</w:t>
      </w:r>
    </w:p>
  </w:endnote>
  <w:endnote w:id="2">
    <w:p w14:paraId="50D8A24A" w14:textId="77777777" w:rsidR="00E96F5C" w:rsidRPr="009B4E75" w:rsidRDefault="00E96F5C" w:rsidP="00E46F6E">
      <w:pPr>
        <w:pStyle w:val="EndnoteText"/>
        <w:rPr>
          <w:lang w:val="en-AU"/>
        </w:rPr>
      </w:pPr>
      <w:r>
        <w:rPr>
          <w:rStyle w:val="EndnoteReference"/>
        </w:rPr>
        <w:endnoteRef/>
      </w:r>
      <w:r w:rsidRPr="009B4E75">
        <w:t>Productivity Commission</w:t>
      </w:r>
      <w:r>
        <w:t xml:space="preserve"> </w:t>
      </w:r>
      <w:r w:rsidRPr="009B4E75">
        <w:t>2017</w:t>
      </w:r>
      <w:r>
        <w:t>,</w:t>
      </w:r>
      <w:r w:rsidRPr="009B4E75">
        <w:t xml:space="preserve"> </w:t>
      </w:r>
      <w:r w:rsidRPr="002C097D">
        <w:rPr>
          <w:i/>
        </w:rPr>
        <w:t>Report on Government Services</w:t>
      </w:r>
      <w:r>
        <w:rPr>
          <w:i/>
        </w:rPr>
        <w:t xml:space="preserve">, </w:t>
      </w:r>
      <w:r w:rsidRPr="002C097D">
        <w:t>Volume G</w:t>
      </w:r>
      <w:r>
        <w:t>,</w:t>
      </w:r>
      <w:r w:rsidRPr="009B4E75">
        <w:t xml:space="preserve"> Canberra: PC.</w:t>
      </w:r>
    </w:p>
  </w:endnote>
  <w:endnote w:id="3">
    <w:p w14:paraId="12D1A418" w14:textId="4E8639CD" w:rsidR="00E96F5C" w:rsidRPr="009E25EF" w:rsidRDefault="00E96F5C">
      <w:pPr>
        <w:pStyle w:val="EndnoteText"/>
        <w:rPr>
          <w:lang w:val="en-AU"/>
        </w:rPr>
      </w:pPr>
      <w:r>
        <w:rPr>
          <w:rStyle w:val="EndnoteReference"/>
        </w:rPr>
        <w:endnoteRef/>
      </w:r>
      <w:r w:rsidRPr="007431B4">
        <w:t>Productivity Commission</w:t>
      </w:r>
      <w:r>
        <w:t xml:space="preserve"> 2018, </w:t>
      </w:r>
      <w:r w:rsidRPr="002C097D">
        <w:rPr>
          <w:i/>
        </w:rPr>
        <w:t>Report on Government Services</w:t>
      </w:r>
      <w:r>
        <w:rPr>
          <w:i/>
        </w:rPr>
        <w:t xml:space="preserve">, </w:t>
      </w:r>
      <w:r>
        <w:t>Volume G, Chapter 18, pp18.4, accessed 23 Jan 2018, &lt;</w:t>
      </w:r>
      <w:r w:rsidRPr="00676A3F">
        <w:t>https://www.pc.gov.au/research/ongoing/report-on-government-services/2018/housing-and-homelessness/housing/rogs-2018-partg-chapter18.pdf</w:t>
      </w:r>
      <w:r>
        <w:t>&gt;</w:t>
      </w:r>
    </w:p>
  </w:endnote>
  <w:endnote w:id="4">
    <w:p w14:paraId="3ABBD3F1" w14:textId="77777777" w:rsidR="00E96F5C" w:rsidRPr="00745ECB" w:rsidRDefault="00E96F5C" w:rsidP="00324FF7">
      <w:pPr>
        <w:pStyle w:val="EndnoteText"/>
      </w:pPr>
      <w:r>
        <w:rPr>
          <w:rStyle w:val="EndnoteReference"/>
        </w:rPr>
        <w:endnoteRef/>
      </w:r>
      <w:r w:rsidRPr="00A57EAF">
        <w:t xml:space="preserve">ABS. 2016 Census (Released 27 June 2017), </w:t>
      </w:r>
      <w:r w:rsidRPr="00745ECB">
        <w:rPr>
          <w:i/>
        </w:rPr>
        <w:t>8752.0 - Building Activity, Australia, Dec 2016</w:t>
      </w:r>
      <w:r>
        <w:t>. For more info: &lt;</w:t>
      </w:r>
      <w:hyperlink r:id="rId1" w:history="1">
        <w:r w:rsidRPr="00745ECB">
          <w:rPr>
            <w:rStyle w:val="Hyperlink"/>
            <w:color w:val="auto"/>
            <w:u w:val="none"/>
          </w:rPr>
          <w:t>www.powerhousingaustralia.com.au/wp-content/uploads/2017/10/Affordbale-Housing-Report-EScan-July-2017.pdf</w:t>
        </w:r>
      </w:hyperlink>
      <w:r>
        <w:t xml:space="preserve">&gt; </w:t>
      </w:r>
    </w:p>
  </w:endnote>
  <w:endnote w:id="5">
    <w:p w14:paraId="3F68B170" w14:textId="2FB93616" w:rsidR="00E96F5C" w:rsidRPr="00676A3F" w:rsidRDefault="00E96F5C">
      <w:pPr>
        <w:pStyle w:val="EndnoteText"/>
        <w:rPr>
          <w:highlight w:val="yellow"/>
          <w:lang w:val="en-AU"/>
        </w:rPr>
      </w:pPr>
      <w:r w:rsidRPr="00745ECB">
        <w:rPr>
          <w:rStyle w:val="EndnoteReference"/>
        </w:rPr>
        <w:endnoteRef/>
      </w:r>
      <w:r w:rsidRPr="00745ECB">
        <w:t xml:space="preserve">PowerHousing Australia 2017, </w:t>
      </w:r>
      <w:r w:rsidRPr="00745ECB">
        <w:rPr>
          <w:i/>
        </w:rPr>
        <w:t xml:space="preserve">Annual Report, </w:t>
      </w:r>
      <w:r w:rsidRPr="00745ECB">
        <w:t>Canberra</w:t>
      </w:r>
      <w:r>
        <w:t xml:space="preserve"> </w:t>
      </w:r>
      <w:r w:rsidRPr="00745ECB">
        <w:t xml:space="preserve"> </w:t>
      </w:r>
    </w:p>
  </w:endnote>
  <w:endnote w:id="6">
    <w:p w14:paraId="41C14898" w14:textId="4504BCBC" w:rsidR="00E96F5C" w:rsidRPr="00676A3F" w:rsidRDefault="00E96F5C">
      <w:pPr>
        <w:pStyle w:val="EndnoteText"/>
        <w:rPr>
          <w:highlight w:val="yellow"/>
          <w:lang w:val="en-AU"/>
        </w:rPr>
      </w:pPr>
      <w:r w:rsidRPr="00745ECB">
        <w:rPr>
          <w:rStyle w:val="EndnoteReference"/>
        </w:rPr>
        <w:endnoteRef/>
      </w:r>
      <w:r w:rsidRPr="00745ECB">
        <w:t>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A73B6" w14:textId="77777777" w:rsidR="00E96F5C" w:rsidRPr="004A3232" w:rsidRDefault="00E96F5C" w:rsidP="00C101B8">
    <w:r>
      <w:rPr>
        <w:noProof/>
        <w:lang w:val="en-AU" w:eastAsia="en-AU"/>
      </w:rPr>
      <w:drawing>
        <wp:inline distT="0" distB="0" distL="0" distR="0" wp14:anchorId="0168D32C" wp14:editId="2D79FF20">
          <wp:extent cx="1616104" cy="584872"/>
          <wp:effectExtent l="0" t="0" r="9525" b="0"/>
          <wp:docPr id="7" name="Picture 7" descr="../Logo/new%20ph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w%20pha%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104" cy="5848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4498B" w14:textId="77777777" w:rsidR="00BA6FF1" w:rsidRDefault="00BA6FF1" w:rsidP="00C101B8">
      <w:r>
        <w:separator/>
      </w:r>
    </w:p>
  </w:footnote>
  <w:footnote w:type="continuationSeparator" w:id="0">
    <w:p w14:paraId="2B64C092" w14:textId="77777777" w:rsidR="00BA6FF1" w:rsidRDefault="00BA6FF1" w:rsidP="00C10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E076" w14:textId="77777777" w:rsidR="00E96F5C" w:rsidRDefault="00E96F5C" w:rsidP="00C101B8">
    <w:r>
      <w:rPr>
        <w:noProof/>
        <w:lang w:val="en-AU" w:eastAsia="en-AU"/>
      </w:rPr>
      <w:drawing>
        <wp:anchor distT="0" distB="0" distL="114300" distR="114300" simplePos="0" relativeHeight="251666432" behindDoc="1" locked="0" layoutInCell="1" allowOverlap="1" wp14:anchorId="75557628" wp14:editId="6AA2C4E7">
          <wp:simplePos x="0" y="0"/>
          <wp:positionH relativeFrom="column">
            <wp:posOffset>-1143000</wp:posOffset>
          </wp:positionH>
          <wp:positionV relativeFrom="paragraph">
            <wp:posOffset>0</wp:posOffset>
          </wp:positionV>
          <wp:extent cx="7557135" cy="1235105"/>
          <wp:effectExtent l="0" t="0" r="12065" b="9525"/>
          <wp:wrapNone/>
          <wp:docPr id="6" name="Picture 6" descr="../../../Power%20Housing%20Australia/Word%20Templat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20Housing%20Australia/Word%20Template/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235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4BC9B" w14:textId="74902399" w:rsidR="00E96F5C" w:rsidRDefault="00E96F5C" w:rsidP="00C101B8">
    <w:r>
      <w:rPr>
        <w:noProof/>
        <w:lang w:val="en-AU" w:eastAsia="en-AU"/>
      </w:rPr>
      <w:drawing>
        <wp:anchor distT="0" distB="0" distL="114300" distR="114300" simplePos="0" relativeHeight="251667456" behindDoc="1" locked="0" layoutInCell="1" allowOverlap="1" wp14:anchorId="58B28FA7" wp14:editId="5771A4FE">
          <wp:simplePos x="0" y="0"/>
          <wp:positionH relativeFrom="column">
            <wp:posOffset>-1204645</wp:posOffset>
          </wp:positionH>
          <wp:positionV relativeFrom="paragraph">
            <wp:posOffset>-92467</wp:posOffset>
          </wp:positionV>
          <wp:extent cx="7729697" cy="10771262"/>
          <wp:effectExtent l="0" t="0" r="0" b="0"/>
          <wp:wrapNone/>
          <wp:docPr id="9" name="Picture 9"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2341" cy="108028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86B6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03274"/>
    <w:multiLevelType w:val="hybridMultilevel"/>
    <w:tmpl w:val="A200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65499F"/>
    <w:multiLevelType w:val="hybridMultilevel"/>
    <w:tmpl w:val="C2B2D746"/>
    <w:lvl w:ilvl="0" w:tplc="7F5A0A52">
      <w:numFmt w:val="bullet"/>
      <w:lvlText w:val="•"/>
      <w:lvlJc w:val="left"/>
      <w:pPr>
        <w:ind w:left="720" w:hanging="360"/>
      </w:pPr>
      <w:rPr>
        <w:rFonts w:ascii="Arial" w:eastAsiaTheme="majorEastAsia" w:hAnsi="Aria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C547A4"/>
    <w:multiLevelType w:val="hybridMultilevel"/>
    <w:tmpl w:val="C22CC658"/>
    <w:lvl w:ilvl="0" w:tplc="D23CDB0E">
      <w:start w:val="1"/>
      <w:numFmt w:val="bullet"/>
      <w:pStyle w:val="Heading4"/>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2362A2"/>
    <w:multiLevelType w:val="hybridMultilevel"/>
    <w:tmpl w:val="95625B78"/>
    <w:lvl w:ilvl="0" w:tplc="C01099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72766AF"/>
    <w:multiLevelType w:val="hybridMultilevel"/>
    <w:tmpl w:val="0A62B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916162"/>
    <w:multiLevelType w:val="hybridMultilevel"/>
    <w:tmpl w:val="7B001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EB181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33160310"/>
    <w:multiLevelType w:val="hybridMultilevel"/>
    <w:tmpl w:val="A744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07420E"/>
    <w:multiLevelType w:val="hybridMultilevel"/>
    <w:tmpl w:val="8D9E49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B7D5080"/>
    <w:multiLevelType w:val="hybridMultilevel"/>
    <w:tmpl w:val="2070E86E"/>
    <w:lvl w:ilvl="0" w:tplc="4BBCED0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6147AB1"/>
    <w:multiLevelType w:val="hybridMultilevel"/>
    <w:tmpl w:val="38D26358"/>
    <w:lvl w:ilvl="0" w:tplc="C60A1598">
      <w:start w:val="1"/>
      <w:numFmt w:val="bullet"/>
      <w:pStyle w:val="DotPoint2"/>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FCD609D"/>
    <w:multiLevelType w:val="hybridMultilevel"/>
    <w:tmpl w:val="A482A31E"/>
    <w:lvl w:ilvl="0" w:tplc="21D442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8"/>
  </w:num>
  <w:num w:numId="3">
    <w:abstractNumId w:val="0"/>
  </w:num>
  <w:num w:numId="4">
    <w:abstractNumId w:val="9"/>
  </w:num>
  <w:num w:numId="5">
    <w:abstractNumId w:val="10"/>
  </w:num>
  <w:num w:numId="6">
    <w:abstractNumId w:val="3"/>
  </w:num>
  <w:num w:numId="7">
    <w:abstractNumId w:val="7"/>
  </w:num>
  <w:num w:numId="8">
    <w:abstractNumId w:val="11"/>
  </w:num>
  <w:num w:numId="9">
    <w:abstractNumId w:val="3"/>
  </w:num>
  <w:num w:numId="10">
    <w:abstractNumId w:val="3"/>
  </w:num>
  <w:num w:numId="11">
    <w:abstractNumId w:val="12"/>
  </w:num>
  <w:num w:numId="12">
    <w:abstractNumId w:val="4"/>
  </w:num>
  <w:num w:numId="13">
    <w:abstractNumId w:val="5"/>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8FA"/>
    <w:rsid w:val="000200FE"/>
    <w:rsid w:val="00023FD8"/>
    <w:rsid w:val="00050392"/>
    <w:rsid w:val="00066DEB"/>
    <w:rsid w:val="00075F40"/>
    <w:rsid w:val="00080BD2"/>
    <w:rsid w:val="00085495"/>
    <w:rsid w:val="000B6DA8"/>
    <w:rsid w:val="000F2F9C"/>
    <w:rsid w:val="0012039E"/>
    <w:rsid w:val="00131684"/>
    <w:rsid w:val="00153774"/>
    <w:rsid w:val="00163A1F"/>
    <w:rsid w:val="00167A4B"/>
    <w:rsid w:val="001729BE"/>
    <w:rsid w:val="00174507"/>
    <w:rsid w:val="00174E4B"/>
    <w:rsid w:val="00177CA3"/>
    <w:rsid w:val="0019114D"/>
    <w:rsid w:val="001B36FF"/>
    <w:rsid w:val="001C3E4F"/>
    <w:rsid w:val="001C575D"/>
    <w:rsid w:val="001E3F9C"/>
    <w:rsid w:val="00204CDF"/>
    <w:rsid w:val="00217EE6"/>
    <w:rsid w:val="00233DF0"/>
    <w:rsid w:val="00236756"/>
    <w:rsid w:val="00261D35"/>
    <w:rsid w:val="002730AF"/>
    <w:rsid w:val="002929D8"/>
    <w:rsid w:val="002A28EF"/>
    <w:rsid w:val="002A2B08"/>
    <w:rsid w:val="002C097D"/>
    <w:rsid w:val="002F702E"/>
    <w:rsid w:val="00322199"/>
    <w:rsid w:val="00324FF7"/>
    <w:rsid w:val="00325F72"/>
    <w:rsid w:val="003513DE"/>
    <w:rsid w:val="0036202C"/>
    <w:rsid w:val="003718FA"/>
    <w:rsid w:val="00382A73"/>
    <w:rsid w:val="003854A2"/>
    <w:rsid w:val="003916F6"/>
    <w:rsid w:val="003D71FB"/>
    <w:rsid w:val="003E352B"/>
    <w:rsid w:val="003F2084"/>
    <w:rsid w:val="003F2C28"/>
    <w:rsid w:val="00422399"/>
    <w:rsid w:val="00444B8B"/>
    <w:rsid w:val="0044733F"/>
    <w:rsid w:val="00452A62"/>
    <w:rsid w:val="004547FE"/>
    <w:rsid w:val="00463778"/>
    <w:rsid w:val="00483524"/>
    <w:rsid w:val="004A3232"/>
    <w:rsid w:val="004C18C8"/>
    <w:rsid w:val="004C2127"/>
    <w:rsid w:val="004C398B"/>
    <w:rsid w:val="004C72A2"/>
    <w:rsid w:val="005036A6"/>
    <w:rsid w:val="00527CA7"/>
    <w:rsid w:val="00527D03"/>
    <w:rsid w:val="00550043"/>
    <w:rsid w:val="00561101"/>
    <w:rsid w:val="00596EAC"/>
    <w:rsid w:val="005A257B"/>
    <w:rsid w:val="0062201E"/>
    <w:rsid w:val="00623FF1"/>
    <w:rsid w:val="0063260F"/>
    <w:rsid w:val="00672164"/>
    <w:rsid w:val="00676A3F"/>
    <w:rsid w:val="006A1C4F"/>
    <w:rsid w:val="006A227B"/>
    <w:rsid w:val="006C7795"/>
    <w:rsid w:val="006E7321"/>
    <w:rsid w:val="00717CB3"/>
    <w:rsid w:val="007321AC"/>
    <w:rsid w:val="00736084"/>
    <w:rsid w:val="007431B4"/>
    <w:rsid w:val="00745ECB"/>
    <w:rsid w:val="00755751"/>
    <w:rsid w:val="007A1133"/>
    <w:rsid w:val="007C132C"/>
    <w:rsid w:val="007D0DB9"/>
    <w:rsid w:val="007E1176"/>
    <w:rsid w:val="007E5EC7"/>
    <w:rsid w:val="007F0962"/>
    <w:rsid w:val="007F6E2C"/>
    <w:rsid w:val="008066AF"/>
    <w:rsid w:val="00847CAE"/>
    <w:rsid w:val="00850C00"/>
    <w:rsid w:val="00854D5F"/>
    <w:rsid w:val="0089438E"/>
    <w:rsid w:val="008A1D88"/>
    <w:rsid w:val="008B34CF"/>
    <w:rsid w:val="008D3BCA"/>
    <w:rsid w:val="008D6560"/>
    <w:rsid w:val="008E14D0"/>
    <w:rsid w:val="009238A3"/>
    <w:rsid w:val="00967F0C"/>
    <w:rsid w:val="00971663"/>
    <w:rsid w:val="00974C56"/>
    <w:rsid w:val="009B4E75"/>
    <w:rsid w:val="009D0618"/>
    <w:rsid w:val="009D5587"/>
    <w:rsid w:val="009E25EF"/>
    <w:rsid w:val="009F0FBC"/>
    <w:rsid w:val="00A02D86"/>
    <w:rsid w:val="00A167D7"/>
    <w:rsid w:val="00A36AFF"/>
    <w:rsid w:val="00A57EAF"/>
    <w:rsid w:val="00A8195A"/>
    <w:rsid w:val="00A85591"/>
    <w:rsid w:val="00AA67EC"/>
    <w:rsid w:val="00B016F1"/>
    <w:rsid w:val="00B07547"/>
    <w:rsid w:val="00B2573B"/>
    <w:rsid w:val="00B37304"/>
    <w:rsid w:val="00B55727"/>
    <w:rsid w:val="00B6081D"/>
    <w:rsid w:val="00B87179"/>
    <w:rsid w:val="00BA19F0"/>
    <w:rsid w:val="00BA6FF1"/>
    <w:rsid w:val="00BC3C40"/>
    <w:rsid w:val="00BD7121"/>
    <w:rsid w:val="00BF34AD"/>
    <w:rsid w:val="00BF40ED"/>
    <w:rsid w:val="00BF5B16"/>
    <w:rsid w:val="00C101B8"/>
    <w:rsid w:val="00C47FEC"/>
    <w:rsid w:val="00C66E07"/>
    <w:rsid w:val="00C87A4C"/>
    <w:rsid w:val="00C933E7"/>
    <w:rsid w:val="00CA3A68"/>
    <w:rsid w:val="00CB6021"/>
    <w:rsid w:val="00D02072"/>
    <w:rsid w:val="00D153BC"/>
    <w:rsid w:val="00D305B0"/>
    <w:rsid w:val="00D37779"/>
    <w:rsid w:val="00DD645E"/>
    <w:rsid w:val="00E05126"/>
    <w:rsid w:val="00E2756A"/>
    <w:rsid w:val="00E42839"/>
    <w:rsid w:val="00E46F6E"/>
    <w:rsid w:val="00E70E5B"/>
    <w:rsid w:val="00E85237"/>
    <w:rsid w:val="00E96F5C"/>
    <w:rsid w:val="00EA29D1"/>
    <w:rsid w:val="00EB3C91"/>
    <w:rsid w:val="00ED5810"/>
    <w:rsid w:val="00EE289E"/>
    <w:rsid w:val="00F06536"/>
    <w:rsid w:val="00F26958"/>
    <w:rsid w:val="00F3448B"/>
    <w:rsid w:val="00F360F6"/>
    <w:rsid w:val="00F36889"/>
    <w:rsid w:val="00F40E5E"/>
    <w:rsid w:val="00F75E27"/>
    <w:rsid w:val="00F8629E"/>
    <w:rsid w:val="00F93184"/>
    <w:rsid w:val="00FD07E9"/>
    <w:rsid w:val="00FD5FAE"/>
    <w:rsid w:val="00FE47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6A95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01B8"/>
    <w:pPr>
      <w:spacing w:before="240" w:line="276" w:lineRule="auto"/>
    </w:pPr>
    <w:rPr>
      <w:rFonts w:ascii="Arial" w:eastAsiaTheme="majorEastAsia" w:hAnsi="Arial" w:cstheme="majorBidi"/>
      <w:spacing w:val="-10"/>
      <w:kern w:val="28"/>
      <w:sz w:val="21"/>
      <w:szCs w:val="56"/>
      <w:lang w:val="en-GB" w:eastAsia="en-GB"/>
    </w:rPr>
  </w:style>
  <w:style w:type="paragraph" w:styleId="Heading1">
    <w:name w:val="heading 1"/>
    <w:basedOn w:val="Normal"/>
    <w:next w:val="Normal"/>
    <w:link w:val="Heading1Char"/>
    <w:uiPriority w:val="9"/>
    <w:qFormat/>
    <w:rsid w:val="006A227B"/>
    <w:pPr>
      <w:keepNext/>
      <w:keepLines/>
      <w:outlineLvl w:val="0"/>
    </w:pPr>
    <w:rPr>
      <w:b/>
      <w:color w:val="00B0F0"/>
      <w:sz w:val="40"/>
      <w:szCs w:val="32"/>
    </w:rPr>
  </w:style>
  <w:style w:type="paragraph" w:styleId="Heading2">
    <w:name w:val="heading 2"/>
    <w:basedOn w:val="Normal"/>
    <w:next w:val="Normal"/>
    <w:link w:val="Heading2Char"/>
    <w:uiPriority w:val="9"/>
    <w:unhideWhenUsed/>
    <w:qFormat/>
    <w:rsid w:val="00C101B8"/>
    <w:pPr>
      <w:keepNext/>
      <w:keepLines/>
      <w:outlineLvl w:val="1"/>
    </w:pPr>
    <w:rPr>
      <w:b/>
      <w:color w:val="595959" w:themeColor="text1" w:themeTint="A6"/>
      <w:sz w:val="32"/>
      <w:szCs w:val="26"/>
    </w:rPr>
  </w:style>
  <w:style w:type="paragraph" w:styleId="Heading3">
    <w:name w:val="heading 3"/>
    <w:basedOn w:val="Normal"/>
    <w:next w:val="Normal"/>
    <w:link w:val="Heading3Char"/>
    <w:uiPriority w:val="9"/>
    <w:unhideWhenUsed/>
    <w:qFormat/>
    <w:rsid w:val="00C101B8"/>
    <w:pPr>
      <w:keepNext/>
      <w:keepLines/>
      <w:spacing w:before="360"/>
      <w:outlineLvl w:val="2"/>
    </w:pPr>
    <w:rPr>
      <w:color w:val="595959" w:themeColor="text1" w:themeTint="A6"/>
      <w:sz w:val="28"/>
    </w:rPr>
  </w:style>
  <w:style w:type="paragraph" w:styleId="Heading4">
    <w:name w:val="heading 4"/>
    <w:aliases w:val="DOT POINTS"/>
    <w:basedOn w:val="ListParagraph"/>
    <w:next w:val="Normal"/>
    <w:link w:val="Heading4Char"/>
    <w:uiPriority w:val="9"/>
    <w:unhideWhenUsed/>
    <w:qFormat/>
    <w:rsid w:val="00C101B8"/>
    <w:pPr>
      <w:numPr>
        <w:numId w:val="6"/>
      </w:numPr>
      <w:spacing w:before="120"/>
      <w:outlineLvl w:val="3"/>
    </w:pPr>
  </w:style>
  <w:style w:type="paragraph" w:styleId="Heading5">
    <w:name w:val="heading 5"/>
    <w:basedOn w:val="Heading9"/>
    <w:next w:val="Normal"/>
    <w:link w:val="Heading5Char"/>
    <w:uiPriority w:val="9"/>
    <w:unhideWhenUsed/>
    <w:rsid w:val="00C101B8"/>
    <w:pPr>
      <w:outlineLvl w:val="4"/>
    </w:pPr>
  </w:style>
  <w:style w:type="paragraph" w:styleId="Heading6">
    <w:name w:val="heading 6"/>
    <w:basedOn w:val="Normal"/>
    <w:next w:val="Normal"/>
    <w:link w:val="Heading6Char"/>
    <w:uiPriority w:val="9"/>
    <w:unhideWhenUsed/>
    <w:rsid w:val="00C101B8"/>
    <w:pPr>
      <w:keepNext/>
      <w:keepLines/>
      <w:spacing w:before="40"/>
      <w:outlineLvl w:val="5"/>
    </w:pPr>
    <w:rPr>
      <w:rFonts w:asciiTheme="majorHAnsi" w:hAnsiTheme="majorHAnsi"/>
      <w:color w:val="243F60" w:themeColor="accent1" w:themeShade="7F"/>
    </w:rPr>
  </w:style>
  <w:style w:type="paragraph" w:styleId="Heading7">
    <w:name w:val="heading 7"/>
    <w:basedOn w:val="Normal"/>
    <w:next w:val="Normal"/>
    <w:link w:val="Heading7Char"/>
    <w:uiPriority w:val="9"/>
    <w:unhideWhenUsed/>
    <w:rsid w:val="00C101B8"/>
    <w:pPr>
      <w:keepNext/>
      <w:keepLines/>
      <w:spacing w:before="40"/>
      <w:outlineLvl w:val="6"/>
    </w:pPr>
    <w:rPr>
      <w:rFonts w:asciiTheme="majorHAnsi" w:hAnsiTheme="majorHAnsi"/>
      <w:i/>
      <w:iCs/>
      <w:color w:val="243F60" w:themeColor="accent1" w:themeShade="7F"/>
    </w:rPr>
  </w:style>
  <w:style w:type="paragraph" w:styleId="Heading8">
    <w:name w:val="heading 8"/>
    <w:basedOn w:val="Normal"/>
    <w:next w:val="Normal"/>
    <w:link w:val="Heading8Char"/>
    <w:uiPriority w:val="9"/>
    <w:unhideWhenUsed/>
    <w:rsid w:val="00C101B8"/>
    <w:pPr>
      <w:keepNext/>
      <w:keepLines/>
      <w:spacing w:before="40"/>
      <w:outlineLvl w:val="7"/>
    </w:pPr>
    <w:rPr>
      <w:rFonts w:asciiTheme="majorHAnsi" w:hAnsiTheme="majorHAnsi"/>
      <w:color w:val="272727" w:themeColor="text1" w:themeTint="D8"/>
      <w:szCs w:val="21"/>
    </w:rPr>
  </w:style>
  <w:style w:type="paragraph" w:styleId="Heading9">
    <w:name w:val="heading 9"/>
    <w:basedOn w:val="Normal"/>
    <w:next w:val="Normal"/>
    <w:link w:val="Heading9Char"/>
    <w:uiPriority w:val="9"/>
    <w:unhideWhenUsed/>
    <w:rsid w:val="00C101B8"/>
    <w:pPr>
      <w:keepNext/>
      <w:keepLines/>
      <w:spacing w:before="40"/>
      <w:outlineLvl w:val="8"/>
    </w:pPr>
    <w:rPr>
      <w:rFonts w:asciiTheme="majorHAnsi" w:hAnsiTheme="majorHAns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01B8"/>
    <w:rPr>
      <w:rFonts w:ascii="Arial" w:eastAsiaTheme="majorEastAsia" w:hAnsi="Arial" w:cstheme="majorBidi"/>
      <w:color w:val="595959" w:themeColor="text1" w:themeTint="A6"/>
      <w:spacing w:val="-10"/>
      <w:kern w:val="28"/>
      <w:sz w:val="28"/>
      <w:szCs w:val="56"/>
      <w:lang w:val="en-GB" w:eastAsia="en-GB"/>
    </w:rPr>
  </w:style>
  <w:style w:type="character" w:styleId="SubtleEmphasis">
    <w:name w:val="Subtle Emphasis"/>
    <w:basedOn w:val="DefaultParagraphFont"/>
    <w:uiPriority w:val="19"/>
    <w:qFormat/>
    <w:rsid w:val="00463778"/>
    <w:rPr>
      <w:rFonts w:ascii="Arial" w:hAnsi="Arial"/>
      <w:i/>
      <w:iCs/>
      <w:color w:val="404040" w:themeColor="text1" w:themeTint="BF"/>
      <w:sz w:val="21"/>
    </w:rPr>
  </w:style>
  <w:style w:type="paragraph" w:styleId="ListBullet">
    <w:name w:val="List Bullet"/>
    <w:basedOn w:val="Normal"/>
    <w:uiPriority w:val="99"/>
    <w:semiHidden/>
    <w:unhideWhenUsed/>
    <w:rsid w:val="00463778"/>
    <w:pPr>
      <w:numPr>
        <w:numId w:val="3"/>
      </w:numPr>
      <w:contextualSpacing/>
    </w:pPr>
  </w:style>
  <w:style w:type="character" w:styleId="Strong">
    <w:name w:val="Strong"/>
    <w:basedOn w:val="DefaultParagraphFont"/>
    <w:uiPriority w:val="22"/>
    <w:qFormat/>
    <w:rsid w:val="00463778"/>
    <w:rPr>
      <w:rFonts w:ascii="Arial" w:hAnsi="Arial"/>
      <w:b/>
      <w:bCs/>
      <w:sz w:val="21"/>
    </w:rPr>
  </w:style>
  <w:style w:type="paragraph" w:styleId="BalloonText">
    <w:name w:val="Balloon Text"/>
    <w:basedOn w:val="Normal"/>
    <w:link w:val="BalloonTextChar"/>
    <w:uiPriority w:val="99"/>
    <w:semiHidden/>
    <w:unhideWhenUsed/>
    <w:rsid w:val="003718F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8FA"/>
    <w:rPr>
      <w:rFonts w:ascii="Lucida Grande" w:eastAsiaTheme="majorEastAsia" w:hAnsi="Lucida Grande" w:cs="Lucida Grande"/>
      <w:spacing w:val="-10"/>
      <w:kern w:val="28"/>
      <w:sz w:val="18"/>
      <w:szCs w:val="18"/>
      <w:lang w:val="en-GB" w:eastAsia="en-GB"/>
    </w:rPr>
  </w:style>
  <w:style w:type="character" w:customStyle="1" w:styleId="Heading2Char">
    <w:name w:val="Heading 2 Char"/>
    <w:basedOn w:val="DefaultParagraphFont"/>
    <w:link w:val="Heading2"/>
    <w:uiPriority w:val="9"/>
    <w:rsid w:val="00C101B8"/>
    <w:rPr>
      <w:rFonts w:ascii="Arial" w:eastAsiaTheme="majorEastAsia" w:hAnsi="Arial" w:cstheme="majorBidi"/>
      <w:b/>
      <w:color w:val="595959" w:themeColor="text1" w:themeTint="A6"/>
      <w:spacing w:val="-10"/>
      <w:kern w:val="28"/>
      <w:sz w:val="32"/>
      <w:szCs w:val="26"/>
      <w:lang w:val="en-GB" w:eastAsia="en-GB"/>
    </w:rPr>
  </w:style>
  <w:style w:type="paragraph" w:styleId="Title">
    <w:name w:val="Title"/>
    <w:aliases w:val="BODY"/>
    <w:basedOn w:val="Normal"/>
    <w:next w:val="Normal"/>
    <w:link w:val="TitleChar"/>
    <w:uiPriority w:val="10"/>
    <w:rsid w:val="006A227B"/>
    <w:pPr>
      <w:contextualSpacing/>
    </w:pPr>
  </w:style>
  <w:style w:type="character" w:customStyle="1" w:styleId="TitleChar">
    <w:name w:val="Title Char"/>
    <w:aliases w:val="BODY Char"/>
    <w:basedOn w:val="DefaultParagraphFont"/>
    <w:link w:val="Title"/>
    <w:uiPriority w:val="10"/>
    <w:rsid w:val="006A227B"/>
    <w:rPr>
      <w:rFonts w:ascii="Arial" w:eastAsiaTheme="majorEastAsia" w:hAnsi="Arial" w:cstheme="majorBidi"/>
      <w:spacing w:val="-10"/>
      <w:kern w:val="28"/>
      <w:sz w:val="21"/>
      <w:szCs w:val="56"/>
    </w:rPr>
  </w:style>
  <w:style w:type="character" w:customStyle="1" w:styleId="Heading4Char">
    <w:name w:val="Heading 4 Char"/>
    <w:aliases w:val="DOT POINTS Char"/>
    <w:basedOn w:val="DefaultParagraphFont"/>
    <w:link w:val="Heading4"/>
    <w:uiPriority w:val="9"/>
    <w:rsid w:val="00C101B8"/>
    <w:rPr>
      <w:rFonts w:ascii="Arial" w:eastAsiaTheme="majorEastAsia" w:hAnsi="Arial" w:cstheme="majorBidi"/>
      <w:spacing w:val="-10"/>
      <w:kern w:val="28"/>
      <w:sz w:val="21"/>
      <w:szCs w:val="56"/>
      <w:lang w:val="en-GB" w:eastAsia="en-GB"/>
    </w:rPr>
  </w:style>
  <w:style w:type="character" w:customStyle="1" w:styleId="Heading5Char">
    <w:name w:val="Heading 5 Char"/>
    <w:basedOn w:val="DefaultParagraphFont"/>
    <w:link w:val="Heading5"/>
    <w:uiPriority w:val="9"/>
    <w:rsid w:val="00C101B8"/>
    <w:rPr>
      <w:rFonts w:asciiTheme="majorHAnsi" w:eastAsiaTheme="majorEastAsia" w:hAnsiTheme="majorHAnsi" w:cstheme="majorBidi"/>
      <w:i/>
      <w:iCs/>
      <w:color w:val="272727" w:themeColor="text1" w:themeTint="D8"/>
      <w:sz w:val="21"/>
      <w:szCs w:val="21"/>
      <w:lang w:val="en-GB" w:eastAsia="en-GB"/>
    </w:rPr>
  </w:style>
  <w:style w:type="character" w:customStyle="1" w:styleId="Heading6Char">
    <w:name w:val="Heading 6 Char"/>
    <w:basedOn w:val="DefaultParagraphFont"/>
    <w:link w:val="Heading6"/>
    <w:uiPriority w:val="9"/>
    <w:rsid w:val="00C101B8"/>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C101B8"/>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rsid w:val="00C101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next w:val="ListBullet"/>
    <w:uiPriority w:val="34"/>
    <w:rsid w:val="00463778"/>
    <w:pPr>
      <w:numPr>
        <w:numId w:val="5"/>
      </w:numPr>
      <w:ind w:left="360"/>
    </w:pPr>
  </w:style>
  <w:style w:type="character" w:customStyle="1" w:styleId="Heading9Char">
    <w:name w:val="Heading 9 Char"/>
    <w:basedOn w:val="DefaultParagraphFont"/>
    <w:link w:val="Heading9"/>
    <w:uiPriority w:val="9"/>
    <w:rsid w:val="00C101B8"/>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6A227B"/>
    <w:rPr>
      <w:rFonts w:ascii="Arial" w:eastAsiaTheme="majorEastAsia" w:hAnsi="Arial" w:cstheme="majorBidi"/>
      <w:b/>
      <w:color w:val="00B0F0"/>
      <w:sz w:val="40"/>
      <w:szCs w:val="32"/>
    </w:rPr>
  </w:style>
  <w:style w:type="paragraph" w:customStyle="1" w:styleId="DotPoint2">
    <w:name w:val="Dot Point 2"/>
    <w:basedOn w:val="Heading4"/>
    <w:next w:val="Normal"/>
    <w:qFormat/>
    <w:rsid w:val="00A36AFF"/>
    <w:pPr>
      <w:numPr>
        <w:numId w:val="8"/>
      </w:numPr>
      <w:ind w:left="567" w:hanging="283"/>
    </w:pPr>
  </w:style>
  <w:style w:type="paragraph" w:customStyle="1" w:styleId="DotPoints">
    <w:name w:val="Dot Points"/>
    <w:basedOn w:val="Heading4"/>
    <w:rsid w:val="00A36AFF"/>
    <w:pPr>
      <w:ind w:left="308" w:hanging="308"/>
    </w:pPr>
  </w:style>
  <w:style w:type="character" w:styleId="Emphasis">
    <w:name w:val="Emphasis"/>
    <w:basedOn w:val="DefaultParagraphFont"/>
    <w:uiPriority w:val="20"/>
    <w:qFormat/>
    <w:rsid w:val="00A36AFF"/>
    <w:rPr>
      <w:i/>
      <w:iCs/>
    </w:rPr>
  </w:style>
  <w:style w:type="paragraph" w:styleId="Header">
    <w:name w:val="header"/>
    <w:basedOn w:val="Normal"/>
    <w:link w:val="HeaderChar"/>
    <w:uiPriority w:val="99"/>
    <w:unhideWhenUsed/>
    <w:rsid w:val="00E0512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05126"/>
    <w:rPr>
      <w:rFonts w:ascii="Arial" w:eastAsiaTheme="majorEastAsia" w:hAnsi="Arial" w:cstheme="majorBidi"/>
      <w:spacing w:val="-10"/>
      <w:kern w:val="28"/>
      <w:sz w:val="21"/>
      <w:szCs w:val="56"/>
      <w:lang w:val="en-GB" w:eastAsia="en-GB"/>
    </w:rPr>
  </w:style>
  <w:style w:type="paragraph" w:styleId="Footer">
    <w:name w:val="footer"/>
    <w:basedOn w:val="Normal"/>
    <w:link w:val="FooterChar"/>
    <w:uiPriority w:val="99"/>
    <w:unhideWhenUsed/>
    <w:rsid w:val="00E0512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05126"/>
    <w:rPr>
      <w:rFonts w:ascii="Arial" w:eastAsiaTheme="majorEastAsia" w:hAnsi="Arial" w:cstheme="majorBidi"/>
      <w:spacing w:val="-10"/>
      <w:kern w:val="28"/>
      <w:sz w:val="21"/>
      <w:szCs w:val="56"/>
      <w:lang w:val="en-GB" w:eastAsia="en-GB"/>
    </w:rPr>
  </w:style>
  <w:style w:type="paragraph" w:customStyle="1" w:styleId="FigureCaption">
    <w:name w:val="Figure Caption"/>
    <w:basedOn w:val="Normal"/>
    <w:qFormat/>
    <w:rsid w:val="003718FA"/>
    <w:rPr>
      <w:b/>
      <w:sz w:val="18"/>
      <w:szCs w:val="18"/>
    </w:rPr>
  </w:style>
  <w:style w:type="paragraph" w:customStyle="1" w:styleId="PullQuote">
    <w:name w:val="Pull Quote"/>
    <w:basedOn w:val="Normal"/>
    <w:qFormat/>
    <w:rsid w:val="003718FA"/>
    <w:rPr>
      <w:i/>
      <w:color w:val="4F81BD" w:themeColor="accent1"/>
      <w:sz w:val="32"/>
    </w:rPr>
  </w:style>
  <w:style w:type="paragraph" w:styleId="EndnoteText">
    <w:name w:val="endnote text"/>
    <w:basedOn w:val="Normal"/>
    <w:link w:val="EndnoteTextChar"/>
    <w:uiPriority w:val="99"/>
    <w:unhideWhenUsed/>
    <w:rsid w:val="009B4E75"/>
    <w:pPr>
      <w:spacing w:before="0" w:line="240" w:lineRule="auto"/>
    </w:pPr>
    <w:rPr>
      <w:sz w:val="20"/>
      <w:szCs w:val="20"/>
    </w:rPr>
  </w:style>
  <w:style w:type="character" w:customStyle="1" w:styleId="EndnoteTextChar">
    <w:name w:val="Endnote Text Char"/>
    <w:basedOn w:val="DefaultParagraphFont"/>
    <w:link w:val="EndnoteText"/>
    <w:uiPriority w:val="99"/>
    <w:rsid w:val="009B4E75"/>
    <w:rPr>
      <w:rFonts w:ascii="Arial" w:eastAsiaTheme="majorEastAsia" w:hAnsi="Arial" w:cstheme="majorBidi"/>
      <w:spacing w:val="-10"/>
      <w:kern w:val="28"/>
      <w:lang w:val="en-GB" w:eastAsia="en-GB"/>
    </w:rPr>
  </w:style>
  <w:style w:type="character" w:styleId="EndnoteReference">
    <w:name w:val="endnote reference"/>
    <w:basedOn w:val="DefaultParagraphFont"/>
    <w:uiPriority w:val="99"/>
    <w:unhideWhenUsed/>
    <w:rsid w:val="009B4E75"/>
    <w:rPr>
      <w:vertAlign w:val="superscript"/>
    </w:rPr>
  </w:style>
  <w:style w:type="character" w:styleId="Hyperlink">
    <w:name w:val="Hyperlink"/>
    <w:basedOn w:val="DefaultParagraphFont"/>
    <w:uiPriority w:val="99"/>
    <w:unhideWhenUsed/>
    <w:rsid w:val="00B2573B"/>
    <w:rPr>
      <w:color w:val="0000FF" w:themeColor="hyperlink"/>
      <w:u w:val="single"/>
    </w:rPr>
  </w:style>
  <w:style w:type="paragraph" w:styleId="NormalWeb">
    <w:name w:val="Normal (Web)"/>
    <w:basedOn w:val="Normal"/>
    <w:uiPriority w:val="99"/>
    <w:unhideWhenUsed/>
    <w:rsid w:val="007431B4"/>
    <w:pPr>
      <w:spacing w:before="100" w:beforeAutospacing="1" w:after="100" w:afterAutospacing="1" w:line="240" w:lineRule="auto"/>
    </w:pPr>
    <w:rPr>
      <w:rFonts w:ascii="Times" w:eastAsiaTheme="minorEastAsia" w:hAnsi="Times" w:cs="Times New Roman"/>
      <w:spacing w:val="0"/>
      <w:kern w:val="0"/>
      <w:sz w:val="20"/>
      <w:szCs w:val="20"/>
      <w:lang w:val="en-AU" w:eastAsia="en-US"/>
    </w:rPr>
  </w:style>
  <w:style w:type="character" w:styleId="CommentReference">
    <w:name w:val="annotation reference"/>
    <w:basedOn w:val="DefaultParagraphFont"/>
    <w:uiPriority w:val="99"/>
    <w:semiHidden/>
    <w:unhideWhenUsed/>
    <w:rsid w:val="00527D03"/>
    <w:rPr>
      <w:sz w:val="16"/>
      <w:szCs w:val="16"/>
    </w:rPr>
  </w:style>
  <w:style w:type="paragraph" w:styleId="CommentText">
    <w:name w:val="annotation text"/>
    <w:basedOn w:val="Normal"/>
    <w:link w:val="CommentTextChar"/>
    <w:uiPriority w:val="99"/>
    <w:semiHidden/>
    <w:unhideWhenUsed/>
    <w:rsid w:val="00527D03"/>
    <w:pPr>
      <w:spacing w:line="240" w:lineRule="auto"/>
    </w:pPr>
    <w:rPr>
      <w:sz w:val="20"/>
      <w:szCs w:val="20"/>
    </w:rPr>
  </w:style>
  <w:style w:type="character" w:customStyle="1" w:styleId="CommentTextChar">
    <w:name w:val="Comment Text Char"/>
    <w:basedOn w:val="DefaultParagraphFont"/>
    <w:link w:val="CommentText"/>
    <w:uiPriority w:val="99"/>
    <w:semiHidden/>
    <w:rsid w:val="00527D03"/>
    <w:rPr>
      <w:rFonts w:ascii="Arial" w:eastAsiaTheme="majorEastAsia" w:hAnsi="Arial" w:cstheme="majorBidi"/>
      <w:spacing w:val="-10"/>
      <w:kern w:val="28"/>
      <w:lang w:val="en-GB" w:eastAsia="en-GB"/>
    </w:rPr>
  </w:style>
  <w:style w:type="paragraph" w:styleId="CommentSubject">
    <w:name w:val="annotation subject"/>
    <w:basedOn w:val="CommentText"/>
    <w:next w:val="CommentText"/>
    <w:link w:val="CommentSubjectChar"/>
    <w:uiPriority w:val="99"/>
    <w:semiHidden/>
    <w:unhideWhenUsed/>
    <w:rsid w:val="00527D03"/>
    <w:rPr>
      <w:b/>
      <w:bCs/>
    </w:rPr>
  </w:style>
  <w:style w:type="character" w:customStyle="1" w:styleId="CommentSubjectChar">
    <w:name w:val="Comment Subject Char"/>
    <w:basedOn w:val="CommentTextChar"/>
    <w:link w:val="CommentSubject"/>
    <w:uiPriority w:val="99"/>
    <w:semiHidden/>
    <w:rsid w:val="00527D03"/>
    <w:rPr>
      <w:rFonts w:ascii="Arial" w:eastAsiaTheme="majorEastAsia" w:hAnsi="Arial" w:cstheme="majorBidi"/>
      <w:b/>
      <w:bCs/>
      <w:spacing w:val="-10"/>
      <w:kern w:val="28"/>
      <w:lang w:val="en-GB" w:eastAsia="en-GB"/>
    </w:rPr>
  </w:style>
  <w:style w:type="paragraph" w:styleId="NoSpacing">
    <w:name w:val="No Spacing"/>
    <w:uiPriority w:val="1"/>
    <w:qFormat/>
    <w:rsid w:val="00527D03"/>
    <w:rPr>
      <w:rFonts w:eastAsiaTheme="minorHAnsi"/>
      <w:sz w:val="22"/>
      <w:szCs w:val="22"/>
      <w:lang w:val="en-AU" w:eastAsia="en-US"/>
    </w:rPr>
  </w:style>
  <w:style w:type="paragraph" w:styleId="Revision">
    <w:name w:val="Revision"/>
    <w:hidden/>
    <w:uiPriority w:val="99"/>
    <w:semiHidden/>
    <w:rsid w:val="00D02072"/>
    <w:rPr>
      <w:rFonts w:ascii="Arial" w:eastAsiaTheme="majorEastAsia" w:hAnsi="Arial" w:cstheme="majorBidi"/>
      <w:spacing w:val="-10"/>
      <w:kern w:val="28"/>
      <w:sz w:val="21"/>
      <w:szCs w:val="5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01B8"/>
    <w:pPr>
      <w:spacing w:before="240" w:line="276" w:lineRule="auto"/>
    </w:pPr>
    <w:rPr>
      <w:rFonts w:ascii="Arial" w:eastAsiaTheme="majorEastAsia" w:hAnsi="Arial" w:cstheme="majorBidi"/>
      <w:spacing w:val="-10"/>
      <w:kern w:val="28"/>
      <w:sz w:val="21"/>
      <w:szCs w:val="56"/>
      <w:lang w:val="en-GB" w:eastAsia="en-GB"/>
    </w:rPr>
  </w:style>
  <w:style w:type="paragraph" w:styleId="Heading1">
    <w:name w:val="heading 1"/>
    <w:basedOn w:val="Normal"/>
    <w:next w:val="Normal"/>
    <w:link w:val="Heading1Char"/>
    <w:uiPriority w:val="9"/>
    <w:qFormat/>
    <w:rsid w:val="006A227B"/>
    <w:pPr>
      <w:keepNext/>
      <w:keepLines/>
      <w:outlineLvl w:val="0"/>
    </w:pPr>
    <w:rPr>
      <w:b/>
      <w:color w:val="00B0F0"/>
      <w:sz w:val="40"/>
      <w:szCs w:val="32"/>
    </w:rPr>
  </w:style>
  <w:style w:type="paragraph" w:styleId="Heading2">
    <w:name w:val="heading 2"/>
    <w:basedOn w:val="Normal"/>
    <w:next w:val="Normal"/>
    <w:link w:val="Heading2Char"/>
    <w:uiPriority w:val="9"/>
    <w:unhideWhenUsed/>
    <w:qFormat/>
    <w:rsid w:val="00C101B8"/>
    <w:pPr>
      <w:keepNext/>
      <w:keepLines/>
      <w:outlineLvl w:val="1"/>
    </w:pPr>
    <w:rPr>
      <w:b/>
      <w:color w:val="595959" w:themeColor="text1" w:themeTint="A6"/>
      <w:sz w:val="32"/>
      <w:szCs w:val="26"/>
    </w:rPr>
  </w:style>
  <w:style w:type="paragraph" w:styleId="Heading3">
    <w:name w:val="heading 3"/>
    <w:basedOn w:val="Normal"/>
    <w:next w:val="Normal"/>
    <w:link w:val="Heading3Char"/>
    <w:uiPriority w:val="9"/>
    <w:unhideWhenUsed/>
    <w:qFormat/>
    <w:rsid w:val="00C101B8"/>
    <w:pPr>
      <w:keepNext/>
      <w:keepLines/>
      <w:spacing w:before="360"/>
      <w:outlineLvl w:val="2"/>
    </w:pPr>
    <w:rPr>
      <w:color w:val="595959" w:themeColor="text1" w:themeTint="A6"/>
      <w:sz w:val="28"/>
    </w:rPr>
  </w:style>
  <w:style w:type="paragraph" w:styleId="Heading4">
    <w:name w:val="heading 4"/>
    <w:aliases w:val="DOT POINTS"/>
    <w:basedOn w:val="ListParagraph"/>
    <w:next w:val="Normal"/>
    <w:link w:val="Heading4Char"/>
    <w:uiPriority w:val="9"/>
    <w:unhideWhenUsed/>
    <w:qFormat/>
    <w:rsid w:val="00C101B8"/>
    <w:pPr>
      <w:numPr>
        <w:numId w:val="6"/>
      </w:numPr>
      <w:spacing w:before="120"/>
      <w:outlineLvl w:val="3"/>
    </w:pPr>
  </w:style>
  <w:style w:type="paragraph" w:styleId="Heading5">
    <w:name w:val="heading 5"/>
    <w:basedOn w:val="Heading9"/>
    <w:next w:val="Normal"/>
    <w:link w:val="Heading5Char"/>
    <w:uiPriority w:val="9"/>
    <w:unhideWhenUsed/>
    <w:rsid w:val="00C101B8"/>
    <w:pPr>
      <w:outlineLvl w:val="4"/>
    </w:pPr>
  </w:style>
  <w:style w:type="paragraph" w:styleId="Heading6">
    <w:name w:val="heading 6"/>
    <w:basedOn w:val="Normal"/>
    <w:next w:val="Normal"/>
    <w:link w:val="Heading6Char"/>
    <w:uiPriority w:val="9"/>
    <w:unhideWhenUsed/>
    <w:rsid w:val="00C101B8"/>
    <w:pPr>
      <w:keepNext/>
      <w:keepLines/>
      <w:spacing w:before="40"/>
      <w:outlineLvl w:val="5"/>
    </w:pPr>
    <w:rPr>
      <w:rFonts w:asciiTheme="majorHAnsi" w:hAnsiTheme="majorHAnsi"/>
      <w:color w:val="243F60" w:themeColor="accent1" w:themeShade="7F"/>
    </w:rPr>
  </w:style>
  <w:style w:type="paragraph" w:styleId="Heading7">
    <w:name w:val="heading 7"/>
    <w:basedOn w:val="Normal"/>
    <w:next w:val="Normal"/>
    <w:link w:val="Heading7Char"/>
    <w:uiPriority w:val="9"/>
    <w:unhideWhenUsed/>
    <w:rsid w:val="00C101B8"/>
    <w:pPr>
      <w:keepNext/>
      <w:keepLines/>
      <w:spacing w:before="40"/>
      <w:outlineLvl w:val="6"/>
    </w:pPr>
    <w:rPr>
      <w:rFonts w:asciiTheme="majorHAnsi" w:hAnsiTheme="majorHAnsi"/>
      <w:i/>
      <w:iCs/>
      <w:color w:val="243F60" w:themeColor="accent1" w:themeShade="7F"/>
    </w:rPr>
  </w:style>
  <w:style w:type="paragraph" w:styleId="Heading8">
    <w:name w:val="heading 8"/>
    <w:basedOn w:val="Normal"/>
    <w:next w:val="Normal"/>
    <w:link w:val="Heading8Char"/>
    <w:uiPriority w:val="9"/>
    <w:unhideWhenUsed/>
    <w:rsid w:val="00C101B8"/>
    <w:pPr>
      <w:keepNext/>
      <w:keepLines/>
      <w:spacing w:before="40"/>
      <w:outlineLvl w:val="7"/>
    </w:pPr>
    <w:rPr>
      <w:rFonts w:asciiTheme="majorHAnsi" w:hAnsiTheme="majorHAnsi"/>
      <w:color w:val="272727" w:themeColor="text1" w:themeTint="D8"/>
      <w:szCs w:val="21"/>
    </w:rPr>
  </w:style>
  <w:style w:type="paragraph" w:styleId="Heading9">
    <w:name w:val="heading 9"/>
    <w:basedOn w:val="Normal"/>
    <w:next w:val="Normal"/>
    <w:link w:val="Heading9Char"/>
    <w:uiPriority w:val="9"/>
    <w:unhideWhenUsed/>
    <w:rsid w:val="00C101B8"/>
    <w:pPr>
      <w:keepNext/>
      <w:keepLines/>
      <w:spacing w:before="40"/>
      <w:outlineLvl w:val="8"/>
    </w:pPr>
    <w:rPr>
      <w:rFonts w:asciiTheme="majorHAnsi" w:hAnsiTheme="majorHAns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01B8"/>
    <w:rPr>
      <w:rFonts w:ascii="Arial" w:eastAsiaTheme="majorEastAsia" w:hAnsi="Arial" w:cstheme="majorBidi"/>
      <w:color w:val="595959" w:themeColor="text1" w:themeTint="A6"/>
      <w:spacing w:val="-10"/>
      <w:kern w:val="28"/>
      <w:sz w:val="28"/>
      <w:szCs w:val="56"/>
      <w:lang w:val="en-GB" w:eastAsia="en-GB"/>
    </w:rPr>
  </w:style>
  <w:style w:type="character" w:styleId="SubtleEmphasis">
    <w:name w:val="Subtle Emphasis"/>
    <w:basedOn w:val="DefaultParagraphFont"/>
    <w:uiPriority w:val="19"/>
    <w:qFormat/>
    <w:rsid w:val="00463778"/>
    <w:rPr>
      <w:rFonts w:ascii="Arial" w:hAnsi="Arial"/>
      <w:i/>
      <w:iCs/>
      <w:color w:val="404040" w:themeColor="text1" w:themeTint="BF"/>
      <w:sz w:val="21"/>
    </w:rPr>
  </w:style>
  <w:style w:type="paragraph" w:styleId="ListBullet">
    <w:name w:val="List Bullet"/>
    <w:basedOn w:val="Normal"/>
    <w:uiPriority w:val="99"/>
    <w:semiHidden/>
    <w:unhideWhenUsed/>
    <w:rsid w:val="00463778"/>
    <w:pPr>
      <w:numPr>
        <w:numId w:val="3"/>
      </w:numPr>
      <w:contextualSpacing/>
    </w:pPr>
  </w:style>
  <w:style w:type="character" w:styleId="Strong">
    <w:name w:val="Strong"/>
    <w:basedOn w:val="DefaultParagraphFont"/>
    <w:uiPriority w:val="22"/>
    <w:qFormat/>
    <w:rsid w:val="00463778"/>
    <w:rPr>
      <w:rFonts w:ascii="Arial" w:hAnsi="Arial"/>
      <w:b/>
      <w:bCs/>
      <w:sz w:val="21"/>
    </w:rPr>
  </w:style>
  <w:style w:type="paragraph" w:styleId="BalloonText">
    <w:name w:val="Balloon Text"/>
    <w:basedOn w:val="Normal"/>
    <w:link w:val="BalloonTextChar"/>
    <w:uiPriority w:val="99"/>
    <w:semiHidden/>
    <w:unhideWhenUsed/>
    <w:rsid w:val="003718F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8FA"/>
    <w:rPr>
      <w:rFonts w:ascii="Lucida Grande" w:eastAsiaTheme="majorEastAsia" w:hAnsi="Lucida Grande" w:cs="Lucida Grande"/>
      <w:spacing w:val="-10"/>
      <w:kern w:val="28"/>
      <w:sz w:val="18"/>
      <w:szCs w:val="18"/>
      <w:lang w:val="en-GB" w:eastAsia="en-GB"/>
    </w:rPr>
  </w:style>
  <w:style w:type="character" w:customStyle="1" w:styleId="Heading2Char">
    <w:name w:val="Heading 2 Char"/>
    <w:basedOn w:val="DefaultParagraphFont"/>
    <w:link w:val="Heading2"/>
    <w:uiPriority w:val="9"/>
    <w:rsid w:val="00C101B8"/>
    <w:rPr>
      <w:rFonts w:ascii="Arial" w:eastAsiaTheme="majorEastAsia" w:hAnsi="Arial" w:cstheme="majorBidi"/>
      <w:b/>
      <w:color w:val="595959" w:themeColor="text1" w:themeTint="A6"/>
      <w:spacing w:val="-10"/>
      <w:kern w:val="28"/>
      <w:sz w:val="32"/>
      <w:szCs w:val="26"/>
      <w:lang w:val="en-GB" w:eastAsia="en-GB"/>
    </w:rPr>
  </w:style>
  <w:style w:type="paragraph" w:styleId="Title">
    <w:name w:val="Title"/>
    <w:aliases w:val="BODY"/>
    <w:basedOn w:val="Normal"/>
    <w:next w:val="Normal"/>
    <w:link w:val="TitleChar"/>
    <w:uiPriority w:val="10"/>
    <w:rsid w:val="006A227B"/>
    <w:pPr>
      <w:contextualSpacing/>
    </w:pPr>
  </w:style>
  <w:style w:type="character" w:customStyle="1" w:styleId="TitleChar">
    <w:name w:val="Title Char"/>
    <w:aliases w:val="BODY Char"/>
    <w:basedOn w:val="DefaultParagraphFont"/>
    <w:link w:val="Title"/>
    <w:uiPriority w:val="10"/>
    <w:rsid w:val="006A227B"/>
    <w:rPr>
      <w:rFonts w:ascii="Arial" w:eastAsiaTheme="majorEastAsia" w:hAnsi="Arial" w:cstheme="majorBidi"/>
      <w:spacing w:val="-10"/>
      <w:kern w:val="28"/>
      <w:sz w:val="21"/>
      <w:szCs w:val="56"/>
    </w:rPr>
  </w:style>
  <w:style w:type="character" w:customStyle="1" w:styleId="Heading4Char">
    <w:name w:val="Heading 4 Char"/>
    <w:aliases w:val="DOT POINTS Char"/>
    <w:basedOn w:val="DefaultParagraphFont"/>
    <w:link w:val="Heading4"/>
    <w:uiPriority w:val="9"/>
    <w:rsid w:val="00C101B8"/>
    <w:rPr>
      <w:rFonts w:ascii="Arial" w:eastAsiaTheme="majorEastAsia" w:hAnsi="Arial" w:cstheme="majorBidi"/>
      <w:spacing w:val="-10"/>
      <w:kern w:val="28"/>
      <w:sz w:val="21"/>
      <w:szCs w:val="56"/>
      <w:lang w:val="en-GB" w:eastAsia="en-GB"/>
    </w:rPr>
  </w:style>
  <w:style w:type="character" w:customStyle="1" w:styleId="Heading5Char">
    <w:name w:val="Heading 5 Char"/>
    <w:basedOn w:val="DefaultParagraphFont"/>
    <w:link w:val="Heading5"/>
    <w:uiPriority w:val="9"/>
    <w:rsid w:val="00C101B8"/>
    <w:rPr>
      <w:rFonts w:asciiTheme="majorHAnsi" w:eastAsiaTheme="majorEastAsia" w:hAnsiTheme="majorHAnsi" w:cstheme="majorBidi"/>
      <w:i/>
      <w:iCs/>
      <w:color w:val="272727" w:themeColor="text1" w:themeTint="D8"/>
      <w:sz w:val="21"/>
      <w:szCs w:val="21"/>
      <w:lang w:val="en-GB" w:eastAsia="en-GB"/>
    </w:rPr>
  </w:style>
  <w:style w:type="character" w:customStyle="1" w:styleId="Heading6Char">
    <w:name w:val="Heading 6 Char"/>
    <w:basedOn w:val="DefaultParagraphFont"/>
    <w:link w:val="Heading6"/>
    <w:uiPriority w:val="9"/>
    <w:rsid w:val="00C101B8"/>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C101B8"/>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rsid w:val="00C101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next w:val="ListBullet"/>
    <w:uiPriority w:val="34"/>
    <w:rsid w:val="00463778"/>
    <w:pPr>
      <w:numPr>
        <w:numId w:val="5"/>
      </w:numPr>
      <w:ind w:left="360"/>
    </w:pPr>
  </w:style>
  <w:style w:type="character" w:customStyle="1" w:styleId="Heading9Char">
    <w:name w:val="Heading 9 Char"/>
    <w:basedOn w:val="DefaultParagraphFont"/>
    <w:link w:val="Heading9"/>
    <w:uiPriority w:val="9"/>
    <w:rsid w:val="00C101B8"/>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6A227B"/>
    <w:rPr>
      <w:rFonts w:ascii="Arial" w:eastAsiaTheme="majorEastAsia" w:hAnsi="Arial" w:cstheme="majorBidi"/>
      <w:b/>
      <w:color w:val="00B0F0"/>
      <w:sz w:val="40"/>
      <w:szCs w:val="32"/>
    </w:rPr>
  </w:style>
  <w:style w:type="paragraph" w:customStyle="1" w:styleId="DotPoint2">
    <w:name w:val="Dot Point 2"/>
    <w:basedOn w:val="Heading4"/>
    <w:next w:val="Normal"/>
    <w:qFormat/>
    <w:rsid w:val="00A36AFF"/>
    <w:pPr>
      <w:numPr>
        <w:numId w:val="8"/>
      </w:numPr>
      <w:ind w:left="567" w:hanging="283"/>
    </w:pPr>
  </w:style>
  <w:style w:type="paragraph" w:customStyle="1" w:styleId="DotPoints">
    <w:name w:val="Dot Points"/>
    <w:basedOn w:val="Heading4"/>
    <w:rsid w:val="00A36AFF"/>
    <w:pPr>
      <w:ind w:left="308" w:hanging="308"/>
    </w:pPr>
  </w:style>
  <w:style w:type="character" w:styleId="Emphasis">
    <w:name w:val="Emphasis"/>
    <w:basedOn w:val="DefaultParagraphFont"/>
    <w:uiPriority w:val="20"/>
    <w:qFormat/>
    <w:rsid w:val="00A36AFF"/>
    <w:rPr>
      <w:i/>
      <w:iCs/>
    </w:rPr>
  </w:style>
  <w:style w:type="paragraph" w:styleId="Header">
    <w:name w:val="header"/>
    <w:basedOn w:val="Normal"/>
    <w:link w:val="HeaderChar"/>
    <w:uiPriority w:val="99"/>
    <w:unhideWhenUsed/>
    <w:rsid w:val="00E0512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05126"/>
    <w:rPr>
      <w:rFonts w:ascii="Arial" w:eastAsiaTheme="majorEastAsia" w:hAnsi="Arial" w:cstheme="majorBidi"/>
      <w:spacing w:val="-10"/>
      <w:kern w:val="28"/>
      <w:sz w:val="21"/>
      <w:szCs w:val="56"/>
      <w:lang w:val="en-GB" w:eastAsia="en-GB"/>
    </w:rPr>
  </w:style>
  <w:style w:type="paragraph" w:styleId="Footer">
    <w:name w:val="footer"/>
    <w:basedOn w:val="Normal"/>
    <w:link w:val="FooterChar"/>
    <w:uiPriority w:val="99"/>
    <w:unhideWhenUsed/>
    <w:rsid w:val="00E0512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05126"/>
    <w:rPr>
      <w:rFonts w:ascii="Arial" w:eastAsiaTheme="majorEastAsia" w:hAnsi="Arial" w:cstheme="majorBidi"/>
      <w:spacing w:val="-10"/>
      <w:kern w:val="28"/>
      <w:sz w:val="21"/>
      <w:szCs w:val="56"/>
      <w:lang w:val="en-GB" w:eastAsia="en-GB"/>
    </w:rPr>
  </w:style>
  <w:style w:type="paragraph" w:customStyle="1" w:styleId="FigureCaption">
    <w:name w:val="Figure Caption"/>
    <w:basedOn w:val="Normal"/>
    <w:qFormat/>
    <w:rsid w:val="003718FA"/>
    <w:rPr>
      <w:b/>
      <w:sz w:val="18"/>
      <w:szCs w:val="18"/>
    </w:rPr>
  </w:style>
  <w:style w:type="paragraph" w:customStyle="1" w:styleId="PullQuote">
    <w:name w:val="Pull Quote"/>
    <w:basedOn w:val="Normal"/>
    <w:qFormat/>
    <w:rsid w:val="003718FA"/>
    <w:rPr>
      <w:i/>
      <w:color w:val="4F81BD" w:themeColor="accent1"/>
      <w:sz w:val="32"/>
    </w:rPr>
  </w:style>
  <w:style w:type="paragraph" w:styleId="EndnoteText">
    <w:name w:val="endnote text"/>
    <w:basedOn w:val="Normal"/>
    <w:link w:val="EndnoteTextChar"/>
    <w:uiPriority w:val="99"/>
    <w:unhideWhenUsed/>
    <w:rsid w:val="009B4E75"/>
    <w:pPr>
      <w:spacing w:before="0" w:line="240" w:lineRule="auto"/>
    </w:pPr>
    <w:rPr>
      <w:sz w:val="20"/>
      <w:szCs w:val="20"/>
    </w:rPr>
  </w:style>
  <w:style w:type="character" w:customStyle="1" w:styleId="EndnoteTextChar">
    <w:name w:val="Endnote Text Char"/>
    <w:basedOn w:val="DefaultParagraphFont"/>
    <w:link w:val="EndnoteText"/>
    <w:uiPriority w:val="99"/>
    <w:rsid w:val="009B4E75"/>
    <w:rPr>
      <w:rFonts w:ascii="Arial" w:eastAsiaTheme="majorEastAsia" w:hAnsi="Arial" w:cstheme="majorBidi"/>
      <w:spacing w:val="-10"/>
      <w:kern w:val="28"/>
      <w:lang w:val="en-GB" w:eastAsia="en-GB"/>
    </w:rPr>
  </w:style>
  <w:style w:type="character" w:styleId="EndnoteReference">
    <w:name w:val="endnote reference"/>
    <w:basedOn w:val="DefaultParagraphFont"/>
    <w:uiPriority w:val="99"/>
    <w:unhideWhenUsed/>
    <w:rsid w:val="009B4E75"/>
    <w:rPr>
      <w:vertAlign w:val="superscript"/>
    </w:rPr>
  </w:style>
  <w:style w:type="character" w:styleId="Hyperlink">
    <w:name w:val="Hyperlink"/>
    <w:basedOn w:val="DefaultParagraphFont"/>
    <w:uiPriority w:val="99"/>
    <w:unhideWhenUsed/>
    <w:rsid w:val="00B2573B"/>
    <w:rPr>
      <w:color w:val="0000FF" w:themeColor="hyperlink"/>
      <w:u w:val="single"/>
    </w:rPr>
  </w:style>
  <w:style w:type="paragraph" w:styleId="NormalWeb">
    <w:name w:val="Normal (Web)"/>
    <w:basedOn w:val="Normal"/>
    <w:uiPriority w:val="99"/>
    <w:unhideWhenUsed/>
    <w:rsid w:val="007431B4"/>
    <w:pPr>
      <w:spacing w:before="100" w:beforeAutospacing="1" w:after="100" w:afterAutospacing="1" w:line="240" w:lineRule="auto"/>
    </w:pPr>
    <w:rPr>
      <w:rFonts w:ascii="Times" w:eastAsiaTheme="minorEastAsia" w:hAnsi="Times" w:cs="Times New Roman"/>
      <w:spacing w:val="0"/>
      <w:kern w:val="0"/>
      <w:sz w:val="20"/>
      <w:szCs w:val="20"/>
      <w:lang w:val="en-AU" w:eastAsia="en-US"/>
    </w:rPr>
  </w:style>
  <w:style w:type="character" w:styleId="CommentReference">
    <w:name w:val="annotation reference"/>
    <w:basedOn w:val="DefaultParagraphFont"/>
    <w:uiPriority w:val="99"/>
    <w:semiHidden/>
    <w:unhideWhenUsed/>
    <w:rsid w:val="00527D03"/>
    <w:rPr>
      <w:sz w:val="16"/>
      <w:szCs w:val="16"/>
    </w:rPr>
  </w:style>
  <w:style w:type="paragraph" w:styleId="CommentText">
    <w:name w:val="annotation text"/>
    <w:basedOn w:val="Normal"/>
    <w:link w:val="CommentTextChar"/>
    <w:uiPriority w:val="99"/>
    <w:semiHidden/>
    <w:unhideWhenUsed/>
    <w:rsid w:val="00527D03"/>
    <w:pPr>
      <w:spacing w:line="240" w:lineRule="auto"/>
    </w:pPr>
    <w:rPr>
      <w:sz w:val="20"/>
      <w:szCs w:val="20"/>
    </w:rPr>
  </w:style>
  <w:style w:type="character" w:customStyle="1" w:styleId="CommentTextChar">
    <w:name w:val="Comment Text Char"/>
    <w:basedOn w:val="DefaultParagraphFont"/>
    <w:link w:val="CommentText"/>
    <w:uiPriority w:val="99"/>
    <w:semiHidden/>
    <w:rsid w:val="00527D03"/>
    <w:rPr>
      <w:rFonts w:ascii="Arial" w:eastAsiaTheme="majorEastAsia" w:hAnsi="Arial" w:cstheme="majorBidi"/>
      <w:spacing w:val="-10"/>
      <w:kern w:val="28"/>
      <w:lang w:val="en-GB" w:eastAsia="en-GB"/>
    </w:rPr>
  </w:style>
  <w:style w:type="paragraph" w:styleId="CommentSubject">
    <w:name w:val="annotation subject"/>
    <w:basedOn w:val="CommentText"/>
    <w:next w:val="CommentText"/>
    <w:link w:val="CommentSubjectChar"/>
    <w:uiPriority w:val="99"/>
    <w:semiHidden/>
    <w:unhideWhenUsed/>
    <w:rsid w:val="00527D03"/>
    <w:rPr>
      <w:b/>
      <w:bCs/>
    </w:rPr>
  </w:style>
  <w:style w:type="character" w:customStyle="1" w:styleId="CommentSubjectChar">
    <w:name w:val="Comment Subject Char"/>
    <w:basedOn w:val="CommentTextChar"/>
    <w:link w:val="CommentSubject"/>
    <w:uiPriority w:val="99"/>
    <w:semiHidden/>
    <w:rsid w:val="00527D03"/>
    <w:rPr>
      <w:rFonts w:ascii="Arial" w:eastAsiaTheme="majorEastAsia" w:hAnsi="Arial" w:cstheme="majorBidi"/>
      <w:b/>
      <w:bCs/>
      <w:spacing w:val="-10"/>
      <w:kern w:val="28"/>
      <w:lang w:val="en-GB" w:eastAsia="en-GB"/>
    </w:rPr>
  </w:style>
  <w:style w:type="paragraph" w:styleId="NoSpacing">
    <w:name w:val="No Spacing"/>
    <w:uiPriority w:val="1"/>
    <w:qFormat/>
    <w:rsid w:val="00527D03"/>
    <w:rPr>
      <w:rFonts w:eastAsiaTheme="minorHAnsi"/>
      <w:sz w:val="22"/>
      <w:szCs w:val="22"/>
      <w:lang w:val="en-AU" w:eastAsia="en-US"/>
    </w:rPr>
  </w:style>
  <w:style w:type="paragraph" w:styleId="Revision">
    <w:name w:val="Revision"/>
    <w:hidden/>
    <w:uiPriority w:val="99"/>
    <w:semiHidden/>
    <w:rsid w:val="00D02072"/>
    <w:rPr>
      <w:rFonts w:ascii="Arial" w:eastAsiaTheme="majorEastAsia" w:hAnsi="Arial" w:cstheme="majorBidi"/>
      <w:spacing w:val="-10"/>
      <w:kern w:val="28"/>
      <w:sz w:val="21"/>
      <w:szCs w:val="5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28631">
      <w:bodyDiv w:val="1"/>
      <w:marLeft w:val="0"/>
      <w:marRight w:val="0"/>
      <w:marTop w:val="0"/>
      <w:marBottom w:val="0"/>
      <w:divBdr>
        <w:top w:val="none" w:sz="0" w:space="0" w:color="auto"/>
        <w:left w:val="none" w:sz="0" w:space="0" w:color="auto"/>
        <w:bottom w:val="none" w:sz="0" w:space="0" w:color="auto"/>
        <w:right w:val="none" w:sz="0" w:space="0" w:color="auto"/>
      </w:divBdr>
    </w:div>
    <w:div w:id="640037242">
      <w:bodyDiv w:val="1"/>
      <w:marLeft w:val="0"/>
      <w:marRight w:val="0"/>
      <w:marTop w:val="0"/>
      <w:marBottom w:val="0"/>
      <w:divBdr>
        <w:top w:val="none" w:sz="0" w:space="0" w:color="auto"/>
        <w:left w:val="none" w:sz="0" w:space="0" w:color="auto"/>
        <w:bottom w:val="none" w:sz="0" w:space="0" w:color="auto"/>
        <w:right w:val="none" w:sz="0" w:space="0" w:color="auto"/>
      </w:divBdr>
    </w:div>
    <w:div w:id="859244461">
      <w:bodyDiv w:val="1"/>
      <w:marLeft w:val="0"/>
      <w:marRight w:val="0"/>
      <w:marTop w:val="0"/>
      <w:marBottom w:val="0"/>
      <w:divBdr>
        <w:top w:val="none" w:sz="0" w:space="0" w:color="auto"/>
        <w:left w:val="none" w:sz="0" w:space="0" w:color="auto"/>
        <w:bottom w:val="none" w:sz="0" w:space="0" w:color="auto"/>
        <w:right w:val="none" w:sz="0" w:space="0" w:color="auto"/>
      </w:divBdr>
    </w:div>
    <w:div w:id="1063676915">
      <w:bodyDiv w:val="1"/>
      <w:marLeft w:val="0"/>
      <w:marRight w:val="0"/>
      <w:marTop w:val="0"/>
      <w:marBottom w:val="0"/>
      <w:divBdr>
        <w:top w:val="none" w:sz="0" w:space="0" w:color="auto"/>
        <w:left w:val="none" w:sz="0" w:space="0" w:color="auto"/>
        <w:bottom w:val="none" w:sz="0" w:space="0" w:color="auto"/>
        <w:right w:val="none" w:sz="0" w:space="0" w:color="auto"/>
      </w:divBdr>
    </w:div>
    <w:div w:id="1212494281">
      <w:bodyDiv w:val="1"/>
      <w:marLeft w:val="0"/>
      <w:marRight w:val="0"/>
      <w:marTop w:val="0"/>
      <w:marBottom w:val="0"/>
      <w:divBdr>
        <w:top w:val="none" w:sz="0" w:space="0" w:color="auto"/>
        <w:left w:val="none" w:sz="0" w:space="0" w:color="auto"/>
        <w:bottom w:val="none" w:sz="0" w:space="0" w:color="auto"/>
        <w:right w:val="none" w:sz="0" w:space="0" w:color="auto"/>
      </w:divBdr>
    </w:div>
    <w:div w:id="1445885554">
      <w:bodyDiv w:val="1"/>
      <w:marLeft w:val="0"/>
      <w:marRight w:val="0"/>
      <w:marTop w:val="0"/>
      <w:marBottom w:val="0"/>
      <w:divBdr>
        <w:top w:val="none" w:sz="0" w:space="0" w:color="auto"/>
        <w:left w:val="none" w:sz="0" w:space="0" w:color="auto"/>
        <w:bottom w:val="none" w:sz="0" w:space="0" w:color="auto"/>
        <w:right w:val="none" w:sz="0" w:space="0" w:color="auto"/>
      </w:divBdr>
    </w:div>
    <w:div w:id="1507554633">
      <w:bodyDiv w:val="1"/>
      <w:marLeft w:val="0"/>
      <w:marRight w:val="0"/>
      <w:marTop w:val="0"/>
      <w:marBottom w:val="0"/>
      <w:divBdr>
        <w:top w:val="none" w:sz="0" w:space="0" w:color="auto"/>
        <w:left w:val="none" w:sz="0" w:space="0" w:color="auto"/>
        <w:bottom w:val="none" w:sz="0" w:space="0" w:color="auto"/>
        <w:right w:val="none" w:sz="0" w:space="0" w:color="auto"/>
      </w:divBdr>
      <w:divsChild>
        <w:div w:id="1618412867">
          <w:marLeft w:val="0"/>
          <w:marRight w:val="0"/>
          <w:marTop w:val="0"/>
          <w:marBottom w:val="0"/>
          <w:divBdr>
            <w:top w:val="none" w:sz="0" w:space="0" w:color="auto"/>
            <w:left w:val="none" w:sz="0" w:space="0" w:color="auto"/>
            <w:bottom w:val="none" w:sz="0" w:space="0" w:color="auto"/>
            <w:right w:val="none" w:sz="0" w:space="0" w:color="auto"/>
          </w:divBdr>
          <w:divsChild>
            <w:div w:id="1848131594">
              <w:marLeft w:val="0"/>
              <w:marRight w:val="0"/>
              <w:marTop w:val="0"/>
              <w:marBottom w:val="0"/>
              <w:divBdr>
                <w:top w:val="none" w:sz="0" w:space="0" w:color="auto"/>
                <w:left w:val="none" w:sz="0" w:space="0" w:color="auto"/>
                <w:bottom w:val="none" w:sz="0" w:space="0" w:color="auto"/>
                <w:right w:val="none" w:sz="0" w:space="0" w:color="auto"/>
              </w:divBdr>
              <w:divsChild>
                <w:div w:id="7943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3339">
      <w:bodyDiv w:val="1"/>
      <w:marLeft w:val="0"/>
      <w:marRight w:val="0"/>
      <w:marTop w:val="0"/>
      <w:marBottom w:val="0"/>
      <w:divBdr>
        <w:top w:val="none" w:sz="0" w:space="0" w:color="auto"/>
        <w:left w:val="none" w:sz="0" w:space="0" w:color="auto"/>
        <w:bottom w:val="none" w:sz="0" w:space="0" w:color="auto"/>
        <w:right w:val="none" w:sz="0" w:space="0" w:color="auto"/>
      </w:divBdr>
    </w:div>
    <w:div w:id="1651209611">
      <w:bodyDiv w:val="1"/>
      <w:marLeft w:val="0"/>
      <w:marRight w:val="0"/>
      <w:marTop w:val="0"/>
      <w:marBottom w:val="0"/>
      <w:divBdr>
        <w:top w:val="none" w:sz="0" w:space="0" w:color="auto"/>
        <w:left w:val="none" w:sz="0" w:space="0" w:color="auto"/>
        <w:bottom w:val="none" w:sz="0" w:space="0" w:color="auto"/>
        <w:right w:val="none" w:sz="0" w:space="0" w:color="auto"/>
      </w:divBdr>
    </w:div>
    <w:div w:id="1774669509">
      <w:bodyDiv w:val="1"/>
      <w:marLeft w:val="0"/>
      <w:marRight w:val="0"/>
      <w:marTop w:val="0"/>
      <w:marBottom w:val="0"/>
      <w:divBdr>
        <w:top w:val="none" w:sz="0" w:space="0" w:color="auto"/>
        <w:left w:val="none" w:sz="0" w:space="0" w:color="auto"/>
        <w:bottom w:val="none" w:sz="0" w:space="0" w:color="auto"/>
        <w:right w:val="none" w:sz="0" w:space="0" w:color="auto"/>
      </w:divBdr>
    </w:div>
    <w:div w:id="2102950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owerhousingaustralia.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smitchell@powerhousing.com.au" TargetMode="Externa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nproud@powerhousing.com.au" TargetMode="External"/><Relationship Id="rId22" Type="http://schemas.microsoft.com/office/2016/09/relationships/commentsIds" Target="commentsIds.xml"/></Relationships>
</file>

<file path=word/_rels/endnotes.xml.rels><?xml version="1.0" encoding="UTF-8" standalone="yes"?>
<Relationships xmlns="http://schemas.openxmlformats.org/package/2006/relationships"><Relationship Id="rId1" Type="http://schemas.openxmlformats.org/officeDocument/2006/relationships/hyperlink" Target="http://www.powerhousingaustralia.com.au/wp-content/uploads/2017/10/Affordbale-Housing-Report-EScan-July-201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8C939C4C7631664591E4B2408A6EC687" ma:contentTypeVersion="10429" ma:contentTypeDescription=" " ma:contentTypeScope="" ma:versionID="1e560f79fb33ae8681b32a2c490bbb58">
  <xsd:schema xmlns:xsd="http://www.w3.org/2001/XMLSchema" xmlns:xs="http://www.w3.org/2001/XMLSchema" xmlns:p="http://schemas.microsoft.com/office/2006/metadata/properties" xmlns:ns1="http://schemas.microsoft.com/sharepoint/v3" xmlns:ns2="e544e5cc-ab70-42e1-849e-1a0f8bb1f4ef" xmlns:ns4="http://schemas.microsoft.com/sharepoint/v4" targetNamespace="http://schemas.microsoft.com/office/2006/metadata/properties" ma:root="true" ma:fieldsID="6fc9648085c5b8b265982a2727a66703" ns1:_="" ns2:_="" ns4:_="">
    <xsd:import namespace="http://schemas.microsoft.com/sharepoint/v3"/>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TaxCatchAll xmlns="e544e5cc-ab70-42e1-849e-1a0f8bb1f4ef">
      <Value>2</Value>
    </TaxCatchAll>
    <_dlc_DocId xmlns="e544e5cc-ab70-42e1-849e-1a0f8bb1f4ef">2018FG-73-10257</_dlc_DocId>
    <_dlc_DocIdUrl xmlns="e544e5cc-ab70-42e1-849e-1a0f8bb1f4ef">
      <Url>http://tweb/sites/fg/spd/_layouts/15/DocIdRedir.aspx?ID=2018FG-73-10257</Url>
      <Description>2018FG-73-10257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3946F-30C0-4350-945B-508880CCCCC9}">
  <ds:schemaRefs>
    <ds:schemaRef ds:uri="office.server.policy"/>
  </ds:schemaRefs>
</ds:datastoreItem>
</file>

<file path=customXml/itemProps2.xml><?xml version="1.0" encoding="utf-8"?>
<ds:datastoreItem xmlns:ds="http://schemas.openxmlformats.org/officeDocument/2006/customXml" ds:itemID="{8E2243C3-5B12-4D4B-8C72-182DDF6EB711}">
  <ds:schemaRefs>
    <ds:schemaRef ds:uri="http://schemas.microsoft.com/sharepoint/events"/>
  </ds:schemaRefs>
</ds:datastoreItem>
</file>

<file path=customXml/itemProps3.xml><?xml version="1.0" encoding="utf-8"?>
<ds:datastoreItem xmlns:ds="http://schemas.openxmlformats.org/officeDocument/2006/customXml" ds:itemID="{983851DD-3A8F-492D-B714-2EBA5BD31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76C77C-4F38-46B5-8422-2F1E0B661FF8}">
  <ds:schemaRefs>
    <ds:schemaRef ds:uri="http://schemas.openxmlformats.org/package/2006/metadata/core-properties"/>
    <ds:schemaRef ds:uri="e544e5cc-ab70-42e1-849e-1a0f8bb1f4ef"/>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microsoft.com/sharepoint/v4"/>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00B24281-9564-4664-A638-65A4409B999A}">
  <ds:schemaRefs>
    <ds:schemaRef ds:uri="http://schemas.microsoft.com/sharepoint/v3/contenttype/forms"/>
  </ds:schemaRefs>
</ds:datastoreItem>
</file>

<file path=customXml/itemProps6.xml><?xml version="1.0" encoding="utf-8"?>
<ds:datastoreItem xmlns:ds="http://schemas.openxmlformats.org/officeDocument/2006/customXml" ds:itemID="{0C756EBC-4902-4597-B2F6-D73A0BD55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1544</Words>
  <Characters>9254</Characters>
  <Application>Microsoft Office Word</Application>
  <DocSecurity>0</DocSecurity>
  <Lines>161</Lines>
  <Paragraphs>55</Paragraphs>
  <ScaleCrop>false</ScaleCrop>
  <Company/>
  <LinksUpToDate>false</LinksUpToDate>
  <CharactersWithSpaces>10786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PowerHousing Australia - National Housing Finance and Investment Corporation – draft Investment Mandate</dc:title>
  <dc:creator/>
  <cp:lastModifiedBy/>
  <cp:revision>1</cp:revision>
  <dcterms:created xsi:type="dcterms:W3CDTF">2018-04-12T02:28:00Z</dcterms:created>
  <dcterms:modified xsi:type="dcterms:W3CDTF">2018-04-12T02:28:00Z</dcterms:modified>
  <dc:language>English</dc:language>
</cp:coreProperties>
</file>