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432E6" w:rsidRDefault="00DA186E" w:rsidP="00B05CF4">
      <w:pPr>
        <w:rPr>
          <w:sz w:val="28"/>
        </w:rPr>
      </w:pPr>
      <w:r w:rsidRPr="002432E6">
        <w:rPr>
          <w:noProof/>
          <w:lang w:eastAsia="en-AU"/>
        </w:rPr>
        <w:drawing>
          <wp:inline distT="0" distB="0" distL="0" distR="0" wp14:anchorId="1C9E92B6" wp14:editId="0A6F0C4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2432E6" w:rsidRDefault="00715914" w:rsidP="00715914">
      <w:pPr>
        <w:rPr>
          <w:sz w:val="19"/>
        </w:rPr>
      </w:pPr>
    </w:p>
    <w:p w:rsidR="00715914" w:rsidRPr="002432E6" w:rsidRDefault="000218A3" w:rsidP="00715914">
      <w:pPr>
        <w:pStyle w:val="ShortT"/>
      </w:pPr>
      <w:r w:rsidRPr="002432E6">
        <w:t>National Housing Finance and Investment Corporation Investment Mandate D</w:t>
      </w:r>
      <w:r w:rsidR="00A53AD1" w:rsidRPr="002432E6">
        <w:t>irection 2018</w:t>
      </w:r>
    </w:p>
    <w:p w:rsidR="00D54A90" w:rsidRPr="002432E6" w:rsidRDefault="00D54A90" w:rsidP="00D54A90">
      <w:pPr>
        <w:pStyle w:val="SignCoverPageStart"/>
        <w:spacing w:before="240"/>
        <w:rPr>
          <w:szCs w:val="22"/>
        </w:rPr>
      </w:pPr>
      <w:r w:rsidRPr="002432E6">
        <w:rPr>
          <w:szCs w:val="22"/>
        </w:rPr>
        <w:t xml:space="preserve">I, </w:t>
      </w:r>
      <w:r w:rsidR="00A53AD1" w:rsidRPr="002432E6">
        <w:rPr>
          <w:szCs w:val="22"/>
        </w:rPr>
        <w:t>Scott Morrison, Treasu</w:t>
      </w:r>
      <w:r w:rsidR="006F5533" w:rsidRPr="002432E6">
        <w:rPr>
          <w:szCs w:val="22"/>
        </w:rPr>
        <w:t>rer, give this Direction under sub</w:t>
      </w:r>
      <w:r w:rsidR="00A53AD1" w:rsidRPr="002432E6">
        <w:rPr>
          <w:szCs w:val="22"/>
        </w:rPr>
        <w:t xml:space="preserve">section </w:t>
      </w:r>
      <w:r w:rsidR="006F5533" w:rsidRPr="002432E6">
        <w:rPr>
          <w:szCs w:val="22"/>
        </w:rPr>
        <w:t>12(1)</w:t>
      </w:r>
      <w:r w:rsidR="002D0F56" w:rsidRPr="002432E6">
        <w:rPr>
          <w:szCs w:val="22"/>
        </w:rPr>
        <w:t xml:space="preserve"> </w:t>
      </w:r>
      <w:r w:rsidR="00A53AD1" w:rsidRPr="002432E6">
        <w:rPr>
          <w:szCs w:val="22"/>
        </w:rPr>
        <w:t xml:space="preserve">of the </w:t>
      </w:r>
      <w:r w:rsidR="00A53AD1" w:rsidRPr="002432E6">
        <w:rPr>
          <w:i/>
          <w:szCs w:val="22"/>
        </w:rPr>
        <w:t>National Housing</w:t>
      </w:r>
      <w:r w:rsidR="006F5533" w:rsidRPr="002432E6">
        <w:rPr>
          <w:i/>
          <w:szCs w:val="22"/>
        </w:rPr>
        <w:t xml:space="preserve"> Finance</w:t>
      </w:r>
      <w:r w:rsidR="00A53AD1" w:rsidRPr="002432E6">
        <w:rPr>
          <w:i/>
          <w:szCs w:val="22"/>
        </w:rPr>
        <w:t xml:space="preserve"> and Investment Corporation Act 2018</w:t>
      </w:r>
      <w:r w:rsidR="00A53AD1" w:rsidRPr="002432E6">
        <w:rPr>
          <w:szCs w:val="22"/>
        </w:rPr>
        <w:t>.</w:t>
      </w:r>
    </w:p>
    <w:p w:rsidR="00D54A90" w:rsidRPr="002432E6" w:rsidRDefault="00D54A90" w:rsidP="00D54A90">
      <w:pPr>
        <w:keepNext/>
        <w:spacing w:before="720" w:line="240" w:lineRule="atLeast"/>
        <w:ind w:right="397"/>
        <w:jc w:val="both"/>
        <w:rPr>
          <w:szCs w:val="22"/>
        </w:rPr>
      </w:pPr>
      <w:r w:rsidRPr="002432E6">
        <w:rPr>
          <w:szCs w:val="22"/>
        </w:rPr>
        <w:t xml:space="preserve">Dated </w:t>
      </w:r>
      <w:r w:rsidRPr="002432E6">
        <w:rPr>
          <w:szCs w:val="22"/>
        </w:rPr>
        <w:tab/>
      </w:r>
      <w:r w:rsidRPr="002432E6">
        <w:rPr>
          <w:szCs w:val="22"/>
        </w:rPr>
        <w:tab/>
      </w:r>
      <w:r w:rsidRPr="002432E6">
        <w:rPr>
          <w:szCs w:val="22"/>
        </w:rPr>
        <w:tab/>
      </w:r>
      <w:r w:rsidRPr="002432E6">
        <w:rPr>
          <w:szCs w:val="22"/>
        </w:rPr>
        <w:tab/>
        <w:t>Year</w:t>
      </w:r>
    </w:p>
    <w:p w:rsidR="00D54A90" w:rsidRPr="002432E6" w:rsidRDefault="00D54A90" w:rsidP="00D54A90">
      <w:pPr>
        <w:keepNext/>
        <w:tabs>
          <w:tab w:val="left" w:pos="3402"/>
        </w:tabs>
        <w:spacing w:before="1080" w:line="300" w:lineRule="atLeast"/>
        <w:ind w:left="397" w:right="397"/>
        <w:jc w:val="right"/>
        <w:rPr>
          <w:szCs w:val="22"/>
        </w:rPr>
      </w:pPr>
    </w:p>
    <w:p w:rsidR="00D54A90" w:rsidRPr="002432E6" w:rsidRDefault="00D54A90" w:rsidP="00D54A90">
      <w:pPr>
        <w:keepNext/>
        <w:tabs>
          <w:tab w:val="left" w:pos="3402"/>
        </w:tabs>
        <w:spacing w:line="300" w:lineRule="atLeast"/>
        <w:ind w:left="397" w:right="397"/>
        <w:jc w:val="right"/>
        <w:rPr>
          <w:szCs w:val="22"/>
        </w:rPr>
      </w:pPr>
    </w:p>
    <w:p w:rsidR="00BF223F" w:rsidRPr="002432E6" w:rsidRDefault="00A53AD1" w:rsidP="00BF223F">
      <w:pPr>
        <w:pStyle w:val="SignCoverPageStart"/>
        <w:pBdr>
          <w:top w:val="none" w:sz="0" w:space="0" w:color="auto"/>
        </w:pBdr>
        <w:spacing w:before="240"/>
        <w:rPr>
          <w:szCs w:val="22"/>
        </w:rPr>
      </w:pPr>
      <w:r w:rsidRPr="002432E6">
        <w:rPr>
          <w:szCs w:val="22"/>
        </w:rPr>
        <w:t>Scott Morrison</w:t>
      </w:r>
      <w:r w:rsidR="00D54A90" w:rsidRPr="002432E6">
        <w:t xml:space="preserve"> </w:t>
      </w:r>
      <w:r w:rsidR="00D54A90" w:rsidRPr="002432E6">
        <w:rPr>
          <w:b/>
          <w:szCs w:val="22"/>
          <w:highlight w:val="lightGray"/>
        </w:rPr>
        <w:t>[DRAFT ONLY—NOT FOR SIGNATURE]</w:t>
      </w:r>
      <w:r w:rsidR="00BF223F" w:rsidRPr="002432E6">
        <w:rPr>
          <w:szCs w:val="22"/>
        </w:rPr>
        <w:t xml:space="preserve"> </w:t>
      </w:r>
    </w:p>
    <w:p w:rsidR="00D54A90" w:rsidRPr="002432E6" w:rsidRDefault="00A53AD1" w:rsidP="00D54A90">
      <w:pPr>
        <w:pStyle w:val="SignCoverPageEnd"/>
        <w:rPr>
          <w:szCs w:val="22"/>
        </w:rPr>
      </w:pPr>
      <w:r w:rsidRPr="002432E6">
        <w:rPr>
          <w:szCs w:val="22"/>
        </w:rPr>
        <w:t>Treasurer</w:t>
      </w:r>
    </w:p>
    <w:p w:rsidR="00D54A90" w:rsidRPr="002432E6" w:rsidRDefault="00D54A90" w:rsidP="00D54A90">
      <w:pPr>
        <w:rPr>
          <w:rStyle w:val="CharAmSchNo"/>
        </w:rPr>
      </w:pPr>
    </w:p>
    <w:p w:rsidR="00715914" w:rsidRPr="002432E6" w:rsidRDefault="00715914" w:rsidP="00715914">
      <w:pPr>
        <w:pStyle w:val="Header"/>
        <w:tabs>
          <w:tab w:val="clear" w:pos="4150"/>
          <w:tab w:val="clear" w:pos="8307"/>
        </w:tabs>
      </w:pPr>
      <w:r w:rsidRPr="002432E6">
        <w:rPr>
          <w:rStyle w:val="CharChapNo"/>
        </w:rPr>
        <w:t xml:space="preserve"> </w:t>
      </w:r>
      <w:r w:rsidRPr="002432E6">
        <w:rPr>
          <w:rStyle w:val="CharChapText"/>
        </w:rPr>
        <w:t xml:space="preserve"> </w:t>
      </w:r>
    </w:p>
    <w:p w:rsidR="00715914" w:rsidRPr="002432E6" w:rsidRDefault="00715914" w:rsidP="00715914">
      <w:pPr>
        <w:pStyle w:val="Header"/>
        <w:tabs>
          <w:tab w:val="clear" w:pos="4150"/>
          <w:tab w:val="clear" w:pos="8307"/>
        </w:tabs>
      </w:pPr>
      <w:r w:rsidRPr="002432E6">
        <w:rPr>
          <w:rStyle w:val="CharPartNo"/>
        </w:rPr>
        <w:t xml:space="preserve"> </w:t>
      </w:r>
      <w:r w:rsidRPr="002432E6">
        <w:rPr>
          <w:rStyle w:val="CharPartText"/>
        </w:rPr>
        <w:t xml:space="preserve"> </w:t>
      </w:r>
    </w:p>
    <w:p w:rsidR="00715914" w:rsidRPr="002432E6" w:rsidRDefault="00715914" w:rsidP="00715914">
      <w:pPr>
        <w:pStyle w:val="Header"/>
        <w:tabs>
          <w:tab w:val="clear" w:pos="4150"/>
          <w:tab w:val="clear" w:pos="8307"/>
        </w:tabs>
      </w:pPr>
      <w:r w:rsidRPr="002432E6">
        <w:rPr>
          <w:rStyle w:val="CharDivNo"/>
        </w:rPr>
        <w:t xml:space="preserve"> </w:t>
      </w:r>
      <w:r w:rsidRPr="002432E6">
        <w:rPr>
          <w:rStyle w:val="CharDivText"/>
        </w:rPr>
        <w:t xml:space="preserve"> </w:t>
      </w:r>
    </w:p>
    <w:p w:rsidR="00715914" w:rsidRPr="002432E6" w:rsidRDefault="00715914" w:rsidP="00715914">
      <w:pPr>
        <w:sectPr w:rsidR="00715914" w:rsidRPr="002432E6" w:rsidSect="00FA1E5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bookmarkStart w:id="0" w:name="_GoBack"/>
      <w:bookmarkEnd w:id="0"/>
    </w:p>
    <w:p w:rsidR="00F67BCA" w:rsidRPr="002432E6" w:rsidRDefault="00715914" w:rsidP="00715914">
      <w:pPr>
        <w:outlineLvl w:val="0"/>
        <w:rPr>
          <w:sz w:val="36"/>
        </w:rPr>
      </w:pPr>
      <w:r w:rsidRPr="002432E6">
        <w:rPr>
          <w:sz w:val="36"/>
        </w:rPr>
        <w:lastRenderedPageBreak/>
        <w:t>Contents</w:t>
      </w:r>
    </w:p>
    <w:p w:rsidR="00E86D25" w:rsidRDefault="00E86D25">
      <w:pPr>
        <w:pStyle w:val="TOC2"/>
        <w:rPr>
          <w:rFonts w:asciiTheme="minorHAnsi" w:eastAsiaTheme="minorEastAsia" w:hAnsiTheme="minorHAnsi" w:cstheme="minorBidi"/>
          <w:b w:val="0"/>
          <w:noProof/>
          <w:kern w:val="0"/>
          <w:sz w:val="22"/>
          <w:szCs w:val="22"/>
        </w:rPr>
      </w:pPr>
      <w:r>
        <w:rPr>
          <w:noProof/>
        </w:rPr>
        <w:t>Part 1 —Preliminary</w:t>
      </w:r>
      <w:r>
        <w:rPr>
          <w:noProof/>
        </w:rPr>
        <w:tab/>
      </w:r>
      <w:r w:rsidR="001849E3">
        <w:rPr>
          <w:noProof/>
        </w:rPr>
        <w:t>3</w:t>
      </w:r>
    </w:p>
    <w:p w:rsidR="00E86D25" w:rsidRDefault="00E86D25">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001849E3">
        <w:rPr>
          <w:noProof/>
        </w:rPr>
        <w:t>3</w:t>
      </w:r>
    </w:p>
    <w:p w:rsidR="00E86D25" w:rsidRDefault="00E86D25">
      <w:pPr>
        <w:pStyle w:val="TOC5"/>
        <w:rPr>
          <w:rFonts w:asciiTheme="minorHAnsi" w:eastAsiaTheme="minorEastAsia" w:hAnsiTheme="minorHAnsi" w:cstheme="minorBidi"/>
          <w:noProof/>
          <w:kern w:val="0"/>
          <w:sz w:val="22"/>
          <w:szCs w:val="22"/>
        </w:rPr>
      </w:pPr>
      <w:r>
        <w:rPr>
          <w:noProof/>
        </w:rPr>
        <w:t>2  Commencement</w:t>
      </w:r>
      <w:r>
        <w:rPr>
          <w:noProof/>
        </w:rPr>
        <w:tab/>
      </w:r>
      <w:r w:rsidR="001849E3">
        <w:rPr>
          <w:noProof/>
        </w:rPr>
        <w:t>3</w:t>
      </w:r>
    </w:p>
    <w:p w:rsidR="00E86D25" w:rsidRDefault="00E86D25">
      <w:pPr>
        <w:pStyle w:val="TOC5"/>
        <w:rPr>
          <w:rFonts w:asciiTheme="minorHAnsi" w:eastAsiaTheme="minorEastAsia" w:hAnsiTheme="minorHAnsi" w:cstheme="minorBidi"/>
          <w:noProof/>
          <w:kern w:val="0"/>
          <w:sz w:val="22"/>
          <w:szCs w:val="22"/>
        </w:rPr>
      </w:pPr>
      <w:r>
        <w:rPr>
          <w:noProof/>
        </w:rPr>
        <w:t>3  Authority</w:t>
      </w:r>
      <w:r>
        <w:rPr>
          <w:noProof/>
        </w:rPr>
        <w:tab/>
      </w:r>
      <w:r w:rsidR="001849E3">
        <w:rPr>
          <w:noProof/>
        </w:rPr>
        <w:t>3</w:t>
      </w:r>
    </w:p>
    <w:p w:rsidR="00E86D25" w:rsidRDefault="00E86D25">
      <w:pPr>
        <w:pStyle w:val="TOC5"/>
        <w:rPr>
          <w:rFonts w:asciiTheme="minorHAnsi" w:eastAsiaTheme="minorEastAsia" w:hAnsiTheme="minorHAnsi" w:cstheme="minorBidi"/>
          <w:noProof/>
          <w:kern w:val="0"/>
          <w:sz w:val="22"/>
          <w:szCs w:val="22"/>
        </w:rPr>
      </w:pPr>
      <w:r>
        <w:rPr>
          <w:noProof/>
        </w:rPr>
        <w:t>4  Definitions</w:t>
      </w:r>
      <w:r>
        <w:rPr>
          <w:noProof/>
        </w:rPr>
        <w:tab/>
      </w:r>
      <w:r w:rsidR="001849E3">
        <w:rPr>
          <w:noProof/>
        </w:rPr>
        <w:t>3</w:t>
      </w:r>
    </w:p>
    <w:p w:rsidR="00E86D25" w:rsidRDefault="00E86D25">
      <w:pPr>
        <w:pStyle w:val="TOC5"/>
        <w:rPr>
          <w:rFonts w:asciiTheme="minorHAnsi" w:eastAsiaTheme="minorEastAsia" w:hAnsiTheme="minorHAnsi" w:cstheme="minorBidi"/>
          <w:noProof/>
          <w:kern w:val="0"/>
          <w:sz w:val="22"/>
          <w:szCs w:val="22"/>
        </w:rPr>
      </w:pPr>
      <w:r>
        <w:rPr>
          <w:noProof/>
        </w:rPr>
        <w:t>5  Purpose of this Direction</w:t>
      </w:r>
      <w:r>
        <w:rPr>
          <w:noProof/>
        </w:rPr>
        <w:tab/>
      </w:r>
      <w:r w:rsidR="001849E3">
        <w:rPr>
          <w:noProof/>
        </w:rPr>
        <w:t>4</w:t>
      </w:r>
    </w:p>
    <w:p w:rsidR="00E86D25" w:rsidRDefault="00E86D25">
      <w:pPr>
        <w:pStyle w:val="TOC2"/>
        <w:rPr>
          <w:rFonts w:asciiTheme="minorHAnsi" w:eastAsiaTheme="minorEastAsia" w:hAnsiTheme="minorHAnsi" w:cstheme="minorBidi"/>
          <w:b w:val="0"/>
          <w:noProof/>
          <w:kern w:val="0"/>
          <w:sz w:val="22"/>
          <w:szCs w:val="22"/>
        </w:rPr>
      </w:pPr>
      <w:r>
        <w:rPr>
          <w:noProof/>
        </w:rPr>
        <w:t>Part 2 —Activities and allocation of funds</w:t>
      </w:r>
      <w:r>
        <w:rPr>
          <w:noProof/>
        </w:rPr>
        <w:tab/>
      </w:r>
      <w:r w:rsidR="001849E3">
        <w:rPr>
          <w:noProof/>
        </w:rPr>
        <w:t>5</w:t>
      </w:r>
    </w:p>
    <w:p w:rsidR="00E86D25" w:rsidRDefault="00E86D25">
      <w:pPr>
        <w:pStyle w:val="TOC3"/>
        <w:rPr>
          <w:rFonts w:asciiTheme="minorHAnsi" w:eastAsiaTheme="minorEastAsia" w:hAnsiTheme="minorHAnsi" w:cstheme="minorBidi"/>
          <w:b w:val="0"/>
          <w:noProof/>
          <w:kern w:val="0"/>
          <w:szCs w:val="22"/>
        </w:rPr>
      </w:pPr>
      <w:r>
        <w:rPr>
          <w:noProof/>
        </w:rPr>
        <w:t>Division 1 —Activities</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6  Establishment and operation of Affordable Housing Bond Aggregator</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7  Establishment and operation of National Housing Infrastructure Facility</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8  Support for capacity building</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9  No further activities</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10  Application of commercial standards to making financing decisions</w:t>
      </w:r>
      <w:r>
        <w:rPr>
          <w:noProof/>
        </w:rPr>
        <w:tab/>
      </w:r>
      <w:r w:rsidR="001849E3">
        <w:rPr>
          <w:noProof/>
        </w:rPr>
        <w:t>5</w:t>
      </w:r>
    </w:p>
    <w:p w:rsidR="00E86D25" w:rsidRDefault="00E86D25">
      <w:pPr>
        <w:pStyle w:val="TOC3"/>
        <w:rPr>
          <w:rFonts w:asciiTheme="minorHAnsi" w:eastAsiaTheme="minorEastAsia" w:hAnsiTheme="minorHAnsi" w:cstheme="minorBidi"/>
          <w:b w:val="0"/>
          <w:noProof/>
          <w:kern w:val="0"/>
          <w:szCs w:val="22"/>
        </w:rPr>
      </w:pPr>
      <w:r>
        <w:rPr>
          <w:noProof/>
        </w:rPr>
        <w:t>Division 2 —Allocation and repayment of funds—AHBA</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11  AHBA initial reserve</w:t>
      </w:r>
      <w:r>
        <w:rPr>
          <w:noProof/>
        </w:rPr>
        <w:tab/>
      </w:r>
      <w:r w:rsidR="001849E3">
        <w:rPr>
          <w:noProof/>
        </w:rPr>
        <w:t>5</w:t>
      </w:r>
    </w:p>
    <w:p w:rsidR="00E86D25" w:rsidRDefault="00E86D25">
      <w:pPr>
        <w:pStyle w:val="TOC5"/>
        <w:rPr>
          <w:rFonts w:asciiTheme="minorHAnsi" w:eastAsiaTheme="minorEastAsia" w:hAnsiTheme="minorHAnsi" w:cstheme="minorBidi"/>
          <w:noProof/>
          <w:kern w:val="0"/>
          <w:sz w:val="22"/>
          <w:szCs w:val="22"/>
        </w:rPr>
      </w:pPr>
      <w:r>
        <w:rPr>
          <w:noProof/>
        </w:rPr>
        <w:t>12  Payment of AHBA dividends</w:t>
      </w:r>
      <w:r>
        <w:rPr>
          <w:noProof/>
        </w:rPr>
        <w:tab/>
      </w:r>
      <w:r w:rsidR="001849E3">
        <w:rPr>
          <w:noProof/>
        </w:rPr>
        <w:t>6</w:t>
      </w:r>
    </w:p>
    <w:p w:rsidR="00E86D25" w:rsidRDefault="00E86D25">
      <w:pPr>
        <w:pStyle w:val="TOC3"/>
        <w:rPr>
          <w:rFonts w:asciiTheme="minorHAnsi" w:eastAsiaTheme="minorEastAsia" w:hAnsiTheme="minorHAnsi" w:cstheme="minorBidi"/>
          <w:b w:val="0"/>
          <w:noProof/>
          <w:kern w:val="0"/>
          <w:szCs w:val="22"/>
        </w:rPr>
      </w:pPr>
      <w:r>
        <w:rPr>
          <w:noProof/>
        </w:rPr>
        <w:t>Division 3 —Allocation and maintenance of funds—NHIF and capacity building</w:t>
      </w:r>
      <w:r>
        <w:rPr>
          <w:noProof/>
        </w:rPr>
        <w:tab/>
      </w:r>
      <w:r w:rsidR="001849E3">
        <w:rPr>
          <w:noProof/>
        </w:rPr>
        <w:t>6</w:t>
      </w:r>
    </w:p>
    <w:p w:rsidR="00E86D25" w:rsidRDefault="00E86D25">
      <w:pPr>
        <w:pStyle w:val="TOC5"/>
        <w:rPr>
          <w:rFonts w:asciiTheme="minorHAnsi" w:eastAsiaTheme="minorEastAsia" w:hAnsiTheme="minorHAnsi" w:cstheme="minorBidi"/>
          <w:noProof/>
          <w:kern w:val="0"/>
          <w:sz w:val="22"/>
          <w:szCs w:val="22"/>
        </w:rPr>
      </w:pPr>
      <w:r>
        <w:rPr>
          <w:noProof/>
        </w:rPr>
        <w:t>13  Establishment of Permanent Fund</w:t>
      </w:r>
      <w:r>
        <w:rPr>
          <w:noProof/>
        </w:rPr>
        <w:tab/>
      </w:r>
      <w:r w:rsidR="001849E3">
        <w:rPr>
          <w:noProof/>
        </w:rPr>
        <w:t>6</w:t>
      </w:r>
    </w:p>
    <w:p w:rsidR="00E86D25" w:rsidRDefault="00E86D25">
      <w:pPr>
        <w:pStyle w:val="TOC5"/>
        <w:rPr>
          <w:rFonts w:asciiTheme="minorHAnsi" w:eastAsiaTheme="minorEastAsia" w:hAnsiTheme="minorHAnsi" w:cstheme="minorBidi"/>
          <w:noProof/>
          <w:kern w:val="0"/>
          <w:sz w:val="22"/>
          <w:szCs w:val="22"/>
        </w:rPr>
      </w:pPr>
      <w:r>
        <w:rPr>
          <w:noProof/>
        </w:rPr>
        <w:t>14  Minimum target value of Permanent Fund</w:t>
      </w:r>
      <w:r>
        <w:rPr>
          <w:noProof/>
        </w:rPr>
        <w:tab/>
      </w:r>
      <w:r w:rsidR="001849E3">
        <w:rPr>
          <w:noProof/>
        </w:rPr>
        <w:t>6</w:t>
      </w:r>
    </w:p>
    <w:p w:rsidR="00E86D25" w:rsidRDefault="00E86D25">
      <w:pPr>
        <w:pStyle w:val="TOC5"/>
        <w:rPr>
          <w:rFonts w:asciiTheme="minorHAnsi" w:eastAsiaTheme="minorEastAsia" w:hAnsiTheme="minorHAnsi" w:cstheme="minorBidi"/>
          <w:noProof/>
          <w:kern w:val="0"/>
          <w:sz w:val="22"/>
          <w:szCs w:val="22"/>
        </w:rPr>
      </w:pPr>
      <w:r>
        <w:rPr>
          <w:noProof/>
        </w:rPr>
        <w:t>15  Limit on grants and capacity building contracts</w:t>
      </w:r>
      <w:r>
        <w:rPr>
          <w:noProof/>
        </w:rPr>
        <w:tab/>
      </w:r>
      <w:r w:rsidR="001849E3">
        <w:rPr>
          <w:noProof/>
        </w:rPr>
        <w:t>6</w:t>
      </w:r>
    </w:p>
    <w:p w:rsidR="00E86D25" w:rsidRDefault="00E86D25">
      <w:pPr>
        <w:pStyle w:val="TOC2"/>
        <w:rPr>
          <w:rFonts w:asciiTheme="minorHAnsi" w:eastAsiaTheme="minorEastAsia" w:hAnsiTheme="minorHAnsi" w:cstheme="minorBidi"/>
          <w:b w:val="0"/>
          <w:noProof/>
          <w:kern w:val="0"/>
          <w:sz w:val="22"/>
          <w:szCs w:val="22"/>
        </w:rPr>
      </w:pPr>
      <w:r>
        <w:rPr>
          <w:noProof/>
        </w:rPr>
        <w:t>Part 3 —Affordable housing bond aggregator</w:t>
      </w:r>
      <w:r>
        <w:rPr>
          <w:noProof/>
        </w:rPr>
        <w:tab/>
      </w:r>
      <w:r w:rsidR="001849E3">
        <w:rPr>
          <w:noProof/>
        </w:rPr>
        <w:t>7</w:t>
      </w:r>
    </w:p>
    <w:p w:rsidR="00E86D25" w:rsidRDefault="00E86D25">
      <w:pPr>
        <w:pStyle w:val="TOC3"/>
        <w:rPr>
          <w:rFonts w:asciiTheme="minorHAnsi" w:eastAsiaTheme="minorEastAsia" w:hAnsiTheme="minorHAnsi" w:cstheme="minorBidi"/>
          <w:b w:val="0"/>
          <w:noProof/>
          <w:kern w:val="0"/>
          <w:szCs w:val="22"/>
        </w:rPr>
      </w:pPr>
      <w:r>
        <w:rPr>
          <w:noProof/>
        </w:rPr>
        <w:t>Division 1 —Financing mechanisms and eligibility</w:t>
      </w:r>
      <w:r>
        <w:rPr>
          <w:noProof/>
        </w:rPr>
        <w:tab/>
      </w:r>
      <w:r w:rsidR="001849E3">
        <w:rPr>
          <w:noProof/>
        </w:rPr>
        <w:t>7</w:t>
      </w:r>
    </w:p>
    <w:p w:rsidR="00E86D25" w:rsidRDefault="00E86D25">
      <w:pPr>
        <w:pStyle w:val="TOC5"/>
        <w:rPr>
          <w:rFonts w:asciiTheme="minorHAnsi" w:eastAsiaTheme="minorEastAsia" w:hAnsiTheme="minorHAnsi" w:cstheme="minorBidi"/>
          <w:noProof/>
          <w:kern w:val="0"/>
          <w:sz w:val="22"/>
          <w:szCs w:val="22"/>
        </w:rPr>
      </w:pPr>
      <w:r>
        <w:rPr>
          <w:noProof/>
        </w:rPr>
        <w:t>16  Eligibility for loans</w:t>
      </w:r>
      <w:r>
        <w:rPr>
          <w:noProof/>
        </w:rPr>
        <w:tab/>
      </w:r>
      <w:r w:rsidR="001849E3">
        <w:rPr>
          <w:noProof/>
        </w:rPr>
        <w:t>7</w:t>
      </w:r>
    </w:p>
    <w:p w:rsidR="00E86D25" w:rsidRDefault="00E86D25">
      <w:pPr>
        <w:pStyle w:val="TOC5"/>
        <w:rPr>
          <w:rFonts w:asciiTheme="minorHAnsi" w:eastAsiaTheme="minorEastAsia" w:hAnsiTheme="minorHAnsi" w:cstheme="minorBidi"/>
          <w:noProof/>
          <w:kern w:val="0"/>
          <w:sz w:val="22"/>
          <w:szCs w:val="22"/>
        </w:rPr>
      </w:pPr>
      <w:r>
        <w:rPr>
          <w:noProof/>
        </w:rPr>
        <w:t>17  Financing mechanism</w:t>
      </w:r>
      <w:r>
        <w:rPr>
          <w:noProof/>
        </w:rPr>
        <w:tab/>
      </w:r>
      <w:r w:rsidR="001849E3">
        <w:rPr>
          <w:noProof/>
        </w:rPr>
        <w:t>7</w:t>
      </w:r>
    </w:p>
    <w:p w:rsidR="00E86D25" w:rsidRDefault="00E86D25">
      <w:pPr>
        <w:pStyle w:val="TOC3"/>
        <w:rPr>
          <w:rFonts w:asciiTheme="minorHAnsi" w:eastAsiaTheme="minorEastAsia" w:hAnsiTheme="minorHAnsi" w:cstheme="minorBidi"/>
          <w:b w:val="0"/>
          <w:noProof/>
          <w:kern w:val="0"/>
          <w:szCs w:val="22"/>
        </w:rPr>
      </w:pPr>
      <w:r>
        <w:rPr>
          <w:noProof/>
        </w:rPr>
        <w:t>Division 2 —Criteria for lending</w:t>
      </w:r>
      <w:r>
        <w:rPr>
          <w:noProof/>
        </w:rPr>
        <w:tab/>
      </w:r>
      <w:r w:rsidR="001849E3">
        <w:rPr>
          <w:noProof/>
        </w:rPr>
        <w:t>7</w:t>
      </w:r>
    </w:p>
    <w:p w:rsidR="00E86D25" w:rsidRDefault="00E86D25">
      <w:pPr>
        <w:pStyle w:val="TOC5"/>
        <w:rPr>
          <w:rFonts w:asciiTheme="minorHAnsi" w:eastAsiaTheme="minorEastAsia" w:hAnsiTheme="minorHAnsi" w:cstheme="minorBidi"/>
          <w:noProof/>
          <w:kern w:val="0"/>
          <w:sz w:val="22"/>
          <w:szCs w:val="22"/>
        </w:rPr>
      </w:pPr>
      <w:r>
        <w:rPr>
          <w:noProof/>
        </w:rPr>
        <w:t>18  Purpose of the AHBA</w:t>
      </w:r>
      <w:r>
        <w:rPr>
          <w:noProof/>
        </w:rPr>
        <w:tab/>
      </w:r>
      <w:r w:rsidR="001849E3">
        <w:rPr>
          <w:noProof/>
        </w:rPr>
        <w:t>7</w:t>
      </w:r>
    </w:p>
    <w:p w:rsidR="00E86D25" w:rsidRDefault="00E86D25">
      <w:pPr>
        <w:pStyle w:val="TOC5"/>
        <w:rPr>
          <w:rFonts w:asciiTheme="minorHAnsi" w:eastAsiaTheme="minorEastAsia" w:hAnsiTheme="minorHAnsi" w:cstheme="minorBidi"/>
          <w:noProof/>
          <w:kern w:val="0"/>
          <w:sz w:val="22"/>
          <w:szCs w:val="22"/>
        </w:rPr>
      </w:pPr>
      <w:r>
        <w:rPr>
          <w:noProof/>
        </w:rPr>
        <w:t>19  Matters to be considered when making lending decisions</w:t>
      </w:r>
      <w:r>
        <w:rPr>
          <w:noProof/>
        </w:rPr>
        <w:tab/>
      </w:r>
      <w:r w:rsidR="001849E3">
        <w:rPr>
          <w:noProof/>
        </w:rPr>
        <w:t>7</w:t>
      </w:r>
    </w:p>
    <w:p w:rsidR="00E86D25" w:rsidRDefault="00E86D25">
      <w:pPr>
        <w:pStyle w:val="TOC5"/>
        <w:rPr>
          <w:rFonts w:asciiTheme="minorHAnsi" w:eastAsiaTheme="minorEastAsia" w:hAnsiTheme="minorHAnsi" w:cstheme="minorBidi"/>
          <w:noProof/>
          <w:kern w:val="0"/>
          <w:sz w:val="22"/>
          <w:szCs w:val="22"/>
        </w:rPr>
      </w:pPr>
      <w:r>
        <w:rPr>
          <w:noProof/>
        </w:rPr>
        <w:t>20  Benchmark return</w:t>
      </w:r>
      <w:r>
        <w:rPr>
          <w:noProof/>
        </w:rPr>
        <w:tab/>
      </w:r>
      <w:r w:rsidR="001849E3">
        <w:rPr>
          <w:noProof/>
        </w:rPr>
        <w:t>8</w:t>
      </w:r>
    </w:p>
    <w:p w:rsidR="00E86D25" w:rsidRDefault="00E86D25">
      <w:pPr>
        <w:pStyle w:val="TOC5"/>
        <w:rPr>
          <w:rFonts w:asciiTheme="minorHAnsi" w:eastAsiaTheme="minorEastAsia" w:hAnsiTheme="minorHAnsi" w:cstheme="minorBidi"/>
          <w:noProof/>
          <w:kern w:val="0"/>
          <w:sz w:val="22"/>
          <w:szCs w:val="22"/>
        </w:rPr>
      </w:pPr>
      <w:r>
        <w:rPr>
          <w:noProof/>
        </w:rPr>
        <w:t>21  Risk level</w:t>
      </w:r>
      <w:r>
        <w:rPr>
          <w:noProof/>
        </w:rPr>
        <w:tab/>
      </w:r>
      <w:r w:rsidR="001849E3">
        <w:rPr>
          <w:noProof/>
        </w:rPr>
        <w:t>8</w:t>
      </w:r>
    </w:p>
    <w:p w:rsidR="00E86D25" w:rsidRDefault="00E86D25">
      <w:pPr>
        <w:pStyle w:val="TOC2"/>
        <w:rPr>
          <w:rFonts w:asciiTheme="minorHAnsi" w:eastAsiaTheme="minorEastAsia" w:hAnsiTheme="minorHAnsi" w:cstheme="minorBidi"/>
          <w:b w:val="0"/>
          <w:noProof/>
          <w:kern w:val="0"/>
          <w:sz w:val="22"/>
          <w:szCs w:val="22"/>
        </w:rPr>
      </w:pPr>
      <w:r>
        <w:rPr>
          <w:noProof/>
        </w:rPr>
        <w:t>Part 4 — National Housing Infrastructure Facility</w:t>
      </w:r>
      <w:r>
        <w:rPr>
          <w:noProof/>
        </w:rPr>
        <w:tab/>
      </w:r>
      <w:r w:rsidR="001849E3">
        <w:rPr>
          <w:noProof/>
        </w:rPr>
        <w:t>9</w:t>
      </w:r>
    </w:p>
    <w:p w:rsidR="00E86D25" w:rsidRDefault="00E86D25">
      <w:pPr>
        <w:pStyle w:val="TOC3"/>
        <w:rPr>
          <w:rFonts w:asciiTheme="minorHAnsi" w:eastAsiaTheme="minorEastAsia" w:hAnsiTheme="minorHAnsi" w:cstheme="minorBidi"/>
          <w:b w:val="0"/>
          <w:noProof/>
          <w:kern w:val="0"/>
          <w:szCs w:val="22"/>
        </w:rPr>
      </w:pPr>
      <w:r>
        <w:rPr>
          <w:noProof/>
        </w:rPr>
        <w:t>Division 1 —Financing mechanisms and eligibility</w:t>
      </w:r>
      <w:r>
        <w:rPr>
          <w:noProof/>
        </w:rPr>
        <w:tab/>
      </w:r>
      <w:r w:rsidR="001849E3">
        <w:rPr>
          <w:noProof/>
        </w:rPr>
        <w:t>9</w:t>
      </w:r>
    </w:p>
    <w:p w:rsidR="00E86D25" w:rsidRDefault="00E86D25">
      <w:pPr>
        <w:pStyle w:val="TOC5"/>
        <w:rPr>
          <w:rFonts w:asciiTheme="minorHAnsi" w:eastAsiaTheme="minorEastAsia" w:hAnsiTheme="minorHAnsi" w:cstheme="minorBidi"/>
          <w:noProof/>
          <w:kern w:val="0"/>
          <w:sz w:val="22"/>
          <w:szCs w:val="22"/>
        </w:rPr>
      </w:pPr>
      <w:r>
        <w:rPr>
          <w:noProof/>
        </w:rPr>
        <w:t>22  Eligible project proponents</w:t>
      </w:r>
      <w:r>
        <w:rPr>
          <w:noProof/>
        </w:rPr>
        <w:tab/>
      </w:r>
      <w:r w:rsidR="001849E3">
        <w:rPr>
          <w:noProof/>
        </w:rPr>
        <w:t>9</w:t>
      </w:r>
    </w:p>
    <w:p w:rsidR="00E86D25" w:rsidRDefault="00E86D25">
      <w:pPr>
        <w:pStyle w:val="TOC5"/>
        <w:rPr>
          <w:rFonts w:asciiTheme="minorHAnsi" w:eastAsiaTheme="minorEastAsia" w:hAnsiTheme="minorHAnsi" w:cstheme="minorBidi"/>
          <w:noProof/>
          <w:kern w:val="0"/>
          <w:sz w:val="22"/>
          <w:szCs w:val="22"/>
        </w:rPr>
      </w:pPr>
      <w:r>
        <w:rPr>
          <w:noProof/>
        </w:rPr>
        <w:t>23  Eligible projects</w:t>
      </w:r>
      <w:r>
        <w:rPr>
          <w:noProof/>
        </w:rPr>
        <w:tab/>
      </w:r>
      <w:r w:rsidR="001849E3">
        <w:rPr>
          <w:noProof/>
        </w:rPr>
        <w:t>9</w:t>
      </w:r>
    </w:p>
    <w:p w:rsidR="00E86D25" w:rsidRDefault="00E86D25">
      <w:pPr>
        <w:pStyle w:val="TOC5"/>
        <w:rPr>
          <w:rFonts w:asciiTheme="minorHAnsi" w:eastAsiaTheme="minorEastAsia" w:hAnsiTheme="minorHAnsi" w:cstheme="minorBidi"/>
          <w:noProof/>
          <w:kern w:val="0"/>
          <w:sz w:val="22"/>
          <w:szCs w:val="22"/>
        </w:rPr>
      </w:pPr>
      <w:r>
        <w:rPr>
          <w:noProof/>
        </w:rPr>
        <w:t>24  Financing mechanisms</w:t>
      </w:r>
      <w:r>
        <w:rPr>
          <w:noProof/>
        </w:rPr>
        <w:tab/>
      </w:r>
      <w:r w:rsidR="001849E3">
        <w:rPr>
          <w:noProof/>
        </w:rPr>
        <w:t>10</w:t>
      </w:r>
    </w:p>
    <w:p w:rsidR="00E86D25" w:rsidRDefault="00E86D25">
      <w:pPr>
        <w:pStyle w:val="TOC3"/>
        <w:rPr>
          <w:rFonts w:asciiTheme="minorHAnsi" w:eastAsiaTheme="minorEastAsia" w:hAnsiTheme="minorHAnsi" w:cstheme="minorBidi"/>
          <w:b w:val="0"/>
          <w:noProof/>
          <w:kern w:val="0"/>
          <w:szCs w:val="22"/>
        </w:rPr>
      </w:pPr>
      <w:r>
        <w:rPr>
          <w:noProof/>
        </w:rPr>
        <w:t>Division 2 —Criteria for financing decisions</w:t>
      </w:r>
      <w:r>
        <w:rPr>
          <w:noProof/>
        </w:rPr>
        <w:tab/>
      </w:r>
      <w:r w:rsidR="001849E3">
        <w:rPr>
          <w:noProof/>
        </w:rPr>
        <w:t>10</w:t>
      </w:r>
    </w:p>
    <w:p w:rsidR="00E86D25" w:rsidRDefault="00E86D25">
      <w:pPr>
        <w:pStyle w:val="TOC5"/>
        <w:rPr>
          <w:rFonts w:asciiTheme="minorHAnsi" w:eastAsiaTheme="minorEastAsia" w:hAnsiTheme="minorHAnsi" w:cstheme="minorBidi"/>
          <w:noProof/>
          <w:kern w:val="0"/>
          <w:sz w:val="22"/>
          <w:szCs w:val="22"/>
        </w:rPr>
      </w:pPr>
      <w:r>
        <w:rPr>
          <w:noProof/>
        </w:rPr>
        <w:t>25  Matters to be considered when making financing decisions</w:t>
      </w:r>
      <w:r>
        <w:rPr>
          <w:noProof/>
        </w:rPr>
        <w:tab/>
      </w:r>
      <w:r w:rsidR="001849E3">
        <w:rPr>
          <w:noProof/>
        </w:rPr>
        <w:t>10</w:t>
      </w:r>
    </w:p>
    <w:p w:rsidR="00E86D25" w:rsidRDefault="00E86D25">
      <w:pPr>
        <w:pStyle w:val="TOC5"/>
        <w:rPr>
          <w:rFonts w:asciiTheme="minorHAnsi" w:eastAsiaTheme="minorEastAsia" w:hAnsiTheme="minorHAnsi" w:cstheme="minorBidi"/>
          <w:noProof/>
          <w:kern w:val="0"/>
          <w:sz w:val="22"/>
          <w:szCs w:val="22"/>
        </w:rPr>
      </w:pPr>
      <w:r>
        <w:rPr>
          <w:noProof/>
        </w:rPr>
        <w:t>26  Matters to be considered when determining concessions</w:t>
      </w:r>
      <w:r>
        <w:rPr>
          <w:noProof/>
        </w:rPr>
        <w:tab/>
      </w:r>
      <w:r w:rsidR="001849E3">
        <w:rPr>
          <w:noProof/>
        </w:rPr>
        <w:t>11</w:t>
      </w:r>
    </w:p>
    <w:p w:rsidR="00E86D25" w:rsidRDefault="00E86D25">
      <w:pPr>
        <w:pStyle w:val="TOC5"/>
        <w:rPr>
          <w:rFonts w:asciiTheme="minorHAnsi" w:eastAsiaTheme="minorEastAsia" w:hAnsiTheme="minorHAnsi" w:cstheme="minorBidi"/>
          <w:noProof/>
          <w:kern w:val="0"/>
          <w:sz w:val="22"/>
          <w:szCs w:val="22"/>
        </w:rPr>
      </w:pPr>
      <w:r>
        <w:rPr>
          <w:noProof/>
        </w:rPr>
        <w:t>27  Benchmark rate of return</w:t>
      </w:r>
      <w:r>
        <w:rPr>
          <w:noProof/>
        </w:rPr>
        <w:tab/>
      </w:r>
      <w:r w:rsidR="001849E3">
        <w:rPr>
          <w:noProof/>
        </w:rPr>
        <w:t>11</w:t>
      </w:r>
    </w:p>
    <w:p w:rsidR="00E86D25" w:rsidRDefault="00E86D25">
      <w:pPr>
        <w:pStyle w:val="TOC5"/>
        <w:rPr>
          <w:rFonts w:asciiTheme="minorHAnsi" w:eastAsiaTheme="minorEastAsia" w:hAnsiTheme="minorHAnsi" w:cstheme="minorBidi"/>
          <w:noProof/>
          <w:kern w:val="0"/>
          <w:sz w:val="22"/>
          <w:szCs w:val="22"/>
        </w:rPr>
      </w:pPr>
      <w:r>
        <w:rPr>
          <w:noProof/>
        </w:rPr>
        <w:t>28  Risk level</w:t>
      </w:r>
      <w:r>
        <w:rPr>
          <w:noProof/>
        </w:rPr>
        <w:tab/>
      </w:r>
      <w:r w:rsidR="001849E3">
        <w:rPr>
          <w:noProof/>
        </w:rPr>
        <w:t>11</w:t>
      </w:r>
    </w:p>
    <w:p w:rsidR="00E86D25" w:rsidRDefault="00E86D25">
      <w:pPr>
        <w:pStyle w:val="TOC2"/>
        <w:rPr>
          <w:rFonts w:asciiTheme="minorHAnsi" w:eastAsiaTheme="minorEastAsia" w:hAnsiTheme="minorHAnsi" w:cstheme="minorBidi"/>
          <w:b w:val="0"/>
          <w:noProof/>
          <w:kern w:val="0"/>
          <w:sz w:val="22"/>
          <w:szCs w:val="22"/>
        </w:rPr>
      </w:pPr>
      <w:r>
        <w:rPr>
          <w:noProof/>
        </w:rPr>
        <w:t>Part 5 —Support for capacity building</w:t>
      </w:r>
      <w:r>
        <w:rPr>
          <w:noProof/>
        </w:rPr>
        <w:tab/>
      </w:r>
      <w:r w:rsidR="001849E3">
        <w:rPr>
          <w:noProof/>
        </w:rPr>
        <w:t>12</w:t>
      </w:r>
    </w:p>
    <w:p w:rsidR="00E86D25" w:rsidRDefault="00E86D25">
      <w:pPr>
        <w:pStyle w:val="TOC5"/>
        <w:rPr>
          <w:rFonts w:asciiTheme="minorHAnsi" w:eastAsiaTheme="minorEastAsia" w:hAnsiTheme="minorHAnsi" w:cstheme="minorBidi"/>
          <w:noProof/>
          <w:kern w:val="0"/>
          <w:sz w:val="22"/>
          <w:szCs w:val="22"/>
        </w:rPr>
      </w:pPr>
      <w:r>
        <w:rPr>
          <w:noProof/>
        </w:rPr>
        <w:t>29  Support for capacity building</w:t>
      </w:r>
      <w:r>
        <w:rPr>
          <w:noProof/>
        </w:rPr>
        <w:tab/>
      </w:r>
      <w:r w:rsidR="001849E3">
        <w:rPr>
          <w:noProof/>
        </w:rPr>
        <w:t>12</w:t>
      </w:r>
    </w:p>
    <w:p w:rsidR="00E86D25" w:rsidRDefault="00E86D25">
      <w:pPr>
        <w:pStyle w:val="TOC2"/>
        <w:rPr>
          <w:rFonts w:asciiTheme="minorHAnsi" w:eastAsiaTheme="minorEastAsia" w:hAnsiTheme="minorHAnsi" w:cstheme="minorBidi"/>
          <w:b w:val="0"/>
          <w:noProof/>
          <w:kern w:val="0"/>
          <w:sz w:val="22"/>
          <w:szCs w:val="22"/>
        </w:rPr>
      </w:pPr>
      <w:r>
        <w:rPr>
          <w:noProof/>
        </w:rPr>
        <w:lastRenderedPageBreak/>
        <w:t>Part 6 —General governance matters</w:t>
      </w:r>
      <w:r>
        <w:rPr>
          <w:noProof/>
        </w:rPr>
        <w:tab/>
      </w:r>
      <w:r w:rsidR="001849E3">
        <w:rPr>
          <w:noProof/>
        </w:rPr>
        <w:t>13</w:t>
      </w:r>
    </w:p>
    <w:p w:rsidR="00E86D25" w:rsidRDefault="00E86D25">
      <w:pPr>
        <w:pStyle w:val="TOC5"/>
        <w:rPr>
          <w:rFonts w:asciiTheme="minorHAnsi" w:eastAsiaTheme="minorEastAsia" w:hAnsiTheme="minorHAnsi" w:cstheme="minorBidi"/>
          <w:noProof/>
          <w:kern w:val="0"/>
          <w:sz w:val="22"/>
          <w:szCs w:val="22"/>
        </w:rPr>
      </w:pPr>
      <w:r>
        <w:rPr>
          <w:noProof/>
        </w:rPr>
        <w:t>30  Reasons for decisions</w:t>
      </w:r>
      <w:r>
        <w:rPr>
          <w:noProof/>
        </w:rPr>
        <w:tab/>
      </w:r>
      <w:r w:rsidR="001849E3">
        <w:rPr>
          <w:noProof/>
        </w:rPr>
        <w:t>13</w:t>
      </w:r>
    </w:p>
    <w:p w:rsidR="00E86D25" w:rsidRDefault="00E86D25">
      <w:pPr>
        <w:pStyle w:val="TOC5"/>
        <w:rPr>
          <w:rFonts w:asciiTheme="minorHAnsi" w:eastAsiaTheme="minorEastAsia" w:hAnsiTheme="minorHAnsi" w:cstheme="minorBidi"/>
          <w:noProof/>
          <w:kern w:val="0"/>
          <w:sz w:val="22"/>
          <w:szCs w:val="22"/>
        </w:rPr>
      </w:pPr>
      <w:r>
        <w:rPr>
          <w:noProof/>
        </w:rPr>
        <w:t>31  Good corporate citizenship</w:t>
      </w:r>
      <w:r>
        <w:rPr>
          <w:noProof/>
        </w:rPr>
        <w:tab/>
      </w:r>
      <w:r w:rsidR="001849E3">
        <w:rPr>
          <w:noProof/>
        </w:rPr>
        <w:t>13</w:t>
      </w:r>
    </w:p>
    <w:p w:rsidR="00E86D25" w:rsidRDefault="00E86D25">
      <w:pPr>
        <w:pStyle w:val="TOC5"/>
        <w:rPr>
          <w:rFonts w:asciiTheme="minorHAnsi" w:eastAsiaTheme="minorEastAsia" w:hAnsiTheme="minorHAnsi" w:cstheme="minorBidi"/>
          <w:noProof/>
          <w:kern w:val="0"/>
          <w:sz w:val="22"/>
          <w:szCs w:val="22"/>
        </w:rPr>
      </w:pPr>
      <w:r>
        <w:rPr>
          <w:noProof/>
        </w:rPr>
        <w:t>32  Transparency of operations</w:t>
      </w:r>
      <w:r>
        <w:rPr>
          <w:noProof/>
        </w:rPr>
        <w:tab/>
      </w:r>
      <w:r w:rsidR="001849E3">
        <w:rPr>
          <w:noProof/>
        </w:rPr>
        <w:t>13</w:t>
      </w:r>
    </w:p>
    <w:p w:rsidR="00E86D25" w:rsidRDefault="00E86D25">
      <w:pPr>
        <w:pStyle w:val="TOC5"/>
        <w:rPr>
          <w:rFonts w:asciiTheme="minorHAnsi" w:eastAsiaTheme="minorEastAsia" w:hAnsiTheme="minorHAnsi" w:cstheme="minorBidi"/>
          <w:noProof/>
          <w:kern w:val="0"/>
          <w:sz w:val="22"/>
          <w:szCs w:val="22"/>
        </w:rPr>
      </w:pPr>
      <w:r>
        <w:rPr>
          <w:noProof/>
        </w:rPr>
        <w:t>33  Reputation</w:t>
      </w:r>
      <w:r>
        <w:rPr>
          <w:noProof/>
        </w:rPr>
        <w:tab/>
      </w:r>
      <w:r w:rsidR="001849E3">
        <w:rPr>
          <w:noProof/>
        </w:rPr>
        <w:t>13</w:t>
      </w:r>
    </w:p>
    <w:p w:rsidR="00E86D25" w:rsidRDefault="00E86D25">
      <w:pPr>
        <w:pStyle w:val="TOC5"/>
        <w:rPr>
          <w:rFonts w:asciiTheme="minorHAnsi" w:eastAsiaTheme="minorEastAsia" w:hAnsiTheme="minorHAnsi" w:cstheme="minorBidi"/>
          <w:noProof/>
          <w:kern w:val="0"/>
          <w:sz w:val="22"/>
          <w:szCs w:val="22"/>
        </w:rPr>
      </w:pPr>
      <w:r>
        <w:rPr>
          <w:noProof/>
        </w:rPr>
        <w:t>34  Approval needed if guaranteed liabilities to exceed $2 billion</w:t>
      </w:r>
      <w:r>
        <w:rPr>
          <w:noProof/>
        </w:rPr>
        <w:tab/>
      </w:r>
      <w:r w:rsidR="001849E3">
        <w:rPr>
          <w:noProof/>
        </w:rPr>
        <w:t>13</w:t>
      </w:r>
    </w:p>
    <w:p w:rsidR="00AE1A82" w:rsidRPr="002432E6" w:rsidRDefault="00AE1A82" w:rsidP="00715914"/>
    <w:p w:rsidR="00715914" w:rsidRPr="002432E6" w:rsidRDefault="001849E3" w:rsidP="00E8091A">
      <w:pPr>
        <w:pStyle w:val="ActHead2"/>
      </w:pPr>
      <w:bookmarkStart w:id="1" w:name="_Toc506373289"/>
      <w:r>
        <w:lastRenderedPageBreak/>
        <w:t>Part 1</w:t>
      </w:r>
      <w:r w:rsidR="00CD15FC" w:rsidRPr="002432E6">
        <w:t>—</w:t>
      </w:r>
      <w:r w:rsidR="00715914" w:rsidRPr="002432E6">
        <w:t>Preliminary</w:t>
      </w:r>
      <w:bookmarkEnd w:id="1"/>
    </w:p>
    <w:p w:rsidR="00715914" w:rsidRPr="002432E6" w:rsidRDefault="001849E3" w:rsidP="00BA00E1">
      <w:pPr>
        <w:pStyle w:val="ActHead5"/>
      </w:pPr>
      <w:bookmarkStart w:id="2" w:name="_Toc506373290"/>
      <w:proofErr w:type="gramStart"/>
      <w:r>
        <w:t>1</w:t>
      </w:r>
      <w:r w:rsidR="00BA00E1" w:rsidRPr="002432E6">
        <w:t xml:space="preserve">  </w:t>
      </w:r>
      <w:r w:rsidR="00CE493D" w:rsidRPr="002432E6">
        <w:t>Name</w:t>
      </w:r>
      <w:bookmarkEnd w:id="2"/>
      <w:proofErr w:type="gramEnd"/>
    </w:p>
    <w:p w:rsidR="00715914" w:rsidRPr="002432E6" w:rsidRDefault="00715914" w:rsidP="00715914">
      <w:pPr>
        <w:pStyle w:val="subsection"/>
      </w:pPr>
      <w:r w:rsidRPr="002432E6">
        <w:tab/>
      </w:r>
      <w:r w:rsidRPr="002432E6">
        <w:tab/>
      </w:r>
      <w:r w:rsidR="00D54A90" w:rsidRPr="002432E6">
        <w:t xml:space="preserve">This </w:t>
      </w:r>
      <w:r w:rsidR="002D0F56" w:rsidRPr="002432E6">
        <w:t>Direction</w:t>
      </w:r>
      <w:r w:rsidR="005D0E7B" w:rsidRPr="002432E6">
        <w:t xml:space="preserve"> </w:t>
      </w:r>
      <w:r w:rsidR="00D54A90" w:rsidRPr="002432E6">
        <w:t>is</w:t>
      </w:r>
      <w:r w:rsidR="00CE493D" w:rsidRPr="002432E6">
        <w:t xml:space="preserve"> the</w:t>
      </w:r>
      <w:r w:rsidR="002D0F56" w:rsidRPr="002432E6">
        <w:t xml:space="preserve"> </w:t>
      </w:r>
      <w:r w:rsidR="002D0F56" w:rsidRPr="002432E6">
        <w:rPr>
          <w:i/>
        </w:rPr>
        <w:t>National Housing Finance and Investment Corporation Investment Mandate Direction 2018</w:t>
      </w:r>
      <w:r w:rsidR="002D0F56" w:rsidRPr="002432E6">
        <w:t>.</w:t>
      </w:r>
    </w:p>
    <w:p w:rsidR="00715914" w:rsidRPr="002432E6" w:rsidRDefault="001849E3" w:rsidP="00BA00E1">
      <w:pPr>
        <w:pStyle w:val="ActHead5"/>
      </w:pPr>
      <w:bookmarkStart w:id="3" w:name="_Toc506373291"/>
      <w:proofErr w:type="gramStart"/>
      <w:r>
        <w:t>2</w:t>
      </w:r>
      <w:r w:rsidR="00BA00E1" w:rsidRPr="002432E6">
        <w:t xml:space="preserve">  </w:t>
      </w:r>
      <w:r w:rsidR="00715914" w:rsidRPr="002432E6">
        <w:t>Commencement</w:t>
      </w:r>
      <w:bookmarkEnd w:id="3"/>
      <w:proofErr w:type="gramEnd"/>
    </w:p>
    <w:p w:rsidR="00BA0C87" w:rsidRPr="002432E6" w:rsidRDefault="00BA0C87" w:rsidP="00FE3ABE">
      <w:pPr>
        <w:pStyle w:val="subsection"/>
      </w:pPr>
      <w:r w:rsidRPr="002432E6">
        <w:tab/>
      </w:r>
      <w:r w:rsidR="002D0F56" w:rsidRPr="002432E6">
        <w:tab/>
        <w:t xml:space="preserve">This Direction commences </w:t>
      </w:r>
      <w:r w:rsidR="006F5533" w:rsidRPr="002432E6">
        <w:t xml:space="preserve">on the day after it is registered. </w:t>
      </w:r>
    </w:p>
    <w:p w:rsidR="007500C8" w:rsidRPr="002432E6" w:rsidRDefault="001849E3" w:rsidP="00CD15FC">
      <w:pPr>
        <w:pStyle w:val="ActHead5"/>
      </w:pPr>
      <w:bookmarkStart w:id="4" w:name="_Toc506373292"/>
      <w:proofErr w:type="gramStart"/>
      <w:r>
        <w:t>3</w:t>
      </w:r>
      <w:r w:rsidR="00CD15FC" w:rsidRPr="002432E6">
        <w:t xml:space="preserve">  </w:t>
      </w:r>
      <w:r w:rsidR="007500C8" w:rsidRPr="002432E6">
        <w:t>Authority</w:t>
      </w:r>
      <w:bookmarkEnd w:id="4"/>
      <w:proofErr w:type="gramEnd"/>
    </w:p>
    <w:p w:rsidR="00157B8B" w:rsidRPr="002432E6" w:rsidRDefault="007500C8" w:rsidP="007E667A">
      <w:pPr>
        <w:pStyle w:val="subsection"/>
      </w:pPr>
      <w:r w:rsidRPr="002432E6">
        <w:tab/>
      </w:r>
      <w:r w:rsidRPr="002432E6">
        <w:tab/>
        <w:t xml:space="preserve">This </w:t>
      </w:r>
      <w:r w:rsidR="008605FA" w:rsidRPr="002432E6">
        <w:t>Direction</w:t>
      </w:r>
      <w:r w:rsidRPr="002432E6">
        <w:t xml:space="preserve"> is made under </w:t>
      </w:r>
      <w:r w:rsidR="006F5533" w:rsidRPr="002432E6">
        <w:t>sub</w:t>
      </w:r>
      <w:r w:rsidR="002D0F56" w:rsidRPr="002432E6">
        <w:t>section</w:t>
      </w:r>
      <w:r w:rsidR="006F5533" w:rsidRPr="002432E6">
        <w:t xml:space="preserve"> 12(1)</w:t>
      </w:r>
      <w:r w:rsidR="002D0F56" w:rsidRPr="002432E6">
        <w:t xml:space="preserve"> of the </w:t>
      </w:r>
      <w:r w:rsidR="002D0F56" w:rsidRPr="002432E6">
        <w:rPr>
          <w:i/>
        </w:rPr>
        <w:t>National Housing Finance and Investment Corporation Act 2018</w:t>
      </w:r>
      <w:r w:rsidR="006F5533" w:rsidRPr="002432E6">
        <w:t>.</w:t>
      </w:r>
    </w:p>
    <w:p w:rsidR="00AE1A82" w:rsidRPr="002432E6" w:rsidRDefault="001849E3" w:rsidP="00CD15FC">
      <w:pPr>
        <w:pStyle w:val="ActHead5"/>
      </w:pPr>
      <w:bookmarkStart w:id="5" w:name="_Toc506373293"/>
      <w:proofErr w:type="gramStart"/>
      <w:r>
        <w:t>4</w:t>
      </w:r>
      <w:r w:rsidR="00CD15FC" w:rsidRPr="002432E6">
        <w:t xml:space="preserve">  </w:t>
      </w:r>
      <w:r w:rsidR="00036C9A" w:rsidRPr="002432E6">
        <w:t>Definitions</w:t>
      </w:r>
      <w:bookmarkEnd w:id="5"/>
      <w:proofErr w:type="gramEnd"/>
    </w:p>
    <w:p w:rsidR="00247CE8" w:rsidRPr="002432E6" w:rsidRDefault="00AE1A82" w:rsidP="00AE1A82">
      <w:pPr>
        <w:pStyle w:val="subsection"/>
      </w:pPr>
      <w:r w:rsidRPr="002432E6">
        <w:tab/>
      </w:r>
      <w:r w:rsidRPr="002432E6">
        <w:tab/>
      </w:r>
      <w:r w:rsidR="00247CE8" w:rsidRPr="002432E6">
        <w:t>In this Direction:</w:t>
      </w:r>
    </w:p>
    <w:p w:rsidR="00247CE8" w:rsidRPr="002432E6" w:rsidRDefault="00127CAF" w:rsidP="00534F5A">
      <w:pPr>
        <w:pStyle w:val="Definition"/>
      </w:pPr>
      <w:r w:rsidRPr="002432E6">
        <w:rPr>
          <w:b/>
          <w:i/>
        </w:rPr>
        <w:t>AHBA</w:t>
      </w:r>
      <w:r w:rsidRPr="002432E6">
        <w:t xml:space="preserve"> (for Affordable Housing Bond Aggregator)</w:t>
      </w:r>
      <w:r w:rsidR="008605FA" w:rsidRPr="002432E6">
        <w:t xml:space="preserve"> means the </w:t>
      </w:r>
      <w:r w:rsidR="00426F35" w:rsidRPr="002432E6">
        <w:t xml:space="preserve">bond aggregator established for section </w:t>
      </w:r>
      <w:r w:rsidR="001849E3">
        <w:t>6</w:t>
      </w:r>
      <w:r w:rsidR="00426F35" w:rsidRPr="002432E6">
        <w:t xml:space="preserve"> and </w:t>
      </w:r>
      <w:r w:rsidR="001849E3">
        <w:t>Part 3</w:t>
      </w:r>
      <w:r w:rsidR="007855AB" w:rsidRPr="002432E6">
        <w:t>.</w:t>
      </w:r>
    </w:p>
    <w:p w:rsidR="00F37337" w:rsidRPr="002432E6" w:rsidRDefault="00F37337" w:rsidP="00F37337">
      <w:pPr>
        <w:pStyle w:val="Definition"/>
      </w:pPr>
      <w:proofErr w:type="gramStart"/>
      <w:r w:rsidRPr="002432E6">
        <w:rPr>
          <w:b/>
          <w:i/>
        </w:rPr>
        <w:t>capacity</w:t>
      </w:r>
      <w:proofErr w:type="gramEnd"/>
      <w:r w:rsidRPr="002432E6">
        <w:rPr>
          <w:b/>
          <w:i/>
        </w:rPr>
        <w:t xml:space="preserve"> building </w:t>
      </w:r>
      <w:r w:rsidR="0015119F" w:rsidRPr="002432E6">
        <w:rPr>
          <w:b/>
          <w:i/>
        </w:rPr>
        <w:t xml:space="preserve">contract </w:t>
      </w:r>
      <w:r w:rsidR="0015119F" w:rsidRPr="002432E6">
        <w:t>means a contract</w:t>
      </w:r>
      <w:r w:rsidRPr="002432E6">
        <w:t xml:space="preserve"> made under </w:t>
      </w:r>
      <w:r w:rsidR="001849E3">
        <w:t>Part 5</w:t>
      </w:r>
      <w:r w:rsidR="0015119F" w:rsidRPr="002432E6">
        <w:t xml:space="preserve"> with a person or entity for the provision of services to a registered community housing provider. </w:t>
      </w:r>
      <w:r w:rsidRPr="002432E6">
        <w:t xml:space="preserve"> </w:t>
      </w:r>
    </w:p>
    <w:p w:rsidR="006D1EC4" w:rsidRPr="002432E6" w:rsidRDefault="006D1EC4" w:rsidP="00F37337">
      <w:pPr>
        <w:pStyle w:val="Definition"/>
      </w:pPr>
      <w:r w:rsidRPr="002432E6">
        <w:rPr>
          <w:b/>
          <w:i/>
        </w:rPr>
        <w:t>Commercial Financier</w:t>
      </w:r>
      <w:r w:rsidRPr="002432E6">
        <w:t xml:space="preserve"> means a private sector body that provides finance or investment into infrastructure projects.</w:t>
      </w:r>
    </w:p>
    <w:p w:rsidR="0052587E" w:rsidRPr="002432E6" w:rsidRDefault="0052587E" w:rsidP="00275F05">
      <w:pPr>
        <w:pStyle w:val="Definition"/>
      </w:pPr>
      <w:proofErr w:type="gramStart"/>
      <w:r w:rsidRPr="002432E6">
        <w:rPr>
          <w:b/>
          <w:i/>
        </w:rPr>
        <w:t>financing</w:t>
      </w:r>
      <w:proofErr w:type="gramEnd"/>
      <w:r w:rsidRPr="002432E6">
        <w:rPr>
          <w:b/>
          <w:i/>
        </w:rPr>
        <w:t xml:space="preserve"> decision </w:t>
      </w:r>
      <w:r w:rsidRPr="002432E6">
        <w:t>means a decision to make a loan, investment or grant.</w:t>
      </w:r>
    </w:p>
    <w:p w:rsidR="004A6D52" w:rsidRPr="002432E6" w:rsidRDefault="004A6D52" w:rsidP="00275F05">
      <w:pPr>
        <w:pStyle w:val="Definition"/>
      </w:pPr>
      <w:proofErr w:type="gramStart"/>
      <w:r w:rsidRPr="002432E6">
        <w:rPr>
          <w:b/>
          <w:i/>
        </w:rPr>
        <w:t>financing</w:t>
      </w:r>
      <w:proofErr w:type="gramEnd"/>
      <w:r w:rsidRPr="002432E6">
        <w:rPr>
          <w:b/>
          <w:i/>
        </w:rPr>
        <w:t xml:space="preserve"> proposal </w:t>
      </w:r>
      <w:r w:rsidRPr="002432E6">
        <w:t>means a proposal made to</w:t>
      </w:r>
      <w:r w:rsidR="005D63E2">
        <w:t xml:space="preserve"> the NHFIC seeking a loan, investment or grant</w:t>
      </w:r>
      <w:r w:rsidRPr="002432E6">
        <w:t xml:space="preserve">. </w:t>
      </w:r>
    </w:p>
    <w:p w:rsidR="0071480B" w:rsidRPr="002432E6" w:rsidRDefault="00F37337" w:rsidP="00275F05">
      <w:pPr>
        <w:pStyle w:val="Definition"/>
      </w:pPr>
      <w:proofErr w:type="gramStart"/>
      <w:r w:rsidRPr="002432E6">
        <w:rPr>
          <w:b/>
          <w:i/>
        </w:rPr>
        <w:t>infrastructure</w:t>
      </w:r>
      <w:proofErr w:type="gramEnd"/>
      <w:r w:rsidRPr="002432E6">
        <w:rPr>
          <w:b/>
          <w:i/>
        </w:rPr>
        <w:t xml:space="preserve"> </w:t>
      </w:r>
      <w:r w:rsidR="005D63E2">
        <w:t>loan,</w:t>
      </w:r>
      <w:r w:rsidR="0071480B" w:rsidRPr="002432E6">
        <w:t xml:space="preserve"> </w:t>
      </w:r>
      <w:r w:rsidRPr="002432E6">
        <w:t>investment</w:t>
      </w:r>
      <w:r w:rsidR="005D63E2">
        <w:t xml:space="preserve"> or grant</w:t>
      </w:r>
      <w:r w:rsidRPr="002432E6">
        <w:t xml:space="preserve"> means a </w:t>
      </w:r>
      <w:r w:rsidR="005D63E2">
        <w:t>loan,</w:t>
      </w:r>
      <w:r w:rsidR="0071480B" w:rsidRPr="002432E6">
        <w:t xml:space="preserve"> investment</w:t>
      </w:r>
      <w:r w:rsidRPr="002432E6">
        <w:t xml:space="preserve"> </w:t>
      </w:r>
      <w:r w:rsidR="005D63E2">
        <w:t xml:space="preserve">or grant </w:t>
      </w:r>
      <w:r w:rsidRPr="002432E6">
        <w:t xml:space="preserve">made under </w:t>
      </w:r>
      <w:r w:rsidR="001849E3">
        <w:t>Part 4</w:t>
      </w:r>
      <w:r w:rsidR="00671F42" w:rsidRPr="002432E6">
        <w:t>.</w:t>
      </w:r>
      <w:r w:rsidRPr="002432E6">
        <w:t xml:space="preserve"> </w:t>
      </w:r>
    </w:p>
    <w:p w:rsidR="006A0495" w:rsidRPr="002432E6" w:rsidRDefault="006A0495" w:rsidP="00275F05">
      <w:pPr>
        <w:pStyle w:val="Definition"/>
      </w:pPr>
      <w:proofErr w:type="gramStart"/>
      <w:r w:rsidRPr="002432E6">
        <w:rPr>
          <w:b/>
          <w:i/>
        </w:rPr>
        <w:t>minimum</w:t>
      </w:r>
      <w:proofErr w:type="gramEnd"/>
      <w:r w:rsidRPr="002432E6">
        <w:rPr>
          <w:b/>
          <w:i/>
        </w:rPr>
        <w:t xml:space="preserve"> target value</w:t>
      </w:r>
      <w:r w:rsidRPr="002432E6">
        <w:t>,</w:t>
      </w:r>
      <w:r w:rsidRPr="002432E6">
        <w:rPr>
          <w:b/>
        </w:rPr>
        <w:t xml:space="preserve"> </w:t>
      </w:r>
      <w:r w:rsidRPr="002432E6">
        <w:t xml:space="preserve">of the Permanent Fund—see section </w:t>
      </w:r>
      <w:r w:rsidR="001849E3">
        <w:t>14</w:t>
      </w:r>
      <w:r w:rsidR="00671F42" w:rsidRPr="002432E6">
        <w:t>.</w:t>
      </w:r>
    </w:p>
    <w:p w:rsidR="00AC10BA" w:rsidRPr="002432E6" w:rsidRDefault="00D951F6" w:rsidP="00AC10BA">
      <w:pPr>
        <w:pStyle w:val="Definition"/>
      </w:pPr>
      <w:r w:rsidRPr="002432E6">
        <w:rPr>
          <w:b/>
          <w:i/>
        </w:rPr>
        <w:t xml:space="preserve">NHIF </w:t>
      </w:r>
      <w:r w:rsidR="00127CAF" w:rsidRPr="002432E6">
        <w:t xml:space="preserve">(for </w:t>
      </w:r>
      <w:r w:rsidRPr="002432E6">
        <w:t>National Housing Infrastructure Facility</w:t>
      </w:r>
      <w:r w:rsidR="00127CAF" w:rsidRPr="002432E6">
        <w:t>) means the f</w:t>
      </w:r>
      <w:r w:rsidR="00F938D2" w:rsidRPr="002432E6">
        <w:t xml:space="preserve">acility </w:t>
      </w:r>
      <w:r w:rsidR="00127CAF" w:rsidRPr="002432E6">
        <w:t xml:space="preserve">established for section </w:t>
      </w:r>
      <w:r w:rsidR="001849E3">
        <w:t>7</w:t>
      </w:r>
      <w:r w:rsidR="00127CAF" w:rsidRPr="002432E6">
        <w:t xml:space="preserve"> and </w:t>
      </w:r>
      <w:r w:rsidR="001849E3">
        <w:t>Part 4</w:t>
      </w:r>
      <w:r w:rsidRPr="002432E6">
        <w:t xml:space="preserve">. </w:t>
      </w:r>
    </w:p>
    <w:p w:rsidR="006A0495" w:rsidRPr="002432E6" w:rsidRDefault="006A0495" w:rsidP="006A0495">
      <w:pPr>
        <w:pStyle w:val="Definition"/>
      </w:pPr>
      <w:r w:rsidRPr="002432E6">
        <w:rPr>
          <w:b/>
          <w:i/>
        </w:rPr>
        <w:t>Permanent Fund</w:t>
      </w:r>
      <w:r w:rsidRPr="002432E6">
        <w:t xml:space="preserve">—see section </w:t>
      </w:r>
      <w:r w:rsidR="001849E3">
        <w:t>13</w:t>
      </w:r>
      <w:r w:rsidRPr="002432E6">
        <w:t xml:space="preserve">. </w:t>
      </w:r>
    </w:p>
    <w:p w:rsidR="004A6D52" w:rsidRPr="002432E6" w:rsidRDefault="00106288" w:rsidP="006A0495">
      <w:pPr>
        <w:pStyle w:val="Definition"/>
      </w:pPr>
      <w:proofErr w:type="gramStart"/>
      <w:r w:rsidRPr="002432E6">
        <w:rPr>
          <w:b/>
          <w:i/>
        </w:rPr>
        <w:t>project</w:t>
      </w:r>
      <w:proofErr w:type="gramEnd"/>
      <w:r w:rsidRPr="002432E6">
        <w:rPr>
          <w:b/>
          <w:i/>
        </w:rPr>
        <w:t xml:space="preserve"> proponent</w:t>
      </w:r>
      <w:r w:rsidRPr="002432E6">
        <w:t xml:space="preserve"> means the entity responsible for a project.</w:t>
      </w:r>
    </w:p>
    <w:p w:rsidR="00227C8E" w:rsidRPr="002432E6" w:rsidRDefault="00272E01" w:rsidP="00272E01">
      <w:pPr>
        <w:pStyle w:val="Definition"/>
      </w:pPr>
      <w:proofErr w:type="gramStart"/>
      <w:r w:rsidRPr="002432E6">
        <w:rPr>
          <w:b/>
          <w:i/>
        </w:rPr>
        <w:t>special</w:t>
      </w:r>
      <w:proofErr w:type="gramEnd"/>
      <w:r w:rsidRPr="002432E6">
        <w:rPr>
          <w:b/>
          <w:i/>
        </w:rPr>
        <w:t xml:space="preserve"> purpose vehicle</w:t>
      </w:r>
      <w:r w:rsidRPr="002432E6">
        <w:t>—see subsection</w:t>
      </w:r>
      <w:r w:rsidR="00250D3D" w:rsidRPr="002432E6">
        <w:t xml:space="preserve"> </w:t>
      </w:r>
      <w:r w:rsidR="001849E3">
        <w:t>22(2)</w:t>
      </w:r>
      <w:r w:rsidRPr="002432E6">
        <w:t>.</w:t>
      </w:r>
    </w:p>
    <w:p w:rsidR="00F67BA7" w:rsidRPr="002432E6" w:rsidRDefault="00227C8E" w:rsidP="00272E01">
      <w:pPr>
        <w:pStyle w:val="Definition"/>
      </w:pPr>
      <w:proofErr w:type="gramStart"/>
      <w:r w:rsidRPr="002432E6">
        <w:rPr>
          <w:b/>
          <w:i/>
        </w:rPr>
        <w:t>underlying</w:t>
      </w:r>
      <w:proofErr w:type="gramEnd"/>
      <w:r w:rsidRPr="002432E6">
        <w:rPr>
          <w:b/>
          <w:i/>
        </w:rPr>
        <w:t xml:space="preserve"> eligible member</w:t>
      </w:r>
      <w:r w:rsidR="00086432" w:rsidRPr="002432E6">
        <w:t xml:space="preserve">, </w:t>
      </w:r>
      <w:r w:rsidRPr="002432E6">
        <w:t xml:space="preserve">of a special purpose vehicle—see subsection </w:t>
      </w:r>
      <w:r w:rsidR="001849E3">
        <w:t>22(2)</w:t>
      </w:r>
      <w:r w:rsidRPr="002432E6">
        <w:t xml:space="preserve">. </w:t>
      </w:r>
      <w:r w:rsidR="00272E01" w:rsidRPr="002432E6">
        <w:t xml:space="preserve"> </w:t>
      </w:r>
      <w:r w:rsidR="0097263E" w:rsidRPr="002432E6">
        <w:tab/>
      </w:r>
      <w:r w:rsidR="0097263E" w:rsidRPr="002432E6">
        <w:tab/>
      </w:r>
    </w:p>
    <w:p w:rsidR="00D34B13" w:rsidRPr="002432E6" w:rsidRDefault="001849E3" w:rsidP="00D34B13">
      <w:pPr>
        <w:pStyle w:val="ActHead5"/>
      </w:pPr>
      <w:bookmarkStart w:id="6" w:name="_Toc506373294"/>
      <w:proofErr w:type="gramStart"/>
      <w:r>
        <w:lastRenderedPageBreak/>
        <w:t>5</w:t>
      </w:r>
      <w:r w:rsidR="00D34B13" w:rsidRPr="002432E6">
        <w:t xml:space="preserve">  Purpose</w:t>
      </w:r>
      <w:proofErr w:type="gramEnd"/>
      <w:r w:rsidR="00D34B13" w:rsidRPr="002432E6">
        <w:t xml:space="preserve"> of this Direction</w:t>
      </w:r>
      <w:bookmarkEnd w:id="6"/>
    </w:p>
    <w:p w:rsidR="00D34B13" w:rsidRPr="002432E6" w:rsidRDefault="00D34B13" w:rsidP="00D34B13">
      <w:pPr>
        <w:pStyle w:val="subsection"/>
      </w:pPr>
      <w:r w:rsidRPr="002432E6">
        <w:tab/>
      </w:r>
      <w:r w:rsidRPr="002432E6">
        <w:tab/>
        <w:t>The purpose of this Direction is to give directions to the Board in relation to the performance of the NHFIC’s functions under section 8 of the Act.</w:t>
      </w:r>
    </w:p>
    <w:p w:rsidR="00D34B13" w:rsidRPr="002432E6" w:rsidRDefault="00D34B13" w:rsidP="00D34B13">
      <w:pPr>
        <w:pStyle w:val="notetext"/>
      </w:pPr>
      <w:r w:rsidRPr="002432E6">
        <w:t>Note:</w:t>
      </w:r>
      <w:r w:rsidRPr="002432E6">
        <w:tab/>
        <w:t>This Direction, with any other directions made under subsection 12(1) of the Act, together constitute the Investment Mandate for the NHFIC.</w:t>
      </w:r>
    </w:p>
    <w:p w:rsidR="00AE1483" w:rsidRPr="002432E6" w:rsidRDefault="001849E3" w:rsidP="00AE1483">
      <w:pPr>
        <w:pStyle w:val="ActHead2"/>
      </w:pPr>
      <w:bookmarkStart w:id="7" w:name="_Toc506373295"/>
      <w:r>
        <w:lastRenderedPageBreak/>
        <w:t>Part 2</w:t>
      </w:r>
      <w:r w:rsidR="00AE1483" w:rsidRPr="002432E6">
        <w:t>—</w:t>
      </w:r>
      <w:r w:rsidR="00094D9E" w:rsidRPr="002432E6">
        <w:t>Activities and allocation of funds</w:t>
      </w:r>
      <w:bookmarkEnd w:id="7"/>
    </w:p>
    <w:p w:rsidR="00AE1483" w:rsidRPr="002432E6" w:rsidRDefault="001849E3" w:rsidP="0077015A">
      <w:pPr>
        <w:pStyle w:val="ActHead3"/>
      </w:pPr>
      <w:bookmarkStart w:id="8" w:name="_Toc506373296"/>
      <w:r>
        <w:t>Division 1</w:t>
      </w:r>
      <w:r w:rsidR="00D34B13" w:rsidRPr="002432E6">
        <w:t>—Activities</w:t>
      </w:r>
      <w:bookmarkEnd w:id="8"/>
    </w:p>
    <w:p w:rsidR="00B34400" w:rsidRPr="002432E6" w:rsidRDefault="001849E3" w:rsidP="00B34400">
      <w:pPr>
        <w:pStyle w:val="ActHead5"/>
      </w:pPr>
      <w:bookmarkStart w:id="9" w:name="_Toc506373297"/>
      <w:proofErr w:type="gramStart"/>
      <w:r>
        <w:t>6</w:t>
      </w:r>
      <w:r w:rsidR="00B34400" w:rsidRPr="002432E6">
        <w:t xml:space="preserve">  Establishment</w:t>
      </w:r>
      <w:proofErr w:type="gramEnd"/>
      <w:r w:rsidR="00B34400" w:rsidRPr="002432E6">
        <w:t xml:space="preserve"> and operation of</w:t>
      </w:r>
      <w:r w:rsidR="00426F35" w:rsidRPr="002432E6">
        <w:t xml:space="preserve"> </w:t>
      </w:r>
      <w:r w:rsidR="00F938D2" w:rsidRPr="002432E6">
        <w:t>Affordable Housing Bond Aggregator</w:t>
      </w:r>
      <w:bookmarkEnd w:id="9"/>
    </w:p>
    <w:p w:rsidR="009C186D" w:rsidRPr="002432E6" w:rsidRDefault="009C186D" w:rsidP="009C186D">
      <w:pPr>
        <w:pStyle w:val="subsection"/>
      </w:pPr>
      <w:r w:rsidRPr="002432E6">
        <w:tab/>
      </w:r>
      <w:r w:rsidRPr="002432E6">
        <w:tab/>
      </w:r>
      <w:r w:rsidR="005324E0" w:rsidRPr="002432E6">
        <w:t xml:space="preserve">The </w:t>
      </w:r>
      <w:r w:rsidR="00DC3FCC" w:rsidRPr="002432E6">
        <w:t>NHFIC</w:t>
      </w:r>
      <w:r w:rsidRPr="002432E6">
        <w:t xml:space="preserve"> must establish </w:t>
      </w:r>
      <w:r w:rsidR="00AC10BA" w:rsidRPr="002432E6">
        <w:t xml:space="preserve">a </w:t>
      </w:r>
      <w:r w:rsidR="00825B48" w:rsidRPr="002432E6">
        <w:t>bond aggregator</w:t>
      </w:r>
      <w:r w:rsidR="00805775" w:rsidRPr="002432E6">
        <w:t xml:space="preserve"> to </w:t>
      </w:r>
      <w:r w:rsidR="005426C3" w:rsidRPr="002432E6">
        <w:t>provide loans to</w:t>
      </w:r>
      <w:r w:rsidR="007C395D" w:rsidRPr="002432E6">
        <w:t xml:space="preserve"> registered community housing p</w:t>
      </w:r>
      <w:r w:rsidR="00805775" w:rsidRPr="002432E6">
        <w:t>roviders</w:t>
      </w:r>
      <w:r w:rsidR="00825B48" w:rsidRPr="002432E6">
        <w:t xml:space="preserve"> (the </w:t>
      </w:r>
      <w:r w:rsidR="00825B48" w:rsidRPr="002432E6">
        <w:rPr>
          <w:b/>
          <w:i/>
        </w:rPr>
        <w:t>AHBA</w:t>
      </w:r>
      <w:r w:rsidR="00127CAF" w:rsidRPr="002432E6">
        <w:t>)</w:t>
      </w:r>
      <w:r w:rsidR="00805775" w:rsidRPr="002432E6">
        <w:t xml:space="preserve">, and operate it </w:t>
      </w:r>
      <w:r w:rsidR="00825B48" w:rsidRPr="002432E6">
        <w:t>in accordance with</w:t>
      </w:r>
      <w:r w:rsidR="00D34B13" w:rsidRPr="002432E6">
        <w:t xml:space="preserve"> </w:t>
      </w:r>
      <w:r w:rsidR="001849E3">
        <w:t>Part 3</w:t>
      </w:r>
      <w:r w:rsidR="00825B48" w:rsidRPr="002432E6">
        <w:t>.</w:t>
      </w:r>
      <w:r w:rsidRPr="002432E6">
        <w:t xml:space="preserve"> </w:t>
      </w:r>
    </w:p>
    <w:p w:rsidR="00B34400" w:rsidRPr="002432E6" w:rsidRDefault="001849E3" w:rsidP="00B34400">
      <w:pPr>
        <w:pStyle w:val="ActHead5"/>
      </w:pPr>
      <w:bookmarkStart w:id="10" w:name="_Toc506373298"/>
      <w:proofErr w:type="gramStart"/>
      <w:r>
        <w:t>7</w:t>
      </w:r>
      <w:r w:rsidR="00B34400" w:rsidRPr="002432E6">
        <w:t xml:space="preserve">  Establishment</w:t>
      </w:r>
      <w:proofErr w:type="gramEnd"/>
      <w:r w:rsidR="00B34400" w:rsidRPr="002432E6">
        <w:t xml:space="preserve"> and operation of National Housing Infrastructure Facility</w:t>
      </w:r>
      <w:bookmarkEnd w:id="10"/>
    </w:p>
    <w:p w:rsidR="00096C1E" w:rsidRPr="002432E6" w:rsidRDefault="00127CAF" w:rsidP="00F938D2">
      <w:pPr>
        <w:pStyle w:val="subsection"/>
      </w:pPr>
      <w:r w:rsidRPr="002432E6">
        <w:tab/>
      </w:r>
      <w:r w:rsidRPr="002432E6">
        <w:tab/>
      </w:r>
      <w:r w:rsidR="005324E0" w:rsidRPr="002432E6">
        <w:t xml:space="preserve">The </w:t>
      </w:r>
      <w:r w:rsidR="00DC3FCC" w:rsidRPr="002432E6">
        <w:t>NHFIC</w:t>
      </w:r>
      <w:r w:rsidR="00825B48" w:rsidRPr="002432E6">
        <w:t xml:space="preserve"> must establish and operate</w:t>
      </w:r>
      <w:r w:rsidR="00D242C1" w:rsidRPr="002432E6">
        <w:t xml:space="preserve"> </w:t>
      </w:r>
      <w:r w:rsidR="00F938D2" w:rsidRPr="002432E6">
        <w:t>a facility</w:t>
      </w:r>
      <w:r w:rsidR="00825B48" w:rsidRPr="002432E6">
        <w:t xml:space="preserve"> </w:t>
      </w:r>
      <w:r w:rsidRPr="002432E6">
        <w:t xml:space="preserve">(the </w:t>
      </w:r>
      <w:r w:rsidRPr="002432E6">
        <w:rPr>
          <w:b/>
          <w:i/>
        </w:rPr>
        <w:t>NHIF</w:t>
      </w:r>
      <w:r w:rsidRPr="002432E6">
        <w:t xml:space="preserve">) </w:t>
      </w:r>
      <w:r w:rsidR="00096C1E" w:rsidRPr="002432E6">
        <w:t>to</w:t>
      </w:r>
      <w:r w:rsidR="00F938D2" w:rsidRPr="002432E6">
        <w:t xml:space="preserve"> </w:t>
      </w:r>
      <w:r w:rsidR="00A35B4B" w:rsidRPr="002432E6">
        <w:t>make</w:t>
      </w:r>
      <w:r w:rsidR="0053000A" w:rsidRPr="002432E6">
        <w:t xml:space="preserve"> </w:t>
      </w:r>
      <w:r w:rsidR="0071480B" w:rsidRPr="002432E6">
        <w:t xml:space="preserve">infrastructure </w:t>
      </w:r>
      <w:r w:rsidR="00096C1E" w:rsidRPr="002432E6">
        <w:t>loans</w:t>
      </w:r>
      <w:r w:rsidR="00A35B4B" w:rsidRPr="002432E6">
        <w:t>,</w:t>
      </w:r>
      <w:r w:rsidR="00136A94" w:rsidRPr="002432E6">
        <w:t xml:space="preserve"> </w:t>
      </w:r>
      <w:r w:rsidR="00A35B4B" w:rsidRPr="002432E6">
        <w:t>investments</w:t>
      </w:r>
      <w:r w:rsidR="00731091" w:rsidRPr="002432E6">
        <w:t xml:space="preserve"> and</w:t>
      </w:r>
      <w:r w:rsidR="00A35B4B" w:rsidRPr="002432E6">
        <w:t xml:space="preserve"> </w:t>
      </w:r>
      <w:r w:rsidR="00136A94" w:rsidRPr="002432E6">
        <w:t xml:space="preserve">grants in accordance with </w:t>
      </w:r>
      <w:r w:rsidR="001849E3">
        <w:t>Part 4</w:t>
      </w:r>
      <w:r w:rsidR="00F938D2" w:rsidRPr="002432E6">
        <w:t>.</w:t>
      </w:r>
    </w:p>
    <w:p w:rsidR="00B34400" w:rsidRPr="002432E6" w:rsidRDefault="001849E3" w:rsidP="00127CAF">
      <w:pPr>
        <w:pStyle w:val="ActHead5"/>
      </w:pPr>
      <w:bookmarkStart w:id="11" w:name="_Toc506373299"/>
      <w:proofErr w:type="gramStart"/>
      <w:r>
        <w:t>8</w:t>
      </w:r>
      <w:r w:rsidR="00127CAF" w:rsidRPr="002432E6">
        <w:t xml:space="preserve">  </w:t>
      </w:r>
      <w:r w:rsidR="00A30FB6" w:rsidRPr="002432E6">
        <w:t>Support</w:t>
      </w:r>
      <w:proofErr w:type="gramEnd"/>
      <w:r w:rsidR="00A30FB6" w:rsidRPr="002432E6">
        <w:t xml:space="preserve"> for</w:t>
      </w:r>
      <w:r w:rsidR="006D03B2" w:rsidRPr="002432E6">
        <w:t xml:space="preserve"> capacity building</w:t>
      </w:r>
      <w:bookmarkEnd w:id="11"/>
      <w:r w:rsidR="006D03B2" w:rsidRPr="002432E6">
        <w:t xml:space="preserve"> </w:t>
      </w:r>
    </w:p>
    <w:p w:rsidR="00825B48" w:rsidRPr="002432E6" w:rsidRDefault="00825B48" w:rsidP="00825B48">
      <w:pPr>
        <w:pStyle w:val="subsection"/>
      </w:pPr>
      <w:r w:rsidRPr="002432E6">
        <w:tab/>
      </w:r>
      <w:r w:rsidRPr="002432E6">
        <w:tab/>
      </w:r>
      <w:r w:rsidR="005324E0" w:rsidRPr="002432E6">
        <w:t xml:space="preserve">The </w:t>
      </w:r>
      <w:r w:rsidR="00DC3FCC" w:rsidRPr="002432E6">
        <w:t xml:space="preserve">NHFIC </w:t>
      </w:r>
      <w:r w:rsidR="00096C1E" w:rsidRPr="002432E6">
        <w:t xml:space="preserve">may </w:t>
      </w:r>
      <w:r w:rsidR="00E6169D" w:rsidRPr="002432E6">
        <w:t>provide support for capacity building</w:t>
      </w:r>
      <w:r w:rsidR="004757A4" w:rsidRPr="002432E6">
        <w:t xml:space="preserve"> </w:t>
      </w:r>
      <w:r w:rsidRPr="002432E6">
        <w:t>in accordance with</w:t>
      </w:r>
      <w:r w:rsidR="00F938D2" w:rsidRPr="002432E6">
        <w:t xml:space="preserve"> </w:t>
      </w:r>
      <w:r w:rsidR="001849E3">
        <w:t>Part 5</w:t>
      </w:r>
      <w:r w:rsidR="004757A4" w:rsidRPr="002432E6">
        <w:t>.</w:t>
      </w:r>
    </w:p>
    <w:p w:rsidR="00AA26FB" w:rsidRPr="002432E6" w:rsidRDefault="001849E3" w:rsidP="00AA26FB">
      <w:pPr>
        <w:pStyle w:val="ActHead5"/>
      </w:pPr>
      <w:bookmarkStart w:id="12" w:name="_Toc506373300"/>
      <w:proofErr w:type="gramStart"/>
      <w:r>
        <w:t>9</w:t>
      </w:r>
      <w:r w:rsidR="00AA26FB" w:rsidRPr="002432E6">
        <w:t xml:space="preserve">  </w:t>
      </w:r>
      <w:r w:rsidR="00D242C1" w:rsidRPr="002432E6">
        <w:t>No</w:t>
      </w:r>
      <w:proofErr w:type="gramEnd"/>
      <w:r w:rsidR="00D242C1" w:rsidRPr="002432E6">
        <w:t xml:space="preserve"> further activities</w:t>
      </w:r>
      <w:bookmarkEnd w:id="12"/>
      <w:r w:rsidR="00AA26FB" w:rsidRPr="002432E6">
        <w:t xml:space="preserve"> </w:t>
      </w:r>
    </w:p>
    <w:p w:rsidR="003E7C8F" w:rsidRPr="002432E6" w:rsidRDefault="00AA26FB" w:rsidP="00AA26FB">
      <w:pPr>
        <w:pStyle w:val="subsection"/>
      </w:pPr>
      <w:r w:rsidRPr="002432E6">
        <w:tab/>
      </w:r>
      <w:r w:rsidRPr="002432E6">
        <w:tab/>
      </w:r>
      <w:r w:rsidR="005324E0" w:rsidRPr="002432E6">
        <w:t xml:space="preserve">The </w:t>
      </w:r>
      <w:r w:rsidR="00DC3FCC" w:rsidRPr="002432E6">
        <w:t>NHFIC</w:t>
      </w:r>
      <w:r w:rsidRPr="002432E6">
        <w:t xml:space="preserve"> must not </w:t>
      </w:r>
      <w:r w:rsidR="00272E01" w:rsidRPr="002432E6">
        <w:t>spend money (including making loans, investments or grants) otherwise than</w:t>
      </w:r>
      <w:r w:rsidR="003E7C8F" w:rsidRPr="002432E6">
        <w:t>:</w:t>
      </w:r>
      <w:r w:rsidR="00272E01" w:rsidRPr="002432E6">
        <w:t xml:space="preserve"> </w:t>
      </w:r>
    </w:p>
    <w:p w:rsidR="003E7C8F" w:rsidRPr="002432E6" w:rsidRDefault="003E7C8F" w:rsidP="003E7C8F">
      <w:pPr>
        <w:pStyle w:val="paragraph"/>
      </w:pPr>
      <w:r w:rsidRPr="002432E6">
        <w:tab/>
      </w:r>
      <w:r w:rsidR="001849E3">
        <w:t>(a)</w:t>
      </w:r>
      <w:r w:rsidRPr="002432E6">
        <w:tab/>
      </w:r>
      <w:proofErr w:type="gramStart"/>
      <w:r w:rsidR="00272E01" w:rsidRPr="002432E6">
        <w:t>for</w:t>
      </w:r>
      <w:proofErr w:type="gramEnd"/>
      <w:r w:rsidR="00272E01" w:rsidRPr="002432E6">
        <w:t xml:space="preserve"> the purposes of sections </w:t>
      </w:r>
      <w:r w:rsidR="001849E3">
        <w:t>6</w:t>
      </w:r>
      <w:r w:rsidR="00DC3FCC" w:rsidRPr="002432E6">
        <w:t xml:space="preserve"> to </w:t>
      </w:r>
      <w:r w:rsidR="001849E3">
        <w:t>8</w:t>
      </w:r>
      <w:r w:rsidRPr="002432E6">
        <w:t>;</w:t>
      </w:r>
      <w:r w:rsidR="00DC3FCC" w:rsidRPr="002432E6">
        <w:t xml:space="preserve"> or </w:t>
      </w:r>
    </w:p>
    <w:p w:rsidR="003E7C8F" w:rsidRPr="002432E6" w:rsidRDefault="003E7C8F" w:rsidP="003E7C8F">
      <w:pPr>
        <w:pStyle w:val="paragraph"/>
      </w:pPr>
      <w:r w:rsidRPr="002432E6">
        <w:tab/>
      </w:r>
      <w:r w:rsidR="001849E3">
        <w:t>(b)</w:t>
      </w:r>
      <w:r w:rsidRPr="002432E6">
        <w:tab/>
      </w:r>
      <w:proofErr w:type="gramStart"/>
      <w:r w:rsidRPr="002432E6">
        <w:t>to</w:t>
      </w:r>
      <w:proofErr w:type="gramEnd"/>
      <w:r w:rsidRPr="002432E6">
        <w:t xml:space="preserve"> make</w:t>
      </w:r>
      <w:r w:rsidR="00611BB6" w:rsidRPr="002432E6">
        <w:t xml:space="preserve"> an investment</w:t>
      </w:r>
      <w:r w:rsidR="00D03D0E" w:rsidRPr="002432E6">
        <w:t xml:space="preserve"> </w:t>
      </w:r>
      <w:r w:rsidRPr="002432E6">
        <w:t xml:space="preserve">in accordance with section 59 of the </w:t>
      </w:r>
      <w:r w:rsidRPr="002432E6">
        <w:rPr>
          <w:i/>
        </w:rPr>
        <w:t>Public Governance, Performance and Accountability Act 2013</w:t>
      </w:r>
      <w:r w:rsidRPr="002432E6">
        <w:t>; or</w:t>
      </w:r>
    </w:p>
    <w:p w:rsidR="00DC3FCC" w:rsidRPr="002432E6" w:rsidRDefault="003E7C8F" w:rsidP="003E7C8F">
      <w:pPr>
        <w:pStyle w:val="paragraph"/>
      </w:pPr>
      <w:r w:rsidRPr="002432E6">
        <w:tab/>
      </w:r>
      <w:r w:rsidR="001849E3">
        <w:t>(c)</w:t>
      </w:r>
      <w:r w:rsidRPr="002432E6">
        <w:tab/>
      </w:r>
      <w:proofErr w:type="gramStart"/>
      <w:r w:rsidR="00DC3FCC" w:rsidRPr="002432E6">
        <w:t>for</w:t>
      </w:r>
      <w:proofErr w:type="gramEnd"/>
      <w:r w:rsidR="00DC3FCC" w:rsidRPr="002432E6">
        <w:t xml:space="preserve"> incidental purposes.</w:t>
      </w:r>
    </w:p>
    <w:p w:rsidR="007A6F48" w:rsidRPr="002432E6" w:rsidRDefault="001849E3" w:rsidP="007A6F48">
      <w:pPr>
        <w:pStyle w:val="ActHead5"/>
      </w:pPr>
      <w:bookmarkStart w:id="13" w:name="_Toc506373301"/>
      <w:proofErr w:type="gramStart"/>
      <w:r>
        <w:t>10</w:t>
      </w:r>
      <w:r w:rsidR="007A6F48" w:rsidRPr="002432E6">
        <w:t xml:space="preserve">  Application</w:t>
      </w:r>
      <w:proofErr w:type="gramEnd"/>
      <w:r w:rsidR="007A6F48" w:rsidRPr="002432E6">
        <w:t xml:space="preserve"> of commercial standards to making </w:t>
      </w:r>
      <w:r w:rsidR="0052587E" w:rsidRPr="002432E6">
        <w:t>financing</w:t>
      </w:r>
      <w:r w:rsidR="007A6F48" w:rsidRPr="002432E6">
        <w:t xml:space="preserve"> decisions</w:t>
      </w:r>
      <w:bookmarkEnd w:id="13"/>
    </w:p>
    <w:p w:rsidR="007A6F48" w:rsidRPr="002432E6" w:rsidRDefault="006F7380" w:rsidP="007A6F48">
      <w:pPr>
        <w:pStyle w:val="subsection"/>
      </w:pPr>
      <w:r w:rsidRPr="002432E6">
        <w:tab/>
      </w:r>
      <w:r w:rsidRPr="002432E6">
        <w:tab/>
      </w:r>
      <w:r w:rsidR="007A6F48" w:rsidRPr="002432E6">
        <w:t xml:space="preserve">Except as provided in this Direction, the NHFIC must </w:t>
      </w:r>
      <w:r w:rsidRPr="002432E6">
        <w:t xml:space="preserve">operate with a </w:t>
      </w:r>
      <w:r w:rsidR="007A6F48" w:rsidRPr="002432E6">
        <w:t xml:space="preserve">commercial </w:t>
      </w:r>
      <w:r w:rsidRPr="002432E6">
        <w:t xml:space="preserve">approach </w:t>
      </w:r>
      <w:r w:rsidR="007A6F48" w:rsidRPr="002432E6">
        <w:t xml:space="preserve">when making </w:t>
      </w:r>
      <w:r w:rsidR="0052587E" w:rsidRPr="002432E6">
        <w:t>financing decisions</w:t>
      </w:r>
      <w:r w:rsidR="00611A20" w:rsidRPr="002432E6">
        <w:t xml:space="preserve">. </w:t>
      </w:r>
    </w:p>
    <w:p w:rsidR="00D34B13" w:rsidRPr="002432E6" w:rsidRDefault="001849E3" w:rsidP="00D34B13">
      <w:pPr>
        <w:pStyle w:val="ActHead3"/>
      </w:pPr>
      <w:bookmarkStart w:id="14" w:name="_Toc506373302"/>
      <w:r>
        <w:t>Division 2</w:t>
      </w:r>
      <w:r w:rsidR="00D34B13" w:rsidRPr="002432E6">
        <w:t>—</w:t>
      </w:r>
      <w:r w:rsidR="004939EA" w:rsidRPr="002432E6">
        <w:t>Allocation and repayment of funds—AHBA</w:t>
      </w:r>
      <w:bookmarkEnd w:id="14"/>
    </w:p>
    <w:p w:rsidR="004939EA" w:rsidRPr="002432E6" w:rsidRDefault="001849E3" w:rsidP="004939EA">
      <w:pPr>
        <w:pStyle w:val="ActHead5"/>
      </w:pPr>
      <w:bookmarkStart w:id="15" w:name="_Toc506373303"/>
      <w:proofErr w:type="gramStart"/>
      <w:r>
        <w:t>11</w:t>
      </w:r>
      <w:r w:rsidR="004939EA" w:rsidRPr="002432E6">
        <w:t xml:space="preserve">  AHBA</w:t>
      </w:r>
      <w:proofErr w:type="gramEnd"/>
      <w:r w:rsidR="004939EA" w:rsidRPr="002432E6">
        <w:t xml:space="preserve"> initial reserve</w:t>
      </w:r>
      <w:bookmarkEnd w:id="15"/>
    </w:p>
    <w:p w:rsidR="004939EA" w:rsidRPr="002432E6" w:rsidRDefault="004939EA" w:rsidP="004939EA">
      <w:pPr>
        <w:pStyle w:val="subsection"/>
      </w:pPr>
      <w:r w:rsidRPr="002432E6">
        <w:tab/>
      </w:r>
      <w:r w:rsidR="001849E3">
        <w:t>(1)</w:t>
      </w:r>
      <w:r w:rsidRPr="002432E6">
        <w:tab/>
        <w:t>Of the amounts appropriated for the purposes of the NHFIC, the Board may allocate up to $150 million to provide an initial reserve for the AHBA.</w:t>
      </w:r>
    </w:p>
    <w:p w:rsidR="004939EA" w:rsidRPr="002432E6" w:rsidRDefault="004939EA" w:rsidP="004939EA">
      <w:pPr>
        <w:pStyle w:val="subsection"/>
      </w:pPr>
      <w:r w:rsidRPr="002432E6">
        <w:tab/>
      </w:r>
      <w:r w:rsidR="001849E3">
        <w:t>(2)</w:t>
      </w:r>
      <w:r w:rsidRPr="002432E6">
        <w:tab/>
        <w:t>The NHFIC must repay to the Commonwealth an amount equal to the amount that it allocated to the AHBA under subsection (1)</w:t>
      </w:r>
      <w:r w:rsidR="000208FE" w:rsidRPr="002432E6">
        <w:t>, adjusted to cover the Commonwealth’s cost of borrowing,</w:t>
      </w:r>
      <w:r w:rsidRPr="002432E6">
        <w:t xml:space="preserve"> by 30 June 2023.</w:t>
      </w:r>
    </w:p>
    <w:p w:rsidR="00F51D87" w:rsidRPr="002432E6" w:rsidRDefault="001849E3" w:rsidP="00F51D87">
      <w:pPr>
        <w:pStyle w:val="ActHead5"/>
        <w:tabs>
          <w:tab w:val="left" w:pos="3630"/>
        </w:tabs>
      </w:pPr>
      <w:bookmarkStart w:id="16" w:name="_Toc506373304"/>
      <w:proofErr w:type="gramStart"/>
      <w:r>
        <w:lastRenderedPageBreak/>
        <w:t>12</w:t>
      </w:r>
      <w:r w:rsidR="00F51D87" w:rsidRPr="002432E6">
        <w:t xml:space="preserve">  Payment</w:t>
      </w:r>
      <w:proofErr w:type="gramEnd"/>
      <w:r w:rsidR="00F51D87" w:rsidRPr="002432E6">
        <w:t xml:space="preserve"> of AHBA dividends</w:t>
      </w:r>
      <w:bookmarkEnd w:id="16"/>
      <w:r w:rsidR="00F51D87" w:rsidRPr="002432E6">
        <w:tab/>
      </w:r>
    </w:p>
    <w:p w:rsidR="00F51D87" w:rsidRPr="002432E6" w:rsidRDefault="00F51D87" w:rsidP="00F51D87">
      <w:pPr>
        <w:pStyle w:val="subsection"/>
      </w:pPr>
      <w:r w:rsidRPr="002432E6">
        <w:tab/>
      </w:r>
      <w:r w:rsidRPr="002432E6">
        <w:tab/>
        <w:t xml:space="preserve">The Board must consider recommending the payment of a dividend under section 49 of the Act if the average return of the AHBA over the long term is substantially above the benchmark return set for the Board under section </w:t>
      </w:r>
      <w:r w:rsidR="001849E3">
        <w:t>20</w:t>
      </w:r>
      <w:r w:rsidRPr="002432E6">
        <w:t>.</w:t>
      </w:r>
    </w:p>
    <w:p w:rsidR="00D34B13" w:rsidRPr="002432E6" w:rsidRDefault="001849E3" w:rsidP="00D34B13">
      <w:pPr>
        <w:pStyle w:val="ActHead3"/>
      </w:pPr>
      <w:bookmarkStart w:id="17" w:name="_Toc506373305"/>
      <w:r>
        <w:t>Division 3</w:t>
      </w:r>
      <w:r w:rsidR="00D34B13" w:rsidRPr="002432E6">
        <w:t xml:space="preserve">—Allocation and </w:t>
      </w:r>
      <w:r w:rsidR="00F40989" w:rsidRPr="002432E6">
        <w:t>maintenance</w:t>
      </w:r>
      <w:r w:rsidR="00D34B13" w:rsidRPr="002432E6">
        <w:t xml:space="preserve"> of funds</w:t>
      </w:r>
      <w:r w:rsidR="004939EA" w:rsidRPr="002432E6">
        <w:t>—NHIF and capacity building</w:t>
      </w:r>
      <w:bookmarkEnd w:id="17"/>
    </w:p>
    <w:p w:rsidR="00F51D87" w:rsidRPr="002432E6" w:rsidRDefault="001849E3" w:rsidP="00F51D87">
      <w:pPr>
        <w:pStyle w:val="ActHead5"/>
      </w:pPr>
      <w:bookmarkStart w:id="18" w:name="_Toc506373306"/>
      <w:proofErr w:type="gramStart"/>
      <w:r>
        <w:t>13</w:t>
      </w:r>
      <w:r w:rsidR="00F51D87" w:rsidRPr="002432E6">
        <w:t xml:space="preserve">  Establishment</w:t>
      </w:r>
      <w:proofErr w:type="gramEnd"/>
      <w:r w:rsidR="00F51D87" w:rsidRPr="002432E6">
        <w:t xml:space="preserve"> of Permanent Fund</w:t>
      </w:r>
      <w:bookmarkEnd w:id="18"/>
      <w:r w:rsidR="00F51D87" w:rsidRPr="002432E6">
        <w:t xml:space="preserve"> </w:t>
      </w:r>
    </w:p>
    <w:p w:rsidR="00F51D87" w:rsidRPr="002432E6" w:rsidRDefault="00F51D87" w:rsidP="00F51D87">
      <w:pPr>
        <w:pStyle w:val="subsection"/>
      </w:pPr>
      <w:r w:rsidRPr="002432E6">
        <w:tab/>
      </w:r>
      <w:r w:rsidR="001849E3">
        <w:t>(1)</w:t>
      </w:r>
      <w:r w:rsidRPr="002432E6">
        <w:tab/>
        <w:t xml:space="preserve">The NHFIC must establish a fund (the </w:t>
      </w:r>
      <w:r w:rsidRPr="002432E6">
        <w:rPr>
          <w:b/>
          <w:i/>
        </w:rPr>
        <w:t>Permanent Fund</w:t>
      </w:r>
      <w:r w:rsidRPr="002432E6">
        <w:t xml:space="preserve">) for the purposes of </w:t>
      </w:r>
      <w:r w:rsidR="001849E3">
        <w:t>Part 4</w:t>
      </w:r>
      <w:r w:rsidRPr="002432E6">
        <w:t xml:space="preserve"> (National Housing Infrastructure Facility) and </w:t>
      </w:r>
      <w:r w:rsidR="001849E3">
        <w:t>Part 5</w:t>
      </w:r>
      <w:r w:rsidRPr="002432E6">
        <w:t xml:space="preserve"> (Support for capacity building), that consists at any time of:</w:t>
      </w:r>
    </w:p>
    <w:p w:rsidR="00F51D87" w:rsidRPr="002432E6" w:rsidRDefault="00F51D87" w:rsidP="00F51D87">
      <w:pPr>
        <w:pStyle w:val="paragraph"/>
      </w:pPr>
      <w:r w:rsidRPr="002432E6">
        <w:tab/>
      </w:r>
      <w:r w:rsidR="001849E3">
        <w:t>(a)</w:t>
      </w:r>
      <w:r w:rsidRPr="002432E6">
        <w:tab/>
      </w:r>
      <w:proofErr w:type="gramStart"/>
      <w:r w:rsidRPr="002432E6">
        <w:t>funds</w:t>
      </w:r>
      <w:proofErr w:type="gramEnd"/>
      <w:r w:rsidRPr="002432E6">
        <w:t xml:space="preserve"> available for the purposes of making infrastructure loans, investments and grants or capacity building contracts; and</w:t>
      </w:r>
    </w:p>
    <w:p w:rsidR="00F51D87" w:rsidRPr="002432E6" w:rsidRDefault="00F51D87" w:rsidP="00F51D87">
      <w:pPr>
        <w:pStyle w:val="paragraph"/>
      </w:pPr>
      <w:r w:rsidRPr="002432E6">
        <w:tab/>
      </w:r>
      <w:r w:rsidR="001849E3">
        <w:t>(b)</w:t>
      </w:r>
      <w:r w:rsidRPr="002432E6">
        <w:tab/>
      </w:r>
      <w:proofErr w:type="gramStart"/>
      <w:r w:rsidRPr="002432E6">
        <w:t>any</w:t>
      </w:r>
      <w:proofErr w:type="gramEnd"/>
      <w:r w:rsidRPr="002432E6">
        <w:t xml:space="preserve"> current infrastructure loans or investments.</w:t>
      </w:r>
    </w:p>
    <w:p w:rsidR="00F51D87" w:rsidRPr="002432E6" w:rsidRDefault="00F51D87" w:rsidP="00F51D87">
      <w:pPr>
        <w:pStyle w:val="subsection"/>
      </w:pPr>
      <w:r w:rsidRPr="002432E6">
        <w:tab/>
      </w:r>
      <w:r w:rsidR="001849E3">
        <w:t>(2)</w:t>
      </w:r>
      <w:r w:rsidRPr="002432E6">
        <w:tab/>
        <w:t xml:space="preserve">The Board may allocate amounts appropriated for the purposes of the NHFIC to the Permanent Fund. </w:t>
      </w:r>
    </w:p>
    <w:p w:rsidR="00F51D87" w:rsidRPr="002432E6" w:rsidRDefault="001849E3" w:rsidP="00F51D87">
      <w:pPr>
        <w:pStyle w:val="ActHead5"/>
      </w:pPr>
      <w:bookmarkStart w:id="19" w:name="_Toc506373307"/>
      <w:proofErr w:type="gramStart"/>
      <w:r>
        <w:t>14</w:t>
      </w:r>
      <w:r w:rsidR="00F51D87" w:rsidRPr="002432E6">
        <w:t xml:space="preserve">  Minimum</w:t>
      </w:r>
      <w:proofErr w:type="gramEnd"/>
      <w:r w:rsidR="00F51D87" w:rsidRPr="002432E6">
        <w:t xml:space="preserve"> target value of Permanent Fund</w:t>
      </w:r>
      <w:bookmarkEnd w:id="19"/>
    </w:p>
    <w:p w:rsidR="00F51D87" w:rsidRPr="002432E6" w:rsidRDefault="00F51D87" w:rsidP="00F51D87">
      <w:pPr>
        <w:pStyle w:val="subsection"/>
      </w:pPr>
      <w:r w:rsidRPr="002432E6">
        <w:tab/>
      </w:r>
      <w:r w:rsidR="001849E3">
        <w:t>(1)</w:t>
      </w:r>
      <w:r w:rsidRPr="002432E6">
        <w:tab/>
        <w:t>The Board must aim to maintain the value of the Permanent Fund in the medium to long term at no less than the minimum target value.</w:t>
      </w:r>
    </w:p>
    <w:p w:rsidR="00F51D87" w:rsidRPr="002432E6" w:rsidRDefault="00F51D87" w:rsidP="00F51D87">
      <w:pPr>
        <w:pStyle w:val="subsection"/>
      </w:pPr>
      <w:r w:rsidRPr="002432E6">
        <w:tab/>
      </w:r>
      <w:r w:rsidR="001849E3">
        <w:t>(2)</w:t>
      </w:r>
      <w:r w:rsidRPr="002432E6">
        <w:tab/>
        <w:t xml:space="preserve">For this Direction the </w:t>
      </w:r>
      <w:r w:rsidRPr="002432E6">
        <w:rPr>
          <w:b/>
          <w:i/>
        </w:rPr>
        <w:t>minimum target value</w:t>
      </w:r>
      <w:r w:rsidRPr="002432E6">
        <w:rPr>
          <w:b/>
        </w:rPr>
        <w:t xml:space="preserve"> </w:t>
      </w:r>
      <w:r w:rsidRPr="002432E6">
        <w:t>of the Permanent Fund at a particular time is the sum of the amounts appropriated by the Parliament for the purposes of the NHFIC less the total value of:</w:t>
      </w:r>
    </w:p>
    <w:p w:rsidR="00F51D87" w:rsidRPr="002432E6" w:rsidRDefault="00F51D87" w:rsidP="00F51D87">
      <w:pPr>
        <w:pStyle w:val="paragraph"/>
      </w:pPr>
      <w:r w:rsidRPr="002432E6">
        <w:tab/>
      </w:r>
      <w:r w:rsidR="001849E3">
        <w:t>(a)</w:t>
      </w:r>
      <w:r w:rsidRPr="002432E6">
        <w:tab/>
      </w:r>
      <w:proofErr w:type="gramStart"/>
      <w:r w:rsidRPr="002432E6">
        <w:t>the</w:t>
      </w:r>
      <w:proofErr w:type="gramEnd"/>
      <w:r w:rsidRPr="002432E6">
        <w:t xml:space="preserve"> amounts allocated to the AHBA under subsection </w:t>
      </w:r>
      <w:r w:rsidR="001849E3">
        <w:t>11(1)</w:t>
      </w:r>
      <w:r w:rsidRPr="002432E6">
        <w:t>; and</w:t>
      </w:r>
    </w:p>
    <w:p w:rsidR="00F51D87" w:rsidRPr="002432E6" w:rsidRDefault="00F51D87" w:rsidP="00F51D87">
      <w:pPr>
        <w:pStyle w:val="paragraph"/>
      </w:pPr>
      <w:r w:rsidRPr="002432E6">
        <w:tab/>
      </w:r>
      <w:r w:rsidR="001849E3">
        <w:t>(b)</w:t>
      </w:r>
      <w:r w:rsidRPr="002432E6">
        <w:tab/>
      </w:r>
      <w:proofErr w:type="gramStart"/>
      <w:r w:rsidRPr="002432E6">
        <w:t>the</w:t>
      </w:r>
      <w:proofErr w:type="gramEnd"/>
      <w:r w:rsidRPr="002432E6">
        <w:t xml:space="preserve"> </w:t>
      </w:r>
      <w:r w:rsidR="002358F3">
        <w:t xml:space="preserve">amounts payable by the NHFIC under </w:t>
      </w:r>
      <w:r w:rsidRPr="002432E6">
        <w:t>infrastructure grants made up to that time; and</w:t>
      </w:r>
    </w:p>
    <w:p w:rsidR="00F51D87" w:rsidRPr="002432E6" w:rsidRDefault="00F51D87" w:rsidP="00F51D87">
      <w:pPr>
        <w:pStyle w:val="paragraph"/>
      </w:pPr>
      <w:r w:rsidRPr="002432E6">
        <w:tab/>
      </w:r>
      <w:r w:rsidR="001849E3">
        <w:t>(c)</w:t>
      </w:r>
      <w:r w:rsidRPr="002432E6">
        <w:tab/>
      </w:r>
      <w:proofErr w:type="gramStart"/>
      <w:r w:rsidRPr="002432E6">
        <w:t>the</w:t>
      </w:r>
      <w:proofErr w:type="gramEnd"/>
      <w:r w:rsidR="002358F3">
        <w:t xml:space="preserve"> amounts payable by the NHFIC under</w:t>
      </w:r>
      <w:r w:rsidRPr="002432E6">
        <w:t xml:space="preserve"> capacity building contracts made up to that time;</w:t>
      </w:r>
    </w:p>
    <w:p w:rsidR="00F51D87" w:rsidRPr="002432E6" w:rsidRDefault="00F51D87" w:rsidP="00F51D87">
      <w:pPr>
        <w:pStyle w:val="subsection2"/>
      </w:pPr>
      <w:proofErr w:type="gramStart"/>
      <w:r w:rsidRPr="002432E6">
        <w:t>adjusted</w:t>
      </w:r>
      <w:proofErr w:type="gramEnd"/>
      <w:r w:rsidRPr="002432E6">
        <w:t xml:space="preserve"> to cover the Commonwealth’s cost of borrowing.</w:t>
      </w:r>
    </w:p>
    <w:p w:rsidR="003C5992" w:rsidRPr="002432E6" w:rsidRDefault="001849E3" w:rsidP="00F4404D">
      <w:pPr>
        <w:pStyle w:val="ActHead5"/>
      </w:pPr>
      <w:bookmarkStart w:id="20" w:name="_Toc506373308"/>
      <w:proofErr w:type="gramStart"/>
      <w:r>
        <w:t>15</w:t>
      </w:r>
      <w:r w:rsidR="007A6F48" w:rsidRPr="002432E6">
        <w:t xml:space="preserve">  Limit</w:t>
      </w:r>
      <w:proofErr w:type="gramEnd"/>
      <w:r w:rsidR="007A6F48" w:rsidRPr="002432E6">
        <w:t xml:space="preserve"> on grants</w:t>
      </w:r>
      <w:r w:rsidR="00796802" w:rsidRPr="002432E6">
        <w:t xml:space="preserve"> and capacity building contracts</w:t>
      </w:r>
      <w:bookmarkEnd w:id="20"/>
    </w:p>
    <w:p w:rsidR="00BD5B3A" w:rsidRDefault="00752723" w:rsidP="00752723">
      <w:pPr>
        <w:pStyle w:val="subsection"/>
      </w:pPr>
      <w:r w:rsidRPr="002432E6">
        <w:tab/>
      </w:r>
      <w:r w:rsidR="001849E3">
        <w:t>(1)</w:t>
      </w:r>
      <w:r w:rsidRPr="002432E6">
        <w:tab/>
      </w:r>
      <w:r w:rsidR="007A6F48" w:rsidRPr="002432E6">
        <w:t xml:space="preserve">The total value of </w:t>
      </w:r>
      <w:r w:rsidR="002358F3" w:rsidRPr="002432E6">
        <w:t>the</w:t>
      </w:r>
      <w:r w:rsidR="002358F3">
        <w:t xml:space="preserve"> amounts payable by the NHFIC under</w:t>
      </w:r>
      <w:r w:rsidR="002358F3" w:rsidRPr="002432E6">
        <w:t xml:space="preserve"> </w:t>
      </w:r>
      <w:r w:rsidR="007A6F48" w:rsidRPr="002432E6">
        <w:t>infrastructure grants</w:t>
      </w:r>
      <w:r w:rsidR="00796802" w:rsidRPr="002432E6">
        <w:t xml:space="preserve"> and capacity building contracts </w:t>
      </w:r>
      <w:r w:rsidR="007A6F48" w:rsidRPr="002432E6">
        <w:t>m</w:t>
      </w:r>
      <w:r w:rsidR="00203E5C" w:rsidRPr="002432E6">
        <w:t>ust</w:t>
      </w:r>
      <w:r w:rsidR="007A6F48" w:rsidRPr="002432E6">
        <w:t xml:space="preserve"> not exceed $175 million.</w:t>
      </w:r>
    </w:p>
    <w:p w:rsidR="002E489E" w:rsidRDefault="002E489E" w:rsidP="00752723">
      <w:pPr>
        <w:pStyle w:val="subsection"/>
      </w:pPr>
      <w:r>
        <w:tab/>
      </w:r>
      <w:r w:rsidR="001849E3">
        <w:t>(2)</w:t>
      </w:r>
      <w:r>
        <w:tab/>
      </w:r>
      <w:r w:rsidRPr="002432E6">
        <w:t xml:space="preserve">The total </w:t>
      </w:r>
      <w:r w:rsidRPr="002E489E">
        <w:t>value</w:t>
      </w:r>
      <w:r w:rsidRPr="002432E6">
        <w:t xml:space="preserve"> of </w:t>
      </w:r>
      <w:r w:rsidR="002358F3" w:rsidRPr="002432E6">
        <w:t>the</w:t>
      </w:r>
      <w:r w:rsidR="002358F3">
        <w:t xml:space="preserve"> amounts payable by the NHFIC under</w:t>
      </w:r>
      <w:r w:rsidR="002358F3" w:rsidRPr="002432E6">
        <w:t xml:space="preserve"> </w:t>
      </w:r>
      <w:r w:rsidRPr="002432E6">
        <w:t>capacity building contracts must not exceed $1</w:t>
      </w:r>
      <w:r>
        <w:t>.</w:t>
      </w:r>
      <w:r w:rsidRPr="002432E6">
        <w:t>5 million.</w:t>
      </w:r>
    </w:p>
    <w:p w:rsidR="008605FA" w:rsidRPr="002432E6" w:rsidRDefault="001849E3" w:rsidP="00CD15FC">
      <w:pPr>
        <w:pStyle w:val="ActHead2"/>
      </w:pPr>
      <w:bookmarkStart w:id="21" w:name="_Toc506373309"/>
      <w:r>
        <w:lastRenderedPageBreak/>
        <w:t>Part 3</w:t>
      </w:r>
      <w:r w:rsidR="00CD15FC" w:rsidRPr="002432E6">
        <w:t>—</w:t>
      </w:r>
      <w:r w:rsidR="00791EEE" w:rsidRPr="002432E6">
        <w:t>Affordable housing bond aggregator</w:t>
      </w:r>
      <w:bookmarkEnd w:id="21"/>
    </w:p>
    <w:p w:rsidR="00791EEE" w:rsidRPr="002432E6" w:rsidRDefault="00791EEE" w:rsidP="00791EEE">
      <w:pPr>
        <w:pStyle w:val="BoxHeadBold"/>
      </w:pPr>
      <w:r w:rsidRPr="002432E6">
        <w:t>The affordable housing bond aggregator</w:t>
      </w:r>
    </w:p>
    <w:p w:rsidR="00E908BB" w:rsidRPr="002432E6" w:rsidRDefault="00DA06C2" w:rsidP="00805775">
      <w:pPr>
        <w:pStyle w:val="BoxText"/>
      </w:pPr>
      <w:r w:rsidRPr="002432E6">
        <w:t xml:space="preserve">The affordable housing bond aggregator operates by the NHFIC making loans to </w:t>
      </w:r>
      <w:r w:rsidR="00AF2161" w:rsidRPr="002432E6">
        <w:t>registe</w:t>
      </w:r>
      <w:r w:rsidR="007C395D" w:rsidRPr="002432E6">
        <w:t>red community housing p</w:t>
      </w:r>
      <w:r w:rsidRPr="002432E6">
        <w:t xml:space="preserve">roviders, raising the finance by the issue of bonds on the commercial market. The </w:t>
      </w:r>
      <w:r w:rsidR="00805775" w:rsidRPr="002432E6">
        <w:t xml:space="preserve">mechanism will allow money to be raised on a larger scale and </w:t>
      </w:r>
      <w:r w:rsidR="00381CB8" w:rsidRPr="002432E6">
        <w:t>on</w:t>
      </w:r>
      <w:r w:rsidR="00805775" w:rsidRPr="002432E6">
        <w:t xml:space="preserve"> different terms to those that would </w:t>
      </w:r>
      <w:r w:rsidR="00F72EBD" w:rsidRPr="002432E6">
        <w:t>be possible for the individual p</w:t>
      </w:r>
      <w:r w:rsidR="00805775" w:rsidRPr="002432E6">
        <w:t>roviders; the sa</w:t>
      </w:r>
      <w:r w:rsidR="00F72EBD" w:rsidRPr="002432E6">
        <w:t>vings will be passed on to the p</w:t>
      </w:r>
      <w:r w:rsidR="00805775" w:rsidRPr="002432E6">
        <w:t xml:space="preserve">roviders in the form of lower interest loans and reduced refinancing risks, </w:t>
      </w:r>
      <w:r w:rsidR="00AF2161" w:rsidRPr="002432E6">
        <w:t xml:space="preserve">enabling them to improve housing outcomes for their clients. </w:t>
      </w:r>
    </w:p>
    <w:p w:rsidR="000845D4" w:rsidRPr="002432E6" w:rsidRDefault="000845D4" w:rsidP="000845D4">
      <w:pPr>
        <w:pStyle w:val="subsection"/>
      </w:pPr>
      <w:r w:rsidRPr="002432E6">
        <w:t xml:space="preserve"> </w:t>
      </w:r>
    </w:p>
    <w:p w:rsidR="00791EEE" w:rsidRPr="002432E6" w:rsidRDefault="001849E3" w:rsidP="00CD15FC">
      <w:pPr>
        <w:pStyle w:val="ActHead3"/>
      </w:pPr>
      <w:bookmarkStart w:id="22" w:name="_Toc506373310"/>
      <w:r>
        <w:t>Division 1</w:t>
      </w:r>
      <w:r w:rsidR="00CD15FC" w:rsidRPr="002432E6">
        <w:t>—</w:t>
      </w:r>
      <w:r w:rsidR="00791EEE" w:rsidRPr="002432E6">
        <w:t>Financing mechanisms and eligibility</w:t>
      </w:r>
      <w:bookmarkEnd w:id="22"/>
    </w:p>
    <w:p w:rsidR="00D4675F" w:rsidRPr="002432E6" w:rsidRDefault="001849E3" w:rsidP="00CD15FC">
      <w:pPr>
        <w:pStyle w:val="ActHead5"/>
      </w:pPr>
      <w:bookmarkStart w:id="23" w:name="_Toc506373311"/>
      <w:proofErr w:type="gramStart"/>
      <w:r>
        <w:t>16</w:t>
      </w:r>
      <w:r w:rsidR="00CD15FC" w:rsidRPr="002432E6">
        <w:t xml:space="preserve">  </w:t>
      </w:r>
      <w:r w:rsidR="00070943" w:rsidRPr="002432E6">
        <w:t>Eligibility</w:t>
      </w:r>
      <w:proofErr w:type="gramEnd"/>
      <w:r w:rsidR="00070943" w:rsidRPr="002432E6">
        <w:t xml:space="preserve"> for </w:t>
      </w:r>
      <w:r w:rsidR="003E7C8F" w:rsidRPr="002432E6">
        <w:t>loans</w:t>
      </w:r>
      <w:bookmarkEnd w:id="23"/>
    </w:p>
    <w:p w:rsidR="006841AE" w:rsidRPr="002432E6" w:rsidRDefault="00CD15FC" w:rsidP="006841AE">
      <w:pPr>
        <w:pStyle w:val="subsection"/>
      </w:pPr>
      <w:r w:rsidRPr="002432E6">
        <w:tab/>
      </w:r>
      <w:r w:rsidR="001849E3">
        <w:t>(1)</w:t>
      </w:r>
      <w:r w:rsidRPr="002432E6">
        <w:tab/>
      </w:r>
      <w:r w:rsidR="00553357" w:rsidRPr="002432E6">
        <w:t xml:space="preserve">The </w:t>
      </w:r>
      <w:r w:rsidR="00975DC2" w:rsidRPr="002432E6">
        <w:t>NHFIC</w:t>
      </w:r>
      <w:r w:rsidR="005426C3" w:rsidRPr="002432E6">
        <w:t xml:space="preserve"> must not provide loans</w:t>
      </w:r>
      <w:r w:rsidR="00E715D8" w:rsidRPr="002432E6">
        <w:t xml:space="preserve"> </w:t>
      </w:r>
      <w:r w:rsidR="00C43211" w:rsidRPr="002432E6">
        <w:t>through</w:t>
      </w:r>
      <w:r w:rsidR="00E715D8" w:rsidRPr="002432E6">
        <w:t xml:space="preserve"> the AHBA</w:t>
      </w:r>
      <w:r w:rsidR="00553357" w:rsidRPr="002432E6">
        <w:t xml:space="preserve"> to an entity other than a registered </w:t>
      </w:r>
      <w:r w:rsidR="007C395D" w:rsidRPr="002432E6">
        <w:t>community housing p</w:t>
      </w:r>
      <w:r w:rsidR="00F0039F" w:rsidRPr="002432E6">
        <w:t>rovider</w:t>
      </w:r>
      <w:r w:rsidR="00736DBA" w:rsidRPr="002432E6">
        <w:t xml:space="preserve">. </w:t>
      </w:r>
    </w:p>
    <w:p w:rsidR="00F0039F" w:rsidRPr="002432E6" w:rsidRDefault="00CD15FC" w:rsidP="00CD15FC">
      <w:pPr>
        <w:pStyle w:val="subsection"/>
      </w:pPr>
      <w:r w:rsidRPr="002432E6">
        <w:tab/>
      </w:r>
      <w:r w:rsidR="001849E3">
        <w:t>(2)</w:t>
      </w:r>
      <w:r w:rsidRPr="002432E6">
        <w:tab/>
      </w:r>
      <w:r w:rsidR="00736DBA" w:rsidRPr="002432E6">
        <w:t xml:space="preserve">The </w:t>
      </w:r>
      <w:r w:rsidR="00975DC2" w:rsidRPr="002432E6">
        <w:t>NHFIC</w:t>
      </w:r>
      <w:r w:rsidR="00751915" w:rsidRPr="002432E6">
        <w:t xml:space="preserve"> may specify</w:t>
      </w:r>
      <w:r w:rsidR="006841AE" w:rsidRPr="002432E6">
        <w:t xml:space="preserve"> </w:t>
      </w:r>
      <w:r w:rsidR="00F0039F" w:rsidRPr="002432E6">
        <w:t>eligibility crit</w:t>
      </w:r>
      <w:r w:rsidR="007C395D" w:rsidRPr="002432E6">
        <w:t xml:space="preserve">eria that must be satisfied by </w:t>
      </w:r>
      <w:r w:rsidR="00B932EF" w:rsidRPr="002432E6">
        <w:t xml:space="preserve">registered community housing </w:t>
      </w:r>
      <w:r w:rsidR="009B1265" w:rsidRPr="002432E6">
        <w:t>providers</w:t>
      </w:r>
      <w:r w:rsidR="00F0039F" w:rsidRPr="002432E6">
        <w:t>,</w:t>
      </w:r>
      <w:r w:rsidR="007C395D" w:rsidRPr="002432E6">
        <w:t xml:space="preserve"> or classes of p</w:t>
      </w:r>
      <w:r w:rsidR="00F0039F" w:rsidRPr="002432E6">
        <w:t xml:space="preserve">roviders.  </w:t>
      </w:r>
    </w:p>
    <w:p w:rsidR="00070943" w:rsidRPr="002432E6" w:rsidRDefault="001849E3" w:rsidP="005426C3">
      <w:pPr>
        <w:pStyle w:val="ActHead5"/>
      </w:pPr>
      <w:bookmarkStart w:id="24" w:name="_Toc506373312"/>
      <w:proofErr w:type="gramStart"/>
      <w:r>
        <w:t>17</w:t>
      </w:r>
      <w:r w:rsidR="00CD15FC" w:rsidRPr="002432E6">
        <w:t xml:space="preserve">  </w:t>
      </w:r>
      <w:r w:rsidR="00C82526" w:rsidRPr="002432E6">
        <w:t>Financing</w:t>
      </w:r>
      <w:proofErr w:type="gramEnd"/>
      <w:r w:rsidR="00C82526" w:rsidRPr="002432E6">
        <w:t xml:space="preserve"> mechanism</w:t>
      </w:r>
      <w:bookmarkEnd w:id="24"/>
      <w:r w:rsidR="00C82526" w:rsidRPr="002432E6">
        <w:t xml:space="preserve"> </w:t>
      </w:r>
    </w:p>
    <w:p w:rsidR="00915BD8" w:rsidRDefault="005426C3" w:rsidP="005426C3">
      <w:pPr>
        <w:pStyle w:val="subsection"/>
      </w:pPr>
      <w:r w:rsidRPr="002432E6">
        <w:tab/>
      </w:r>
      <w:r w:rsidRPr="002432E6">
        <w:tab/>
      </w:r>
      <w:r w:rsidR="00915BD8" w:rsidRPr="002432E6">
        <w:t xml:space="preserve">The NHFIC must </w:t>
      </w:r>
      <w:r w:rsidR="000250CB" w:rsidRPr="002432E6">
        <w:t>seek security from providers for any loan, at least commensurate with existing security arrangements with Commercial Financiers</w:t>
      </w:r>
      <w:r w:rsidR="00915BD8" w:rsidRPr="002432E6">
        <w:t xml:space="preserve">. </w:t>
      </w:r>
    </w:p>
    <w:p w:rsidR="00553357" w:rsidRPr="002432E6" w:rsidRDefault="001849E3" w:rsidP="00CD15FC">
      <w:pPr>
        <w:pStyle w:val="ActHead3"/>
      </w:pPr>
      <w:bookmarkStart w:id="25" w:name="_Toc506373313"/>
      <w:r>
        <w:t>Division 2</w:t>
      </w:r>
      <w:r w:rsidR="00CD15FC" w:rsidRPr="002432E6">
        <w:t>—</w:t>
      </w:r>
      <w:r w:rsidR="00553357" w:rsidRPr="002432E6">
        <w:t>Criteria for lending</w:t>
      </w:r>
      <w:bookmarkEnd w:id="25"/>
    </w:p>
    <w:p w:rsidR="00E34E2D" w:rsidRPr="002432E6" w:rsidRDefault="001849E3" w:rsidP="00CD15FC">
      <w:pPr>
        <w:pStyle w:val="ActHead5"/>
      </w:pPr>
      <w:bookmarkStart w:id="26" w:name="_Toc506373314"/>
      <w:proofErr w:type="gramStart"/>
      <w:r>
        <w:t>18</w:t>
      </w:r>
      <w:r w:rsidR="00CD15FC" w:rsidRPr="002432E6">
        <w:t xml:space="preserve">  </w:t>
      </w:r>
      <w:r w:rsidR="00FA63F3" w:rsidRPr="002432E6">
        <w:t>Purpose</w:t>
      </w:r>
      <w:proofErr w:type="gramEnd"/>
      <w:r w:rsidR="00FA63F3" w:rsidRPr="002432E6">
        <w:t xml:space="preserve"> of the AHBA</w:t>
      </w:r>
      <w:bookmarkEnd w:id="26"/>
    </w:p>
    <w:p w:rsidR="00C16BD2" w:rsidRPr="002432E6" w:rsidRDefault="00FA63F3" w:rsidP="00FA63F3">
      <w:pPr>
        <w:pStyle w:val="subsection"/>
      </w:pPr>
      <w:r w:rsidRPr="002432E6">
        <w:tab/>
      </w:r>
      <w:r w:rsidRPr="002432E6">
        <w:tab/>
      </w:r>
      <w:r w:rsidR="00C16BD2" w:rsidRPr="002432E6">
        <w:t xml:space="preserve">The </w:t>
      </w:r>
      <w:r w:rsidR="000F22CD" w:rsidRPr="002432E6">
        <w:t>Board</w:t>
      </w:r>
      <w:r w:rsidR="00C16BD2" w:rsidRPr="002432E6">
        <w:t xml:space="preserve"> </w:t>
      </w:r>
      <w:r w:rsidR="005426C3" w:rsidRPr="002432E6">
        <w:t>must aim to provide loans</w:t>
      </w:r>
      <w:r w:rsidR="007C395D" w:rsidRPr="002432E6">
        <w:t xml:space="preserve"> to </w:t>
      </w:r>
      <w:r w:rsidR="009B1265" w:rsidRPr="002432E6">
        <w:t xml:space="preserve">registered </w:t>
      </w:r>
      <w:r w:rsidR="007C395D" w:rsidRPr="002432E6">
        <w:t>community housing p</w:t>
      </w:r>
      <w:r w:rsidR="00C16BD2" w:rsidRPr="002432E6">
        <w:t>rovid</w:t>
      </w:r>
      <w:r w:rsidR="00C6318A" w:rsidRPr="002432E6">
        <w:t>e</w:t>
      </w:r>
      <w:r w:rsidR="00C16BD2" w:rsidRPr="002432E6">
        <w:t>r</w:t>
      </w:r>
      <w:r w:rsidR="00751915" w:rsidRPr="002432E6">
        <w:t>s at the lowest cost and most appropriate</w:t>
      </w:r>
      <w:r w:rsidR="00C16BD2" w:rsidRPr="002432E6">
        <w:t xml:space="preserve"> tenor possible, after recovering operational and financing costs and building capital reserves in accordance with this Division. </w:t>
      </w:r>
    </w:p>
    <w:p w:rsidR="00FA63F3" w:rsidRPr="002432E6" w:rsidRDefault="001849E3" w:rsidP="00FA63F3">
      <w:pPr>
        <w:pStyle w:val="ActHead5"/>
      </w:pPr>
      <w:bookmarkStart w:id="27" w:name="_Toc506373315"/>
      <w:proofErr w:type="gramStart"/>
      <w:r>
        <w:t>19</w:t>
      </w:r>
      <w:r w:rsidR="00FA63F3" w:rsidRPr="002432E6">
        <w:t xml:space="preserve">  Matters</w:t>
      </w:r>
      <w:proofErr w:type="gramEnd"/>
      <w:r w:rsidR="00FA63F3" w:rsidRPr="002432E6">
        <w:t xml:space="preserve"> to be considered when making lending decisions</w:t>
      </w:r>
      <w:bookmarkEnd w:id="27"/>
    </w:p>
    <w:p w:rsidR="00E34E2D" w:rsidRPr="002432E6" w:rsidRDefault="00FA63F3" w:rsidP="00FA63F3">
      <w:pPr>
        <w:pStyle w:val="subsection"/>
      </w:pPr>
      <w:r w:rsidRPr="002432E6">
        <w:tab/>
      </w:r>
      <w:r w:rsidRPr="002432E6">
        <w:tab/>
      </w:r>
      <w:r w:rsidR="00937264" w:rsidRPr="002432E6">
        <w:t xml:space="preserve">In </w:t>
      </w:r>
      <w:r w:rsidR="00C16BD2" w:rsidRPr="002432E6">
        <w:t xml:space="preserve">deciding whether to make a particular loan, and in setting its conditions, </w:t>
      </w:r>
      <w:r w:rsidR="00937264" w:rsidRPr="002432E6">
        <w:t xml:space="preserve">the </w:t>
      </w:r>
      <w:r w:rsidR="000F22CD" w:rsidRPr="002432E6">
        <w:t>Board</w:t>
      </w:r>
      <w:r w:rsidR="00937264" w:rsidRPr="002432E6">
        <w:t xml:space="preserve"> must have regard to</w:t>
      </w:r>
      <w:r w:rsidR="000250CB" w:rsidRPr="002432E6">
        <w:t xml:space="preserve"> the following matters</w:t>
      </w:r>
      <w:r w:rsidR="00937264" w:rsidRPr="002432E6">
        <w:t>:</w:t>
      </w:r>
    </w:p>
    <w:p w:rsidR="00937264" w:rsidRPr="002432E6" w:rsidRDefault="00CD15FC" w:rsidP="00CD15FC">
      <w:pPr>
        <w:pStyle w:val="paragraph"/>
      </w:pPr>
      <w:r w:rsidRPr="002432E6">
        <w:tab/>
      </w:r>
      <w:r w:rsidR="001849E3">
        <w:t>(a)</w:t>
      </w:r>
      <w:r w:rsidRPr="002432E6">
        <w:tab/>
      </w:r>
      <w:proofErr w:type="gramStart"/>
      <w:r w:rsidR="00937264" w:rsidRPr="002432E6">
        <w:t>the</w:t>
      </w:r>
      <w:proofErr w:type="gramEnd"/>
      <w:r w:rsidR="00937264" w:rsidRPr="002432E6">
        <w:t xml:space="preserve"> purpose </w:t>
      </w:r>
      <w:r w:rsidR="004173E1" w:rsidRPr="002432E6">
        <w:t>for which the loan</w:t>
      </w:r>
      <w:r w:rsidR="00C16BD2" w:rsidRPr="002432E6">
        <w:t xml:space="preserve"> is being sought</w:t>
      </w:r>
      <w:r w:rsidR="00937264" w:rsidRPr="002432E6">
        <w:t>;</w:t>
      </w:r>
    </w:p>
    <w:p w:rsidR="00937264" w:rsidRPr="002432E6" w:rsidRDefault="00CD15FC" w:rsidP="00CD15FC">
      <w:pPr>
        <w:pStyle w:val="paragraph"/>
      </w:pPr>
      <w:r w:rsidRPr="002432E6">
        <w:tab/>
      </w:r>
      <w:r w:rsidR="001849E3">
        <w:t>(b)</w:t>
      </w:r>
      <w:r w:rsidRPr="002432E6">
        <w:tab/>
      </w:r>
      <w:proofErr w:type="gramStart"/>
      <w:r w:rsidR="00937264" w:rsidRPr="002432E6">
        <w:t>the</w:t>
      </w:r>
      <w:proofErr w:type="gramEnd"/>
      <w:r w:rsidR="00937264" w:rsidRPr="002432E6">
        <w:t xml:space="preserve"> credit-worthiness of t</w:t>
      </w:r>
      <w:r w:rsidR="007C395D" w:rsidRPr="002432E6">
        <w:t>he registered community housing p</w:t>
      </w:r>
      <w:r w:rsidR="000250CB" w:rsidRPr="002432E6">
        <w:t xml:space="preserve">rovider; </w:t>
      </w:r>
    </w:p>
    <w:p w:rsidR="00751915" w:rsidRPr="002432E6" w:rsidRDefault="00751915" w:rsidP="00751915">
      <w:pPr>
        <w:pStyle w:val="paragraph"/>
      </w:pPr>
      <w:r w:rsidRPr="002432E6">
        <w:tab/>
      </w:r>
      <w:r w:rsidR="001849E3">
        <w:t>(c)</w:t>
      </w:r>
      <w:r w:rsidRPr="002432E6">
        <w:tab/>
      </w:r>
      <w:proofErr w:type="gramStart"/>
      <w:r w:rsidR="00BB5C7D" w:rsidRPr="002432E6">
        <w:t>what</w:t>
      </w:r>
      <w:proofErr w:type="gramEnd"/>
      <w:r w:rsidR="00BB5C7D" w:rsidRPr="002432E6">
        <w:t xml:space="preserve"> private sector finance, if any, would be available to the registered community housing provider</w:t>
      </w:r>
      <w:r w:rsidRPr="002432E6">
        <w:t>;</w:t>
      </w:r>
    </w:p>
    <w:p w:rsidR="000250CB" w:rsidRPr="002432E6" w:rsidRDefault="000250CB" w:rsidP="000250CB">
      <w:pPr>
        <w:pStyle w:val="paragraph"/>
      </w:pPr>
      <w:r w:rsidRPr="002432E6">
        <w:lastRenderedPageBreak/>
        <w:tab/>
      </w:r>
      <w:r w:rsidR="001849E3">
        <w:t>(d)</w:t>
      </w:r>
      <w:r w:rsidR="00657F35" w:rsidRPr="002432E6">
        <w:tab/>
      </w:r>
      <w:proofErr w:type="gramStart"/>
      <w:r w:rsidR="00657F35" w:rsidRPr="002432E6">
        <w:t>the</w:t>
      </w:r>
      <w:proofErr w:type="gramEnd"/>
      <w:r w:rsidR="00657F35" w:rsidRPr="002432E6">
        <w:t xml:space="preserve"> likelihood that the NH</w:t>
      </w:r>
      <w:r w:rsidRPr="002432E6">
        <w:t>F</w:t>
      </w:r>
      <w:r w:rsidR="00657F35" w:rsidRPr="002432E6">
        <w:t>I</w:t>
      </w:r>
      <w:r w:rsidRPr="002432E6">
        <w:t>C will receive a return from the loan</w:t>
      </w:r>
      <w:r w:rsidR="009B022E" w:rsidRPr="002432E6">
        <w:t xml:space="preserve"> and the likely extent of that return</w:t>
      </w:r>
      <w:r w:rsidRPr="002432E6">
        <w:t>;</w:t>
      </w:r>
    </w:p>
    <w:p w:rsidR="00937264" w:rsidRPr="002432E6" w:rsidRDefault="00CD15FC" w:rsidP="00CD15FC">
      <w:pPr>
        <w:pStyle w:val="paragraph"/>
      </w:pPr>
      <w:r w:rsidRPr="002432E6">
        <w:tab/>
      </w:r>
      <w:r w:rsidR="001849E3">
        <w:t>(e)</w:t>
      </w:r>
      <w:r w:rsidRPr="002432E6">
        <w:tab/>
      </w:r>
      <w:proofErr w:type="gramStart"/>
      <w:r w:rsidR="00937264" w:rsidRPr="002432E6">
        <w:t>the</w:t>
      </w:r>
      <w:proofErr w:type="gramEnd"/>
      <w:r w:rsidR="00937264" w:rsidRPr="002432E6">
        <w:t xml:space="preserve"> quality of </w:t>
      </w:r>
      <w:r w:rsidR="000F22CD" w:rsidRPr="002432E6">
        <w:t>any</w:t>
      </w:r>
      <w:r w:rsidR="00937264" w:rsidRPr="002432E6">
        <w:t xml:space="preserve"> security</w:t>
      </w:r>
      <w:r w:rsidR="007C395D" w:rsidRPr="002432E6">
        <w:t xml:space="preserve"> available from the registered community housing p</w:t>
      </w:r>
      <w:r w:rsidR="00937264" w:rsidRPr="002432E6">
        <w:t>rovider</w:t>
      </w:r>
      <w:r w:rsidR="00C16BD2" w:rsidRPr="002432E6">
        <w:t>;</w:t>
      </w:r>
      <w:r w:rsidR="00937264" w:rsidRPr="002432E6">
        <w:t xml:space="preserve"> </w:t>
      </w:r>
    </w:p>
    <w:p w:rsidR="00732DA3" w:rsidRPr="002432E6" w:rsidRDefault="00CD15FC" w:rsidP="00CD15FC">
      <w:pPr>
        <w:pStyle w:val="paragraph"/>
      </w:pPr>
      <w:r w:rsidRPr="002432E6">
        <w:tab/>
      </w:r>
      <w:r w:rsidR="001849E3">
        <w:t>(f)</w:t>
      </w:r>
      <w:r w:rsidRPr="002432E6">
        <w:tab/>
      </w:r>
      <w:proofErr w:type="gramStart"/>
      <w:r w:rsidR="00A85266" w:rsidRPr="002432E6">
        <w:t>the</w:t>
      </w:r>
      <w:proofErr w:type="gramEnd"/>
      <w:r w:rsidR="00A85266" w:rsidRPr="002432E6">
        <w:t xml:space="preserve"> </w:t>
      </w:r>
      <w:r w:rsidR="00C16BD2" w:rsidRPr="002432E6">
        <w:t xml:space="preserve">expected </w:t>
      </w:r>
      <w:r w:rsidR="00A85266" w:rsidRPr="002432E6">
        <w:t xml:space="preserve">price of funds raised </w:t>
      </w:r>
      <w:r w:rsidR="00C16BD2" w:rsidRPr="002432E6">
        <w:t xml:space="preserve">by the </w:t>
      </w:r>
      <w:r w:rsidR="00975DC2" w:rsidRPr="002432E6">
        <w:t>NHFIC</w:t>
      </w:r>
      <w:r w:rsidR="00A85266" w:rsidRPr="002432E6">
        <w:t xml:space="preserve"> bonds</w:t>
      </w:r>
      <w:r w:rsidR="00C16BD2" w:rsidRPr="002432E6">
        <w:t xml:space="preserve"> durin</w:t>
      </w:r>
      <w:r w:rsidR="00732DA3" w:rsidRPr="002432E6">
        <w:t>g the life of the loan;</w:t>
      </w:r>
    </w:p>
    <w:p w:rsidR="00C60382" w:rsidRPr="002432E6" w:rsidRDefault="00732DA3" w:rsidP="00732DA3">
      <w:pPr>
        <w:pStyle w:val="paragraph"/>
      </w:pPr>
      <w:r w:rsidRPr="002432E6">
        <w:tab/>
      </w:r>
      <w:r w:rsidR="001849E3">
        <w:t>(g)</w:t>
      </w:r>
      <w:r w:rsidRPr="002432E6">
        <w:tab/>
      </w:r>
      <w:proofErr w:type="gramStart"/>
      <w:r w:rsidRPr="002432E6">
        <w:t>whether</w:t>
      </w:r>
      <w:proofErr w:type="gramEnd"/>
      <w:r w:rsidRPr="002432E6">
        <w:t xml:space="preserve"> </w:t>
      </w:r>
      <w:r w:rsidR="00FD5209" w:rsidRPr="002432E6">
        <w:t>the loan</w:t>
      </w:r>
      <w:r w:rsidRPr="002432E6">
        <w:t xml:space="preserve"> would complement, leverage or support other Commonwealth, State or Territory finance or activities</w:t>
      </w:r>
      <w:r w:rsidR="00C60382" w:rsidRPr="002432E6">
        <w:t>;</w:t>
      </w:r>
    </w:p>
    <w:p w:rsidR="00732DA3" w:rsidRPr="002432E6" w:rsidRDefault="00C60382" w:rsidP="00C60382">
      <w:pPr>
        <w:pStyle w:val="paragraph"/>
      </w:pPr>
      <w:r w:rsidRPr="002432E6">
        <w:tab/>
      </w:r>
      <w:r w:rsidR="001849E3">
        <w:t>(h)</w:t>
      </w:r>
      <w:r w:rsidRPr="002432E6">
        <w:tab/>
      </w:r>
      <w:proofErr w:type="gramStart"/>
      <w:r w:rsidRPr="002432E6">
        <w:t>the</w:t>
      </w:r>
      <w:proofErr w:type="gramEnd"/>
      <w:r w:rsidRPr="002432E6">
        <w:t xml:space="preserve"> object of the Act. </w:t>
      </w:r>
    </w:p>
    <w:p w:rsidR="00553357" w:rsidRPr="002432E6" w:rsidRDefault="001849E3" w:rsidP="00CD15FC">
      <w:pPr>
        <w:pStyle w:val="ActHead5"/>
      </w:pPr>
      <w:bookmarkStart w:id="28" w:name="_Toc506373316"/>
      <w:proofErr w:type="gramStart"/>
      <w:r>
        <w:t>20</w:t>
      </w:r>
      <w:r w:rsidR="00CD15FC" w:rsidRPr="002432E6">
        <w:t xml:space="preserve">  </w:t>
      </w:r>
      <w:r w:rsidR="00553357" w:rsidRPr="002432E6">
        <w:t>Benchmark</w:t>
      </w:r>
      <w:proofErr w:type="gramEnd"/>
      <w:r w:rsidR="00553357" w:rsidRPr="002432E6">
        <w:t xml:space="preserve"> return</w:t>
      </w:r>
      <w:bookmarkEnd w:id="28"/>
    </w:p>
    <w:p w:rsidR="00E908BB" w:rsidRPr="002432E6" w:rsidRDefault="00105284" w:rsidP="00553357">
      <w:pPr>
        <w:pStyle w:val="subsection"/>
      </w:pPr>
      <w:r w:rsidRPr="002432E6">
        <w:tab/>
      </w:r>
      <w:r w:rsidRPr="002432E6">
        <w:tab/>
        <w:t xml:space="preserve">The Board must target an average return on its loans to registered community housing providers that allows it to </w:t>
      </w:r>
      <w:r w:rsidR="005A772B" w:rsidRPr="002432E6">
        <w:t>build an adequate</w:t>
      </w:r>
      <w:r w:rsidRPr="002432E6">
        <w:t xml:space="preserve"> capital reserve in accordance with </w:t>
      </w:r>
      <w:r w:rsidR="00FA63F3" w:rsidRPr="002432E6">
        <w:t>s</w:t>
      </w:r>
      <w:r w:rsidR="005A772B" w:rsidRPr="002432E6">
        <w:t>ubsection 48(1) of the Act.</w:t>
      </w:r>
    </w:p>
    <w:p w:rsidR="00553357" w:rsidRPr="002432E6" w:rsidRDefault="001849E3" w:rsidP="00CD15FC">
      <w:pPr>
        <w:pStyle w:val="ActHead5"/>
      </w:pPr>
      <w:bookmarkStart w:id="29" w:name="_Toc506373317"/>
      <w:proofErr w:type="gramStart"/>
      <w:r>
        <w:t>21</w:t>
      </w:r>
      <w:r w:rsidR="00CD15FC" w:rsidRPr="002432E6">
        <w:t xml:space="preserve">  </w:t>
      </w:r>
      <w:r w:rsidR="00553357" w:rsidRPr="002432E6">
        <w:t>Risk</w:t>
      </w:r>
      <w:proofErr w:type="gramEnd"/>
      <w:r w:rsidR="00553357" w:rsidRPr="002432E6">
        <w:t xml:space="preserve"> level</w:t>
      </w:r>
      <w:bookmarkEnd w:id="29"/>
    </w:p>
    <w:p w:rsidR="00553357" w:rsidRPr="002432E6" w:rsidRDefault="008C2AAE" w:rsidP="008C2AAE">
      <w:pPr>
        <w:pStyle w:val="subsection"/>
      </w:pPr>
      <w:r w:rsidRPr="002432E6">
        <w:tab/>
      </w:r>
      <w:r w:rsidR="001849E3">
        <w:t>(1)</w:t>
      </w:r>
      <w:r w:rsidRPr="002432E6">
        <w:tab/>
      </w:r>
      <w:r w:rsidR="00553357" w:rsidRPr="002432E6">
        <w:t>In targeting</w:t>
      </w:r>
      <w:r w:rsidR="00F72211" w:rsidRPr="002432E6">
        <w:t xml:space="preserve"> </w:t>
      </w:r>
      <w:r w:rsidR="00EC6DE2" w:rsidRPr="002432E6">
        <w:t xml:space="preserve">the benchmark return for the </w:t>
      </w:r>
      <w:r w:rsidR="000F22CD" w:rsidRPr="002432E6">
        <w:t>AHBA</w:t>
      </w:r>
      <w:r w:rsidR="00F72211" w:rsidRPr="002432E6">
        <w:t xml:space="preserve"> </w:t>
      </w:r>
      <w:r w:rsidR="00553357" w:rsidRPr="002432E6">
        <w:t xml:space="preserve">and operating with a commercial approach, the </w:t>
      </w:r>
      <w:r w:rsidR="00975DC2" w:rsidRPr="002432E6">
        <w:t>NHFIC</w:t>
      </w:r>
      <w:r w:rsidR="00553357" w:rsidRPr="002432E6">
        <w:t xml:space="preserve"> must seek to develop a portfolio that in aggregate has an acceptable but not excessive level of risk, having regard to the terms of the Act and the purpose of the </w:t>
      </w:r>
      <w:r w:rsidR="000F22CD" w:rsidRPr="002432E6">
        <w:t>AHBA</w:t>
      </w:r>
      <w:r w:rsidR="00553357" w:rsidRPr="002432E6">
        <w:t xml:space="preserve">. </w:t>
      </w:r>
    </w:p>
    <w:p w:rsidR="008C2AAE" w:rsidRPr="002432E6" w:rsidRDefault="008C2AAE" w:rsidP="008C2AAE">
      <w:pPr>
        <w:pStyle w:val="subsection"/>
      </w:pPr>
      <w:r w:rsidRPr="002432E6">
        <w:tab/>
      </w:r>
      <w:r w:rsidR="001849E3">
        <w:t>(2)</w:t>
      </w:r>
      <w:r w:rsidRPr="002432E6">
        <w:tab/>
      </w:r>
      <w:r w:rsidR="00A36946" w:rsidRPr="002432E6">
        <w:t xml:space="preserve">Within 6 months of the commencement of this Direction, the Board must agree a suitable investment risk evaluation process to assess the AHBA risk, and must advise the Minister of the process chosen. </w:t>
      </w:r>
    </w:p>
    <w:p w:rsidR="00A36946" w:rsidRPr="002432E6" w:rsidRDefault="00A36946" w:rsidP="00A36946">
      <w:pPr>
        <w:pStyle w:val="notedraft"/>
      </w:pPr>
    </w:p>
    <w:p w:rsidR="006A7148" w:rsidRPr="002432E6" w:rsidRDefault="001849E3" w:rsidP="008C2AAE">
      <w:pPr>
        <w:pStyle w:val="ActHead2"/>
      </w:pPr>
      <w:bookmarkStart w:id="30" w:name="_Toc506373318"/>
      <w:r>
        <w:lastRenderedPageBreak/>
        <w:t>Part 4</w:t>
      </w:r>
      <w:r w:rsidR="00CD15FC" w:rsidRPr="002432E6">
        <w:t xml:space="preserve">— </w:t>
      </w:r>
      <w:r w:rsidR="006A7148" w:rsidRPr="002432E6">
        <w:t>National Housing Infrastructure Facility</w:t>
      </w:r>
      <w:bookmarkEnd w:id="30"/>
    </w:p>
    <w:p w:rsidR="006A7148" w:rsidRPr="002432E6" w:rsidRDefault="006A7148" w:rsidP="006A7148">
      <w:pPr>
        <w:pStyle w:val="BoxHeadBold"/>
      </w:pPr>
      <w:r w:rsidRPr="002432E6">
        <w:t>The National Housing Infrastructure Facility</w:t>
      </w:r>
    </w:p>
    <w:p w:rsidR="0086063A" w:rsidRPr="002432E6" w:rsidRDefault="00191716" w:rsidP="006A7148">
      <w:pPr>
        <w:pStyle w:val="BoxText"/>
      </w:pPr>
      <w:r w:rsidRPr="002432E6">
        <w:t>The</w:t>
      </w:r>
      <w:r w:rsidR="006A7148" w:rsidRPr="002432E6">
        <w:t xml:space="preserve"> purpose</w:t>
      </w:r>
      <w:r w:rsidRPr="002432E6">
        <w:t xml:space="preserve"> of the NHIF</w:t>
      </w:r>
      <w:r w:rsidR="006A7148" w:rsidRPr="002432E6">
        <w:t xml:space="preserve"> is to </w:t>
      </w:r>
      <w:r w:rsidR="0086063A" w:rsidRPr="002432E6">
        <w:t>overcome impediments to the provision of housing that are due to the lack of necessary infrastructure. It does this by providing f</w:t>
      </w:r>
      <w:r w:rsidR="00D7721D" w:rsidRPr="002432E6">
        <w:t>inance</w:t>
      </w:r>
      <w:r w:rsidR="0086063A" w:rsidRPr="002432E6">
        <w:t xml:space="preserve"> for eligible infrastructure projects that would not otherwise have proceeded, or that would only have proceeded at a much later date</w:t>
      </w:r>
      <w:r w:rsidR="00732DA3" w:rsidRPr="002432E6">
        <w:t xml:space="preserve"> or with a lesser impact on new affordable housing</w:t>
      </w:r>
      <w:r w:rsidR="0086063A" w:rsidRPr="002432E6">
        <w:t xml:space="preserve">. </w:t>
      </w:r>
    </w:p>
    <w:p w:rsidR="00A72564" w:rsidRPr="002432E6" w:rsidRDefault="00A72564" w:rsidP="00A72564">
      <w:pPr>
        <w:pStyle w:val="subsection"/>
      </w:pPr>
    </w:p>
    <w:p w:rsidR="006A7148" w:rsidRPr="002432E6" w:rsidRDefault="001849E3" w:rsidP="00CD15FC">
      <w:pPr>
        <w:pStyle w:val="ActHead3"/>
      </w:pPr>
      <w:bookmarkStart w:id="31" w:name="_Toc506373319"/>
      <w:r>
        <w:t>Division 1</w:t>
      </w:r>
      <w:r w:rsidR="006A7148" w:rsidRPr="002432E6">
        <w:t>—Financing mechanisms and eligibility</w:t>
      </w:r>
      <w:bookmarkEnd w:id="31"/>
    </w:p>
    <w:p w:rsidR="0026469B" w:rsidRPr="002432E6" w:rsidRDefault="001849E3" w:rsidP="00CD15FC">
      <w:pPr>
        <w:pStyle w:val="ActHead5"/>
      </w:pPr>
      <w:bookmarkStart w:id="32" w:name="_Toc506373320"/>
      <w:proofErr w:type="gramStart"/>
      <w:r>
        <w:t>22</w:t>
      </w:r>
      <w:r w:rsidR="00CD15FC" w:rsidRPr="002432E6">
        <w:t xml:space="preserve">  </w:t>
      </w:r>
      <w:r w:rsidR="00541442" w:rsidRPr="002432E6">
        <w:t>Eligible</w:t>
      </w:r>
      <w:proofErr w:type="gramEnd"/>
      <w:r w:rsidR="00541442" w:rsidRPr="002432E6">
        <w:t xml:space="preserve"> project proponents</w:t>
      </w:r>
      <w:bookmarkEnd w:id="32"/>
    </w:p>
    <w:p w:rsidR="00315B0D" w:rsidRPr="002432E6" w:rsidRDefault="007A4227" w:rsidP="007A4227">
      <w:pPr>
        <w:pStyle w:val="subsection"/>
      </w:pPr>
      <w:r w:rsidRPr="002432E6">
        <w:tab/>
      </w:r>
      <w:r w:rsidR="001849E3">
        <w:t>(1)</w:t>
      </w:r>
      <w:r w:rsidRPr="002432E6">
        <w:tab/>
      </w:r>
      <w:r w:rsidR="00106288" w:rsidRPr="002432E6">
        <w:t xml:space="preserve">To be eligible for </w:t>
      </w:r>
      <w:r w:rsidR="00D7721D" w:rsidRPr="002432E6">
        <w:t>finance</w:t>
      </w:r>
      <w:r w:rsidR="00106288" w:rsidRPr="002432E6">
        <w:t xml:space="preserve"> under the NHIF, a project proponent must be: </w:t>
      </w:r>
    </w:p>
    <w:p w:rsidR="00966DBE" w:rsidRPr="002432E6" w:rsidRDefault="00CD15FC" w:rsidP="00CD15FC">
      <w:pPr>
        <w:pStyle w:val="paragraph"/>
      </w:pPr>
      <w:r w:rsidRPr="002432E6">
        <w:tab/>
      </w:r>
      <w:r w:rsidR="001849E3">
        <w:t>(a)</w:t>
      </w:r>
      <w:r w:rsidRPr="002432E6">
        <w:tab/>
      </w:r>
      <w:proofErr w:type="gramStart"/>
      <w:r w:rsidR="00966DBE" w:rsidRPr="002432E6">
        <w:t>a</w:t>
      </w:r>
      <w:proofErr w:type="gramEnd"/>
      <w:r w:rsidR="00966DBE" w:rsidRPr="002432E6">
        <w:t xml:space="preserve"> local governing body as defined in section 4 of the </w:t>
      </w:r>
      <w:r w:rsidR="00966DBE" w:rsidRPr="002432E6">
        <w:rPr>
          <w:i/>
        </w:rPr>
        <w:t>Local Government (Financial Assistance) Act 1995</w:t>
      </w:r>
      <w:r w:rsidR="00966DBE" w:rsidRPr="002432E6">
        <w:t xml:space="preserve">; </w:t>
      </w:r>
    </w:p>
    <w:p w:rsidR="00732E4F" w:rsidRPr="002432E6" w:rsidRDefault="00CD15FC" w:rsidP="00CD15FC">
      <w:pPr>
        <w:pStyle w:val="paragraph"/>
      </w:pPr>
      <w:r w:rsidRPr="002432E6">
        <w:tab/>
      </w:r>
      <w:r w:rsidR="001849E3">
        <w:t>(b)</w:t>
      </w:r>
      <w:r w:rsidRPr="002432E6">
        <w:tab/>
      </w:r>
      <w:proofErr w:type="gramStart"/>
      <w:r w:rsidR="00732E4F" w:rsidRPr="002432E6">
        <w:t>a</w:t>
      </w:r>
      <w:proofErr w:type="gramEnd"/>
      <w:r w:rsidR="00732E4F" w:rsidRPr="002432E6">
        <w:t xml:space="preserve"> local government-owned investment corporation or utility provider that is a corporation </w:t>
      </w:r>
      <w:r w:rsidR="007A4227" w:rsidRPr="002432E6">
        <w:t>to which</w:t>
      </w:r>
      <w:r w:rsidR="00732E4F" w:rsidRPr="002432E6">
        <w:t xml:space="preserve"> section 51(xx) of the Constitution</w:t>
      </w:r>
      <w:r w:rsidR="007A4227" w:rsidRPr="002432E6">
        <w:t xml:space="preserve"> applies</w:t>
      </w:r>
      <w:r w:rsidR="00732E4F" w:rsidRPr="002432E6">
        <w:t>;</w:t>
      </w:r>
    </w:p>
    <w:p w:rsidR="00732E4F" w:rsidRPr="002432E6" w:rsidRDefault="00CD15FC" w:rsidP="00CD15FC">
      <w:pPr>
        <w:pStyle w:val="paragraph"/>
      </w:pPr>
      <w:r w:rsidRPr="002432E6">
        <w:tab/>
      </w:r>
      <w:r w:rsidR="001849E3">
        <w:t>(c)</w:t>
      </w:r>
      <w:r w:rsidRPr="002432E6">
        <w:tab/>
      </w:r>
      <w:proofErr w:type="gramStart"/>
      <w:r w:rsidR="00732E4F" w:rsidRPr="002432E6">
        <w:t>a</w:t>
      </w:r>
      <w:proofErr w:type="gramEnd"/>
      <w:r w:rsidR="00732E4F" w:rsidRPr="002432E6">
        <w:t xml:space="preserve"> State government-owned utility provider that forms part of the State or that is a corporation </w:t>
      </w:r>
      <w:r w:rsidR="00D11692" w:rsidRPr="002432E6">
        <w:t>to which</w:t>
      </w:r>
      <w:r w:rsidR="00732E4F" w:rsidRPr="002432E6">
        <w:t xml:space="preserve"> section 51(xx) of the Constitution</w:t>
      </w:r>
      <w:r w:rsidR="00D11692" w:rsidRPr="002432E6">
        <w:t xml:space="preserve"> applies</w:t>
      </w:r>
      <w:r w:rsidR="00732E4F" w:rsidRPr="002432E6">
        <w:t>;</w:t>
      </w:r>
    </w:p>
    <w:p w:rsidR="00732E4F" w:rsidRPr="002432E6" w:rsidRDefault="00CD15FC" w:rsidP="00CD15FC">
      <w:pPr>
        <w:pStyle w:val="paragraph"/>
      </w:pPr>
      <w:r w:rsidRPr="002432E6">
        <w:tab/>
      </w:r>
      <w:r w:rsidR="001849E3">
        <w:t>(d)</w:t>
      </w:r>
      <w:r w:rsidRPr="002432E6">
        <w:tab/>
      </w:r>
      <w:proofErr w:type="gramStart"/>
      <w:r w:rsidR="00732E4F" w:rsidRPr="002432E6">
        <w:t>a</w:t>
      </w:r>
      <w:proofErr w:type="gramEnd"/>
      <w:r w:rsidR="00732E4F" w:rsidRPr="002432E6">
        <w:t xml:space="preserve"> Territory government-owned utility provider;</w:t>
      </w:r>
    </w:p>
    <w:p w:rsidR="00732E4F" w:rsidRPr="002432E6" w:rsidRDefault="00CD15FC" w:rsidP="00CD15FC">
      <w:pPr>
        <w:pStyle w:val="paragraph"/>
      </w:pPr>
      <w:r w:rsidRPr="002432E6">
        <w:tab/>
      </w:r>
      <w:r w:rsidR="001849E3">
        <w:t>(e)</w:t>
      </w:r>
      <w:r w:rsidRPr="002432E6">
        <w:tab/>
      </w:r>
      <w:proofErr w:type="gramStart"/>
      <w:r w:rsidR="00F72EBD" w:rsidRPr="002432E6">
        <w:t>a</w:t>
      </w:r>
      <w:proofErr w:type="gramEnd"/>
      <w:r w:rsidR="00F72EBD" w:rsidRPr="002432E6">
        <w:t xml:space="preserve"> registered community housing p</w:t>
      </w:r>
      <w:r w:rsidR="00732E4F" w:rsidRPr="002432E6">
        <w:t>rovider;</w:t>
      </w:r>
      <w:r w:rsidR="00BE62D8" w:rsidRPr="002432E6">
        <w:t xml:space="preserve"> or</w:t>
      </w:r>
    </w:p>
    <w:p w:rsidR="0086063A" w:rsidRPr="002432E6" w:rsidRDefault="00CD15FC" w:rsidP="00CD15FC">
      <w:pPr>
        <w:pStyle w:val="paragraph"/>
      </w:pPr>
      <w:r w:rsidRPr="002432E6">
        <w:tab/>
      </w:r>
      <w:r w:rsidR="001849E3">
        <w:t>(f)</w:t>
      </w:r>
      <w:r w:rsidRPr="002432E6">
        <w:tab/>
      </w:r>
      <w:proofErr w:type="gramStart"/>
      <w:r w:rsidR="00BE62D8" w:rsidRPr="002432E6">
        <w:t>a</w:t>
      </w:r>
      <w:r w:rsidR="00213B69" w:rsidRPr="002432E6">
        <w:t>n</w:t>
      </w:r>
      <w:proofErr w:type="gramEnd"/>
      <w:r w:rsidR="00213B69" w:rsidRPr="002432E6">
        <w:t xml:space="preserve"> entity</w:t>
      </w:r>
      <w:r w:rsidR="007A4227" w:rsidRPr="002432E6">
        <w:t xml:space="preserve"> that is a </w:t>
      </w:r>
      <w:r w:rsidR="0086063A" w:rsidRPr="002432E6">
        <w:t xml:space="preserve">special purpose vehicle. </w:t>
      </w:r>
    </w:p>
    <w:p w:rsidR="00227C8E" w:rsidRPr="002432E6" w:rsidRDefault="0086063A" w:rsidP="0086063A">
      <w:pPr>
        <w:pStyle w:val="subsection"/>
      </w:pPr>
      <w:r w:rsidRPr="002432E6">
        <w:rPr>
          <w:b/>
          <w:i/>
        </w:rPr>
        <w:tab/>
      </w:r>
      <w:r w:rsidR="001849E3">
        <w:t>(2)</w:t>
      </w:r>
      <w:r w:rsidRPr="002432E6">
        <w:rPr>
          <w:b/>
          <w:i/>
        </w:rPr>
        <w:tab/>
      </w:r>
      <w:r w:rsidRPr="002432E6">
        <w:t>For this section</w:t>
      </w:r>
      <w:r w:rsidR="00227C8E" w:rsidRPr="002432E6">
        <w:t>:</w:t>
      </w:r>
    </w:p>
    <w:p w:rsidR="007A4227" w:rsidRPr="002432E6" w:rsidRDefault="00227C8E" w:rsidP="00227C8E">
      <w:pPr>
        <w:pStyle w:val="paragraph"/>
      </w:pPr>
      <w:r w:rsidRPr="002432E6">
        <w:tab/>
      </w:r>
      <w:r w:rsidR="001849E3">
        <w:t>(a)</w:t>
      </w:r>
      <w:r w:rsidRPr="002432E6">
        <w:tab/>
      </w:r>
      <w:proofErr w:type="gramStart"/>
      <w:r w:rsidR="0086063A" w:rsidRPr="002432E6">
        <w:t>a</w:t>
      </w:r>
      <w:r w:rsidR="00213B69" w:rsidRPr="002432E6">
        <w:t>n</w:t>
      </w:r>
      <w:proofErr w:type="gramEnd"/>
      <w:r w:rsidR="00213B69" w:rsidRPr="002432E6">
        <w:t xml:space="preserve"> entity</w:t>
      </w:r>
      <w:r w:rsidR="007A4227" w:rsidRPr="002432E6">
        <w:t xml:space="preserve"> is a </w:t>
      </w:r>
      <w:r w:rsidR="005337E4" w:rsidRPr="002432E6">
        <w:rPr>
          <w:b/>
          <w:i/>
        </w:rPr>
        <w:t>special purpose vehicle</w:t>
      </w:r>
      <w:r w:rsidR="005337E4" w:rsidRPr="002432E6">
        <w:t xml:space="preserve"> </w:t>
      </w:r>
      <w:r w:rsidR="00FE61BE" w:rsidRPr="002432E6">
        <w:t>i</w:t>
      </w:r>
      <w:r w:rsidR="007A4227" w:rsidRPr="002432E6">
        <w:t>f:</w:t>
      </w:r>
    </w:p>
    <w:p w:rsidR="007A4227" w:rsidRPr="002432E6" w:rsidRDefault="00227C8E" w:rsidP="00227C8E">
      <w:pPr>
        <w:pStyle w:val="paragraphsub"/>
      </w:pPr>
      <w:r w:rsidRPr="002432E6">
        <w:tab/>
      </w:r>
      <w:r w:rsidR="001849E3">
        <w:t>(</w:t>
      </w:r>
      <w:proofErr w:type="spellStart"/>
      <w:r w:rsidR="001849E3">
        <w:t>i</w:t>
      </w:r>
      <w:proofErr w:type="spellEnd"/>
      <w:r w:rsidR="001849E3">
        <w:t>)</w:t>
      </w:r>
      <w:r w:rsidRPr="002432E6">
        <w:tab/>
      </w:r>
      <w:proofErr w:type="gramStart"/>
      <w:r w:rsidR="00233EE4" w:rsidRPr="002432E6">
        <w:t>it</w:t>
      </w:r>
      <w:proofErr w:type="gramEnd"/>
      <w:r w:rsidR="00233EE4" w:rsidRPr="002432E6">
        <w:t xml:space="preserve"> has a purpose </w:t>
      </w:r>
      <w:r w:rsidR="007A4227" w:rsidRPr="002432E6">
        <w:t>of undertaking housing infras</w:t>
      </w:r>
      <w:r w:rsidR="00213B69" w:rsidRPr="002432E6">
        <w:t>tructure-enabling projects; and</w:t>
      </w:r>
      <w:r w:rsidR="007A4227" w:rsidRPr="002432E6">
        <w:t xml:space="preserve"> </w:t>
      </w:r>
    </w:p>
    <w:p w:rsidR="00227C8E" w:rsidRPr="002432E6" w:rsidRDefault="00227C8E" w:rsidP="00227C8E">
      <w:pPr>
        <w:pStyle w:val="paragraphsub"/>
      </w:pPr>
      <w:r w:rsidRPr="002432E6">
        <w:tab/>
      </w:r>
      <w:r w:rsidR="001849E3">
        <w:t>(ii)</w:t>
      </w:r>
      <w:r w:rsidRPr="002432E6">
        <w:tab/>
      </w:r>
      <w:proofErr w:type="gramStart"/>
      <w:r w:rsidR="00233EE4" w:rsidRPr="002432E6">
        <w:t>at</w:t>
      </w:r>
      <w:proofErr w:type="gramEnd"/>
      <w:r w:rsidR="00233EE4" w:rsidRPr="002432E6">
        <w:t xml:space="preserve"> least one of its members is an </w:t>
      </w:r>
      <w:r w:rsidRPr="002432E6">
        <w:t>underlying eligible member; and</w:t>
      </w:r>
    </w:p>
    <w:p w:rsidR="00233EE4" w:rsidRPr="002432E6" w:rsidRDefault="00227C8E" w:rsidP="007A4227">
      <w:pPr>
        <w:pStyle w:val="paragraph"/>
      </w:pPr>
      <w:r w:rsidRPr="002432E6">
        <w:tab/>
      </w:r>
      <w:r w:rsidR="001849E3">
        <w:t>(b)</w:t>
      </w:r>
      <w:r w:rsidRPr="002432E6">
        <w:tab/>
      </w:r>
      <w:proofErr w:type="gramStart"/>
      <w:r w:rsidRPr="002432E6">
        <w:t>a</w:t>
      </w:r>
      <w:proofErr w:type="gramEnd"/>
      <w:r w:rsidRPr="002432E6">
        <w:t xml:space="preserve"> member of a special purpose vehicle is </w:t>
      </w:r>
      <w:r w:rsidR="00086432" w:rsidRPr="002432E6">
        <w:t xml:space="preserve">an </w:t>
      </w:r>
      <w:r w:rsidR="00086432" w:rsidRPr="002432E6">
        <w:rPr>
          <w:b/>
          <w:i/>
        </w:rPr>
        <w:t>underlying eligible member</w:t>
      </w:r>
      <w:r w:rsidR="00086432" w:rsidRPr="002432E6">
        <w:t xml:space="preserve"> if it is an </w:t>
      </w:r>
      <w:r w:rsidR="00233EE4" w:rsidRPr="002432E6">
        <w:t>entity mentioned in paragraphs</w:t>
      </w:r>
      <w:r w:rsidR="00802ED6" w:rsidRPr="002432E6">
        <w:t xml:space="preserve"> </w:t>
      </w:r>
      <w:r w:rsidR="001849E3">
        <w:t>(1)(a)</w:t>
      </w:r>
      <w:r w:rsidR="00802ED6" w:rsidRPr="002432E6">
        <w:t xml:space="preserve"> to </w:t>
      </w:r>
      <w:r w:rsidR="001849E3">
        <w:t>(e)</w:t>
      </w:r>
      <w:r w:rsidR="00233EE4" w:rsidRPr="002432E6">
        <w:t xml:space="preserve">. </w:t>
      </w:r>
    </w:p>
    <w:p w:rsidR="001F455A" w:rsidRPr="002432E6" w:rsidRDefault="001849E3" w:rsidP="00CD15FC">
      <w:pPr>
        <w:pStyle w:val="ActHead5"/>
      </w:pPr>
      <w:bookmarkStart w:id="33" w:name="_Toc506373321"/>
      <w:proofErr w:type="gramStart"/>
      <w:r>
        <w:t>23</w:t>
      </w:r>
      <w:r w:rsidR="00CD15FC" w:rsidRPr="002432E6">
        <w:t xml:space="preserve">  </w:t>
      </w:r>
      <w:r w:rsidR="00152A6D" w:rsidRPr="002432E6">
        <w:t>Eligible</w:t>
      </w:r>
      <w:proofErr w:type="gramEnd"/>
      <w:r w:rsidR="00152A6D" w:rsidRPr="002432E6">
        <w:t xml:space="preserve"> </w:t>
      </w:r>
      <w:r w:rsidR="00541442" w:rsidRPr="002432E6">
        <w:t>projects</w:t>
      </w:r>
      <w:bookmarkEnd w:id="33"/>
      <w:r w:rsidR="001F455A" w:rsidRPr="002432E6">
        <w:t xml:space="preserve"> </w:t>
      </w:r>
    </w:p>
    <w:p w:rsidR="00541442" w:rsidRPr="002432E6" w:rsidRDefault="00203BCA" w:rsidP="00203BCA">
      <w:pPr>
        <w:pStyle w:val="subsection"/>
      </w:pPr>
      <w:r w:rsidRPr="002432E6">
        <w:tab/>
      </w:r>
      <w:r w:rsidRPr="002432E6">
        <w:tab/>
      </w:r>
      <w:r w:rsidR="001F47D0" w:rsidRPr="002432E6">
        <w:t>F</w:t>
      </w:r>
      <w:r w:rsidR="00A9346D" w:rsidRPr="002432E6">
        <w:t>inance</w:t>
      </w:r>
      <w:r w:rsidR="00261F0E" w:rsidRPr="002432E6">
        <w:t xml:space="preserve"> </w:t>
      </w:r>
      <w:r w:rsidR="001F47D0" w:rsidRPr="002432E6">
        <w:t xml:space="preserve">under the NHIF </w:t>
      </w:r>
      <w:r w:rsidR="00261F0E" w:rsidRPr="002432E6">
        <w:t xml:space="preserve">must be </w:t>
      </w:r>
      <w:r w:rsidR="00541442" w:rsidRPr="002432E6">
        <w:t>provided</w:t>
      </w:r>
      <w:r w:rsidRPr="002432E6">
        <w:t xml:space="preserve"> for a project</w:t>
      </w:r>
      <w:r w:rsidR="00541442" w:rsidRPr="002432E6">
        <w:t xml:space="preserve"> only if</w:t>
      </w:r>
      <w:r w:rsidR="006A1B6D" w:rsidRPr="002432E6">
        <w:t xml:space="preserve"> the project</w:t>
      </w:r>
      <w:r w:rsidR="00541442" w:rsidRPr="002432E6">
        <w:t>:</w:t>
      </w:r>
    </w:p>
    <w:p w:rsidR="0074204B" w:rsidRPr="002432E6" w:rsidRDefault="00541442" w:rsidP="00541442">
      <w:pPr>
        <w:pStyle w:val="paragraph"/>
      </w:pPr>
      <w:r w:rsidRPr="002432E6">
        <w:tab/>
      </w:r>
      <w:r w:rsidR="001849E3">
        <w:t>(a)</w:t>
      </w:r>
      <w:r w:rsidRPr="002432E6">
        <w:tab/>
      </w:r>
      <w:proofErr w:type="gramStart"/>
      <w:r w:rsidRPr="002432E6">
        <w:t>would</w:t>
      </w:r>
      <w:proofErr w:type="gramEnd"/>
      <w:r w:rsidRPr="002432E6">
        <w:t xml:space="preserve"> provide critical infrastructure to support</w:t>
      </w:r>
      <w:r w:rsidR="00261F0E" w:rsidRPr="002432E6">
        <w:t xml:space="preserve"> new housing, particularly new affordable housing</w:t>
      </w:r>
      <w:r w:rsidR="0074204B" w:rsidRPr="002432E6">
        <w:t>, including (but not limited to):</w:t>
      </w:r>
    </w:p>
    <w:p w:rsidR="0074204B" w:rsidRPr="002432E6" w:rsidRDefault="00541442" w:rsidP="00541442">
      <w:pPr>
        <w:pStyle w:val="paragraphsub"/>
      </w:pPr>
      <w:r w:rsidRPr="002432E6">
        <w:tab/>
      </w:r>
      <w:r w:rsidR="001849E3">
        <w:t>(</w:t>
      </w:r>
      <w:proofErr w:type="spellStart"/>
      <w:r w:rsidR="001849E3">
        <w:t>i</w:t>
      </w:r>
      <w:proofErr w:type="spellEnd"/>
      <w:r w:rsidR="001849E3">
        <w:t>)</w:t>
      </w:r>
      <w:r w:rsidRPr="002432E6">
        <w:tab/>
      </w:r>
      <w:proofErr w:type="gramStart"/>
      <w:r w:rsidR="0074204B" w:rsidRPr="002432E6">
        <w:t>new</w:t>
      </w:r>
      <w:proofErr w:type="gramEnd"/>
      <w:r w:rsidR="0074204B" w:rsidRPr="002432E6">
        <w:t xml:space="preserve"> or upgraded infrastructure for services such as water, sewerage, electricity</w:t>
      </w:r>
      <w:r w:rsidR="006D1EC4" w:rsidRPr="002432E6">
        <w:t>, telecommunications</w:t>
      </w:r>
      <w:r w:rsidR="00203BCA" w:rsidRPr="002432E6">
        <w:t xml:space="preserve"> or transportation; or</w:t>
      </w:r>
    </w:p>
    <w:p w:rsidR="00541442" w:rsidRPr="002432E6" w:rsidRDefault="00541442" w:rsidP="00541442">
      <w:pPr>
        <w:pStyle w:val="paragraphsub"/>
      </w:pPr>
      <w:r w:rsidRPr="002432E6">
        <w:tab/>
      </w:r>
      <w:r w:rsidR="001849E3">
        <w:t>(ii)</w:t>
      </w:r>
      <w:r w:rsidRPr="002432E6">
        <w:tab/>
      </w:r>
      <w:proofErr w:type="gramStart"/>
      <w:r w:rsidR="0074204B" w:rsidRPr="002432E6">
        <w:t>site</w:t>
      </w:r>
      <w:proofErr w:type="gramEnd"/>
      <w:r w:rsidR="0074204B" w:rsidRPr="002432E6">
        <w:t xml:space="preserve"> remediation works including the removal of h</w:t>
      </w:r>
      <w:r w:rsidRPr="002432E6">
        <w:t>azardous waste or contamination; and</w:t>
      </w:r>
    </w:p>
    <w:p w:rsidR="001F455A" w:rsidRPr="002432E6" w:rsidRDefault="00541442" w:rsidP="00541442">
      <w:pPr>
        <w:pStyle w:val="paragraph"/>
      </w:pPr>
      <w:r w:rsidRPr="002432E6">
        <w:tab/>
      </w:r>
      <w:r w:rsidR="001849E3">
        <w:t>(b)</w:t>
      </w:r>
      <w:r w:rsidRPr="002432E6">
        <w:tab/>
      </w:r>
      <w:proofErr w:type="gramStart"/>
      <w:r w:rsidR="00203BCA" w:rsidRPr="002432E6">
        <w:t>would</w:t>
      </w:r>
      <w:proofErr w:type="gramEnd"/>
      <w:r w:rsidR="00203BCA" w:rsidRPr="002432E6">
        <w:t xml:space="preserve"> not itself provide housing; </w:t>
      </w:r>
      <w:r w:rsidRPr="002432E6">
        <w:t xml:space="preserve">and </w:t>
      </w:r>
    </w:p>
    <w:p w:rsidR="00541442" w:rsidRPr="002432E6" w:rsidRDefault="00541442" w:rsidP="00541442">
      <w:pPr>
        <w:pStyle w:val="paragraph"/>
      </w:pPr>
      <w:r w:rsidRPr="002432E6">
        <w:lastRenderedPageBreak/>
        <w:tab/>
      </w:r>
      <w:r w:rsidR="001849E3">
        <w:t>(c)</w:t>
      </w:r>
      <w:r w:rsidRPr="002432E6">
        <w:tab/>
      </w:r>
      <w:proofErr w:type="gramStart"/>
      <w:r w:rsidR="00203BCA" w:rsidRPr="002432E6">
        <w:t>would</w:t>
      </w:r>
      <w:proofErr w:type="gramEnd"/>
      <w:r w:rsidR="00203BCA" w:rsidRPr="002432E6">
        <w:t xml:space="preserve"> not provide </w:t>
      </w:r>
      <w:r w:rsidRPr="002432E6">
        <w:t>community infrastructure, such as parks, day-care centres or libraries; and</w:t>
      </w:r>
    </w:p>
    <w:p w:rsidR="00203BCA" w:rsidRPr="002432E6" w:rsidRDefault="00203BCA" w:rsidP="00203BCA">
      <w:pPr>
        <w:pStyle w:val="paragraph"/>
      </w:pPr>
      <w:r w:rsidRPr="002432E6">
        <w:tab/>
      </w:r>
      <w:r w:rsidR="001849E3">
        <w:t>(d)</w:t>
      </w:r>
      <w:r w:rsidR="006A1B6D" w:rsidRPr="002432E6">
        <w:tab/>
      </w:r>
      <w:proofErr w:type="gramStart"/>
      <w:r w:rsidRPr="002432E6">
        <w:t>would</w:t>
      </w:r>
      <w:proofErr w:type="gramEnd"/>
      <w:r w:rsidRPr="002432E6">
        <w:t xml:space="preserve"> be unlikely to proceed, or would be likely to proceed only at a much later date</w:t>
      </w:r>
      <w:r w:rsidR="00732DA3" w:rsidRPr="002432E6">
        <w:t>,</w:t>
      </w:r>
      <w:r w:rsidR="00752723" w:rsidRPr="002432E6">
        <w:t xml:space="preserve"> or with a lesser impact on </w:t>
      </w:r>
      <w:r w:rsidR="00732DA3" w:rsidRPr="002432E6">
        <w:t>new affordable housing</w:t>
      </w:r>
      <w:r w:rsidRPr="002432E6">
        <w:t>, without finance under the NHIF.</w:t>
      </w:r>
    </w:p>
    <w:p w:rsidR="00D25218" w:rsidRPr="002432E6" w:rsidRDefault="001849E3" w:rsidP="00CD15FC">
      <w:pPr>
        <w:pStyle w:val="ActHead5"/>
      </w:pPr>
      <w:bookmarkStart w:id="34" w:name="_Toc506373322"/>
      <w:proofErr w:type="gramStart"/>
      <w:r>
        <w:t>24</w:t>
      </w:r>
      <w:r w:rsidR="00CD15FC" w:rsidRPr="002432E6">
        <w:t xml:space="preserve">  </w:t>
      </w:r>
      <w:r w:rsidR="00D25218" w:rsidRPr="002432E6">
        <w:t>Financing</w:t>
      </w:r>
      <w:proofErr w:type="gramEnd"/>
      <w:r w:rsidR="00D25218" w:rsidRPr="002432E6">
        <w:t xml:space="preserve"> mechanisms</w:t>
      </w:r>
      <w:bookmarkEnd w:id="34"/>
    </w:p>
    <w:p w:rsidR="00D25218" w:rsidRPr="002432E6" w:rsidRDefault="00CD15FC" w:rsidP="00CD15FC">
      <w:pPr>
        <w:pStyle w:val="subsection"/>
      </w:pPr>
      <w:r w:rsidRPr="002432E6">
        <w:tab/>
      </w:r>
      <w:r w:rsidR="001849E3">
        <w:t>(1)</w:t>
      </w:r>
      <w:r w:rsidRPr="002432E6">
        <w:tab/>
      </w:r>
      <w:r w:rsidR="006D1EC4" w:rsidRPr="002432E6">
        <w:t>Eligible projects</w:t>
      </w:r>
      <w:r w:rsidR="009A2530" w:rsidRPr="002432E6">
        <w:t xml:space="preserve"> may be funded through any combination of loans, </w:t>
      </w:r>
      <w:r w:rsidR="00F72EBD" w:rsidRPr="002432E6">
        <w:t>investments</w:t>
      </w:r>
      <w:r w:rsidR="009A2530" w:rsidRPr="002432E6">
        <w:t xml:space="preserve"> and grants. </w:t>
      </w:r>
    </w:p>
    <w:p w:rsidR="009A2530" w:rsidRPr="002432E6" w:rsidRDefault="009A2530" w:rsidP="009A2530">
      <w:pPr>
        <w:pStyle w:val="SubsectionHead"/>
      </w:pPr>
      <w:r w:rsidRPr="002432E6">
        <w:t>Loans</w:t>
      </w:r>
    </w:p>
    <w:p w:rsidR="00D25218" w:rsidRPr="002432E6" w:rsidRDefault="00CD15FC" w:rsidP="00CD15FC">
      <w:pPr>
        <w:pStyle w:val="subsection"/>
      </w:pPr>
      <w:r w:rsidRPr="002432E6">
        <w:tab/>
      </w:r>
      <w:r w:rsidR="001849E3">
        <w:t>(2)</w:t>
      </w:r>
      <w:r w:rsidRPr="002432E6">
        <w:tab/>
      </w:r>
      <w:r w:rsidR="00D25218" w:rsidRPr="002432E6">
        <w:t xml:space="preserve">The </w:t>
      </w:r>
      <w:r w:rsidR="00975DC2" w:rsidRPr="002432E6">
        <w:t>NHFIC</w:t>
      </w:r>
      <w:r w:rsidR="00D25218" w:rsidRPr="002432E6">
        <w:t xml:space="preserve"> may provide, but is not limited to, the following loan concessions: </w:t>
      </w:r>
    </w:p>
    <w:p w:rsidR="00D25218" w:rsidRPr="002432E6" w:rsidRDefault="00CD15FC" w:rsidP="00CD15FC">
      <w:pPr>
        <w:pStyle w:val="paragraph"/>
      </w:pPr>
      <w:r w:rsidRPr="002432E6">
        <w:tab/>
      </w:r>
      <w:r w:rsidR="001849E3">
        <w:t>(a)</w:t>
      </w:r>
      <w:r w:rsidRPr="002432E6">
        <w:tab/>
      </w:r>
      <w:proofErr w:type="gramStart"/>
      <w:r w:rsidR="00D25218" w:rsidRPr="002432E6">
        <w:t>longer</w:t>
      </w:r>
      <w:proofErr w:type="gramEnd"/>
      <w:r w:rsidR="00D25218" w:rsidRPr="002432E6">
        <w:t xml:space="preserve"> loan tenor than offered by Commercial Financiers;</w:t>
      </w:r>
    </w:p>
    <w:p w:rsidR="00D25218" w:rsidRPr="002432E6" w:rsidRDefault="00CD15FC" w:rsidP="00CD15FC">
      <w:pPr>
        <w:pStyle w:val="paragraph"/>
      </w:pPr>
      <w:r w:rsidRPr="002432E6">
        <w:tab/>
      </w:r>
      <w:r w:rsidR="001849E3">
        <w:t>(b)</w:t>
      </w:r>
      <w:r w:rsidRPr="002432E6">
        <w:tab/>
      </w:r>
      <w:proofErr w:type="gramStart"/>
      <w:r w:rsidR="00D25218" w:rsidRPr="002432E6">
        <w:t>lower</w:t>
      </w:r>
      <w:proofErr w:type="gramEnd"/>
      <w:r w:rsidR="00D25218" w:rsidRPr="002432E6">
        <w:t xml:space="preserve"> interest rates than offered by Commercial Financiers;</w:t>
      </w:r>
    </w:p>
    <w:p w:rsidR="00D25218" w:rsidRPr="002432E6" w:rsidRDefault="00CD15FC" w:rsidP="00CD15FC">
      <w:pPr>
        <w:pStyle w:val="paragraph"/>
      </w:pPr>
      <w:r w:rsidRPr="002432E6">
        <w:tab/>
      </w:r>
      <w:r w:rsidR="001849E3">
        <w:t>(c)</w:t>
      </w:r>
      <w:r w:rsidRPr="002432E6">
        <w:tab/>
      </w:r>
      <w:proofErr w:type="gramStart"/>
      <w:r w:rsidR="00D25218" w:rsidRPr="002432E6">
        <w:t>extended</w:t>
      </w:r>
      <w:proofErr w:type="gramEnd"/>
      <w:r w:rsidR="00D25218" w:rsidRPr="002432E6">
        <w:t xml:space="preserve"> periods of capitalisation of interest beyond construction completion;</w:t>
      </w:r>
    </w:p>
    <w:p w:rsidR="00D25218" w:rsidRPr="002432E6" w:rsidRDefault="00CD15FC" w:rsidP="00CD15FC">
      <w:pPr>
        <w:pStyle w:val="paragraph"/>
      </w:pPr>
      <w:r w:rsidRPr="002432E6">
        <w:tab/>
      </w:r>
      <w:r w:rsidR="001849E3">
        <w:t>(d)</w:t>
      </w:r>
      <w:r w:rsidRPr="002432E6">
        <w:tab/>
      </w:r>
      <w:proofErr w:type="gramStart"/>
      <w:r w:rsidR="00D25218" w:rsidRPr="002432E6">
        <w:t>deferral</w:t>
      </w:r>
      <w:proofErr w:type="gramEnd"/>
      <w:r w:rsidR="00D25218" w:rsidRPr="002432E6">
        <w:t xml:space="preserve"> of loan repayments or other types of tailored loan repayment schedules;</w:t>
      </w:r>
    </w:p>
    <w:p w:rsidR="00D25218" w:rsidRPr="002432E6" w:rsidRDefault="00CD15FC" w:rsidP="00CD15FC">
      <w:pPr>
        <w:pStyle w:val="paragraph"/>
      </w:pPr>
      <w:r w:rsidRPr="002432E6">
        <w:tab/>
      </w:r>
      <w:r w:rsidR="001849E3">
        <w:t>(e)</w:t>
      </w:r>
      <w:r w:rsidRPr="002432E6">
        <w:tab/>
      </w:r>
      <w:proofErr w:type="gramStart"/>
      <w:r w:rsidR="00D25218" w:rsidRPr="002432E6">
        <w:t>lower</w:t>
      </w:r>
      <w:proofErr w:type="gramEnd"/>
      <w:r w:rsidR="00D25218" w:rsidRPr="002432E6">
        <w:t xml:space="preserve"> or different fee structures than those offered by Commercial Financiers.</w:t>
      </w:r>
    </w:p>
    <w:p w:rsidR="00D25218" w:rsidRPr="002432E6" w:rsidRDefault="00C14379" w:rsidP="00C14379">
      <w:pPr>
        <w:pStyle w:val="subsection"/>
      </w:pPr>
      <w:r w:rsidRPr="002432E6">
        <w:tab/>
      </w:r>
      <w:r w:rsidR="001849E3">
        <w:t>(3)</w:t>
      </w:r>
      <w:r w:rsidRPr="002432E6">
        <w:tab/>
      </w:r>
      <w:r w:rsidR="00D25218" w:rsidRPr="002432E6">
        <w:t xml:space="preserve">The </w:t>
      </w:r>
      <w:r w:rsidR="00975DC2" w:rsidRPr="002432E6">
        <w:t>NHFIC</w:t>
      </w:r>
      <w:r w:rsidR="00D25218" w:rsidRPr="002432E6">
        <w:t xml:space="preserve"> must seek security from eligible applicants for any loan, at least commensurate with existing security arrangements with </w:t>
      </w:r>
      <w:r w:rsidR="0073107F" w:rsidRPr="002432E6">
        <w:t>Commercial F</w:t>
      </w:r>
      <w:r w:rsidR="00D25218" w:rsidRPr="002432E6">
        <w:t xml:space="preserve">inanciers. </w:t>
      </w:r>
    </w:p>
    <w:p w:rsidR="00991062" w:rsidRPr="002432E6" w:rsidRDefault="00991062" w:rsidP="00874978">
      <w:pPr>
        <w:pStyle w:val="SubsectionHead"/>
      </w:pPr>
      <w:r w:rsidRPr="002432E6">
        <w:t>Investments</w:t>
      </w:r>
    </w:p>
    <w:p w:rsidR="00233EE4" w:rsidRPr="002432E6" w:rsidRDefault="00991062" w:rsidP="00991062">
      <w:pPr>
        <w:pStyle w:val="subsection"/>
      </w:pPr>
      <w:r w:rsidRPr="002432E6">
        <w:tab/>
      </w:r>
      <w:r w:rsidR="001849E3">
        <w:t>(4)</w:t>
      </w:r>
      <w:r w:rsidRPr="002432E6">
        <w:tab/>
        <w:t xml:space="preserve">The NHFIC may make an investment in relation to a project by acquiring </w:t>
      </w:r>
      <w:r w:rsidR="00233EE4" w:rsidRPr="002432E6">
        <w:t xml:space="preserve">an equity interest in </w:t>
      </w:r>
      <w:r w:rsidR="006E6227" w:rsidRPr="002432E6">
        <w:t xml:space="preserve">the </w:t>
      </w:r>
      <w:r w:rsidR="00233EE4" w:rsidRPr="002432E6">
        <w:t>project proponent</w:t>
      </w:r>
      <w:r w:rsidR="00D024FA" w:rsidRPr="002432E6">
        <w:t>.</w:t>
      </w:r>
      <w:r w:rsidR="00233EE4" w:rsidRPr="002432E6">
        <w:t xml:space="preserve"> </w:t>
      </w:r>
    </w:p>
    <w:p w:rsidR="009A2530" w:rsidRPr="002432E6" w:rsidRDefault="009A2530" w:rsidP="00874978">
      <w:pPr>
        <w:pStyle w:val="SubsectionHead"/>
      </w:pPr>
      <w:r w:rsidRPr="002432E6">
        <w:t>Grants</w:t>
      </w:r>
    </w:p>
    <w:p w:rsidR="00D25218" w:rsidRDefault="00C14379" w:rsidP="00C14379">
      <w:pPr>
        <w:pStyle w:val="subsection"/>
      </w:pPr>
      <w:r w:rsidRPr="002432E6">
        <w:tab/>
      </w:r>
      <w:r w:rsidR="001849E3">
        <w:t>(5)</w:t>
      </w:r>
      <w:r w:rsidRPr="002432E6">
        <w:tab/>
      </w:r>
      <w:r w:rsidR="00D25218" w:rsidRPr="002432E6">
        <w:t xml:space="preserve">Grant proposals seeking other forms of financing from the NHIF as part of a blended financing arrangement are to be preferred.  </w:t>
      </w:r>
    </w:p>
    <w:p w:rsidR="00A3379B" w:rsidRPr="002432E6" w:rsidRDefault="001849E3" w:rsidP="009E2A04">
      <w:pPr>
        <w:pStyle w:val="ActHead3"/>
      </w:pPr>
      <w:bookmarkStart w:id="35" w:name="_Toc506373323"/>
      <w:r>
        <w:t>Division 2</w:t>
      </w:r>
      <w:r w:rsidR="00D25218" w:rsidRPr="002432E6">
        <w:t xml:space="preserve">—Criteria for </w:t>
      </w:r>
      <w:r w:rsidR="004D6428" w:rsidRPr="002432E6">
        <w:t>financing decisions</w:t>
      </w:r>
      <w:bookmarkEnd w:id="35"/>
    </w:p>
    <w:p w:rsidR="001F455A" w:rsidRPr="002432E6" w:rsidRDefault="001849E3" w:rsidP="00C14379">
      <w:pPr>
        <w:pStyle w:val="ActHead5"/>
      </w:pPr>
      <w:bookmarkStart w:id="36" w:name="_Toc506373324"/>
      <w:proofErr w:type="gramStart"/>
      <w:r>
        <w:t>25</w:t>
      </w:r>
      <w:r w:rsidR="00C14379" w:rsidRPr="002432E6">
        <w:t xml:space="preserve">  </w:t>
      </w:r>
      <w:r w:rsidR="00A529A3" w:rsidRPr="002432E6">
        <w:t>Matters</w:t>
      </w:r>
      <w:proofErr w:type="gramEnd"/>
      <w:r w:rsidR="00A529A3" w:rsidRPr="002432E6">
        <w:t xml:space="preserve"> to be considered when making </w:t>
      </w:r>
      <w:r w:rsidR="004D6428" w:rsidRPr="002432E6">
        <w:t>financing</w:t>
      </w:r>
      <w:r w:rsidR="00A529A3" w:rsidRPr="002432E6">
        <w:t xml:space="preserve"> decisions</w:t>
      </w:r>
      <w:bookmarkEnd w:id="36"/>
    </w:p>
    <w:p w:rsidR="001F455A" w:rsidRPr="002432E6" w:rsidRDefault="00C14379" w:rsidP="00C14379">
      <w:pPr>
        <w:pStyle w:val="subsection"/>
      </w:pPr>
      <w:r w:rsidRPr="002432E6">
        <w:tab/>
      </w:r>
      <w:r w:rsidR="001849E3">
        <w:t>(1)</w:t>
      </w:r>
      <w:r w:rsidRPr="002432E6">
        <w:tab/>
      </w:r>
      <w:r w:rsidR="00874978" w:rsidRPr="002432E6">
        <w:t>T</w:t>
      </w:r>
      <w:r w:rsidR="00D30F13" w:rsidRPr="002432E6">
        <w:t xml:space="preserve">he </w:t>
      </w:r>
      <w:r w:rsidR="00886415" w:rsidRPr="002432E6">
        <w:t>NHFIC</w:t>
      </w:r>
      <w:r w:rsidR="00D30F13" w:rsidRPr="002432E6">
        <w:t xml:space="preserve"> must be satisfied </w:t>
      </w:r>
      <w:r w:rsidR="00874978" w:rsidRPr="002432E6">
        <w:t>of the following in order to provide finance</w:t>
      </w:r>
      <w:r w:rsidR="004D6428" w:rsidRPr="002432E6">
        <w:t xml:space="preserve"> under the NHIF</w:t>
      </w:r>
      <w:r w:rsidR="00D30F13" w:rsidRPr="002432E6">
        <w:t>:</w:t>
      </w:r>
    </w:p>
    <w:p w:rsidR="00D30F13" w:rsidRPr="002432E6" w:rsidRDefault="00C14379" w:rsidP="00C14379">
      <w:pPr>
        <w:pStyle w:val="paragraph"/>
      </w:pPr>
      <w:r w:rsidRPr="002432E6">
        <w:tab/>
      </w:r>
      <w:r w:rsidR="001849E3">
        <w:t>(a)</w:t>
      </w:r>
      <w:r w:rsidRPr="002432E6">
        <w:tab/>
      </w:r>
      <w:proofErr w:type="gramStart"/>
      <w:r w:rsidR="00D30F13" w:rsidRPr="002432E6">
        <w:t>the</w:t>
      </w:r>
      <w:proofErr w:type="gramEnd"/>
      <w:r w:rsidR="00D30F13" w:rsidRPr="002432E6">
        <w:t xml:space="preserve"> project proponent is eligible;</w:t>
      </w:r>
    </w:p>
    <w:p w:rsidR="00D30F13" w:rsidRPr="002432E6" w:rsidRDefault="00C14379" w:rsidP="00C14379">
      <w:pPr>
        <w:pStyle w:val="paragraph"/>
      </w:pPr>
      <w:r w:rsidRPr="002432E6">
        <w:tab/>
      </w:r>
      <w:r w:rsidR="001849E3">
        <w:t>(b)</w:t>
      </w:r>
      <w:r w:rsidRPr="002432E6">
        <w:tab/>
      </w:r>
      <w:proofErr w:type="gramStart"/>
      <w:r w:rsidR="00D30F13" w:rsidRPr="002432E6">
        <w:t>the</w:t>
      </w:r>
      <w:proofErr w:type="gramEnd"/>
      <w:r w:rsidR="00D30F13" w:rsidRPr="002432E6">
        <w:t xml:space="preserve"> </w:t>
      </w:r>
      <w:r w:rsidR="00A153F5" w:rsidRPr="002432E6">
        <w:t xml:space="preserve">project is eligible; </w:t>
      </w:r>
    </w:p>
    <w:p w:rsidR="00466A99" w:rsidRPr="002432E6" w:rsidRDefault="00C14379" w:rsidP="00466A99">
      <w:pPr>
        <w:pStyle w:val="paragraph"/>
      </w:pPr>
      <w:r w:rsidRPr="002432E6">
        <w:tab/>
      </w:r>
      <w:r w:rsidR="001849E3">
        <w:t>(c)</w:t>
      </w:r>
      <w:r w:rsidRPr="002432E6">
        <w:tab/>
      </w:r>
      <w:proofErr w:type="gramStart"/>
      <w:r w:rsidR="006F7380" w:rsidRPr="002432E6">
        <w:t>the</w:t>
      </w:r>
      <w:proofErr w:type="gramEnd"/>
      <w:r w:rsidR="006F7380" w:rsidRPr="002432E6">
        <w:t xml:space="preserve"> risk that </w:t>
      </w:r>
      <w:r w:rsidR="00016E8A" w:rsidRPr="002432E6">
        <w:t xml:space="preserve">any loan will </w:t>
      </w:r>
      <w:r w:rsidR="006F7380" w:rsidRPr="002432E6">
        <w:t xml:space="preserve">not </w:t>
      </w:r>
      <w:r w:rsidR="00016E8A" w:rsidRPr="002432E6">
        <w:t>be repaid</w:t>
      </w:r>
      <w:r w:rsidR="006F7380" w:rsidRPr="002432E6">
        <w:t xml:space="preserve"> </w:t>
      </w:r>
      <w:r w:rsidR="000E77D4" w:rsidRPr="002432E6">
        <w:t>does not exce</w:t>
      </w:r>
      <w:r w:rsidR="006F7380" w:rsidRPr="002432E6">
        <w:t>ed an acceptable level</w:t>
      </w:r>
      <w:r w:rsidR="004D6428" w:rsidRPr="002432E6">
        <w:t>.</w:t>
      </w:r>
      <w:r w:rsidR="00466A99" w:rsidRPr="002432E6">
        <w:t xml:space="preserve"> </w:t>
      </w:r>
    </w:p>
    <w:p w:rsidR="00D30F13" w:rsidRPr="002432E6" w:rsidRDefault="00C14379" w:rsidP="00C14379">
      <w:pPr>
        <w:pStyle w:val="subsection"/>
      </w:pPr>
      <w:r w:rsidRPr="002432E6">
        <w:tab/>
      </w:r>
      <w:r w:rsidR="001849E3">
        <w:t>(2)</w:t>
      </w:r>
      <w:r w:rsidRPr="002432E6">
        <w:tab/>
      </w:r>
      <w:r w:rsidR="00466A99" w:rsidRPr="002432E6">
        <w:t>In making a financing decision</w:t>
      </w:r>
      <w:r w:rsidR="00D30F13" w:rsidRPr="002432E6">
        <w:t xml:space="preserve">, the </w:t>
      </w:r>
      <w:r w:rsidR="00886415" w:rsidRPr="002432E6">
        <w:t>NHFIC</w:t>
      </w:r>
      <w:r w:rsidR="00D30F13" w:rsidRPr="002432E6">
        <w:t xml:space="preserve"> must have regard to</w:t>
      </w:r>
      <w:r w:rsidR="00660699" w:rsidRPr="002432E6">
        <w:t xml:space="preserve"> the following</w:t>
      </w:r>
      <w:r w:rsidR="00D30F13" w:rsidRPr="002432E6">
        <w:t>:</w:t>
      </w:r>
    </w:p>
    <w:p w:rsidR="000208FE" w:rsidRPr="002432E6" w:rsidRDefault="00C14379" w:rsidP="00C14379">
      <w:pPr>
        <w:pStyle w:val="paragraph"/>
      </w:pPr>
      <w:r w:rsidRPr="002432E6">
        <w:lastRenderedPageBreak/>
        <w:tab/>
      </w:r>
      <w:r w:rsidR="001849E3">
        <w:t>(a)</w:t>
      </w:r>
      <w:r w:rsidRPr="002432E6">
        <w:tab/>
      </w:r>
      <w:proofErr w:type="gramStart"/>
      <w:r w:rsidR="000208FE" w:rsidRPr="002432E6">
        <w:t>where</w:t>
      </w:r>
      <w:proofErr w:type="gramEnd"/>
      <w:r w:rsidR="000208FE" w:rsidRPr="002432E6">
        <w:t xml:space="preserve"> the project proponent is a special purpose vehicle—the extent to which its </w:t>
      </w:r>
      <w:r w:rsidR="00227C8E" w:rsidRPr="002432E6">
        <w:t xml:space="preserve">underlying eligible </w:t>
      </w:r>
      <w:r w:rsidR="000208FE" w:rsidRPr="002432E6">
        <w:t xml:space="preserve">members </w:t>
      </w:r>
      <w:r w:rsidR="00227C8E" w:rsidRPr="002432E6">
        <w:t xml:space="preserve">are </w:t>
      </w:r>
      <w:r w:rsidR="000208FE" w:rsidRPr="002432E6">
        <w:t>involved in the project;</w:t>
      </w:r>
    </w:p>
    <w:p w:rsidR="00D30F13" w:rsidRPr="002432E6" w:rsidRDefault="000208FE" w:rsidP="000208FE">
      <w:pPr>
        <w:pStyle w:val="paragraph"/>
      </w:pPr>
      <w:r w:rsidRPr="002432E6">
        <w:tab/>
      </w:r>
      <w:r w:rsidR="001849E3">
        <w:t>(b)</w:t>
      </w:r>
      <w:r w:rsidRPr="002432E6">
        <w:tab/>
      </w:r>
      <w:proofErr w:type="gramStart"/>
      <w:r w:rsidR="002923C6" w:rsidRPr="002432E6">
        <w:t>the</w:t>
      </w:r>
      <w:proofErr w:type="gramEnd"/>
      <w:r w:rsidR="002923C6" w:rsidRPr="002432E6">
        <w:t xml:space="preserve"> likely</w:t>
      </w:r>
      <w:r w:rsidR="00D30F13" w:rsidRPr="002432E6">
        <w:t xml:space="preserve"> effect of the project on the supply of </w:t>
      </w:r>
      <w:r w:rsidR="004D6428" w:rsidRPr="002432E6">
        <w:t>affordable housing;</w:t>
      </w:r>
    </w:p>
    <w:p w:rsidR="00660699" w:rsidRPr="002432E6" w:rsidRDefault="00C14379" w:rsidP="00C14379">
      <w:pPr>
        <w:pStyle w:val="paragraph"/>
      </w:pPr>
      <w:r w:rsidRPr="002432E6">
        <w:tab/>
      </w:r>
      <w:r w:rsidR="001849E3">
        <w:t>(c)</w:t>
      </w:r>
      <w:r w:rsidRPr="002432E6">
        <w:tab/>
      </w:r>
      <w:proofErr w:type="gramStart"/>
      <w:r w:rsidR="00660699" w:rsidRPr="002432E6">
        <w:t>the</w:t>
      </w:r>
      <w:proofErr w:type="gramEnd"/>
      <w:r w:rsidR="00660699" w:rsidRPr="002432E6">
        <w:t xml:space="preserve"> extent of any concession</w:t>
      </w:r>
      <w:r w:rsidR="004D6428" w:rsidRPr="002432E6">
        <w:t xml:space="preserve"> that it would be appropriate to offer</w:t>
      </w:r>
      <w:r w:rsidR="00660699" w:rsidRPr="002432E6">
        <w:t>;</w:t>
      </w:r>
    </w:p>
    <w:p w:rsidR="00660699" w:rsidRPr="002432E6" w:rsidRDefault="00C14379" w:rsidP="00C14379">
      <w:pPr>
        <w:pStyle w:val="paragraph"/>
      </w:pPr>
      <w:r w:rsidRPr="002432E6">
        <w:tab/>
      </w:r>
      <w:r w:rsidR="001849E3">
        <w:t>(d)</w:t>
      </w:r>
      <w:r w:rsidRPr="002432E6">
        <w:tab/>
      </w:r>
      <w:proofErr w:type="gramStart"/>
      <w:r w:rsidR="00660699" w:rsidRPr="002432E6">
        <w:t>the</w:t>
      </w:r>
      <w:proofErr w:type="gramEnd"/>
      <w:r w:rsidR="00660699" w:rsidRPr="002432E6">
        <w:t xml:space="preserve"> quality of </w:t>
      </w:r>
      <w:r w:rsidR="004D6428" w:rsidRPr="002432E6">
        <w:t>the</w:t>
      </w:r>
      <w:r w:rsidR="00660699" w:rsidRPr="002432E6">
        <w:t xml:space="preserve"> security available from the applicant;</w:t>
      </w:r>
    </w:p>
    <w:p w:rsidR="00660699" w:rsidRPr="002432E6" w:rsidRDefault="00C14379" w:rsidP="00C14379">
      <w:pPr>
        <w:pStyle w:val="paragraph"/>
      </w:pPr>
      <w:r w:rsidRPr="002432E6">
        <w:tab/>
      </w:r>
      <w:r w:rsidR="001849E3">
        <w:t>(e)</w:t>
      </w:r>
      <w:r w:rsidRPr="002432E6">
        <w:tab/>
      </w:r>
      <w:proofErr w:type="gramStart"/>
      <w:r w:rsidR="00660699" w:rsidRPr="002432E6">
        <w:t>the</w:t>
      </w:r>
      <w:proofErr w:type="gramEnd"/>
      <w:r w:rsidR="00660699" w:rsidRPr="002432E6">
        <w:t xml:space="preserve"> credit-worthiness of the project pr</w:t>
      </w:r>
      <w:r w:rsidR="004D6428" w:rsidRPr="002432E6">
        <w:t>oponent</w:t>
      </w:r>
      <w:r w:rsidR="00660699" w:rsidRPr="002432E6">
        <w:t>;</w:t>
      </w:r>
    </w:p>
    <w:p w:rsidR="00660699" w:rsidRPr="002432E6" w:rsidRDefault="00C14379" w:rsidP="00C14379">
      <w:pPr>
        <w:pStyle w:val="paragraph"/>
      </w:pPr>
      <w:r w:rsidRPr="002432E6">
        <w:tab/>
      </w:r>
      <w:r w:rsidR="001849E3">
        <w:t>(f)</w:t>
      </w:r>
      <w:r w:rsidRPr="002432E6">
        <w:tab/>
      </w:r>
      <w:proofErr w:type="gramStart"/>
      <w:r w:rsidR="00660699" w:rsidRPr="002432E6">
        <w:t>whether</w:t>
      </w:r>
      <w:proofErr w:type="gramEnd"/>
      <w:r w:rsidR="00660699" w:rsidRPr="002432E6">
        <w:t xml:space="preserve"> finance under the NHIF is needed to encourage private sector participation in financing the project;</w:t>
      </w:r>
    </w:p>
    <w:p w:rsidR="00C60382" w:rsidRPr="002432E6" w:rsidRDefault="00C14379" w:rsidP="003929D8">
      <w:pPr>
        <w:pStyle w:val="paragraph"/>
      </w:pPr>
      <w:r w:rsidRPr="002432E6">
        <w:tab/>
      </w:r>
      <w:r w:rsidR="001849E3">
        <w:t>(g)</w:t>
      </w:r>
      <w:r w:rsidRPr="002432E6">
        <w:tab/>
      </w:r>
      <w:proofErr w:type="gramStart"/>
      <w:r w:rsidR="00660699" w:rsidRPr="002432E6">
        <w:t>whether</w:t>
      </w:r>
      <w:proofErr w:type="gramEnd"/>
      <w:r w:rsidR="00660699" w:rsidRPr="002432E6">
        <w:t xml:space="preserve"> finance un</w:t>
      </w:r>
      <w:r w:rsidR="00732DA3" w:rsidRPr="002432E6">
        <w:t>der the NHIF would complement,</w:t>
      </w:r>
      <w:r w:rsidR="00660699" w:rsidRPr="002432E6">
        <w:t xml:space="preserve"> leverage </w:t>
      </w:r>
      <w:r w:rsidR="00732DA3" w:rsidRPr="002432E6">
        <w:t xml:space="preserve">or support </w:t>
      </w:r>
      <w:r w:rsidR="00660699" w:rsidRPr="002432E6">
        <w:t>other Commonwealth, State or T</w:t>
      </w:r>
      <w:r w:rsidR="00054B2A" w:rsidRPr="002432E6">
        <w:t>erritory finance or activities</w:t>
      </w:r>
      <w:r w:rsidR="00C60382" w:rsidRPr="002432E6">
        <w:t>;</w:t>
      </w:r>
    </w:p>
    <w:p w:rsidR="003929D8" w:rsidRPr="002432E6" w:rsidRDefault="00C60382" w:rsidP="00C60382">
      <w:pPr>
        <w:pStyle w:val="paragraph"/>
      </w:pPr>
      <w:r w:rsidRPr="002432E6">
        <w:tab/>
      </w:r>
      <w:r w:rsidR="001849E3">
        <w:t>(h)</w:t>
      </w:r>
      <w:r w:rsidRPr="002432E6">
        <w:tab/>
      </w:r>
      <w:proofErr w:type="gramStart"/>
      <w:r w:rsidRPr="002432E6">
        <w:t>the</w:t>
      </w:r>
      <w:proofErr w:type="gramEnd"/>
      <w:r w:rsidRPr="002432E6">
        <w:t xml:space="preserve"> object of the Act.</w:t>
      </w:r>
    </w:p>
    <w:p w:rsidR="00152A6D" w:rsidRPr="002432E6" w:rsidRDefault="001849E3" w:rsidP="00C14379">
      <w:pPr>
        <w:pStyle w:val="ActHead5"/>
      </w:pPr>
      <w:bookmarkStart w:id="37" w:name="_Toc506373325"/>
      <w:proofErr w:type="gramStart"/>
      <w:r>
        <w:t>26</w:t>
      </w:r>
      <w:r w:rsidR="00C14379" w:rsidRPr="002432E6">
        <w:t xml:space="preserve">  </w:t>
      </w:r>
      <w:r w:rsidR="00152A6D" w:rsidRPr="002432E6">
        <w:t>Matters</w:t>
      </w:r>
      <w:proofErr w:type="gramEnd"/>
      <w:r w:rsidR="00152A6D" w:rsidRPr="002432E6">
        <w:t xml:space="preserve"> to be considered when determining concessions</w:t>
      </w:r>
      <w:bookmarkEnd w:id="37"/>
      <w:r w:rsidR="00152A6D" w:rsidRPr="002432E6">
        <w:t xml:space="preserve"> </w:t>
      </w:r>
    </w:p>
    <w:p w:rsidR="00152A6D" w:rsidRPr="002432E6" w:rsidRDefault="00C14379" w:rsidP="00C14379">
      <w:pPr>
        <w:pStyle w:val="subsection"/>
      </w:pPr>
      <w:r w:rsidRPr="002432E6">
        <w:tab/>
      </w:r>
      <w:r w:rsidR="001849E3">
        <w:t>(1)</w:t>
      </w:r>
      <w:r w:rsidRPr="002432E6">
        <w:tab/>
      </w:r>
      <w:r w:rsidR="00152A6D" w:rsidRPr="002432E6">
        <w:t xml:space="preserve">In determining any concession to be granted in </w:t>
      </w:r>
      <w:r w:rsidR="00054B2A" w:rsidRPr="002432E6">
        <w:t>making a financing</w:t>
      </w:r>
      <w:r w:rsidR="00152A6D" w:rsidRPr="002432E6">
        <w:t xml:space="preserve"> decision, the </w:t>
      </w:r>
      <w:r w:rsidR="00886415" w:rsidRPr="002432E6">
        <w:t>NHFIC</w:t>
      </w:r>
      <w:r w:rsidR="00152A6D" w:rsidRPr="002432E6">
        <w:t xml:space="preserve"> must have regard to</w:t>
      </w:r>
      <w:r w:rsidR="00541556" w:rsidRPr="002432E6">
        <w:t xml:space="preserve"> the following</w:t>
      </w:r>
      <w:r w:rsidR="00152A6D" w:rsidRPr="002432E6">
        <w:t>:</w:t>
      </w:r>
    </w:p>
    <w:p w:rsidR="00152A6D" w:rsidRPr="002432E6" w:rsidRDefault="00C14379" w:rsidP="00C14379">
      <w:pPr>
        <w:pStyle w:val="paragraph"/>
      </w:pPr>
      <w:r w:rsidRPr="002432E6">
        <w:tab/>
      </w:r>
      <w:r w:rsidR="001849E3">
        <w:t>(a)</w:t>
      </w:r>
      <w:r w:rsidRPr="002432E6">
        <w:tab/>
      </w:r>
      <w:proofErr w:type="gramStart"/>
      <w:r w:rsidR="00152A6D" w:rsidRPr="002432E6">
        <w:t>the</w:t>
      </w:r>
      <w:proofErr w:type="gramEnd"/>
      <w:r w:rsidR="00152A6D" w:rsidRPr="002432E6">
        <w:t xml:space="preserve"> extent and mix of all concessions necessary </w:t>
      </w:r>
      <w:r w:rsidR="00541556" w:rsidRPr="002432E6">
        <w:t xml:space="preserve">for the proposal to proceed; </w:t>
      </w:r>
    </w:p>
    <w:p w:rsidR="00541556" w:rsidRPr="002432E6" w:rsidRDefault="00C14379" w:rsidP="00C14379">
      <w:pPr>
        <w:pStyle w:val="paragraph"/>
      </w:pPr>
      <w:r w:rsidRPr="002432E6">
        <w:tab/>
      </w:r>
      <w:r w:rsidR="001849E3">
        <w:t>(b)</w:t>
      </w:r>
      <w:r w:rsidRPr="002432E6">
        <w:tab/>
      </w:r>
      <w:proofErr w:type="gramStart"/>
      <w:r w:rsidR="00152A6D" w:rsidRPr="002432E6">
        <w:t>the</w:t>
      </w:r>
      <w:proofErr w:type="gramEnd"/>
      <w:r w:rsidR="00152A6D" w:rsidRPr="002432E6">
        <w:t xml:space="preserve"> extent of any public benefit that would result from the housing-enabling infrastructure</w:t>
      </w:r>
      <w:r w:rsidR="00541556" w:rsidRPr="002432E6">
        <w:t>;</w:t>
      </w:r>
    </w:p>
    <w:p w:rsidR="00152A6D" w:rsidRPr="002432E6" w:rsidRDefault="00541556" w:rsidP="00541556">
      <w:pPr>
        <w:pStyle w:val="paragraph"/>
      </w:pPr>
      <w:r w:rsidRPr="002432E6">
        <w:tab/>
      </w:r>
      <w:r w:rsidR="001849E3">
        <w:t>(c)</w:t>
      </w:r>
      <w:r w:rsidRPr="002432E6">
        <w:tab/>
      </w:r>
      <w:proofErr w:type="gramStart"/>
      <w:r w:rsidRPr="002432E6">
        <w:t>the</w:t>
      </w:r>
      <w:proofErr w:type="gramEnd"/>
      <w:r w:rsidRPr="002432E6">
        <w:t xml:space="preserve"> object of the Act. </w:t>
      </w:r>
    </w:p>
    <w:p w:rsidR="00152A6D" w:rsidRPr="002432E6" w:rsidRDefault="00C14379" w:rsidP="00C14379">
      <w:pPr>
        <w:pStyle w:val="subsection"/>
      </w:pPr>
      <w:r w:rsidRPr="002432E6">
        <w:tab/>
      </w:r>
      <w:r w:rsidR="001849E3">
        <w:t>(2)</w:t>
      </w:r>
      <w:r w:rsidRPr="002432E6">
        <w:tab/>
      </w:r>
      <w:r w:rsidR="00152A6D" w:rsidRPr="002432E6">
        <w:t xml:space="preserve">The </w:t>
      </w:r>
      <w:r w:rsidR="00886415" w:rsidRPr="002432E6">
        <w:t>NHFIC</w:t>
      </w:r>
      <w:r w:rsidR="00152A6D" w:rsidRPr="002432E6">
        <w:t xml:space="preserve"> must limit the concessions offered to the minimum required for the proposal to proceed</w:t>
      </w:r>
      <w:r w:rsidR="00466A99" w:rsidRPr="002432E6">
        <w:t xml:space="preserve"> in the proposed timeframe</w:t>
      </w:r>
      <w:r w:rsidR="00152A6D" w:rsidRPr="002432E6">
        <w:t xml:space="preserve">. </w:t>
      </w:r>
    </w:p>
    <w:p w:rsidR="00152A6D" w:rsidRPr="002432E6" w:rsidRDefault="00C14379" w:rsidP="00C14379">
      <w:pPr>
        <w:pStyle w:val="subsection"/>
      </w:pPr>
      <w:r w:rsidRPr="002432E6">
        <w:tab/>
      </w:r>
      <w:r w:rsidR="001849E3">
        <w:t>(3)</w:t>
      </w:r>
      <w:r w:rsidRPr="002432E6">
        <w:tab/>
      </w:r>
      <w:r w:rsidR="00152A6D" w:rsidRPr="002432E6">
        <w:t xml:space="preserve">The </w:t>
      </w:r>
      <w:r w:rsidR="00886415" w:rsidRPr="002432E6">
        <w:t>NHFIC</w:t>
      </w:r>
      <w:r w:rsidR="00152A6D" w:rsidRPr="002432E6">
        <w:t xml:space="preserve"> may propose contract terms to ensure that the NHIF is not providing greater concessions than necessary. </w:t>
      </w:r>
    </w:p>
    <w:p w:rsidR="00764D77" w:rsidRPr="002432E6" w:rsidRDefault="001849E3" w:rsidP="00C14379">
      <w:pPr>
        <w:pStyle w:val="ActHead5"/>
      </w:pPr>
      <w:bookmarkStart w:id="38" w:name="_Toc506373326"/>
      <w:proofErr w:type="gramStart"/>
      <w:r>
        <w:t>27</w:t>
      </w:r>
      <w:r w:rsidR="00C14379" w:rsidRPr="002432E6">
        <w:t xml:space="preserve">  </w:t>
      </w:r>
      <w:r w:rsidR="00764D77" w:rsidRPr="002432E6">
        <w:t>Benchmark</w:t>
      </w:r>
      <w:proofErr w:type="gramEnd"/>
      <w:r w:rsidR="00764D77" w:rsidRPr="002432E6">
        <w:t xml:space="preserve"> rate of return</w:t>
      </w:r>
      <w:bookmarkEnd w:id="38"/>
    </w:p>
    <w:p w:rsidR="001F455A" w:rsidRPr="002432E6" w:rsidRDefault="009425B0" w:rsidP="009425B0">
      <w:pPr>
        <w:pStyle w:val="subsection"/>
      </w:pPr>
      <w:r w:rsidRPr="002432E6">
        <w:tab/>
      </w:r>
      <w:r w:rsidRPr="002432E6">
        <w:tab/>
      </w:r>
      <w:r w:rsidR="00717F6D" w:rsidRPr="002432E6">
        <w:t xml:space="preserve">The Board is to target </w:t>
      </w:r>
      <w:r w:rsidR="009D1EC7" w:rsidRPr="002432E6">
        <w:t xml:space="preserve">an average return that allows it to at least </w:t>
      </w:r>
      <w:r w:rsidRPr="002432E6">
        <w:t xml:space="preserve">maintain </w:t>
      </w:r>
      <w:r w:rsidR="00886415" w:rsidRPr="002432E6">
        <w:t xml:space="preserve">the minimum target </w:t>
      </w:r>
      <w:r w:rsidR="0073107F" w:rsidRPr="002432E6">
        <w:t xml:space="preserve">value </w:t>
      </w:r>
      <w:r w:rsidR="00886415" w:rsidRPr="002432E6">
        <w:t xml:space="preserve">set under section </w:t>
      </w:r>
      <w:r w:rsidR="001849E3">
        <w:t>14</w:t>
      </w:r>
      <w:r w:rsidR="00802ED6" w:rsidRPr="002432E6">
        <w:t>.</w:t>
      </w:r>
    </w:p>
    <w:p w:rsidR="00764D77" w:rsidRPr="002432E6" w:rsidRDefault="001849E3" w:rsidP="00C14379">
      <w:pPr>
        <w:pStyle w:val="ActHead5"/>
      </w:pPr>
      <w:bookmarkStart w:id="39" w:name="_Toc506373327"/>
      <w:proofErr w:type="gramStart"/>
      <w:r>
        <w:t>28</w:t>
      </w:r>
      <w:r w:rsidR="00C14379" w:rsidRPr="002432E6">
        <w:t xml:space="preserve">  </w:t>
      </w:r>
      <w:r w:rsidR="00764D77" w:rsidRPr="002432E6">
        <w:t>Risk</w:t>
      </w:r>
      <w:proofErr w:type="gramEnd"/>
      <w:r w:rsidR="00764D77" w:rsidRPr="002432E6">
        <w:t xml:space="preserve"> level</w:t>
      </w:r>
      <w:bookmarkEnd w:id="39"/>
    </w:p>
    <w:p w:rsidR="00764D77" w:rsidRPr="002432E6" w:rsidRDefault="003929D8" w:rsidP="003929D8">
      <w:pPr>
        <w:pStyle w:val="subsection"/>
      </w:pPr>
      <w:r w:rsidRPr="002432E6">
        <w:tab/>
      </w:r>
      <w:r w:rsidR="001849E3">
        <w:t>(1)</w:t>
      </w:r>
      <w:r w:rsidRPr="002432E6">
        <w:tab/>
        <w:t>In targeting the benchmark return for the NHIF and operating with a commercial approach, the NHFIC must seek to develop a portfolio that in aggregate has an acceptable but not excessive leve</w:t>
      </w:r>
      <w:r w:rsidR="00A153F5" w:rsidRPr="002432E6">
        <w:t xml:space="preserve">l of risk, having regard to the </w:t>
      </w:r>
      <w:r w:rsidRPr="002432E6">
        <w:t>terms of the Act</w:t>
      </w:r>
      <w:r w:rsidR="00A153F5" w:rsidRPr="002432E6">
        <w:t xml:space="preserve"> and the purpose of the NHIF</w:t>
      </w:r>
      <w:r w:rsidRPr="002432E6">
        <w:t>.</w:t>
      </w:r>
    </w:p>
    <w:p w:rsidR="003929D8" w:rsidRPr="002432E6" w:rsidRDefault="003929D8" w:rsidP="003929D8">
      <w:pPr>
        <w:pStyle w:val="subsection"/>
      </w:pPr>
      <w:r w:rsidRPr="002432E6">
        <w:tab/>
      </w:r>
      <w:r w:rsidR="001849E3">
        <w:t>(2)</w:t>
      </w:r>
      <w:r w:rsidRPr="002432E6">
        <w:tab/>
        <w:t>Within 6 months of the commencement of this Direction, the Board must agree a suitable investment risk evaluation process to assess the NHIF risk, and must advise the Minister of the process chosen.</w:t>
      </w:r>
    </w:p>
    <w:p w:rsidR="00505CCA" w:rsidRPr="002432E6" w:rsidRDefault="00505CCA" w:rsidP="00505CCA">
      <w:pPr>
        <w:pStyle w:val="subsection"/>
      </w:pPr>
    </w:p>
    <w:p w:rsidR="004757A4" w:rsidRPr="002432E6" w:rsidRDefault="001849E3" w:rsidP="004757A4">
      <w:pPr>
        <w:pStyle w:val="ActHead2"/>
      </w:pPr>
      <w:bookmarkStart w:id="40" w:name="_Toc506373328"/>
      <w:r>
        <w:lastRenderedPageBreak/>
        <w:t>Part 5</w:t>
      </w:r>
      <w:r w:rsidR="004757A4" w:rsidRPr="002432E6">
        <w:t>—</w:t>
      </w:r>
      <w:r w:rsidR="0015119F" w:rsidRPr="002432E6">
        <w:t>Support for c</w:t>
      </w:r>
      <w:r w:rsidR="004757A4" w:rsidRPr="002432E6">
        <w:t>apacity building</w:t>
      </w:r>
      <w:bookmarkEnd w:id="40"/>
    </w:p>
    <w:p w:rsidR="005031F2" w:rsidRPr="002432E6" w:rsidRDefault="003A0EE8" w:rsidP="003A0EE8">
      <w:pPr>
        <w:pStyle w:val="BoxHeadBold"/>
      </w:pPr>
      <w:r w:rsidRPr="002432E6">
        <w:t>Capacity building</w:t>
      </w:r>
    </w:p>
    <w:p w:rsidR="005D63E2" w:rsidRPr="002432E6" w:rsidRDefault="003A0EE8" w:rsidP="005D63E2">
      <w:pPr>
        <w:pStyle w:val="BoxText"/>
      </w:pPr>
      <w:r w:rsidRPr="002432E6">
        <w:t xml:space="preserve">The NHFIC may </w:t>
      </w:r>
      <w:r w:rsidR="0015119F" w:rsidRPr="002432E6">
        <w:t xml:space="preserve">provide support for capacity building </w:t>
      </w:r>
      <w:r w:rsidRPr="002432E6">
        <w:t xml:space="preserve">under </w:t>
      </w:r>
      <w:r w:rsidR="002D739F" w:rsidRPr="002432E6">
        <w:t>this Part to assist registered community housing p</w:t>
      </w:r>
      <w:r w:rsidRPr="002432E6">
        <w:t xml:space="preserve">roviders to further develop their financial and management capabilities. </w:t>
      </w:r>
      <w:r w:rsidR="00E66858" w:rsidRPr="002432E6">
        <w:t xml:space="preserve">This support would be provided by the NHFIC entering into contracts </w:t>
      </w:r>
      <w:r w:rsidR="00AF60A8" w:rsidRPr="002432E6">
        <w:t xml:space="preserve">with persons or entities to provide services to registered community housing providers for this purpose. </w:t>
      </w:r>
    </w:p>
    <w:p w:rsidR="00E8091A" w:rsidRDefault="00E8091A" w:rsidP="00E8091A">
      <w:pPr>
        <w:pStyle w:val="subsection"/>
      </w:pPr>
    </w:p>
    <w:p w:rsidR="003A0EE8" w:rsidRPr="002432E6" w:rsidRDefault="001849E3" w:rsidP="003A0EE8">
      <w:pPr>
        <w:pStyle w:val="ActHead5"/>
      </w:pPr>
      <w:bookmarkStart w:id="41" w:name="_Toc506373329"/>
      <w:proofErr w:type="gramStart"/>
      <w:r>
        <w:t>29</w:t>
      </w:r>
      <w:r w:rsidR="003A0EE8" w:rsidRPr="002432E6">
        <w:t xml:space="preserve">  </w:t>
      </w:r>
      <w:r w:rsidR="0015119F" w:rsidRPr="002432E6">
        <w:t>Support</w:t>
      </w:r>
      <w:proofErr w:type="gramEnd"/>
      <w:r w:rsidR="0033139A" w:rsidRPr="002432E6">
        <w:t xml:space="preserve"> for capacity building</w:t>
      </w:r>
      <w:bookmarkEnd w:id="41"/>
    </w:p>
    <w:p w:rsidR="00E66858" w:rsidRPr="002432E6" w:rsidRDefault="0033139A" w:rsidP="0033139A">
      <w:pPr>
        <w:pStyle w:val="subsection"/>
      </w:pPr>
      <w:r w:rsidRPr="002432E6">
        <w:tab/>
      </w:r>
      <w:r w:rsidRPr="002432E6">
        <w:tab/>
        <w:t xml:space="preserve">The NHFIC may </w:t>
      </w:r>
      <w:r w:rsidR="00E66858" w:rsidRPr="002432E6">
        <w:t xml:space="preserve">enter into contracts with persons or entities to provide services to registered community housing providers for the purpose of developing their financial and management capabilities. </w:t>
      </w:r>
    </w:p>
    <w:p w:rsidR="005C5D13" w:rsidRDefault="001849E3" w:rsidP="005D3AFC">
      <w:pPr>
        <w:pStyle w:val="ActHead2"/>
      </w:pPr>
      <w:bookmarkStart w:id="42" w:name="_Toc506373330"/>
      <w:r>
        <w:lastRenderedPageBreak/>
        <w:t>Part 6</w:t>
      </w:r>
      <w:r w:rsidR="00275F05" w:rsidRPr="002432E6">
        <w:t>—G</w:t>
      </w:r>
      <w:r w:rsidR="00C809E7" w:rsidRPr="002432E6">
        <w:t>eneral g</w:t>
      </w:r>
      <w:r w:rsidR="00275F05" w:rsidRPr="002432E6">
        <w:t xml:space="preserve">overnance </w:t>
      </w:r>
      <w:r w:rsidR="00C809E7" w:rsidRPr="002432E6">
        <w:t>matters</w:t>
      </w:r>
      <w:bookmarkEnd w:id="42"/>
    </w:p>
    <w:p w:rsidR="005D63E2" w:rsidRDefault="001849E3" w:rsidP="00201D7E">
      <w:pPr>
        <w:pStyle w:val="ActHead5"/>
      </w:pPr>
      <w:bookmarkStart w:id="43" w:name="_Toc506373331"/>
      <w:proofErr w:type="gramStart"/>
      <w:r>
        <w:t>30</w:t>
      </w:r>
      <w:r w:rsidR="00201D7E">
        <w:t xml:space="preserve">  </w:t>
      </w:r>
      <w:r w:rsidR="00E8091A">
        <w:t>Reasons</w:t>
      </w:r>
      <w:proofErr w:type="gramEnd"/>
      <w:r w:rsidR="00E8091A">
        <w:t xml:space="preserve"> for decisions</w:t>
      </w:r>
      <w:bookmarkEnd w:id="43"/>
    </w:p>
    <w:p w:rsidR="00CA4A11" w:rsidRDefault="00667626" w:rsidP="00667626">
      <w:pPr>
        <w:pStyle w:val="subsection"/>
      </w:pPr>
      <w:r>
        <w:tab/>
      </w:r>
      <w:r w:rsidR="001849E3">
        <w:t>(1)</w:t>
      </w:r>
      <w:r>
        <w:tab/>
      </w:r>
      <w:r w:rsidR="00CA4A11">
        <w:t>This section applies when an entity has made a financing proposal to the NHFIC.</w:t>
      </w:r>
    </w:p>
    <w:p w:rsidR="00E8091A" w:rsidRPr="00E8091A" w:rsidRDefault="00CA4A11" w:rsidP="00CA4A11">
      <w:pPr>
        <w:pStyle w:val="subsection"/>
      </w:pPr>
      <w:r>
        <w:tab/>
      </w:r>
      <w:r w:rsidR="001849E3">
        <w:t>(2)</w:t>
      </w:r>
      <w:r>
        <w:tab/>
      </w:r>
      <w:r w:rsidR="00E8091A">
        <w:t>Where it is practicable to do so, the NHFIC</w:t>
      </w:r>
      <w:r w:rsidR="00667626">
        <w:t xml:space="preserve"> should provide</w:t>
      </w:r>
      <w:r w:rsidR="00E8091A">
        <w:t xml:space="preserve"> reasons </w:t>
      </w:r>
      <w:r>
        <w:t xml:space="preserve">to the entity for </w:t>
      </w:r>
      <w:r w:rsidR="00E8091A">
        <w:t>making a financing decision, or a decision not to provide finance, in respect of</w:t>
      </w:r>
      <w:r>
        <w:t xml:space="preserve"> the proposal. </w:t>
      </w:r>
      <w:r w:rsidR="00E8091A">
        <w:t xml:space="preserve"> </w:t>
      </w:r>
    </w:p>
    <w:p w:rsidR="00315B0D" w:rsidRPr="002432E6" w:rsidRDefault="001849E3" w:rsidP="00C14379">
      <w:pPr>
        <w:pStyle w:val="ActHead5"/>
      </w:pPr>
      <w:bookmarkStart w:id="44" w:name="_Toc506373332"/>
      <w:proofErr w:type="gramStart"/>
      <w:r>
        <w:t>31</w:t>
      </w:r>
      <w:r w:rsidR="00C14379" w:rsidRPr="002432E6">
        <w:t xml:space="preserve">  </w:t>
      </w:r>
      <w:r w:rsidR="00275F05" w:rsidRPr="002432E6">
        <w:t>Good</w:t>
      </w:r>
      <w:proofErr w:type="gramEnd"/>
      <w:r w:rsidR="00275F05" w:rsidRPr="002432E6">
        <w:t xml:space="preserve"> corporate citizenship</w:t>
      </w:r>
      <w:bookmarkEnd w:id="44"/>
    </w:p>
    <w:p w:rsidR="005F3EA3" w:rsidRPr="002432E6" w:rsidRDefault="00534F5A" w:rsidP="005F3EA3">
      <w:pPr>
        <w:pStyle w:val="subsection"/>
      </w:pPr>
      <w:r w:rsidRPr="002432E6">
        <w:tab/>
      </w:r>
      <w:r w:rsidRPr="002432E6">
        <w:tab/>
        <w:t xml:space="preserve">The </w:t>
      </w:r>
      <w:r w:rsidR="00975DC2" w:rsidRPr="002432E6">
        <w:t>NHFIC</w:t>
      </w:r>
      <w:r w:rsidRPr="002432E6">
        <w:t xml:space="preserve"> </w:t>
      </w:r>
      <w:r w:rsidR="005F3EA3" w:rsidRPr="002432E6">
        <w:t>must have regard to Australian best practice government governance principles, and Australian best practice corporate governance for Commercial Financiers, when performing its functions, including developing and annually reviewing policies with regard to:</w:t>
      </w:r>
    </w:p>
    <w:p w:rsidR="005F3EA3" w:rsidRPr="002432E6" w:rsidRDefault="00C14379" w:rsidP="00C14379">
      <w:pPr>
        <w:pStyle w:val="paragraph"/>
      </w:pPr>
      <w:r w:rsidRPr="002432E6">
        <w:tab/>
      </w:r>
      <w:r w:rsidR="001849E3">
        <w:t>(a)</w:t>
      </w:r>
      <w:r w:rsidRPr="002432E6">
        <w:tab/>
      </w:r>
      <w:proofErr w:type="gramStart"/>
      <w:r w:rsidR="005F3EA3" w:rsidRPr="002432E6">
        <w:t>environmental</w:t>
      </w:r>
      <w:proofErr w:type="gramEnd"/>
      <w:r w:rsidR="005F3EA3" w:rsidRPr="002432E6">
        <w:t xml:space="preserve"> issues;</w:t>
      </w:r>
    </w:p>
    <w:p w:rsidR="005F3EA3" w:rsidRPr="002432E6" w:rsidRDefault="00C14379" w:rsidP="00C14379">
      <w:pPr>
        <w:pStyle w:val="paragraph"/>
      </w:pPr>
      <w:r w:rsidRPr="002432E6">
        <w:tab/>
      </w:r>
      <w:r w:rsidR="001849E3">
        <w:t>(b)</w:t>
      </w:r>
      <w:r w:rsidRPr="002432E6">
        <w:tab/>
      </w:r>
      <w:proofErr w:type="gramStart"/>
      <w:r w:rsidR="005F3EA3" w:rsidRPr="002432E6">
        <w:t>social</w:t>
      </w:r>
      <w:proofErr w:type="gramEnd"/>
      <w:r w:rsidR="005F3EA3" w:rsidRPr="002432E6">
        <w:t xml:space="preserve"> issues; and</w:t>
      </w:r>
    </w:p>
    <w:p w:rsidR="00776398" w:rsidRPr="002432E6" w:rsidRDefault="00C14379" w:rsidP="00C14379">
      <w:pPr>
        <w:pStyle w:val="paragraph"/>
      </w:pPr>
      <w:r w:rsidRPr="002432E6">
        <w:tab/>
      </w:r>
      <w:r w:rsidR="001849E3">
        <w:t>(c)</w:t>
      </w:r>
      <w:r w:rsidRPr="002432E6">
        <w:tab/>
      </w:r>
      <w:proofErr w:type="gramStart"/>
      <w:r w:rsidR="005F3EA3" w:rsidRPr="002432E6">
        <w:t>governance</w:t>
      </w:r>
      <w:proofErr w:type="gramEnd"/>
      <w:r w:rsidR="005F3EA3" w:rsidRPr="002432E6">
        <w:t xml:space="preserve"> issues.</w:t>
      </w:r>
    </w:p>
    <w:p w:rsidR="00275F05" w:rsidRPr="002432E6" w:rsidRDefault="001849E3" w:rsidP="00C14379">
      <w:pPr>
        <w:pStyle w:val="ActHead5"/>
      </w:pPr>
      <w:bookmarkStart w:id="45" w:name="_Toc506373333"/>
      <w:proofErr w:type="gramStart"/>
      <w:r>
        <w:t>32</w:t>
      </w:r>
      <w:r w:rsidR="00C14379" w:rsidRPr="002432E6">
        <w:t xml:space="preserve">  </w:t>
      </w:r>
      <w:r w:rsidR="00275F05" w:rsidRPr="002432E6">
        <w:t>Transparency</w:t>
      </w:r>
      <w:proofErr w:type="gramEnd"/>
      <w:r w:rsidR="00275F05" w:rsidRPr="002432E6">
        <w:t xml:space="preserve"> of operations</w:t>
      </w:r>
      <w:bookmarkEnd w:id="45"/>
    </w:p>
    <w:p w:rsidR="009E2A04" w:rsidRPr="002432E6" w:rsidRDefault="009E2A04" w:rsidP="009E2A04">
      <w:pPr>
        <w:pStyle w:val="subsection"/>
      </w:pPr>
      <w:r w:rsidRPr="002432E6">
        <w:tab/>
      </w:r>
      <w:r w:rsidR="001849E3">
        <w:t>(1)</w:t>
      </w:r>
      <w:r w:rsidRPr="002432E6">
        <w:tab/>
        <w:t>The NHFIC must publish the following guidance on its website</w:t>
      </w:r>
      <w:r w:rsidR="0030060D" w:rsidRPr="002432E6">
        <w:t xml:space="preserve"> for the NHIF</w:t>
      </w:r>
      <w:r w:rsidRPr="002432E6">
        <w:t>:</w:t>
      </w:r>
    </w:p>
    <w:p w:rsidR="009E2A04" w:rsidRPr="002432E6" w:rsidRDefault="009E2A04" w:rsidP="009E2A04">
      <w:pPr>
        <w:pStyle w:val="paragraph"/>
      </w:pPr>
      <w:r w:rsidRPr="002432E6">
        <w:tab/>
      </w:r>
      <w:r w:rsidR="001849E3">
        <w:t>(a)</w:t>
      </w:r>
      <w:r w:rsidRPr="002432E6">
        <w:tab/>
      </w:r>
      <w:proofErr w:type="gramStart"/>
      <w:r w:rsidRPr="002432E6">
        <w:t>the</w:t>
      </w:r>
      <w:proofErr w:type="gramEnd"/>
      <w:r w:rsidRPr="002432E6">
        <w:t xml:space="preserve"> format in which a financing proposal is to be provided to the NHFIC; </w:t>
      </w:r>
    </w:p>
    <w:p w:rsidR="009E2A04" w:rsidRPr="002432E6" w:rsidRDefault="009E2A04" w:rsidP="009E2A04">
      <w:pPr>
        <w:pStyle w:val="paragraph"/>
      </w:pPr>
      <w:r w:rsidRPr="002432E6">
        <w:tab/>
      </w:r>
      <w:r w:rsidR="001849E3">
        <w:t>(b)</w:t>
      </w:r>
      <w:r w:rsidRPr="002432E6">
        <w:tab/>
      </w:r>
      <w:proofErr w:type="gramStart"/>
      <w:r w:rsidRPr="002432E6">
        <w:t>the</w:t>
      </w:r>
      <w:proofErr w:type="gramEnd"/>
      <w:r w:rsidRPr="002432E6">
        <w:t xml:space="preserve"> process the NHFIC will follow when making financing decisions;</w:t>
      </w:r>
    </w:p>
    <w:p w:rsidR="009E2A04" w:rsidRPr="002432E6" w:rsidRDefault="009E2A04" w:rsidP="009E2A04">
      <w:pPr>
        <w:pStyle w:val="paragraph"/>
      </w:pPr>
      <w:r w:rsidRPr="002432E6">
        <w:tab/>
      </w:r>
      <w:r w:rsidR="001849E3">
        <w:t>(c)</w:t>
      </w:r>
      <w:r w:rsidRPr="002432E6">
        <w:tab/>
      </w:r>
      <w:proofErr w:type="gramStart"/>
      <w:r w:rsidRPr="002432E6">
        <w:t>any</w:t>
      </w:r>
      <w:proofErr w:type="gramEnd"/>
      <w:r w:rsidRPr="002432E6">
        <w:t xml:space="preserve"> other matters the NHFIC considers necessary.</w:t>
      </w:r>
    </w:p>
    <w:p w:rsidR="00C73B9B" w:rsidRPr="002432E6" w:rsidRDefault="00C14379" w:rsidP="00C14379">
      <w:pPr>
        <w:pStyle w:val="subsection"/>
      </w:pPr>
      <w:r w:rsidRPr="002432E6">
        <w:tab/>
      </w:r>
      <w:r w:rsidR="001849E3">
        <w:t>(2)</w:t>
      </w:r>
      <w:r w:rsidRPr="002432E6">
        <w:tab/>
      </w:r>
      <w:r w:rsidR="001E4759" w:rsidRPr="002432E6">
        <w:t>W</w:t>
      </w:r>
      <w:r w:rsidR="00BE13A3" w:rsidRPr="002432E6">
        <w:t xml:space="preserve">ithin 6 months of </w:t>
      </w:r>
      <w:r w:rsidR="00D951F6" w:rsidRPr="002432E6">
        <w:t xml:space="preserve">making </w:t>
      </w:r>
      <w:r w:rsidR="00763B5F" w:rsidRPr="002432E6">
        <w:t>a financing</w:t>
      </w:r>
      <w:r w:rsidR="00C73B9B" w:rsidRPr="002432E6">
        <w:t xml:space="preserve"> decision</w:t>
      </w:r>
      <w:r w:rsidR="00D951F6" w:rsidRPr="002432E6">
        <w:t xml:space="preserve"> under the NHIF</w:t>
      </w:r>
      <w:r w:rsidR="00C73B9B" w:rsidRPr="002432E6">
        <w:t xml:space="preserve">, </w:t>
      </w:r>
      <w:r w:rsidR="001E4759" w:rsidRPr="002432E6">
        <w:t xml:space="preserve">the </w:t>
      </w:r>
      <w:r w:rsidR="00975DC2" w:rsidRPr="002432E6">
        <w:t>NHFIC</w:t>
      </w:r>
      <w:r w:rsidR="001E4759" w:rsidRPr="002432E6">
        <w:t xml:space="preserve"> must </w:t>
      </w:r>
      <w:r w:rsidR="00C73B9B" w:rsidRPr="002432E6">
        <w:t xml:space="preserve">publish the following information relating to the decision on </w:t>
      </w:r>
      <w:r w:rsidR="00D14EAA" w:rsidRPr="002432E6">
        <w:t xml:space="preserve">the </w:t>
      </w:r>
      <w:r w:rsidR="00975DC2" w:rsidRPr="002432E6">
        <w:t>NHFIC</w:t>
      </w:r>
      <w:r w:rsidR="00D14EAA" w:rsidRPr="002432E6">
        <w:t xml:space="preserve">’s </w:t>
      </w:r>
      <w:r w:rsidR="00C73B9B" w:rsidRPr="002432E6">
        <w:t>website</w:t>
      </w:r>
      <w:r w:rsidR="001E4759" w:rsidRPr="002432E6">
        <w:t>, subject to commercial confidentiality</w:t>
      </w:r>
      <w:r w:rsidR="00D14EAA" w:rsidRPr="002432E6">
        <w:t>:</w:t>
      </w:r>
    </w:p>
    <w:p w:rsidR="00D14EAA" w:rsidRPr="002432E6" w:rsidRDefault="00C14379" w:rsidP="00C14379">
      <w:pPr>
        <w:pStyle w:val="paragraph"/>
      </w:pPr>
      <w:r w:rsidRPr="002432E6">
        <w:tab/>
      </w:r>
      <w:r w:rsidR="001849E3">
        <w:t>(a)</w:t>
      </w:r>
      <w:r w:rsidRPr="002432E6">
        <w:tab/>
      </w:r>
      <w:proofErr w:type="gramStart"/>
      <w:r w:rsidR="00D14EAA" w:rsidRPr="002432E6">
        <w:t>the</w:t>
      </w:r>
      <w:proofErr w:type="gramEnd"/>
      <w:r w:rsidR="00D14EAA" w:rsidRPr="002432E6">
        <w:t xml:space="preserve"> name of the project proponent;</w:t>
      </w:r>
    </w:p>
    <w:p w:rsidR="00D14EAA" w:rsidRPr="002432E6" w:rsidRDefault="00C14379" w:rsidP="00C14379">
      <w:pPr>
        <w:pStyle w:val="paragraph"/>
      </w:pPr>
      <w:r w:rsidRPr="002432E6">
        <w:tab/>
      </w:r>
      <w:r w:rsidR="001849E3">
        <w:t>(b)</w:t>
      </w:r>
      <w:r w:rsidRPr="002432E6">
        <w:tab/>
      </w:r>
      <w:proofErr w:type="gramStart"/>
      <w:r w:rsidR="00D14EAA" w:rsidRPr="002432E6">
        <w:t>the</w:t>
      </w:r>
      <w:proofErr w:type="gramEnd"/>
      <w:r w:rsidR="00D14EAA" w:rsidRPr="002432E6">
        <w:t xml:space="preserve"> goods or services involved;</w:t>
      </w:r>
    </w:p>
    <w:p w:rsidR="00D14EAA" w:rsidRPr="002432E6" w:rsidRDefault="00C14379" w:rsidP="00C14379">
      <w:pPr>
        <w:pStyle w:val="paragraph"/>
      </w:pPr>
      <w:r w:rsidRPr="002432E6">
        <w:tab/>
      </w:r>
      <w:r w:rsidR="001849E3">
        <w:t>(c)</w:t>
      </w:r>
      <w:r w:rsidRPr="002432E6">
        <w:tab/>
      </w:r>
      <w:proofErr w:type="gramStart"/>
      <w:r w:rsidR="00D14EAA" w:rsidRPr="002432E6">
        <w:t>the</w:t>
      </w:r>
      <w:proofErr w:type="gramEnd"/>
      <w:r w:rsidR="00D14EAA" w:rsidRPr="002432E6">
        <w:t xml:space="preserve"> location of the project;</w:t>
      </w:r>
    </w:p>
    <w:p w:rsidR="00D14EAA" w:rsidRPr="002432E6" w:rsidRDefault="00C14379" w:rsidP="00C14379">
      <w:pPr>
        <w:pStyle w:val="paragraph"/>
      </w:pPr>
      <w:r w:rsidRPr="002432E6">
        <w:tab/>
      </w:r>
      <w:r w:rsidR="001849E3">
        <w:t>(d)</w:t>
      </w:r>
      <w:r w:rsidRPr="002432E6">
        <w:tab/>
      </w:r>
      <w:proofErr w:type="gramStart"/>
      <w:r w:rsidR="00D14EAA" w:rsidRPr="002432E6">
        <w:t>the</w:t>
      </w:r>
      <w:proofErr w:type="gramEnd"/>
      <w:r w:rsidR="00D14EAA" w:rsidRPr="002432E6">
        <w:t xml:space="preserve"> financing mechanism used;</w:t>
      </w:r>
    </w:p>
    <w:p w:rsidR="00BA42FB" w:rsidRPr="002432E6" w:rsidRDefault="00C14379" w:rsidP="0030060D">
      <w:pPr>
        <w:pStyle w:val="paragraph"/>
      </w:pPr>
      <w:r w:rsidRPr="002432E6">
        <w:tab/>
      </w:r>
      <w:r w:rsidR="001849E3">
        <w:t>(e)</w:t>
      </w:r>
      <w:r w:rsidRPr="002432E6">
        <w:tab/>
      </w:r>
      <w:proofErr w:type="gramStart"/>
      <w:r w:rsidR="00D14EAA" w:rsidRPr="002432E6">
        <w:t>the</w:t>
      </w:r>
      <w:proofErr w:type="gramEnd"/>
      <w:r w:rsidR="00D14EAA" w:rsidRPr="002432E6">
        <w:t xml:space="preserve"> amount of the financing mechanism.</w:t>
      </w:r>
    </w:p>
    <w:p w:rsidR="00BA42FB" w:rsidRPr="002432E6" w:rsidRDefault="001849E3" w:rsidP="00C14379">
      <w:pPr>
        <w:pStyle w:val="ActHead5"/>
      </w:pPr>
      <w:bookmarkStart w:id="46" w:name="_Toc506373334"/>
      <w:proofErr w:type="gramStart"/>
      <w:r>
        <w:t>33</w:t>
      </w:r>
      <w:r w:rsidR="00C14379" w:rsidRPr="002432E6">
        <w:t xml:space="preserve">  </w:t>
      </w:r>
      <w:r w:rsidR="0081574D" w:rsidRPr="002432E6">
        <w:t>R</w:t>
      </w:r>
      <w:r w:rsidR="00AC2060" w:rsidRPr="002432E6">
        <w:t>eputation</w:t>
      </w:r>
      <w:bookmarkEnd w:id="46"/>
      <w:proofErr w:type="gramEnd"/>
    </w:p>
    <w:p w:rsidR="00AC2060" w:rsidRPr="002432E6" w:rsidRDefault="00AC2060" w:rsidP="00AC2060">
      <w:pPr>
        <w:pStyle w:val="subsection"/>
      </w:pPr>
      <w:r w:rsidRPr="002432E6">
        <w:tab/>
      </w:r>
      <w:r w:rsidRPr="002432E6">
        <w:tab/>
        <w:t xml:space="preserve">The </w:t>
      </w:r>
      <w:r w:rsidR="00975DC2" w:rsidRPr="002432E6">
        <w:t>NHFIC</w:t>
      </w:r>
      <w:r w:rsidRPr="002432E6">
        <w:t xml:space="preserve"> </w:t>
      </w:r>
      <w:r w:rsidR="0081574D" w:rsidRPr="002432E6">
        <w:t>must</w:t>
      </w:r>
      <w:r w:rsidRPr="002432E6">
        <w:t xml:space="preserve"> not act in a way that is likely to cause damage to the Australian Government’s reputation</w:t>
      </w:r>
      <w:r w:rsidR="005D3AFC" w:rsidRPr="002432E6">
        <w:t xml:space="preserve">, </w:t>
      </w:r>
      <w:r w:rsidR="0081574D" w:rsidRPr="002432E6">
        <w:t xml:space="preserve">including its reputation in Australian and </w:t>
      </w:r>
      <w:r w:rsidR="005D3AFC" w:rsidRPr="002432E6">
        <w:t>international financial markets</w:t>
      </w:r>
      <w:r w:rsidRPr="002432E6">
        <w:t>.</w:t>
      </w:r>
    </w:p>
    <w:p w:rsidR="00CD6740" w:rsidRPr="002432E6" w:rsidRDefault="001849E3" w:rsidP="00C14379">
      <w:pPr>
        <w:pStyle w:val="ActHead5"/>
      </w:pPr>
      <w:bookmarkStart w:id="47" w:name="_Toc506373335"/>
      <w:proofErr w:type="gramStart"/>
      <w:r>
        <w:t>34</w:t>
      </w:r>
      <w:r w:rsidR="00C14379" w:rsidRPr="002432E6">
        <w:t xml:space="preserve">  </w:t>
      </w:r>
      <w:r w:rsidR="002B34DF" w:rsidRPr="002432E6">
        <w:t>Approval</w:t>
      </w:r>
      <w:proofErr w:type="gramEnd"/>
      <w:r w:rsidR="002B34DF" w:rsidRPr="002432E6">
        <w:t xml:space="preserve"> needed </w:t>
      </w:r>
      <w:r w:rsidR="00CC7823" w:rsidRPr="002432E6">
        <w:t>if</w:t>
      </w:r>
      <w:r w:rsidR="002B34DF" w:rsidRPr="002432E6">
        <w:t xml:space="preserve"> guaranteed liabilities to exceed $</w:t>
      </w:r>
      <w:r w:rsidR="00BE1B04">
        <w:t>2</w:t>
      </w:r>
      <w:r w:rsidR="002B34DF" w:rsidRPr="002432E6">
        <w:t xml:space="preserve"> billion</w:t>
      </w:r>
      <w:bookmarkEnd w:id="47"/>
    </w:p>
    <w:p w:rsidR="00A31BDC" w:rsidRPr="002432E6" w:rsidRDefault="00A31BDC" w:rsidP="00193CC9">
      <w:pPr>
        <w:pStyle w:val="subsection"/>
      </w:pPr>
      <w:r w:rsidRPr="002432E6">
        <w:tab/>
      </w:r>
      <w:r w:rsidR="001849E3">
        <w:t>(1)</w:t>
      </w:r>
      <w:r w:rsidRPr="002432E6">
        <w:tab/>
      </w:r>
      <w:r w:rsidR="002B34DF" w:rsidRPr="002432E6">
        <w:t>The Board must</w:t>
      </w:r>
      <w:r w:rsidR="00193CC9" w:rsidRPr="002432E6">
        <w:t xml:space="preserve"> not enter into a transaction which would result in the total guaranteed liabilities of the NHFIC exceeding the cap. </w:t>
      </w:r>
      <w:r w:rsidR="00CC7823" w:rsidRPr="002432E6">
        <w:t xml:space="preserve"> </w:t>
      </w:r>
    </w:p>
    <w:p w:rsidR="00926C78" w:rsidRPr="002432E6" w:rsidRDefault="00926C78" w:rsidP="00926C78">
      <w:pPr>
        <w:pStyle w:val="notetext"/>
      </w:pPr>
      <w:r w:rsidRPr="002432E6">
        <w:lastRenderedPageBreak/>
        <w:t>Note:</w:t>
      </w:r>
      <w:r w:rsidRPr="002432E6">
        <w:tab/>
        <w:t>A transaction entered into in breach of this section would still be covered by the guarantee under the Act.</w:t>
      </w:r>
    </w:p>
    <w:p w:rsidR="00A31BDC" w:rsidRPr="002432E6" w:rsidRDefault="00A31BDC" w:rsidP="00A31BDC">
      <w:pPr>
        <w:pStyle w:val="subsection"/>
      </w:pPr>
      <w:r w:rsidRPr="002432E6">
        <w:tab/>
      </w:r>
      <w:r w:rsidR="001849E3">
        <w:t>(2)</w:t>
      </w:r>
      <w:r w:rsidRPr="002432E6">
        <w:tab/>
        <w:t>In this section:</w:t>
      </w:r>
    </w:p>
    <w:p w:rsidR="00193CC9" w:rsidRPr="002432E6" w:rsidRDefault="00193CC9" w:rsidP="00A31BDC">
      <w:pPr>
        <w:pStyle w:val="Definition"/>
      </w:pPr>
      <w:proofErr w:type="gramStart"/>
      <w:r w:rsidRPr="002432E6">
        <w:rPr>
          <w:b/>
          <w:i/>
        </w:rPr>
        <w:t>cap</w:t>
      </w:r>
      <w:proofErr w:type="gramEnd"/>
      <w:r w:rsidRPr="002432E6">
        <w:rPr>
          <w:b/>
          <w:i/>
        </w:rPr>
        <w:t xml:space="preserve"> </w:t>
      </w:r>
      <w:r w:rsidR="00BE1B04">
        <w:t>means $2</w:t>
      </w:r>
      <w:r w:rsidRPr="002432E6">
        <w:t xml:space="preserve"> billion or a higher amount approved by the Minister and the Minister for Finance. </w:t>
      </w:r>
    </w:p>
    <w:p w:rsidR="00A31BDC" w:rsidRPr="002432E6" w:rsidRDefault="00A31BDC" w:rsidP="00A31BDC">
      <w:pPr>
        <w:pStyle w:val="Definition"/>
      </w:pPr>
      <w:proofErr w:type="gramStart"/>
      <w:r w:rsidRPr="002432E6">
        <w:rPr>
          <w:b/>
          <w:i/>
        </w:rPr>
        <w:t>total</w:t>
      </w:r>
      <w:proofErr w:type="gramEnd"/>
      <w:r w:rsidRPr="002432E6">
        <w:rPr>
          <w:b/>
          <w:i/>
        </w:rPr>
        <w:t xml:space="preserve"> guaranteed liabilities of the NHFIC</w:t>
      </w:r>
      <w:r w:rsidRPr="002432E6">
        <w:t>, at a particular time, means the sum of the current values of all amounts that are, or can as a consequence of current liabilities of the NHFIC be expected to be:</w:t>
      </w:r>
    </w:p>
    <w:p w:rsidR="00A31BDC" w:rsidRPr="002432E6" w:rsidRDefault="00A31BDC" w:rsidP="00A31BDC">
      <w:pPr>
        <w:pStyle w:val="paragraph"/>
      </w:pPr>
      <w:r w:rsidRPr="002432E6">
        <w:tab/>
        <w:t>(a)</w:t>
      </w:r>
      <w:r w:rsidRPr="002432E6">
        <w:tab/>
      </w:r>
      <w:proofErr w:type="gramStart"/>
      <w:r w:rsidRPr="002432E6">
        <w:t>payable</w:t>
      </w:r>
      <w:proofErr w:type="gramEnd"/>
      <w:r w:rsidRPr="002432E6">
        <w:t xml:space="preserve"> to </w:t>
      </w:r>
      <w:r w:rsidR="002D739F" w:rsidRPr="002432E6">
        <w:t xml:space="preserve">a </w:t>
      </w:r>
      <w:r w:rsidRPr="002432E6">
        <w:t>person other than the Commonwealth; and</w:t>
      </w:r>
    </w:p>
    <w:p w:rsidR="00A31BDC" w:rsidRPr="002432E6" w:rsidRDefault="00A31BDC" w:rsidP="00A31BDC">
      <w:pPr>
        <w:pStyle w:val="paragraph"/>
      </w:pPr>
      <w:r w:rsidRPr="002432E6">
        <w:tab/>
        <w:t>(b)</w:t>
      </w:r>
      <w:r w:rsidRPr="002432E6">
        <w:tab/>
      </w:r>
      <w:proofErr w:type="gramStart"/>
      <w:r w:rsidRPr="002432E6">
        <w:t>guaranteed</w:t>
      </w:r>
      <w:proofErr w:type="gramEnd"/>
      <w:r w:rsidRPr="002432E6">
        <w:t xml:space="preserve"> by the Commonwealth under section 5</w:t>
      </w:r>
      <w:r w:rsidR="000F7560" w:rsidRPr="002432E6">
        <w:t>4</w:t>
      </w:r>
      <w:r w:rsidRPr="002432E6">
        <w:t xml:space="preserve"> of the Act.</w:t>
      </w:r>
    </w:p>
    <w:p w:rsidR="002B34DF" w:rsidRPr="002432E6" w:rsidRDefault="00CC7823" w:rsidP="002B34DF">
      <w:pPr>
        <w:pStyle w:val="subsection"/>
      </w:pPr>
      <w:r w:rsidRPr="002432E6">
        <w:t xml:space="preserve"> </w:t>
      </w:r>
    </w:p>
    <w:sectPr w:rsidR="002B34DF" w:rsidRPr="002432E6" w:rsidSect="00243018">
      <w:headerReference w:type="even" r:id="rId16"/>
      <w:headerReference w:type="default" r:id="rId17"/>
      <w:footerReference w:type="even" r:id="rId18"/>
      <w:footerReference w:type="default" r:id="rId19"/>
      <w:headerReference w:type="first" r:id="rId20"/>
      <w:footerReference w:type="first" r:id="rId21"/>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6F" w:rsidRDefault="006C3C6F" w:rsidP="00715914">
      <w:pPr>
        <w:spacing w:line="240" w:lineRule="auto"/>
      </w:pPr>
      <w:r>
        <w:separator/>
      </w:r>
    </w:p>
  </w:endnote>
  <w:endnote w:type="continuationSeparator" w:id="0">
    <w:p w:rsidR="006C3C6F" w:rsidRDefault="006C3C6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8E2A2F" w:rsidTr="00FE3ABE">
      <w:tc>
        <w:tcPr>
          <w:tcW w:w="8472" w:type="dxa"/>
        </w:tcPr>
        <w:p w:rsidR="008E2A2F" w:rsidRDefault="008E2A2F" w:rsidP="00335BC6">
          <w:pPr>
            <w:jc w:val="right"/>
            <w:rPr>
              <w:sz w:val="18"/>
            </w:rPr>
          </w:pPr>
          <w:r>
            <w:rPr>
              <w:i/>
              <w:noProof/>
              <w:sz w:val="18"/>
              <w:lang w:eastAsia="en-AU"/>
            </w:rPr>
            <mc:AlternateContent>
              <mc:Choice Requires="wps">
                <w:drawing>
                  <wp:anchor distT="0" distB="0" distL="114300" distR="114300" simplePos="0" relativeHeight="251663360" behindDoc="1" locked="0" layoutInCell="1" allowOverlap="1" wp14:anchorId="5D517C13" wp14:editId="1A11D692">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8E2A2F" w:rsidRPr="00284719" w:rsidRDefault="008E2A2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C277A">
                                  <w:rPr>
                                    <w:rFonts w:ascii="Arial" w:hAnsi="Arial" w:cs="Arial"/>
                                    <w:bCs/>
                                    <w:sz w:val="40"/>
                                    <w:lang w:val="en-US"/>
                                  </w:rPr>
                                  <w:t xml:space="preserve">Error! </w:t>
                                </w:r>
                                <w:proofErr w:type="gramStart"/>
                                <w:r w:rsidR="004C277A">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AHTg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R7OwB04DAADNBwAADgAAAAAAAAAAAAAAAAAu&#10;AgAAZHJzL2Uyb0RvYy54bWxQSwECLQAUAAYACAAAACEAPAJSkt8AAAAKAQAADwAAAAAAAAAAAAAA&#10;AACoBQAAZHJzL2Rvd25yZXYueG1sUEsFBgAAAAAEAAQA8wAAALQGAAAAAA==&#10;" stroked="f">
                    <v:stroke joinstyle="round"/>
                    <v:path arrowok="t"/>
                    <v:textbox>
                      <w:txbxContent>
                        <w:p w:rsidR="008E2A2F" w:rsidRPr="00284719" w:rsidRDefault="008E2A2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C277A">
                            <w:rPr>
                              <w:rFonts w:ascii="Arial" w:hAnsi="Arial" w:cs="Arial"/>
                              <w:bCs/>
                              <w:sz w:val="40"/>
                              <w:lang w:val="en-US"/>
                            </w:rPr>
                            <w:t xml:space="preserve">Error! </w:t>
                          </w:r>
                          <w:proofErr w:type="gramStart"/>
                          <w:r w:rsidR="004C277A">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ED79B6">
            <w:rPr>
              <w:i/>
              <w:sz w:val="18"/>
            </w:rPr>
            <w:fldChar w:fldCharType="begin"/>
          </w:r>
          <w:r w:rsidRPr="00ED79B6">
            <w:rPr>
              <w:i/>
              <w:sz w:val="18"/>
            </w:rPr>
            <w:instrText xml:space="preserve"> FILENAME \p </w:instrText>
          </w:r>
          <w:r w:rsidRPr="00ED79B6">
            <w:rPr>
              <w:i/>
              <w:sz w:val="18"/>
            </w:rPr>
            <w:fldChar w:fldCharType="separate"/>
          </w:r>
          <w:r w:rsidR="004C277A">
            <w:rPr>
              <w:i/>
              <w:noProof/>
              <w:sz w:val="18"/>
            </w:rPr>
            <w:t>\\FS2\Indiv$\TBL\Desktop\NHFIC Investment Mandate - Exposure Draft.docx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C277A">
            <w:rPr>
              <w:i/>
              <w:noProof/>
              <w:sz w:val="18"/>
            </w:rPr>
            <w:t>14/2/2018 1:51 PM</w:t>
          </w:r>
          <w:r w:rsidRPr="00ED79B6">
            <w:rPr>
              <w:i/>
              <w:sz w:val="18"/>
            </w:rPr>
            <w:fldChar w:fldCharType="end"/>
          </w:r>
        </w:p>
      </w:tc>
    </w:tr>
  </w:tbl>
  <w:p w:rsidR="008E2A2F" w:rsidRPr="007500C8" w:rsidRDefault="008E2A2F"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Default="008E2A2F" w:rsidP="007500C8">
    <w:pPr>
      <w:pStyle w:val="Footer"/>
    </w:pPr>
    <w:r>
      <w:rPr>
        <w:noProof/>
      </w:rPr>
      <mc:AlternateContent>
        <mc:Choice Requires="wps">
          <w:drawing>
            <wp:anchor distT="0" distB="0" distL="114300" distR="114300" simplePos="0" relativeHeight="251652096" behindDoc="1" locked="0" layoutInCell="1" allowOverlap="1" wp14:anchorId="0747EBDA" wp14:editId="6D2FCA42">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AD0F9A" w:rsidRDefault="008E2A2F" w:rsidP="00284719">
                          <w:pPr>
                            <w:jc w:val="center"/>
                            <w:rPr>
                              <w:rFonts w:ascii="Arial" w:hAnsi="Arial" w:cs="Arial"/>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7uTA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Fjru5MAwAAzQcAAA4AAAAAAAAAAAAAAAAALgIA&#10;AGRycy9lMm9Eb2MueG1sUEsBAi0AFAAGAAgAAAAhADwCUpLfAAAACgEAAA8AAAAAAAAAAAAAAAAA&#10;pgUAAGRycy9kb3ducmV2LnhtbFBLBQYAAAAABAAEAPMAAACyBgAAAAA=&#10;" stroked="f">
              <v:stroke joinstyle="round"/>
              <v:path arrowok="t"/>
              <v:textbo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AD0F9A" w:rsidRDefault="008E2A2F" w:rsidP="00284719">
                    <w:pPr>
                      <w:jc w:val="center"/>
                      <w:rPr>
                        <w:rFonts w:ascii="Arial" w:hAnsi="Arial" w:cs="Arial"/>
                        <w:b/>
                        <w:sz w:val="28"/>
                        <w:szCs w:val="28"/>
                      </w:rPr>
                    </w:pP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8E2A2F" w:rsidTr="00FE3ABE">
      <w:tc>
        <w:tcPr>
          <w:tcW w:w="8472" w:type="dxa"/>
        </w:tcPr>
        <w:p w:rsidR="008E2A2F" w:rsidRDefault="00FA7338" w:rsidP="00FA7338">
          <w:pPr>
            <w:jc w:val="right"/>
            <w:rPr>
              <w:sz w:val="18"/>
            </w:rPr>
          </w:pPr>
          <w:r>
            <w:rPr>
              <w:sz w:val="18"/>
            </w:rPr>
            <w:t>14/2/2018</w:t>
          </w:r>
        </w:p>
      </w:tc>
    </w:tr>
  </w:tbl>
  <w:p w:rsidR="008E2A2F" w:rsidRPr="007500C8" w:rsidRDefault="008E2A2F"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ED79B6" w:rsidRDefault="008E2A2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E33C1C" w:rsidRDefault="008E2A2F"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0288" behindDoc="1" locked="0" layoutInCell="1" allowOverlap="1" wp14:anchorId="1FB4B327" wp14:editId="7249A021">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Dd/SkVTQMAAM0HAAAOAAAAAAAAAAAAAAAAAC4C&#10;AABkcnMvZTJvRG9jLnhtbFBLAQItABQABgAIAAAAIQA8AlKS3wAAAAoBAAAPAAAAAAAAAAAAAAAA&#10;AKcFAABkcnMvZG93bnJldi54bWxQSwUGAAAAAAQABADzAAAAswYAAAAA&#10;" stroked="f">
              <v:stroke joinstyle="round"/>
              <v:path arrowok="t"/>
              <v:textbo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284719">
                    <w:pPr>
                      <w:jc w:val="center"/>
                      <w:rPr>
                        <w:rFonts w:ascii="Arial" w:hAnsi="Arial" w:cs="Arial"/>
                        <w:b/>
                        <w:sz w:val="40"/>
                      </w:rPr>
                    </w:pP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8E2A2F" w:rsidTr="00B33709">
      <w:tc>
        <w:tcPr>
          <w:tcW w:w="709" w:type="dxa"/>
          <w:tcBorders>
            <w:top w:val="nil"/>
            <w:left w:val="nil"/>
            <w:bottom w:val="nil"/>
            <w:right w:val="nil"/>
          </w:tcBorders>
        </w:tcPr>
        <w:p w:rsidR="008E2A2F" w:rsidRDefault="008E2A2F" w:rsidP="00FE3AB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277A">
            <w:rPr>
              <w:i/>
              <w:noProof/>
              <w:sz w:val="18"/>
            </w:rPr>
            <w:t>14</w:t>
          </w:r>
          <w:r w:rsidRPr="00ED79B6">
            <w:rPr>
              <w:i/>
              <w:sz w:val="18"/>
            </w:rPr>
            <w:fldChar w:fldCharType="end"/>
          </w:r>
        </w:p>
      </w:tc>
      <w:tc>
        <w:tcPr>
          <w:tcW w:w="6379" w:type="dxa"/>
          <w:tcBorders>
            <w:top w:val="nil"/>
            <w:left w:val="nil"/>
            <w:bottom w:val="nil"/>
            <w:right w:val="nil"/>
          </w:tcBorders>
        </w:tcPr>
        <w:p w:rsidR="008E2A2F" w:rsidRDefault="008E2A2F" w:rsidP="00FE3ABE">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C277A">
            <w:rPr>
              <w:i/>
              <w:noProof/>
              <w:sz w:val="18"/>
            </w:rPr>
            <w:t>National Housing Finance and Investment Corporation Investment Mandate Direction 2018</w:t>
          </w:r>
          <w:r>
            <w:rPr>
              <w:i/>
              <w:sz w:val="18"/>
            </w:rPr>
            <w:fldChar w:fldCharType="end"/>
          </w:r>
        </w:p>
      </w:tc>
      <w:tc>
        <w:tcPr>
          <w:tcW w:w="1383" w:type="dxa"/>
          <w:tcBorders>
            <w:top w:val="nil"/>
            <w:left w:val="nil"/>
            <w:bottom w:val="nil"/>
            <w:right w:val="nil"/>
          </w:tcBorders>
        </w:tcPr>
        <w:p w:rsidR="008E2A2F" w:rsidRDefault="008E2A2F" w:rsidP="00FE3ABE">
          <w:pPr>
            <w:spacing w:line="0" w:lineRule="atLeast"/>
            <w:jc w:val="right"/>
            <w:rPr>
              <w:sz w:val="18"/>
            </w:rPr>
          </w:pPr>
        </w:p>
      </w:tc>
    </w:tr>
    <w:tr w:rsidR="008E2A2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8E2A2F" w:rsidRDefault="008E2A2F" w:rsidP="00FE3ABE">
          <w:pPr>
            <w:jc w:val="right"/>
            <w:rPr>
              <w:sz w:val="18"/>
            </w:rPr>
          </w:pPr>
        </w:p>
      </w:tc>
    </w:tr>
  </w:tbl>
  <w:p w:rsidR="008E2A2F" w:rsidRPr="00ED79B6" w:rsidRDefault="008E2A2F"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E33C1C" w:rsidRDefault="008E2A2F"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7216" behindDoc="1" locked="0" layoutInCell="1" allowOverlap="1" wp14:anchorId="6CB8911D" wp14:editId="7FA3F9AC">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margin-left:0;margin-top:793.7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BbLTf8TQMAAM0HAAAOAAAAAAAAAAAAAAAAAC4C&#10;AABkcnMvZTJvRG9jLnhtbFBLAQItABQABgAIAAAAIQA8AlKS3wAAAAoBAAAPAAAAAAAAAAAAAAAA&#10;AKcFAABkcnMvZG93bnJldi54bWxQSwUGAAAAAAQABADzAAAAswYAAAAA&#10;" stroked="f">
              <v:stroke joinstyle="round"/>
              <v:path arrowok="t"/>
              <v:textbo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284719">
                    <w:pPr>
                      <w:jc w:val="center"/>
                      <w:rPr>
                        <w:rFonts w:ascii="Arial" w:hAnsi="Arial" w:cs="Arial"/>
                        <w:b/>
                        <w:sz w:val="40"/>
                      </w:rPr>
                    </w:pPr>
                  </w:p>
                </w:txbxContent>
              </v:textbox>
              <w10:wrap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8E2A2F" w:rsidTr="00FE3ABE">
      <w:tc>
        <w:tcPr>
          <w:tcW w:w="1384" w:type="dxa"/>
          <w:tcBorders>
            <w:top w:val="nil"/>
            <w:left w:val="nil"/>
            <w:bottom w:val="nil"/>
            <w:right w:val="nil"/>
          </w:tcBorders>
        </w:tcPr>
        <w:p w:rsidR="008E2A2F" w:rsidRDefault="008E2A2F" w:rsidP="00FE3ABE">
          <w:pPr>
            <w:spacing w:line="0" w:lineRule="atLeast"/>
            <w:rPr>
              <w:sz w:val="18"/>
            </w:rPr>
          </w:pPr>
        </w:p>
      </w:tc>
      <w:tc>
        <w:tcPr>
          <w:tcW w:w="6379" w:type="dxa"/>
          <w:tcBorders>
            <w:top w:val="nil"/>
            <w:left w:val="nil"/>
            <w:bottom w:val="nil"/>
            <w:right w:val="nil"/>
          </w:tcBorders>
        </w:tcPr>
        <w:p w:rsidR="008E2A2F" w:rsidRDefault="008E2A2F" w:rsidP="00FE3ABE">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C277A">
            <w:rPr>
              <w:i/>
              <w:noProof/>
              <w:sz w:val="18"/>
            </w:rPr>
            <w:t>National Housing Finance and Investment Corporation Investment Mandate Direction 2018</w:t>
          </w:r>
          <w:r>
            <w:rPr>
              <w:i/>
              <w:sz w:val="18"/>
            </w:rPr>
            <w:fldChar w:fldCharType="end"/>
          </w:r>
        </w:p>
      </w:tc>
      <w:tc>
        <w:tcPr>
          <w:tcW w:w="709" w:type="dxa"/>
          <w:tcBorders>
            <w:top w:val="nil"/>
            <w:left w:val="nil"/>
            <w:bottom w:val="nil"/>
            <w:right w:val="nil"/>
          </w:tcBorders>
        </w:tcPr>
        <w:p w:rsidR="008E2A2F" w:rsidRDefault="008E2A2F" w:rsidP="00FE3A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277A">
            <w:rPr>
              <w:i/>
              <w:noProof/>
              <w:sz w:val="18"/>
            </w:rPr>
            <w:t>13</w:t>
          </w:r>
          <w:r w:rsidRPr="00ED79B6">
            <w:rPr>
              <w:i/>
              <w:sz w:val="18"/>
            </w:rPr>
            <w:fldChar w:fldCharType="end"/>
          </w:r>
        </w:p>
      </w:tc>
    </w:tr>
    <w:tr w:rsidR="008E2A2F" w:rsidTr="00FE3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8E2A2F" w:rsidRDefault="008E2A2F" w:rsidP="00ED6E79">
          <w:pPr>
            <w:rPr>
              <w:sz w:val="18"/>
            </w:rPr>
          </w:pPr>
        </w:p>
      </w:tc>
    </w:tr>
  </w:tbl>
  <w:p w:rsidR="008E2A2F" w:rsidRPr="00ED79B6" w:rsidRDefault="008E2A2F" w:rsidP="00472DBE">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E33C1C" w:rsidRDefault="008E2A2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E2A2F" w:rsidTr="00B33709">
      <w:tc>
        <w:tcPr>
          <w:tcW w:w="1384" w:type="dxa"/>
          <w:tcBorders>
            <w:top w:val="nil"/>
            <w:left w:val="nil"/>
            <w:bottom w:val="nil"/>
            <w:right w:val="nil"/>
          </w:tcBorders>
        </w:tcPr>
        <w:p w:rsidR="008E2A2F" w:rsidRDefault="008E2A2F" w:rsidP="00FE3ABE">
          <w:pPr>
            <w:spacing w:line="0" w:lineRule="atLeast"/>
            <w:rPr>
              <w:sz w:val="18"/>
            </w:rPr>
          </w:pPr>
        </w:p>
      </w:tc>
      <w:tc>
        <w:tcPr>
          <w:tcW w:w="6379" w:type="dxa"/>
          <w:tcBorders>
            <w:top w:val="nil"/>
            <w:left w:val="nil"/>
            <w:bottom w:val="nil"/>
            <w:right w:val="nil"/>
          </w:tcBorders>
        </w:tcPr>
        <w:p w:rsidR="008E2A2F" w:rsidRDefault="008E2A2F" w:rsidP="00FE3AB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C277A">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8E2A2F" w:rsidRDefault="008E2A2F" w:rsidP="00FE3A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3AEE">
            <w:rPr>
              <w:i/>
              <w:noProof/>
              <w:sz w:val="18"/>
            </w:rPr>
            <w:t>14</w:t>
          </w:r>
          <w:r w:rsidRPr="00ED79B6">
            <w:rPr>
              <w:i/>
              <w:sz w:val="18"/>
            </w:rPr>
            <w:fldChar w:fldCharType="end"/>
          </w:r>
        </w:p>
      </w:tc>
    </w:tr>
    <w:tr w:rsidR="008E2A2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8E2A2F" w:rsidRDefault="008E2A2F" w:rsidP="00FE3ABE">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4C277A">
            <w:rPr>
              <w:i/>
              <w:noProof/>
              <w:sz w:val="18"/>
            </w:rPr>
            <w:t>\\FS2\Indiv$\TBL\Desktop\NHFIC Investment Mandate - Exposure Draft.docx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C277A">
            <w:rPr>
              <w:i/>
              <w:noProof/>
              <w:sz w:val="18"/>
            </w:rPr>
            <w:t>14/2/2018 1:51 PM</w:t>
          </w:r>
          <w:r w:rsidRPr="00ED79B6">
            <w:rPr>
              <w:i/>
              <w:sz w:val="18"/>
            </w:rPr>
            <w:fldChar w:fldCharType="end"/>
          </w:r>
        </w:p>
      </w:tc>
    </w:tr>
  </w:tbl>
  <w:p w:rsidR="008E2A2F" w:rsidRPr="00ED79B6" w:rsidRDefault="008E2A2F"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6F" w:rsidRDefault="006C3C6F" w:rsidP="00715914">
      <w:pPr>
        <w:spacing w:line="240" w:lineRule="auto"/>
      </w:pPr>
      <w:r>
        <w:separator/>
      </w:r>
    </w:p>
  </w:footnote>
  <w:footnote w:type="continuationSeparator" w:id="0">
    <w:p w:rsidR="006C3C6F" w:rsidRDefault="006C3C6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5F1388" w:rsidRDefault="008E2A2F"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8E2A2F" w:rsidRPr="00284719" w:rsidRDefault="008E2A2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C277A">
                            <w:rPr>
                              <w:rFonts w:ascii="Arial" w:hAnsi="Arial" w:cs="Arial"/>
                              <w:bCs/>
                              <w:sz w:val="40"/>
                              <w:lang w:val="en-US"/>
                            </w:rPr>
                            <w:t xml:space="preserve">Error! </w:t>
                          </w:r>
                          <w:proofErr w:type="gramStart"/>
                          <w:r w:rsidR="004C277A">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rsidR="008E2A2F" w:rsidRPr="00284719" w:rsidRDefault="008E2A2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C277A">
                      <w:rPr>
                        <w:rFonts w:ascii="Arial" w:hAnsi="Arial" w:cs="Arial"/>
                        <w:bCs/>
                        <w:sz w:val="40"/>
                        <w:lang w:val="en-US"/>
                      </w:rPr>
                      <w:t xml:space="preserve">Error! </w:t>
                    </w:r>
                    <w:proofErr w:type="gramStart"/>
                    <w:r w:rsidR="004C277A">
                      <w:rPr>
                        <w:rFonts w:ascii="Arial" w:hAnsi="Arial" w:cs="Arial"/>
                        <w:bCs/>
                        <w:sz w:val="40"/>
                        <w:lang w:val="en-US"/>
                      </w:rPr>
                      <w:t>Unknown document property name.</w:t>
                    </w:r>
                    <w:proofErr w:type="gramEnd"/>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5F1388" w:rsidRDefault="008E2A2F" w:rsidP="00715914">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8E2A2F" w:rsidRPr="00F90BF9" w:rsidRDefault="00AD0F9A" w:rsidP="00284719">
                          <w:pPr>
                            <w:jc w:val="center"/>
                            <w:rPr>
                              <w:rFonts w:ascii="Arial" w:hAnsi="Arial" w:cs="Arial"/>
                              <w:b/>
                              <w:sz w:val="32"/>
                              <w:szCs w:val="32"/>
                            </w:rPr>
                          </w:pPr>
                          <w:r w:rsidRPr="00F90BF9">
                            <w:rPr>
                              <w:rFonts w:ascii="Arial" w:hAnsi="Arial" w:cs="Arial"/>
                              <w:b/>
                              <w:sz w:val="32"/>
                              <w:szCs w:val="32"/>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aCT+UsDAADNBwAADgAAAAAAAAAAAAAAAAAuAgAAZHJz&#10;L2Uyb0RvYy54bWxQSwECLQAUAAYACAAAACEA5grfutwAAAAGAQAADwAAAAAAAAAAAAAAAAClBQAA&#10;ZHJzL2Rvd25yZXYueG1sUEsFBgAAAAAEAAQA8wAAAK4GAAAAAA==&#10;" stroked="f">
              <v:stroke joinstyle="round"/>
              <v:path arrowok="t"/>
              <v:textbox>
                <w:txbxContent>
                  <w:p w:rsidR="008E2A2F" w:rsidRPr="00F90BF9" w:rsidRDefault="00AD0F9A" w:rsidP="00284719">
                    <w:pPr>
                      <w:jc w:val="center"/>
                      <w:rPr>
                        <w:rFonts w:ascii="Arial" w:hAnsi="Arial" w:cs="Arial"/>
                        <w:b/>
                        <w:sz w:val="32"/>
                        <w:szCs w:val="32"/>
                      </w:rPr>
                    </w:pPr>
                    <w:r w:rsidRPr="00F90BF9">
                      <w:rPr>
                        <w:rFonts w:ascii="Arial" w:hAnsi="Arial" w:cs="Arial"/>
                        <w:b/>
                        <w:sz w:val="32"/>
                        <w:szCs w:val="32"/>
                      </w:rPr>
                      <w:t>EXPOSURE DRAFT</w:t>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5F1388" w:rsidRDefault="008E2A2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Default="008E2A2F" w:rsidP="00715914">
    <w:pPr>
      <w:rPr>
        <w:sz w:val="20"/>
      </w:rPr>
    </w:pPr>
    <w:r>
      <w:rPr>
        <w:b/>
        <w:noProof/>
        <w:sz w:val="20"/>
        <w:lang w:eastAsia="en-AU"/>
      </w:rPr>
      <mc:AlternateContent>
        <mc:Choice Requires="wps">
          <w:drawing>
            <wp:anchor distT="0" distB="0" distL="114300" distR="114300" simplePos="0" relativeHeight="251662336" behindDoc="1" locked="0" layoutInCell="1" allowOverlap="1" wp14:anchorId="64E3CDD4" wp14:editId="125C1E00">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IC/uO0sDAADNBwAADgAAAAAAAAAAAAAAAAAuAgAAZHJz&#10;L2Uyb0RvYy54bWxQSwECLQAUAAYACAAAACEA5grfutwAAAAGAQAADwAAAAAAAAAAAAAAAAClBQAA&#10;ZHJzL2Rvd25yZXYueG1sUEsFBgAAAAAEAAQA8wAAAK4GAAAAAA==&#10;" stroked="f">
              <v:stroke joinstyle="round"/>
              <v:path arrowok="t"/>
              <v:textbo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284719">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E2A2F" w:rsidRDefault="008E2A2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E2A2F" w:rsidRPr="007A1328" w:rsidRDefault="008E2A2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E2A2F" w:rsidRPr="007A1328" w:rsidRDefault="008E2A2F" w:rsidP="00715914">
    <w:pPr>
      <w:rPr>
        <w:b/>
        <w:sz w:val="24"/>
      </w:rPr>
    </w:pPr>
  </w:p>
  <w:p w:rsidR="008E2A2F" w:rsidRPr="007A1328" w:rsidRDefault="008E2A2F" w:rsidP="00756272">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Default="008E2A2F" w:rsidP="00D94978">
    <w:pPr>
      <w:rPr>
        <w:sz w:val="20"/>
      </w:rPr>
    </w:pPr>
    <w:r>
      <w:rPr>
        <w:b/>
        <w:noProof/>
        <w:sz w:val="20"/>
        <w:lang w:eastAsia="en-AU"/>
      </w:rPr>
      <mc:AlternateContent>
        <mc:Choice Requires="wps">
          <w:drawing>
            <wp:anchor distT="0" distB="0" distL="114300" distR="114300" simplePos="0" relativeHeight="251665408" behindDoc="1" locked="0" layoutInCell="1" allowOverlap="1" wp14:anchorId="14616B7C" wp14:editId="786541BF">
              <wp:simplePos x="0" y="0"/>
              <wp:positionH relativeFrom="column">
                <wp:align>center</wp:align>
              </wp:positionH>
              <wp:positionV relativeFrom="page">
                <wp:posOffset>143510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D94978">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0;margin-top:11.3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8FJgKUsDAADLBwAADgAAAAAAAAAAAAAAAAAuAgAAZHJz&#10;L2Uyb0RvYy54bWxQSwECLQAUAAYACAAAACEA5grfutwAAAAGAQAADwAAAAAAAAAAAAAAAAClBQAA&#10;ZHJzL2Rvd25yZXYueG1sUEsFBgAAAAAEAAQA8wAAAK4GAAAAAA==&#10;" stroked="f">
              <v:stroke joinstyle="round"/>
              <v:path arrowok="t"/>
              <v:textbox>
                <w:txbxContent>
                  <w:p w:rsidR="00F90BF9" w:rsidRPr="00F90BF9" w:rsidRDefault="00F90BF9" w:rsidP="00F90BF9">
                    <w:pPr>
                      <w:jc w:val="center"/>
                      <w:rPr>
                        <w:rFonts w:ascii="Arial" w:hAnsi="Arial" w:cs="Arial"/>
                        <w:b/>
                        <w:sz w:val="32"/>
                        <w:szCs w:val="32"/>
                      </w:rPr>
                    </w:pPr>
                    <w:r w:rsidRPr="00F90BF9">
                      <w:rPr>
                        <w:rFonts w:ascii="Arial" w:hAnsi="Arial" w:cs="Arial"/>
                        <w:b/>
                        <w:sz w:val="32"/>
                        <w:szCs w:val="32"/>
                      </w:rPr>
                      <w:t>EXPOSURE DRAFT</w:t>
                    </w:r>
                  </w:p>
                  <w:p w:rsidR="008E2A2F" w:rsidRPr="00284719" w:rsidRDefault="008E2A2F" w:rsidP="00D94978">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E2A2F" w:rsidRDefault="008E2A2F" w:rsidP="00D9497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E2A2F" w:rsidRPr="007A1328" w:rsidRDefault="008E2A2F" w:rsidP="00D949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E2A2F" w:rsidRPr="007A1328" w:rsidRDefault="008E2A2F" w:rsidP="00D94978">
    <w:pPr>
      <w:rPr>
        <w:b/>
        <w:sz w:val="24"/>
      </w:rPr>
    </w:pPr>
  </w:p>
  <w:p w:rsidR="008E2A2F" w:rsidRPr="007A1328" w:rsidRDefault="008E2A2F" w:rsidP="00D94978">
    <w:pPr>
      <w:pBdr>
        <w:bottom w:val="single" w:sz="6" w:space="1" w:color="auto"/>
      </w:pBdr>
      <w:spacing w:after="120"/>
      <w:rPr>
        <w:sz w:val="24"/>
      </w:rPr>
    </w:pPr>
  </w:p>
  <w:p w:rsidR="008E2A2F" w:rsidRPr="00D94978" w:rsidRDefault="008E2A2F" w:rsidP="00D949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2F" w:rsidRPr="007A1328" w:rsidRDefault="008E2A2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18AD46"/>
    <w:lvl w:ilvl="0">
      <w:start w:val="1"/>
      <w:numFmt w:val="decimal"/>
      <w:lvlText w:val="%1."/>
      <w:lvlJc w:val="left"/>
      <w:pPr>
        <w:tabs>
          <w:tab w:val="num" w:pos="1492"/>
        </w:tabs>
        <w:ind w:left="1492" w:hanging="360"/>
      </w:pPr>
    </w:lvl>
  </w:abstractNum>
  <w:abstractNum w:abstractNumId="1">
    <w:nsid w:val="FFFFFF7D"/>
    <w:multiLevelType w:val="multilevel"/>
    <w:tmpl w:val="6BEE260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65865CD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770ECBD6"/>
    <w:lvl w:ilvl="0">
      <w:start w:val="1"/>
      <w:numFmt w:val="decimal"/>
      <w:lvlText w:val="%1."/>
      <w:lvlJc w:val="left"/>
      <w:pPr>
        <w:tabs>
          <w:tab w:val="num" w:pos="643"/>
        </w:tabs>
        <w:ind w:left="643" w:hanging="360"/>
      </w:pPr>
    </w:lvl>
  </w:abstractNum>
  <w:abstractNum w:abstractNumId="4">
    <w:nsid w:val="FFFFFF80"/>
    <w:multiLevelType w:val="singleLevel"/>
    <w:tmpl w:val="315CEE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1C1A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B050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8C5A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B2638C"/>
    <w:lvl w:ilvl="0">
      <w:start w:val="1"/>
      <w:numFmt w:val="decimal"/>
      <w:lvlText w:val="%1."/>
      <w:lvlJc w:val="left"/>
      <w:pPr>
        <w:tabs>
          <w:tab w:val="num" w:pos="360"/>
        </w:tabs>
        <w:ind w:left="360" w:hanging="360"/>
      </w:pPr>
    </w:lvl>
  </w:abstractNum>
  <w:abstractNum w:abstractNumId="9">
    <w:nsid w:val="FFFFFF89"/>
    <w:multiLevelType w:val="singleLevel"/>
    <w:tmpl w:val="5240B57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9B"/>
    <w:rsid w:val="00004470"/>
    <w:rsid w:val="00012C06"/>
    <w:rsid w:val="000136AF"/>
    <w:rsid w:val="00013D46"/>
    <w:rsid w:val="00016E8A"/>
    <w:rsid w:val="000208FE"/>
    <w:rsid w:val="000218A3"/>
    <w:rsid w:val="000250CB"/>
    <w:rsid w:val="0002603D"/>
    <w:rsid w:val="000320A7"/>
    <w:rsid w:val="00034EA2"/>
    <w:rsid w:val="00036C9A"/>
    <w:rsid w:val="000437C1"/>
    <w:rsid w:val="00052810"/>
    <w:rsid w:val="0005365D"/>
    <w:rsid w:val="000537B8"/>
    <w:rsid w:val="000540FA"/>
    <w:rsid w:val="0005491F"/>
    <w:rsid w:val="00054B2A"/>
    <w:rsid w:val="00057FBB"/>
    <w:rsid w:val="000614BF"/>
    <w:rsid w:val="00070943"/>
    <w:rsid w:val="0007209B"/>
    <w:rsid w:val="000845D4"/>
    <w:rsid w:val="00086432"/>
    <w:rsid w:val="00094D9E"/>
    <w:rsid w:val="00096C1E"/>
    <w:rsid w:val="00096D25"/>
    <w:rsid w:val="000A5DE3"/>
    <w:rsid w:val="000B0A33"/>
    <w:rsid w:val="000B58FA"/>
    <w:rsid w:val="000B5E63"/>
    <w:rsid w:val="000C1494"/>
    <w:rsid w:val="000C32BE"/>
    <w:rsid w:val="000D05EF"/>
    <w:rsid w:val="000D1735"/>
    <w:rsid w:val="000D7DA1"/>
    <w:rsid w:val="000E2261"/>
    <w:rsid w:val="000E77D4"/>
    <w:rsid w:val="000F21C1"/>
    <w:rsid w:val="000F22CD"/>
    <w:rsid w:val="000F2792"/>
    <w:rsid w:val="000F279F"/>
    <w:rsid w:val="000F7560"/>
    <w:rsid w:val="00105284"/>
    <w:rsid w:val="00106288"/>
    <w:rsid w:val="0010745C"/>
    <w:rsid w:val="00112E00"/>
    <w:rsid w:val="00127CAF"/>
    <w:rsid w:val="00132B6D"/>
    <w:rsid w:val="00132CEB"/>
    <w:rsid w:val="00134795"/>
    <w:rsid w:val="00136A94"/>
    <w:rsid w:val="00142B62"/>
    <w:rsid w:val="0014539C"/>
    <w:rsid w:val="0014698E"/>
    <w:rsid w:val="001508B8"/>
    <w:rsid w:val="0015119F"/>
    <w:rsid w:val="00152A6D"/>
    <w:rsid w:val="00157B8B"/>
    <w:rsid w:val="00166C2F"/>
    <w:rsid w:val="001809D7"/>
    <w:rsid w:val="001849E3"/>
    <w:rsid w:val="00190D10"/>
    <w:rsid w:val="00191716"/>
    <w:rsid w:val="001939E1"/>
    <w:rsid w:val="00193CC9"/>
    <w:rsid w:val="00194C3E"/>
    <w:rsid w:val="00195382"/>
    <w:rsid w:val="001978C5"/>
    <w:rsid w:val="001A39B1"/>
    <w:rsid w:val="001A455E"/>
    <w:rsid w:val="001A657C"/>
    <w:rsid w:val="001C5F10"/>
    <w:rsid w:val="001C61C5"/>
    <w:rsid w:val="001C69C4"/>
    <w:rsid w:val="001C796E"/>
    <w:rsid w:val="001D0B0C"/>
    <w:rsid w:val="001D0BA2"/>
    <w:rsid w:val="001D17C3"/>
    <w:rsid w:val="001D37EF"/>
    <w:rsid w:val="001E21EF"/>
    <w:rsid w:val="001E3590"/>
    <w:rsid w:val="001E4759"/>
    <w:rsid w:val="001E6770"/>
    <w:rsid w:val="001E734B"/>
    <w:rsid w:val="001E7407"/>
    <w:rsid w:val="001F455A"/>
    <w:rsid w:val="001F47D0"/>
    <w:rsid w:val="001F5D5E"/>
    <w:rsid w:val="001F6219"/>
    <w:rsid w:val="001F66F8"/>
    <w:rsid w:val="001F6CD4"/>
    <w:rsid w:val="00201D7E"/>
    <w:rsid w:val="00203AEE"/>
    <w:rsid w:val="00203BCA"/>
    <w:rsid w:val="00203E5C"/>
    <w:rsid w:val="002046CF"/>
    <w:rsid w:val="00206C4D"/>
    <w:rsid w:val="0021053C"/>
    <w:rsid w:val="002108AB"/>
    <w:rsid w:val="00213B69"/>
    <w:rsid w:val="00215AF1"/>
    <w:rsid w:val="00221A85"/>
    <w:rsid w:val="00221C0E"/>
    <w:rsid w:val="00227C8E"/>
    <w:rsid w:val="00230D59"/>
    <w:rsid w:val="002321E8"/>
    <w:rsid w:val="00233EE4"/>
    <w:rsid w:val="002358F3"/>
    <w:rsid w:val="00236EEC"/>
    <w:rsid w:val="0024010F"/>
    <w:rsid w:val="00240749"/>
    <w:rsid w:val="00243018"/>
    <w:rsid w:val="002432E6"/>
    <w:rsid w:val="00247CE8"/>
    <w:rsid w:val="00250D3D"/>
    <w:rsid w:val="00253473"/>
    <w:rsid w:val="0025408C"/>
    <w:rsid w:val="002564A4"/>
    <w:rsid w:val="00261F0E"/>
    <w:rsid w:val="0026469B"/>
    <w:rsid w:val="0026736C"/>
    <w:rsid w:val="0027105D"/>
    <w:rsid w:val="00272E01"/>
    <w:rsid w:val="00273323"/>
    <w:rsid w:val="00275F05"/>
    <w:rsid w:val="002761F6"/>
    <w:rsid w:val="00281308"/>
    <w:rsid w:val="00281E2A"/>
    <w:rsid w:val="00284719"/>
    <w:rsid w:val="002923C6"/>
    <w:rsid w:val="00297ECB"/>
    <w:rsid w:val="002A5D84"/>
    <w:rsid w:val="002A7BCF"/>
    <w:rsid w:val="002B34DF"/>
    <w:rsid w:val="002B5682"/>
    <w:rsid w:val="002C624B"/>
    <w:rsid w:val="002D043A"/>
    <w:rsid w:val="002D0F56"/>
    <w:rsid w:val="002D6224"/>
    <w:rsid w:val="002D739F"/>
    <w:rsid w:val="002E183C"/>
    <w:rsid w:val="002E3F4B"/>
    <w:rsid w:val="002E489E"/>
    <w:rsid w:val="002E5194"/>
    <w:rsid w:val="0030060D"/>
    <w:rsid w:val="00303BEA"/>
    <w:rsid w:val="00303CF1"/>
    <w:rsid w:val="00304F8B"/>
    <w:rsid w:val="00315669"/>
    <w:rsid w:val="00315B0D"/>
    <w:rsid w:val="003160CC"/>
    <w:rsid w:val="0031778E"/>
    <w:rsid w:val="0033139A"/>
    <w:rsid w:val="00331D16"/>
    <w:rsid w:val="003354D2"/>
    <w:rsid w:val="00335BC6"/>
    <w:rsid w:val="003415D3"/>
    <w:rsid w:val="00344701"/>
    <w:rsid w:val="00350DC0"/>
    <w:rsid w:val="00352B0F"/>
    <w:rsid w:val="00356690"/>
    <w:rsid w:val="00357988"/>
    <w:rsid w:val="00360459"/>
    <w:rsid w:val="0037100D"/>
    <w:rsid w:val="00381CB8"/>
    <w:rsid w:val="00382E9E"/>
    <w:rsid w:val="00385259"/>
    <w:rsid w:val="003929D8"/>
    <w:rsid w:val="003A0EE8"/>
    <w:rsid w:val="003A14C9"/>
    <w:rsid w:val="003A6E2B"/>
    <w:rsid w:val="003B1FCC"/>
    <w:rsid w:val="003C2ECD"/>
    <w:rsid w:val="003C4CEF"/>
    <w:rsid w:val="003C5992"/>
    <w:rsid w:val="003C6231"/>
    <w:rsid w:val="003D0BFE"/>
    <w:rsid w:val="003D192E"/>
    <w:rsid w:val="003D5700"/>
    <w:rsid w:val="003E341B"/>
    <w:rsid w:val="003E5F39"/>
    <w:rsid w:val="003E7C8F"/>
    <w:rsid w:val="003F0E1C"/>
    <w:rsid w:val="003F1E52"/>
    <w:rsid w:val="003F3ACE"/>
    <w:rsid w:val="003F7117"/>
    <w:rsid w:val="00410560"/>
    <w:rsid w:val="004116CD"/>
    <w:rsid w:val="004126F3"/>
    <w:rsid w:val="004144EC"/>
    <w:rsid w:val="004173E1"/>
    <w:rsid w:val="00417EB9"/>
    <w:rsid w:val="004226B7"/>
    <w:rsid w:val="00422AC9"/>
    <w:rsid w:val="00424CA9"/>
    <w:rsid w:val="00426F35"/>
    <w:rsid w:val="00427F16"/>
    <w:rsid w:val="00431E9B"/>
    <w:rsid w:val="00436AA6"/>
    <w:rsid w:val="004379E3"/>
    <w:rsid w:val="0044015E"/>
    <w:rsid w:val="00441BA3"/>
    <w:rsid w:val="0044291A"/>
    <w:rsid w:val="00444848"/>
    <w:rsid w:val="00444ABD"/>
    <w:rsid w:val="00447831"/>
    <w:rsid w:val="00447ACE"/>
    <w:rsid w:val="00461C81"/>
    <w:rsid w:val="0046451B"/>
    <w:rsid w:val="00466A99"/>
    <w:rsid w:val="00467661"/>
    <w:rsid w:val="004705B7"/>
    <w:rsid w:val="00472DBE"/>
    <w:rsid w:val="00474A19"/>
    <w:rsid w:val="004757A4"/>
    <w:rsid w:val="004939EA"/>
    <w:rsid w:val="00496F97"/>
    <w:rsid w:val="004A1105"/>
    <w:rsid w:val="004A12D7"/>
    <w:rsid w:val="004A6D52"/>
    <w:rsid w:val="004C277A"/>
    <w:rsid w:val="004C6AE8"/>
    <w:rsid w:val="004D066D"/>
    <w:rsid w:val="004D6428"/>
    <w:rsid w:val="004D6607"/>
    <w:rsid w:val="004E063A"/>
    <w:rsid w:val="004E1460"/>
    <w:rsid w:val="004E2296"/>
    <w:rsid w:val="004E7BEC"/>
    <w:rsid w:val="005016A6"/>
    <w:rsid w:val="0050247D"/>
    <w:rsid w:val="005031F2"/>
    <w:rsid w:val="00505CCA"/>
    <w:rsid w:val="00505D3D"/>
    <w:rsid w:val="005068C4"/>
    <w:rsid w:val="00506AF6"/>
    <w:rsid w:val="0051087B"/>
    <w:rsid w:val="00516B8D"/>
    <w:rsid w:val="0052587E"/>
    <w:rsid w:val="005261F8"/>
    <w:rsid w:val="0053000A"/>
    <w:rsid w:val="005324E0"/>
    <w:rsid w:val="005337E4"/>
    <w:rsid w:val="00534F5A"/>
    <w:rsid w:val="00537FBC"/>
    <w:rsid w:val="00541442"/>
    <w:rsid w:val="00541556"/>
    <w:rsid w:val="005426C3"/>
    <w:rsid w:val="00553357"/>
    <w:rsid w:val="005574D1"/>
    <w:rsid w:val="00557B52"/>
    <w:rsid w:val="00562E5A"/>
    <w:rsid w:val="005663D7"/>
    <w:rsid w:val="00572BC3"/>
    <w:rsid w:val="00580500"/>
    <w:rsid w:val="00580AC9"/>
    <w:rsid w:val="00581A37"/>
    <w:rsid w:val="0058470C"/>
    <w:rsid w:val="00584811"/>
    <w:rsid w:val="00585784"/>
    <w:rsid w:val="00593AA6"/>
    <w:rsid w:val="00594161"/>
    <w:rsid w:val="00594749"/>
    <w:rsid w:val="00596BC3"/>
    <w:rsid w:val="005A772B"/>
    <w:rsid w:val="005B0894"/>
    <w:rsid w:val="005B4067"/>
    <w:rsid w:val="005B7689"/>
    <w:rsid w:val="005C3F41"/>
    <w:rsid w:val="005C5D13"/>
    <w:rsid w:val="005D0E7B"/>
    <w:rsid w:val="005D2D09"/>
    <w:rsid w:val="005D3AFC"/>
    <w:rsid w:val="005D63E2"/>
    <w:rsid w:val="005E470B"/>
    <w:rsid w:val="005E6624"/>
    <w:rsid w:val="005F3EA3"/>
    <w:rsid w:val="00600219"/>
    <w:rsid w:val="006023D7"/>
    <w:rsid w:val="00603DC4"/>
    <w:rsid w:val="00604D54"/>
    <w:rsid w:val="006100F2"/>
    <w:rsid w:val="00611A20"/>
    <w:rsid w:val="00611BB6"/>
    <w:rsid w:val="00620076"/>
    <w:rsid w:val="00621118"/>
    <w:rsid w:val="00630AAA"/>
    <w:rsid w:val="00634720"/>
    <w:rsid w:val="0064653C"/>
    <w:rsid w:val="00655B3B"/>
    <w:rsid w:val="00657F35"/>
    <w:rsid w:val="00660699"/>
    <w:rsid w:val="00665348"/>
    <w:rsid w:val="00667626"/>
    <w:rsid w:val="00670DE3"/>
    <w:rsid w:val="00670EA1"/>
    <w:rsid w:val="00671F42"/>
    <w:rsid w:val="00677CC2"/>
    <w:rsid w:val="006839D1"/>
    <w:rsid w:val="006841AE"/>
    <w:rsid w:val="00685E94"/>
    <w:rsid w:val="0069035B"/>
    <w:rsid w:val="006905DE"/>
    <w:rsid w:val="0069207B"/>
    <w:rsid w:val="00697665"/>
    <w:rsid w:val="006A0495"/>
    <w:rsid w:val="006A1B6D"/>
    <w:rsid w:val="006A4CAE"/>
    <w:rsid w:val="006A67EE"/>
    <w:rsid w:val="006A7148"/>
    <w:rsid w:val="006B56A4"/>
    <w:rsid w:val="006B5789"/>
    <w:rsid w:val="006B5C95"/>
    <w:rsid w:val="006C30C5"/>
    <w:rsid w:val="006C3C6F"/>
    <w:rsid w:val="006C5D74"/>
    <w:rsid w:val="006C7408"/>
    <w:rsid w:val="006C7F8C"/>
    <w:rsid w:val="006D03B2"/>
    <w:rsid w:val="006D1EC4"/>
    <w:rsid w:val="006E5BED"/>
    <w:rsid w:val="006E6227"/>
    <w:rsid w:val="006E6246"/>
    <w:rsid w:val="006E7ECB"/>
    <w:rsid w:val="006F1829"/>
    <w:rsid w:val="006F318F"/>
    <w:rsid w:val="006F4226"/>
    <w:rsid w:val="006F5533"/>
    <w:rsid w:val="006F7380"/>
    <w:rsid w:val="0070017E"/>
    <w:rsid w:val="00700B2C"/>
    <w:rsid w:val="007050A2"/>
    <w:rsid w:val="00707421"/>
    <w:rsid w:val="00713084"/>
    <w:rsid w:val="0071480B"/>
    <w:rsid w:val="00714F20"/>
    <w:rsid w:val="0071590F"/>
    <w:rsid w:val="00715914"/>
    <w:rsid w:val="00715A3D"/>
    <w:rsid w:val="00717F6D"/>
    <w:rsid w:val="0073107F"/>
    <w:rsid w:val="00731091"/>
    <w:rsid w:val="00731E00"/>
    <w:rsid w:val="00732DA3"/>
    <w:rsid w:val="00732E4F"/>
    <w:rsid w:val="0073687C"/>
    <w:rsid w:val="00736DBA"/>
    <w:rsid w:val="00740518"/>
    <w:rsid w:val="007407D4"/>
    <w:rsid w:val="0074204B"/>
    <w:rsid w:val="007440B7"/>
    <w:rsid w:val="007500C8"/>
    <w:rsid w:val="00751915"/>
    <w:rsid w:val="00752723"/>
    <w:rsid w:val="00756272"/>
    <w:rsid w:val="00763B5F"/>
    <w:rsid w:val="00764D77"/>
    <w:rsid w:val="0076681A"/>
    <w:rsid w:val="0077015A"/>
    <w:rsid w:val="007715C9"/>
    <w:rsid w:val="00771613"/>
    <w:rsid w:val="00774EDD"/>
    <w:rsid w:val="007757EC"/>
    <w:rsid w:val="00776398"/>
    <w:rsid w:val="0078348F"/>
    <w:rsid w:val="00783E89"/>
    <w:rsid w:val="007855AB"/>
    <w:rsid w:val="00787ADB"/>
    <w:rsid w:val="00791EEE"/>
    <w:rsid w:val="00793915"/>
    <w:rsid w:val="007944D6"/>
    <w:rsid w:val="00796802"/>
    <w:rsid w:val="007968D9"/>
    <w:rsid w:val="007A18BE"/>
    <w:rsid w:val="007A4227"/>
    <w:rsid w:val="007A6F48"/>
    <w:rsid w:val="007C2253"/>
    <w:rsid w:val="007C395D"/>
    <w:rsid w:val="007C762C"/>
    <w:rsid w:val="007D1A53"/>
    <w:rsid w:val="007D1BDB"/>
    <w:rsid w:val="007D5A63"/>
    <w:rsid w:val="007D7B81"/>
    <w:rsid w:val="007E163D"/>
    <w:rsid w:val="007E667A"/>
    <w:rsid w:val="007F1766"/>
    <w:rsid w:val="007F1A35"/>
    <w:rsid w:val="007F28C9"/>
    <w:rsid w:val="007F307F"/>
    <w:rsid w:val="007F4EED"/>
    <w:rsid w:val="00802ED6"/>
    <w:rsid w:val="0080311A"/>
    <w:rsid w:val="00803587"/>
    <w:rsid w:val="00805775"/>
    <w:rsid w:val="008117E9"/>
    <w:rsid w:val="0081574D"/>
    <w:rsid w:val="00824498"/>
    <w:rsid w:val="008247FD"/>
    <w:rsid w:val="00825B48"/>
    <w:rsid w:val="00831E01"/>
    <w:rsid w:val="00836F14"/>
    <w:rsid w:val="00841346"/>
    <w:rsid w:val="0085431B"/>
    <w:rsid w:val="0085459C"/>
    <w:rsid w:val="00856A31"/>
    <w:rsid w:val="008605FA"/>
    <w:rsid w:val="0086063A"/>
    <w:rsid w:val="00864B24"/>
    <w:rsid w:val="0086716B"/>
    <w:rsid w:val="00867B37"/>
    <w:rsid w:val="00874978"/>
    <w:rsid w:val="008754D0"/>
    <w:rsid w:val="00882551"/>
    <w:rsid w:val="008855C9"/>
    <w:rsid w:val="00886415"/>
    <w:rsid w:val="00886456"/>
    <w:rsid w:val="00897A3F"/>
    <w:rsid w:val="008A46E1"/>
    <w:rsid w:val="008A4F43"/>
    <w:rsid w:val="008A7189"/>
    <w:rsid w:val="008B1291"/>
    <w:rsid w:val="008B2706"/>
    <w:rsid w:val="008B38C8"/>
    <w:rsid w:val="008C2AAE"/>
    <w:rsid w:val="008C73F6"/>
    <w:rsid w:val="008D06F7"/>
    <w:rsid w:val="008D0EE0"/>
    <w:rsid w:val="008D1DA1"/>
    <w:rsid w:val="008E2A2F"/>
    <w:rsid w:val="008E5FDB"/>
    <w:rsid w:val="008E6067"/>
    <w:rsid w:val="008F0D17"/>
    <w:rsid w:val="008F3B2B"/>
    <w:rsid w:val="008F54E7"/>
    <w:rsid w:val="00900D5F"/>
    <w:rsid w:val="00903422"/>
    <w:rsid w:val="00915BD8"/>
    <w:rsid w:val="00915DF9"/>
    <w:rsid w:val="00920EE2"/>
    <w:rsid w:val="00923880"/>
    <w:rsid w:val="009240B1"/>
    <w:rsid w:val="009254C3"/>
    <w:rsid w:val="00926C78"/>
    <w:rsid w:val="00930C91"/>
    <w:rsid w:val="00932377"/>
    <w:rsid w:val="00935908"/>
    <w:rsid w:val="00937264"/>
    <w:rsid w:val="009425B0"/>
    <w:rsid w:val="00947D5A"/>
    <w:rsid w:val="009532A5"/>
    <w:rsid w:val="00960429"/>
    <w:rsid w:val="00962F2F"/>
    <w:rsid w:val="00966DBE"/>
    <w:rsid w:val="00971325"/>
    <w:rsid w:val="0097263E"/>
    <w:rsid w:val="00975DC2"/>
    <w:rsid w:val="00982242"/>
    <w:rsid w:val="009868E9"/>
    <w:rsid w:val="0099058C"/>
    <w:rsid w:val="00991062"/>
    <w:rsid w:val="00997596"/>
    <w:rsid w:val="009A2530"/>
    <w:rsid w:val="009B022E"/>
    <w:rsid w:val="009B1265"/>
    <w:rsid w:val="009B46FE"/>
    <w:rsid w:val="009C186D"/>
    <w:rsid w:val="009D1EC7"/>
    <w:rsid w:val="009D7212"/>
    <w:rsid w:val="009E1EF8"/>
    <w:rsid w:val="009E26CF"/>
    <w:rsid w:val="009E2A04"/>
    <w:rsid w:val="009E5067"/>
    <w:rsid w:val="009E5CFC"/>
    <w:rsid w:val="009F2061"/>
    <w:rsid w:val="009F43B3"/>
    <w:rsid w:val="00A06172"/>
    <w:rsid w:val="00A079CB"/>
    <w:rsid w:val="00A12128"/>
    <w:rsid w:val="00A153F5"/>
    <w:rsid w:val="00A17613"/>
    <w:rsid w:val="00A218E4"/>
    <w:rsid w:val="00A22C98"/>
    <w:rsid w:val="00A231E2"/>
    <w:rsid w:val="00A263A1"/>
    <w:rsid w:val="00A26E6E"/>
    <w:rsid w:val="00A27A67"/>
    <w:rsid w:val="00A30FB6"/>
    <w:rsid w:val="00A31BDC"/>
    <w:rsid w:val="00A3379B"/>
    <w:rsid w:val="00A35A0C"/>
    <w:rsid w:val="00A35B4B"/>
    <w:rsid w:val="00A36946"/>
    <w:rsid w:val="00A43ED9"/>
    <w:rsid w:val="00A4509F"/>
    <w:rsid w:val="00A4517C"/>
    <w:rsid w:val="00A529A3"/>
    <w:rsid w:val="00A53AD1"/>
    <w:rsid w:val="00A613AF"/>
    <w:rsid w:val="00A644BA"/>
    <w:rsid w:val="00A64912"/>
    <w:rsid w:val="00A64CAE"/>
    <w:rsid w:val="00A70A74"/>
    <w:rsid w:val="00A72564"/>
    <w:rsid w:val="00A7287D"/>
    <w:rsid w:val="00A85266"/>
    <w:rsid w:val="00A9346D"/>
    <w:rsid w:val="00A96F9D"/>
    <w:rsid w:val="00AA26FB"/>
    <w:rsid w:val="00AB437A"/>
    <w:rsid w:val="00AC0DBC"/>
    <w:rsid w:val="00AC10BA"/>
    <w:rsid w:val="00AC1963"/>
    <w:rsid w:val="00AC1B7C"/>
    <w:rsid w:val="00AC2060"/>
    <w:rsid w:val="00AD0F9A"/>
    <w:rsid w:val="00AD44C9"/>
    <w:rsid w:val="00AD4E95"/>
    <w:rsid w:val="00AD5641"/>
    <w:rsid w:val="00AD7889"/>
    <w:rsid w:val="00AE1483"/>
    <w:rsid w:val="00AE1A82"/>
    <w:rsid w:val="00AE4BE0"/>
    <w:rsid w:val="00AF021B"/>
    <w:rsid w:val="00AF06CF"/>
    <w:rsid w:val="00AF2161"/>
    <w:rsid w:val="00AF60A8"/>
    <w:rsid w:val="00B04F58"/>
    <w:rsid w:val="00B05CF4"/>
    <w:rsid w:val="00B07CDB"/>
    <w:rsid w:val="00B16706"/>
    <w:rsid w:val="00B16A31"/>
    <w:rsid w:val="00B17DFD"/>
    <w:rsid w:val="00B25F97"/>
    <w:rsid w:val="00B308FE"/>
    <w:rsid w:val="00B3167D"/>
    <w:rsid w:val="00B33709"/>
    <w:rsid w:val="00B33B3C"/>
    <w:rsid w:val="00B34400"/>
    <w:rsid w:val="00B47BEF"/>
    <w:rsid w:val="00B47E82"/>
    <w:rsid w:val="00B50ADC"/>
    <w:rsid w:val="00B531E5"/>
    <w:rsid w:val="00B566B1"/>
    <w:rsid w:val="00B63834"/>
    <w:rsid w:val="00B65F8A"/>
    <w:rsid w:val="00B67B1B"/>
    <w:rsid w:val="00B705F9"/>
    <w:rsid w:val="00B71899"/>
    <w:rsid w:val="00B72734"/>
    <w:rsid w:val="00B80199"/>
    <w:rsid w:val="00B83204"/>
    <w:rsid w:val="00B83A07"/>
    <w:rsid w:val="00B83C0D"/>
    <w:rsid w:val="00B84F63"/>
    <w:rsid w:val="00B932EF"/>
    <w:rsid w:val="00B94658"/>
    <w:rsid w:val="00BA00E1"/>
    <w:rsid w:val="00BA0C87"/>
    <w:rsid w:val="00BA220B"/>
    <w:rsid w:val="00BA3A57"/>
    <w:rsid w:val="00BA42FB"/>
    <w:rsid w:val="00BA51B3"/>
    <w:rsid w:val="00BA691F"/>
    <w:rsid w:val="00BB4E1A"/>
    <w:rsid w:val="00BB5C7D"/>
    <w:rsid w:val="00BC015E"/>
    <w:rsid w:val="00BC1C93"/>
    <w:rsid w:val="00BC76AC"/>
    <w:rsid w:val="00BC7F01"/>
    <w:rsid w:val="00BD0ECB"/>
    <w:rsid w:val="00BD3EA7"/>
    <w:rsid w:val="00BD5B3A"/>
    <w:rsid w:val="00BE02AC"/>
    <w:rsid w:val="00BE13A3"/>
    <w:rsid w:val="00BE1B04"/>
    <w:rsid w:val="00BE2155"/>
    <w:rsid w:val="00BE2213"/>
    <w:rsid w:val="00BE62D8"/>
    <w:rsid w:val="00BE719A"/>
    <w:rsid w:val="00BE720A"/>
    <w:rsid w:val="00BF0D73"/>
    <w:rsid w:val="00BF223F"/>
    <w:rsid w:val="00BF2465"/>
    <w:rsid w:val="00C14379"/>
    <w:rsid w:val="00C14BB3"/>
    <w:rsid w:val="00C16BD2"/>
    <w:rsid w:val="00C211CB"/>
    <w:rsid w:val="00C25E7F"/>
    <w:rsid w:val="00C2746F"/>
    <w:rsid w:val="00C324A0"/>
    <w:rsid w:val="00C32E63"/>
    <w:rsid w:val="00C3300F"/>
    <w:rsid w:val="00C42BF8"/>
    <w:rsid w:val="00C43211"/>
    <w:rsid w:val="00C50043"/>
    <w:rsid w:val="00C60382"/>
    <w:rsid w:val="00C6318A"/>
    <w:rsid w:val="00C631FA"/>
    <w:rsid w:val="00C7016B"/>
    <w:rsid w:val="00C73B9B"/>
    <w:rsid w:val="00C74C3C"/>
    <w:rsid w:val="00C75672"/>
    <w:rsid w:val="00C7573B"/>
    <w:rsid w:val="00C809E7"/>
    <w:rsid w:val="00C82526"/>
    <w:rsid w:val="00C90D71"/>
    <w:rsid w:val="00C93C03"/>
    <w:rsid w:val="00C95F5A"/>
    <w:rsid w:val="00CA3F14"/>
    <w:rsid w:val="00CA4A11"/>
    <w:rsid w:val="00CB0998"/>
    <w:rsid w:val="00CB2C8E"/>
    <w:rsid w:val="00CB602E"/>
    <w:rsid w:val="00CC2A54"/>
    <w:rsid w:val="00CC7823"/>
    <w:rsid w:val="00CD15FC"/>
    <w:rsid w:val="00CD6740"/>
    <w:rsid w:val="00CD78D1"/>
    <w:rsid w:val="00CE051D"/>
    <w:rsid w:val="00CE1335"/>
    <w:rsid w:val="00CE4485"/>
    <w:rsid w:val="00CE493D"/>
    <w:rsid w:val="00CF07FA"/>
    <w:rsid w:val="00CF0BB2"/>
    <w:rsid w:val="00CF1E74"/>
    <w:rsid w:val="00CF3EE8"/>
    <w:rsid w:val="00D024FA"/>
    <w:rsid w:val="00D03D0E"/>
    <w:rsid w:val="00D050E6"/>
    <w:rsid w:val="00D11692"/>
    <w:rsid w:val="00D13441"/>
    <w:rsid w:val="00D14EAA"/>
    <w:rsid w:val="00D150E7"/>
    <w:rsid w:val="00D17C49"/>
    <w:rsid w:val="00D2155B"/>
    <w:rsid w:val="00D232BD"/>
    <w:rsid w:val="00D242C1"/>
    <w:rsid w:val="00D25218"/>
    <w:rsid w:val="00D30F13"/>
    <w:rsid w:val="00D32F65"/>
    <w:rsid w:val="00D34B13"/>
    <w:rsid w:val="00D35631"/>
    <w:rsid w:val="00D4675F"/>
    <w:rsid w:val="00D52DC2"/>
    <w:rsid w:val="00D53BCC"/>
    <w:rsid w:val="00D54A90"/>
    <w:rsid w:val="00D660E8"/>
    <w:rsid w:val="00D66489"/>
    <w:rsid w:val="00D70DFB"/>
    <w:rsid w:val="00D766DF"/>
    <w:rsid w:val="00D7721D"/>
    <w:rsid w:val="00D94978"/>
    <w:rsid w:val="00D951F6"/>
    <w:rsid w:val="00DA06C2"/>
    <w:rsid w:val="00DA186E"/>
    <w:rsid w:val="00DA1AD1"/>
    <w:rsid w:val="00DA4116"/>
    <w:rsid w:val="00DA4267"/>
    <w:rsid w:val="00DA7CEB"/>
    <w:rsid w:val="00DB251C"/>
    <w:rsid w:val="00DB3360"/>
    <w:rsid w:val="00DB4630"/>
    <w:rsid w:val="00DC3FCC"/>
    <w:rsid w:val="00DC4F88"/>
    <w:rsid w:val="00DD15DF"/>
    <w:rsid w:val="00DD4734"/>
    <w:rsid w:val="00DD54DB"/>
    <w:rsid w:val="00DD5E0E"/>
    <w:rsid w:val="00DE5233"/>
    <w:rsid w:val="00E05620"/>
    <w:rsid w:val="00E05704"/>
    <w:rsid w:val="00E11E44"/>
    <w:rsid w:val="00E17253"/>
    <w:rsid w:val="00E24222"/>
    <w:rsid w:val="00E27079"/>
    <w:rsid w:val="00E3270E"/>
    <w:rsid w:val="00E338EF"/>
    <w:rsid w:val="00E34E2D"/>
    <w:rsid w:val="00E45A2D"/>
    <w:rsid w:val="00E52B06"/>
    <w:rsid w:val="00E544BB"/>
    <w:rsid w:val="00E6169D"/>
    <w:rsid w:val="00E662CB"/>
    <w:rsid w:val="00E66858"/>
    <w:rsid w:val="00E70943"/>
    <w:rsid w:val="00E715D8"/>
    <w:rsid w:val="00E7454A"/>
    <w:rsid w:val="00E74C4C"/>
    <w:rsid w:val="00E74DC7"/>
    <w:rsid w:val="00E8075A"/>
    <w:rsid w:val="00E8091A"/>
    <w:rsid w:val="00E8406C"/>
    <w:rsid w:val="00E86BC5"/>
    <w:rsid w:val="00E86D25"/>
    <w:rsid w:val="00E86D5C"/>
    <w:rsid w:val="00E908BB"/>
    <w:rsid w:val="00E90987"/>
    <w:rsid w:val="00E94D5E"/>
    <w:rsid w:val="00EA6E21"/>
    <w:rsid w:val="00EA7100"/>
    <w:rsid w:val="00EA7F9F"/>
    <w:rsid w:val="00EB1274"/>
    <w:rsid w:val="00EB6AD0"/>
    <w:rsid w:val="00EC1672"/>
    <w:rsid w:val="00EC38CB"/>
    <w:rsid w:val="00EC3AC1"/>
    <w:rsid w:val="00EC6DE2"/>
    <w:rsid w:val="00ED2BB6"/>
    <w:rsid w:val="00ED34E1"/>
    <w:rsid w:val="00ED3B8D"/>
    <w:rsid w:val="00ED4B7E"/>
    <w:rsid w:val="00ED6241"/>
    <w:rsid w:val="00ED659C"/>
    <w:rsid w:val="00ED6E79"/>
    <w:rsid w:val="00ED7CFD"/>
    <w:rsid w:val="00EE043B"/>
    <w:rsid w:val="00EE1A4E"/>
    <w:rsid w:val="00EE74CE"/>
    <w:rsid w:val="00EF2E3A"/>
    <w:rsid w:val="00F0039F"/>
    <w:rsid w:val="00F072A7"/>
    <w:rsid w:val="00F078DC"/>
    <w:rsid w:val="00F07AA7"/>
    <w:rsid w:val="00F07C1C"/>
    <w:rsid w:val="00F116DB"/>
    <w:rsid w:val="00F118AC"/>
    <w:rsid w:val="00F150CF"/>
    <w:rsid w:val="00F32BA8"/>
    <w:rsid w:val="00F33CBC"/>
    <w:rsid w:val="00F349F1"/>
    <w:rsid w:val="00F37337"/>
    <w:rsid w:val="00F40989"/>
    <w:rsid w:val="00F4350D"/>
    <w:rsid w:val="00F4404D"/>
    <w:rsid w:val="00F50BF3"/>
    <w:rsid w:val="00F51834"/>
    <w:rsid w:val="00F51D87"/>
    <w:rsid w:val="00F567F7"/>
    <w:rsid w:val="00F62036"/>
    <w:rsid w:val="00F62682"/>
    <w:rsid w:val="00F639F1"/>
    <w:rsid w:val="00F65B52"/>
    <w:rsid w:val="00F66B94"/>
    <w:rsid w:val="00F67BA7"/>
    <w:rsid w:val="00F67BCA"/>
    <w:rsid w:val="00F72211"/>
    <w:rsid w:val="00F72EBD"/>
    <w:rsid w:val="00F73BD6"/>
    <w:rsid w:val="00F83989"/>
    <w:rsid w:val="00F85099"/>
    <w:rsid w:val="00F90BF9"/>
    <w:rsid w:val="00F910E6"/>
    <w:rsid w:val="00F9379C"/>
    <w:rsid w:val="00F938D2"/>
    <w:rsid w:val="00F9632C"/>
    <w:rsid w:val="00FA1E52"/>
    <w:rsid w:val="00FA63F3"/>
    <w:rsid w:val="00FA7338"/>
    <w:rsid w:val="00FB2CA3"/>
    <w:rsid w:val="00FB505E"/>
    <w:rsid w:val="00FD10CA"/>
    <w:rsid w:val="00FD30C3"/>
    <w:rsid w:val="00FD39FA"/>
    <w:rsid w:val="00FD5209"/>
    <w:rsid w:val="00FD60D9"/>
    <w:rsid w:val="00FE3ABE"/>
    <w:rsid w:val="00FE4688"/>
    <w:rsid w:val="00FE61BE"/>
    <w:rsid w:val="00FF2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14379"/>
    <w:pPr>
      <w:keepNext/>
      <w:keepLines/>
      <w:pageBreakBefore/>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D15FC"/>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unhideWhenUsed/>
    <w:rsid w:val="0026469B"/>
    <w:pPr>
      <w:spacing w:line="240" w:lineRule="auto"/>
    </w:pPr>
    <w:rPr>
      <w:sz w:val="20"/>
    </w:rPr>
  </w:style>
  <w:style w:type="character" w:customStyle="1" w:styleId="CommentTextChar">
    <w:name w:val="Comment Text Char"/>
    <w:basedOn w:val="DefaultParagraphFont"/>
    <w:link w:val="CommentText"/>
    <w:uiPriority w:val="99"/>
    <w:rsid w:val="0026469B"/>
  </w:style>
  <w:style w:type="paragraph" w:styleId="Bibliography">
    <w:name w:val="Bibliography"/>
    <w:basedOn w:val="Normal"/>
    <w:next w:val="Normal"/>
    <w:uiPriority w:val="37"/>
    <w:semiHidden/>
    <w:unhideWhenUsed/>
    <w:rsid w:val="00CD15FC"/>
  </w:style>
  <w:style w:type="paragraph" w:styleId="BlockText">
    <w:name w:val="Block Text"/>
    <w:basedOn w:val="Normal"/>
    <w:uiPriority w:val="99"/>
    <w:semiHidden/>
    <w:unhideWhenUsed/>
    <w:rsid w:val="00CD15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D15FC"/>
    <w:pPr>
      <w:spacing w:after="120"/>
    </w:pPr>
  </w:style>
  <w:style w:type="character" w:customStyle="1" w:styleId="BodyTextChar">
    <w:name w:val="Body Text Char"/>
    <w:basedOn w:val="DefaultParagraphFont"/>
    <w:link w:val="BodyText"/>
    <w:uiPriority w:val="99"/>
    <w:semiHidden/>
    <w:rsid w:val="00CD15FC"/>
    <w:rPr>
      <w:sz w:val="22"/>
    </w:rPr>
  </w:style>
  <w:style w:type="paragraph" w:styleId="BodyText2">
    <w:name w:val="Body Text 2"/>
    <w:basedOn w:val="Normal"/>
    <w:link w:val="BodyText2Char"/>
    <w:uiPriority w:val="99"/>
    <w:semiHidden/>
    <w:unhideWhenUsed/>
    <w:rsid w:val="00CD15FC"/>
    <w:pPr>
      <w:spacing w:after="120" w:line="480" w:lineRule="auto"/>
    </w:pPr>
  </w:style>
  <w:style w:type="character" w:customStyle="1" w:styleId="BodyText2Char">
    <w:name w:val="Body Text 2 Char"/>
    <w:basedOn w:val="DefaultParagraphFont"/>
    <w:link w:val="BodyText2"/>
    <w:uiPriority w:val="99"/>
    <w:semiHidden/>
    <w:rsid w:val="00CD15FC"/>
    <w:rPr>
      <w:sz w:val="22"/>
    </w:rPr>
  </w:style>
  <w:style w:type="paragraph" w:styleId="BodyText3">
    <w:name w:val="Body Text 3"/>
    <w:basedOn w:val="Normal"/>
    <w:link w:val="BodyText3Char"/>
    <w:uiPriority w:val="99"/>
    <w:semiHidden/>
    <w:unhideWhenUsed/>
    <w:rsid w:val="00CD15FC"/>
    <w:pPr>
      <w:spacing w:after="120"/>
    </w:pPr>
    <w:rPr>
      <w:sz w:val="16"/>
      <w:szCs w:val="16"/>
    </w:rPr>
  </w:style>
  <w:style w:type="character" w:customStyle="1" w:styleId="BodyText3Char">
    <w:name w:val="Body Text 3 Char"/>
    <w:basedOn w:val="DefaultParagraphFont"/>
    <w:link w:val="BodyText3"/>
    <w:uiPriority w:val="99"/>
    <w:semiHidden/>
    <w:rsid w:val="00CD15FC"/>
    <w:rPr>
      <w:sz w:val="16"/>
      <w:szCs w:val="16"/>
    </w:rPr>
  </w:style>
  <w:style w:type="paragraph" w:styleId="BodyTextFirstIndent">
    <w:name w:val="Body Text First Indent"/>
    <w:basedOn w:val="BodyText"/>
    <w:link w:val="BodyTextFirstIndentChar"/>
    <w:uiPriority w:val="99"/>
    <w:semiHidden/>
    <w:unhideWhenUsed/>
    <w:rsid w:val="00CD15FC"/>
    <w:pPr>
      <w:spacing w:after="0"/>
      <w:ind w:firstLine="360"/>
    </w:pPr>
  </w:style>
  <w:style w:type="character" w:customStyle="1" w:styleId="BodyTextFirstIndentChar">
    <w:name w:val="Body Text First Indent Char"/>
    <w:basedOn w:val="BodyTextChar"/>
    <w:link w:val="BodyTextFirstIndent"/>
    <w:uiPriority w:val="99"/>
    <w:semiHidden/>
    <w:rsid w:val="00CD15FC"/>
    <w:rPr>
      <w:sz w:val="22"/>
    </w:rPr>
  </w:style>
  <w:style w:type="paragraph" w:styleId="BodyTextIndent">
    <w:name w:val="Body Text Indent"/>
    <w:basedOn w:val="Normal"/>
    <w:link w:val="BodyTextIndentChar"/>
    <w:uiPriority w:val="99"/>
    <w:semiHidden/>
    <w:unhideWhenUsed/>
    <w:rsid w:val="00CD15FC"/>
    <w:pPr>
      <w:spacing w:after="120"/>
      <w:ind w:left="283"/>
    </w:pPr>
  </w:style>
  <w:style w:type="character" w:customStyle="1" w:styleId="BodyTextIndentChar">
    <w:name w:val="Body Text Indent Char"/>
    <w:basedOn w:val="DefaultParagraphFont"/>
    <w:link w:val="BodyTextIndent"/>
    <w:uiPriority w:val="99"/>
    <w:semiHidden/>
    <w:rsid w:val="00CD15FC"/>
    <w:rPr>
      <w:sz w:val="22"/>
    </w:rPr>
  </w:style>
  <w:style w:type="paragraph" w:styleId="BodyTextFirstIndent2">
    <w:name w:val="Body Text First Indent 2"/>
    <w:basedOn w:val="BodyTextIndent"/>
    <w:link w:val="BodyTextFirstIndent2Char"/>
    <w:uiPriority w:val="99"/>
    <w:semiHidden/>
    <w:unhideWhenUsed/>
    <w:rsid w:val="00CD15FC"/>
    <w:pPr>
      <w:spacing w:after="0"/>
      <w:ind w:left="360" w:firstLine="360"/>
    </w:pPr>
  </w:style>
  <w:style w:type="character" w:customStyle="1" w:styleId="BodyTextFirstIndent2Char">
    <w:name w:val="Body Text First Indent 2 Char"/>
    <w:basedOn w:val="BodyTextIndentChar"/>
    <w:link w:val="BodyTextFirstIndent2"/>
    <w:uiPriority w:val="99"/>
    <w:semiHidden/>
    <w:rsid w:val="00CD15FC"/>
    <w:rPr>
      <w:sz w:val="22"/>
    </w:rPr>
  </w:style>
  <w:style w:type="paragraph" w:styleId="BodyTextIndent2">
    <w:name w:val="Body Text Indent 2"/>
    <w:basedOn w:val="Normal"/>
    <w:link w:val="BodyTextIndent2Char"/>
    <w:uiPriority w:val="99"/>
    <w:semiHidden/>
    <w:unhideWhenUsed/>
    <w:rsid w:val="00CD15FC"/>
    <w:pPr>
      <w:spacing w:after="120" w:line="480" w:lineRule="auto"/>
      <w:ind w:left="283"/>
    </w:pPr>
  </w:style>
  <w:style w:type="character" w:customStyle="1" w:styleId="BodyTextIndent2Char">
    <w:name w:val="Body Text Indent 2 Char"/>
    <w:basedOn w:val="DefaultParagraphFont"/>
    <w:link w:val="BodyTextIndent2"/>
    <w:uiPriority w:val="99"/>
    <w:semiHidden/>
    <w:rsid w:val="00CD15FC"/>
    <w:rPr>
      <w:sz w:val="22"/>
    </w:rPr>
  </w:style>
  <w:style w:type="paragraph" w:styleId="BodyTextIndent3">
    <w:name w:val="Body Text Indent 3"/>
    <w:basedOn w:val="Normal"/>
    <w:link w:val="BodyTextIndent3Char"/>
    <w:uiPriority w:val="99"/>
    <w:semiHidden/>
    <w:unhideWhenUsed/>
    <w:rsid w:val="00CD15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D15FC"/>
    <w:rPr>
      <w:sz w:val="16"/>
      <w:szCs w:val="16"/>
    </w:rPr>
  </w:style>
  <w:style w:type="paragraph" w:styleId="Caption">
    <w:name w:val="caption"/>
    <w:basedOn w:val="Normal"/>
    <w:next w:val="Normal"/>
    <w:uiPriority w:val="35"/>
    <w:semiHidden/>
    <w:unhideWhenUsed/>
    <w:qFormat/>
    <w:rsid w:val="00CD15FC"/>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D15FC"/>
    <w:pPr>
      <w:spacing w:line="240" w:lineRule="auto"/>
      <w:ind w:left="4252"/>
    </w:pPr>
  </w:style>
  <w:style w:type="character" w:customStyle="1" w:styleId="ClosingChar">
    <w:name w:val="Closing Char"/>
    <w:basedOn w:val="DefaultParagraphFont"/>
    <w:link w:val="Closing"/>
    <w:uiPriority w:val="99"/>
    <w:semiHidden/>
    <w:rsid w:val="00CD15FC"/>
    <w:rPr>
      <w:sz w:val="22"/>
    </w:rPr>
  </w:style>
  <w:style w:type="paragraph" w:styleId="CommentSubject">
    <w:name w:val="annotation subject"/>
    <w:basedOn w:val="CommentText"/>
    <w:next w:val="CommentText"/>
    <w:link w:val="CommentSubjectChar"/>
    <w:uiPriority w:val="99"/>
    <w:semiHidden/>
    <w:unhideWhenUsed/>
    <w:rsid w:val="00CD15FC"/>
    <w:rPr>
      <w:b/>
      <w:bCs/>
    </w:rPr>
  </w:style>
  <w:style w:type="character" w:customStyle="1" w:styleId="CommentSubjectChar">
    <w:name w:val="Comment Subject Char"/>
    <w:basedOn w:val="CommentTextChar"/>
    <w:link w:val="CommentSubject"/>
    <w:uiPriority w:val="99"/>
    <w:semiHidden/>
    <w:rsid w:val="00CD15FC"/>
    <w:rPr>
      <w:b/>
      <w:bCs/>
    </w:rPr>
  </w:style>
  <w:style w:type="paragraph" w:styleId="Date">
    <w:name w:val="Date"/>
    <w:basedOn w:val="Normal"/>
    <w:next w:val="Normal"/>
    <w:link w:val="DateChar"/>
    <w:uiPriority w:val="99"/>
    <w:semiHidden/>
    <w:unhideWhenUsed/>
    <w:rsid w:val="00CD15FC"/>
  </w:style>
  <w:style w:type="character" w:customStyle="1" w:styleId="DateChar">
    <w:name w:val="Date Char"/>
    <w:basedOn w:val="DefaultParagraphFont"/>
    <w:link w:val="Date"/>
    <w:uiPriority w:val="99"/>
    <w:semiHidden/>
    <w:rsid w:val="00CD15FC"/>
    <w:rPr>
      <w:sz w:val="22"/>
    </w:rPr>
  </w:style>
  <w:style w:type="paragraph" w:styleId="DocumentMap">
    <w:name w:val="Document Map"/>
    <w:basedOn w:val="Normal"/>
    <w:link w:val="DocumentMapChar"/>
    <w:uiPriority w:val="99"/>
    <w:semiHidden/>
    <w:unhideWhenUsed/>
    <w:rsid w:val="00CD15F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15FC"/>
    <w:rPr>
      <w:rFonts w:ascii="Segoe UI" w:hAnsi="Segoe UI" w:cs="Segoe UI"/>
      <w:sz w:val="16"/>
      <w:szCs w:val="16"/>
    </w:rPr>
  </w:style>
  <w:style w:type="paragraph" w:styleId="E-mailSignature">
    <w:name w:val="E-mail Signature"/>
    <w:basedOn w:val="Normal"/>
    <w:link w:val="E-mailSignatureChar"/>
    <w:uiPriority w:val="99"/>
    <w:semiHidden/>
    <w:unhideWhenUsed/>
    <w:rsid w:val="00CD15FC"/>
    <w:pPr>
      <w:spacing w:line="240" w:lineRule="auto"/>
    </w:pPr>
  </w:style>
  <w:style w:type="character" w:customStyle="1" w:styleId="E-mailSignatureChar">
    <w:name w:val="E-mail Signature Char"/>
    <w:basedOn w:val="DefaultParagraphFont"/>
    <w:link w:val="E-mailSignature"/>
    <w:uiPriority w:val="99"/>
    <w:semiHidden/>
    <w:rsid w:val="00CD15FC"/>
    <w:rPr>
      <w:sz w:val="22"/>
    </w:rPr>
  </w:style>
  <w:style w:type="paragraph" w:styleId="EndnoteText">
    <w:name w:val="endnote text"/>
    <w:basedOn w:val="Normal"/>
    <w:link w:val="EndnoteTextChar"/>
    <w:uiPriority w:val="99"/>
    <w:semiHidden/>
    <w:unhideWhenUsed/>
    <w:rsid w:val="00CD15FC"/>
    <w:pPr>
      <w:spacing w:line="240" w:lineRule="auto"/>
    </w:pPr>
    <w:rPr>
      <w:sz w:val="20"/>
    </w:rPr>
  </w:style>
  <w:style w:type="character" w:customStyle="1" w:styleId="EndnoteTextChar">
    <w:name w:val="Endnote Text Char"/>
    <w:basedOn w:val="DefaultParagraphFont"/>
    <w:link w:val="EndnoteText"/>
    <w:uiPriority w:val="99"/>
    <w:semiHidden/>
    <w:rsid w:val="00CD15FC"/>
  </w:style>
  <w:style w:type="paragraph" w:styleId="EnvelopeAddress">
    <w:name w:val="envelope address"/>
    <w:basedOn w:val="Normal"/>
    <w:uiPriority w:val="99"/>
    <w:semiHidden/>
    <w:unhideWhenUsed/>
    <w:rsid w:val="00CD15F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15FC"/>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D15FC"/>
    <w:pPr>
      <w:spacing w:line="240" w:lineRule="auto"/>
    </w:pPr>
    <w:rPr>
      <w:sz w:val="20"/>
    </w:rPr>
  </w:style>
  <w:style w:type="character" w:customStyle="1" w:styleId="FootnoteTextChar">
    <w:name w:val="Footnote Text Char"/>
    <w:basedOn w:val="DefaultParagraphFont"/>
    <w:link w:val="FootnoteText"/>
    <w:uiPriority w:val="99"/>
    <w:semiHidden/>
    <w:rsid w:val="00CD15FC"/>
  </w:style>
  <w:style w:type="paragraph" w:styleId="HTMLAddress">
    <w:name w:val="HTML Address"/>
    <w:basedOn w:val="Normal"/>
    <w:link w:val="HTMLAddressChar"/>
    <w:uiPriority w:val="99"/>
    <w:semiHidden/>
    <w:unhideWhenUsed/>
    <w:rsid w:val="00CD15FC"/>
    <w:pPr>
      <w:spacing w:line="240" w:lineRule="auto"/>
    </w:pPr>
    <w:rPr>
      <w:i/>
      <w:iCs/>
    </w:rPr>
  </w:style>
  <w:style w:type="character" w:customStyle="1" w:styleId="HTMLAddressChar">
    <w:name w:val="HTML Address Char"/>
    <w:basedOn w:val="DefaultParagraphFont"/>
    <w:link w:val="HTMLAddress"/>
    <w:uiPriority w:val="99"/>
    <w:semiHidden/>
    <w:rsid w:val="00CD15FC"/>
    <w:rPr>
      <w:i/>
      <w:iCs/>
      <w:sz w:val="22"/>
    </w:rPr>
  </w:style>
  <w:style w:type="paragraph" w:styleId="HTMLPreformatted">
    <w:name w:val="HTML Preformatted"/>
    <w:basedOn w:val="Normal"/>
    <w:link w:val="HTMLPreformattedChar"/>
    <w:uiPriority w:val="99"/>
    <w:semiHidden/>
    <w:unhideWhenUsed/>
    <w:rsid w:val="00CD15FC"/>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CD15FC"/>
    <w:rPr>
      <w:rFonts w:ascii="Consolas" w:hAnsi="Consolas" w:cs="Consolas"/>
    </w:rPr>
  </w:style>
  <w:style w:type="paragraph" w:styleId="Index1">
    <w:name w:val="index 1"/>
    <w:basedOn w:val="Normal"/>
    <w:next w:val="Normal"/>
    <w:autoRedefine/>
    <w:uiPriority w:val="99"/>
    <w:semiHidden/>
    <w:unhideWhenUsed/>
    <w:rsid w:val="00CD15FC"/>
    <w:pPr>
      <w:spacing w:line="240" w:lineRule="auto"/>
      <w:ind w:left="220" w:hanging="220"/>
    </w:pPr>
  </w:style>
  <w:style w:type="paragraph" w:styleId="Index2">
    <w:name w:val="index 2"/>
    <w:basedOn w:val="Normal"/>
    <w:next w:val="Normal"/>
    <w:autoRedefine/>
    <w:uiPriority w:val="99"/>
    <w:semiHidden/>
    <w:unhideWhenUsed/>
    <w:rsid w:val="00CD15FC"/>
    <w:pPr>
      <w:spacing w:line="240" w:lineRule="auto"/>
      <w:ind w:left="440" w:hanging="220"/>
    </w:pPr>
  </w:style>
  <w:style w:type="paragraph" w:styleId="Index3">
    <w:name w:val="index 3"/>
    <w:basedOn w:val="Normal"/>
    <w:next w:val="Normal"/>
    <w:autoRedefine/>
    <w:uiPriority w:val="99"/>
    <w:semiHidden/>
    <w:unhideWhenUsed/>
    <w:rsid w:val="00CD15FC"/>
    <w:pPr>
      <w:spacing w:line="240" w:lineRule="auto"/>
      <w:ind w:left="660" w:hanging="220"/>
    </w:pPr>
  </w:style>
  <w:style w:type="paragraph" w:styleId="Index4">
    <w:name w:val="index 4"/>
    <w:basedOn w:val="Normal"/>
    <w:next w:val="Normal"/>
    <w:autoRedefine/>
    <w:uiPriority w:val="99"/>
    <w:semiHidden/>
    <w:unhideWhenUsed/>
    <w:rsid w:val="00CD15FC"/>
    <w:pPr>
      <w:spacing w:line="240" w:lineRule="auto"/>
      <w:ind w:left="880" w:hanging="220"/>
    </w:pPr>
  </w:style>
  <w:style w:type="paragraph" w:styleId="Index5">
    <w:name w:val="index 5"/>
    <w:basedOn w:val="Normal"/>
    <w:next w:val="Normal"/>
    <w:autoRedefine/>
    <w:uiPriority w:val="99"/>
    <w:semiHidden/>
    <w:unhideWhenUsed/>
    <w:rsid w:val="00CD15FC"/>
    <w:pPr>
      <w:spacing w:line="240" w:lineRule="auto"/>
      <w:ind w:left="1100" w:hanging="220"/>
    </w:pPr>
  </w:style>
  <w:style w:type="paragraph" w:styleId="Index6">
    <w:name w:val="index 6"/>
    <w:basedOn w:val="Normal"/>
    <w:next w:val="Normal"/>
    <w:autoRedefine/>
    <w:uiPriority w:val="99"/>
    <w:semiHidden/>
    <w:unhideWhenUsed/>
    <w:rsid w:val="00CD15FC"/>
    <w:pPr>
      <w:spacing w:line="240" w:lineRule="auto"/>
      <w:ind w:left="1320" w:hanging="220"/>
    </w:pPr>
  </w:style>
  <w:style w:type="paragraph" w:styleId="Index7">
    <w:name w:val="index 7"/>
    <w:basedOn w:val="Normal"/>
    <w:next w:val="Normal"/>
    <w:autoRedefine/>
    <w:uiPriority w:val="99"/>
    <w:semiHidden/>
    <w:unhideWhenUsed/>
    <w:rsid w:val="00CD15FC"/>
    <w:pPr>
      <w:spacing w:line="240" w:lineRule="auto"/>
      <w:ind w:left="1540" w:hanging="220"/>
    </w:pPr>
  </w:style>
  <w:style w:type="paragraph" w:styleId="Index8">
    <w:name w:val="index 8"/>
    <w:basedOn w:val="Normal"/>
    <w:next w:val="Normal"/>
    <w:autoRedefine/>
    <w:uiPriority w:val="99"/>
    <w:semiHidden/>
    <w:unhideWhenUsed/>
    <w:rsid w:val="00CD15FC"/>
    <w:pPr>
      <w:spacing w:line="240" w:lineRule="auto"/>
      <w:ind w:left="1760" w:hanging="220"/>
    </w:pPr>
  </w:style>
  <w:style w:type="paragraph" w:styleId="Index9">
    <w:name w:val="index 9"/>
    <w:basedOn w:val="Normal"/>
    <w:next w:val="Normal"/>
    <w:autoRedefine/>
    <w:uiPriority w:val="99"/>
    <w:semiHidden/>
    <w:unhideWhenUsed/>
    <w:rsid w:val="00CD15FC"/>
    <w:pPr>
      <w:spacing w:line="240" w:lineRule="auto"/>
      <w:ind w:left="1980" w:hanging="220"/>
    </w:pPr>
  </w:style>
  <w:style w:type="paragraph" w:styleId="IndexHeading">
    <w:name w:val="index heading"/>
    <w:basedOn w:val="Normal"/>
    <w:next w:val="Index1"/>
    <w:uiPriority w:val="99"/>
    <w:semiHidden/>
    <w:unhideWhenUsed/>
    <w:rsid w:val="00CD15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D15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D15FC"/>
    <w:rPr>
      <w:i/>
      <w:iCs/>
      <w:color w:val="4F81BD" w:themeColor="accent1"/>
      <w:sz w:val="22"/>
    </w:rPr>
  </w:style>
  <w:style w:type="paragraph" w:styleId="List">
    <w:name w:val="List"/>
    <w:basedOn w:val="Normal"/>
    <w:uiPriority w:val="99"/>
    <w:semiHidden/>
    <w:unhideWhenUsed/>
    <w:rsid w:val="00CD15FC"/>
    <w:pPr>
      <w:ind w:left="283" w:hanging="283"/>
      <w:contextualSpacing/>
    </w:pPr>
  </w:style>
  <w:style w:type="paragraph" w:styleId="List2">
    <w:name w:val="List 2"/>
    <w:basedOn w:val="Normal"/>
    <w:uiPriority w:val="99"/>
    <w:semiHidden/>
    <w:unhideWhenUsed/>
    <w:rsid w:val="00CD15FC"/>
    <w:pPr>
      <w:ind w:left="566" w:hanging="283"/>
      <w:contextualSpacing/>
    </w:pPr>
  </w:style>
  <w:style w:type="paragraph" w:styleId="List3">
    <w:name w:val="List 3"/>
    <w:basedOn w:val="Normal"/>
    <w:uiPriority w:val="99"/>
    <w:semiHidden/>
    <w:unhideWhenUsed/>
    <w:rsid w:val="00CD15FC"/>
    <w:pPr>
      <w:ind w:left="849" w:hanging="283"/>
      <w:contextualSpacing/>
    </w:pPr>
  </w:style>
  <w:style w:type="paragraph" w:styleId="List4">
    <w:name w:val="List 4"/>
    <w:basedOn w:val="Normal"/>
    <w:uiPriority w:val="99"/>
    <w:semiHidden/>
    <w:unhideWhenUsed/>
    <w:rsid w:val="00CD15FC"/>
    <w:pPr>
      <w:ind w:left="1132" w:hanging="283"/>
      <w:contextualSpacing/>
    </w:pPr>
  </w:style>
  <w:style w:type="paragraph" w:styleId="List5">
    <w:name w:val="List 5"/>
    <w:basedOn w:val="Normal"/>
    <w:uiPriority w:val="99"/>
    <w:semiHidden/>
    <w:unhideWhenUsed/>
    <w:rsid w:val="00CD15FC"/>
    <w:pPr>
      <w:ind w:left="1415" w:hanging="283"/>
      <w:contextualSpacing/>
    </w:pPr>
  </w:style>
  <w:style w:type="paragraph" w:styleId="ListBullet">
    <w:name w:val="List Bullet"/>
    <w:basedOn w:val="Normal"/>
    <w:uiPriority w:val="99"/>
    <w:semiHidden/>
    <w:unhideWhenUsed/>
    <w:rsid w:val="00CD15FC"/>
    <w:pPr>
      <w:contextualSpacing/>
    </w:pPr>
  </w:style>
  <w:style w:type="paragraph" w:styleId="ListBullet2">
    <w:name w:val="List Bullet 2"/>
    <w:basedOn w:val="Normal"/>
    <w:uiPriority w:val="99"/>
    <w:semiHidden/>
    <w:unhideWhenUsed/>
    <w:rsid w:val="00CD15FC"/>
    <w:pPr>
      <w:contextualSpacing/>
    </w:pPr>
  </w:style>
  <w:style w:type="paragraph" w:styleId="ListBullet3">
    <w:name w:val="List Bullet 3"/>
    <w:basedOn w:val="Normal"/>
    <w:uiPriority w:val="99"/>
    <w:semiHidden/>
    <w:unhideWhenUsed/>
    <w:rsid w:val="00CD15FC"/>
    <w:pPr>
      <w:contextualSpacing/>
    </w:pPr>
  </w:style>
  <w:style w:type="paragraph" w:styleId="ListBullet4">
    <w:name w:val="List Bullet 4"/>
    <w:basedOn w:val="Normal"/>
    <w:uiPriority w:val="99"/>
    <w:semiHidden/>
    <w:unhideWhenUsed/>
    <w:rsid w:val="00CD15FC"/>
    <w:pPr>
      <w:contextualSpacing/>
    </w:pPr>
  </w:style>
  <w:style w:type="paragraph" w:styleId="ListBullet5">
    <w:name w:val="List Bullet 5"/>
    <w:basedOn w:val="Normal"/>
    <w:uiPriority w:val="99"/>
    <w:semiHidden/>
    <w:unhideWhenUsed/>
    <w:rsid w:val="00CD15FC"/>
    <w:pPr>
      <w:contextualSpacing/>
    </w:pPr>
  </w:style>
  <w:style w:type="paragraph" w:styleId="ListContinue">
    <w:name w:val="List Continue"/>
    <w:basedOn w:val="Normal"/>
    <w:uiPriority w:val="99"/>
    <w:semiHidden/>
    <w:unhideWhenUsed/>
    <w:rsid w:val="00CD15FC"/>
    <w:pPr>
      <w:spacing w:after="120"/>
      <w:ind w:left="283"/>
      <w:contextualSpacing/>
    </w:pPr>
  </w:style>
  <w:style w:type="paragraph" w:styleId="ListContinue2">
    <w:name w:val="List Continue 2"/>
    <w:basedOn w:val="Normal"/>
    <w:uiPriority w:val="99"/>
    <w:semiHidden/>
    <w:unhideWhenUsed/>
    <w:rsid w:val="00CD15FC"/>
    <w:pPr>
      <w:spacing w:after="120"/>
      <w:ind w:left="566"/>
      <w:contextualSpacing/>
    </w:pPr>
  </w:style>
  <w:style w:type="paragraph" w:styleId="ListContinue3">
    <w:name w:val="List Continue 3"/>
    <w:basedOn w:val="Normal"/>
    <w:uiPriority w:val="99"/>
    <w:semiHidden/>
    <w:unhideWhenUsed/>
    <w:rsid w:val="00CD15FC"/>
    <w:pPr>
      <w:spacing w:after="120"/>
      <w:ind w:left="849"/>
      <w:contextualSpacing/>
    </w:pPr>
  </w:style>
  <w:style w:type="paragraph" w:styleId="ListContinue4">
    <w:name w:val="List Continue 4"/>
    <w:basedOn w:val="Normal"/>
    <w:uiPriority w:val="99"/>
    <w:semiHidden/>
    <w:unhideWhenUsed/>
    <w:rsid w:val="00CD15FC"/>
    <w:pPr>
      <w:spacing w:after="120"/>
      <w:ind w:left="1132"/>
      <w:contextualSpacing/>
    </w:pPr>
  </w:style>
  <w:style w:type="paragraph" w:styleId="ListContinue5">
    <w:name w:val="List Continue 5"/>
    <w:basedOn w:val="Normal"/>
    <w:uiPriority w:val="99"/>
    <w:semiHidden/>
    <w:unhideWhenUsed/>
    <w:rsid w:val="00CD15FC"/>
    <w:pPr>
      <w:spacing w:after="120"/>
      <w:ind w:left="1415"/>
      <w:contextualSpacing/>
    </w:pPr>
  </w:style>
  <w:style w:type="paragraph" w:styleId="ListNumber">
    <w:name w:val="List Number"/>
    <w:basedOn w:val="Normal"/>
    <w:uiPriority w:val="99"/>
    <w:semiHidden/>
    <w:unhideWhenUsed/>
    <w:rsid w:val="00CD15FC"/>
    <w:pPr>
      <w:contextualSpacing/>
    </w:pPr>
  </w:style>
  <w:style w:type="paragraph" w:styleId="ListNumber2">
    <w:name w:val="List Number 2"/>
    <w:basedOn w:val="Normal"/>
    <w:uiPriority w:val="99"/>
    <w:semiHidden/>
    <w:unhideWhenUsed/>
    <w:rsid w:val="00CD15FC"/>
    <w:pPr>
      <w:contextualSpacing/>
    </w:pPr>
  </w:style>
  <w:style w:type="paragraph" w:styleId="ListNumber3">
    <w:name w:val="List Number 3"/>
    <w:basedOn w:val="Normal"/>
    <w:uiPriority w:val="99"/>
    <w:semiHidden/>
    <w:unhideWhenUsed/>
    <w:rsid w:val="00CD15FC"/>
    <w:pPr>
      <w:contextualSpacing/>
    </w:pPr>
  </w:style>
  <w:style w:type="paragraph" w:styleId="ListNumber4">
    <w:name w:val="List Number 4"/>
    <w:basedOn w:val="Normal"/>
    <w:uiPriority w:val="99"/>
    <w:semiHidden/>
    <w:unhideWhenUsed/>
    <w:rsid w:val="00CD15FC"/>
    <w:pPr>
      <w:contextualSpacing/>
    </w:pPr>
  </w:style>
  <w:style w:type="paragraph" w:styleId="ListNumber5">
    <w:name w:val="List Number 5"/>
    <w:basedOn w:val="Normal"/>
    <w:uiPriority w:val="99"/>
    <w:semiHidden/>
    <w:unhideWhenUsed/>
    <w:rsid w:val="00CD15FC"/>
    <w:pPr>
      <w:contextualSpacing/>
    </w:pPr>
  </w:style>
  <w:style w:type="paragraph" w:styleId="ListParagraph">
    <w:name w:val="List Paragraph"/>
    <w:basedOn w:val="Normal"/>
    <w:uiPriority w:val="34"/>
    <w:qFormat/>
    <w:rsid w:val="00CD15FC"/>
    <w:pPr>
      <w:ind w:left="720"/>
      <w:contextualSpacing/>
    </w:pPr>
  </w:style>
  <w:style w:type="paragraph" w:styleId="MacroText">
    <w:name w:val="macro"/>
    <w:link w:val="MacroTextChar"/>
    <w:uiPriority w:val="99"/>
    <w:semiHidden/>
    <w:unhideWhenUsed/>
    <w:rsid w:val="00CD15F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CD15FC"/>
    <w:rPr>
      <w:rFonts w:ascii="Consolas" w:hAnsi="Consolas" w:cs="Consolas"/>
    </w:rPr>
  </w:style>
  <w:style w:type="paragraph" w:styleId="MessageHeader">
    <w:name w:val="Message Header"/>
    <w:basedOn w:val="Normal"/>
    <w:link w:val="MessageHeaderChar"/>
    <w:uiPriority w:val="99"/>
    <w:semiHidden/>
    <w:unhideWhenUsed/>
    <w:rsid w:val="00CD15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15FC"/>
    <w:rPr>
      <w:rFonts w:asciiTheme="majorHAnsi" w:eastAsiaTheme="majorEastAsia" w:hAnsiTheme="majorHAnsi" w:cstheme="majorBidi"/>
      <w:sz w:val="24"/>
      <w:szCs w:val="24"/>
      <w:shd w:val="pct20" w:color="auto" w:fill="auto"/>
    </w:rPr>
  </w:style>
  <w:style w:type="paragraph" w:styleId="NoSpacing">
    <w:name w:val="No Spacing"/>
    <w:uiPriority w:val="1"/>
    <w:qFormat/>
    <w:rsid w:val="00CD15FC"/>
    <w:rPr>
      <w:sz w:val="22"/>
    </w:rPr>
  </w:style>
  <w:style w:type="paragraph" w:styleId="NormalWeb">
    <w:name w:val="Normal (Web)"/>
    <w:basedOn w:val="Normal"/>
    <w:uiPriority w:val="99"/>
    <w:semiHidden/>
    <w:unhideWhenUsed/>
    <w:rsid w:val="00CD15FC"/>
    <w:rPr>
      <w:rFonts w:cs="Times New Roman"/>
      <w:sz w:val="24"/>
      <w:szCs w:val="24"/>
    </w:rPr>
  </w:style>
  <w:style w:type="paragraph" w:styleId="NormalIndent">
    <w:name w:val="Normal Indent"/>
    <w:basedOn w:val="Normal"/>
    <w:uiPriority w:val="99"/>
    <w:semiHidden/>
    <w:unhideWhenUsed/>
    <w:rsid w:val="00CD15FC"/>
    <w:pPr>
      <w:ind w:left="425"/>
    </w:pPr>
  </w:style>
  <w:style w:type="paragraph" w:styleId="NoteHeading">
    <w:name w:val="Note Heading"/>
    <w:basedOn w:val="Normal"/>
    <w:next w:val="Normal"/>
    <w:link w:val="NoteHeadingChar"/>
    <w:uiPriority w:val="99"/>
    <w:semiHidden/>
    <w:unhideWhenUsed/>
    <w:rsid w:val="00CD15FC"/>
    <w:pPr>
      <w:spacing w:line="240" w:lineRule="auto"/>
    </w:pPr>
  </w:style>
  <w:style w:type="character" w:customStyle="1" w:styleId="NoteHeadingChar">
    <w:name w:val="Note Heading Char"/>
    <w:basedOn w:val="DefaultParagraphFont"/>
    <w:link w:val="NoteHeading"/>
    <w:uiPriority w:val="99"/>
    <w:semiHidden/>
    <w:rsid w:val="00CD15FC"/>
    <w:rPr>
      <w:sz w:val="22"/>
    </w:rPr>
  </w:style>
  <w:style w:type="paragraph" w:styleId="PlainText">
    <w:name w:val="Plain Text"/>
    <w:basedOn w:val="Normal"/>
    <w:link w:val="PlainTextChar"/>
    <w:uiPriority w:val="99"/>
    <w:semiHidden/>
    <w:unhideWhenUsed/>
    <w:rsid w:val="00CD15FC"/>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D15FC"/>
    <w:rPr>
      <w:rFonts w:ascii="Consolas" w:hAnsi="Consolas" w:cs="Consolas"/>
      <w:sz w:val="21"/>
      <w:szCs w:val="21"/>
    </w:rPr>
  </w:style>
  <w:style w:type="paragraph" w:styleId="Quote">
    <w:name w:val="Quote"/>
    <w:basedOn w:val="Normal"/>
    <w:next w:val="Normal"/>
    <w:link w:val="QuoteChar"/>
    <w:uiPriority w:val="29"/>
    <w:qFormat/>
    <w:rsid w:val="00CD15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15FC"/>
    <w:rPr>
      <w:i/>
      <w:iCs/>
      <w:color w:val="404040" w:themeColor="text1" w:themeTint="BF"/>
      <w:sz w:val="22"/>
    </w:rPr>
  </w:style>
  <w:style w:type="paragraph" w:styleId="Salutation">
    <w:name w:val="Salutation"/>
    <w:basedOn w:val="Normal"/>
    <w:next w:val="Normal"/>
    <w:link w:val="SalutationChar"/>
    <w:uiPriority w:val="99"/>
    <w:semiHidden/>
    <w:unhideWhenUsed/>
    <w:rsid w:val="00CD15FC"/>
  </w:style>
  <w:style w:type="character" w:customStyle="1" w:styleId="SalutationChar">
    <w:name w:val="Salutation Char"/>
    <w:basedOn w:val="DefaultParagraphFont"/>
    <w:link w:val="Salutation"/>
    <w:uiPriority w:val="99"/>
    <w:semiHidden/>
    <w:rsid w:val="00CD15FC"/>
    <w:rPr>
      <w:sz w:val="22"/>
    </w:rPr>
  </w:style>
  <w:style w:type="paragraph" w:styleId="Signature">
    <w:name w:val="Signature"/>
    <w:basedOn w:val="Normal"/>
    <w:link w:val="SignatureChar"/>
    <w:uiPriority w:val="99"/>
    <w:semiHidden/>
    <w:unhideWhenUsed/>
    <w:rsid w:val="00CD15FC"/>
    <w:pPr>
      <w:spacing w:line="240" w:lineRule="auto"/>
      <w:ind w:left="4252"/>
    </w:pPr>
  </w:style>
  <w:style w:type="character" w:customStyle="1" w:styleId="SignatureChar">
    <w:name w:val="Signature Char"/>
    <w:basedOn w:val="DefaultParagraphFont"/>
    <w:link w:val="Signature"/>
    <w:uiPriority w:val="99"/>
    <w:semiHidden/>
    <w:rsid w:val="00CD15FC"/>
    <w:rPr>
      <w:sz w:val="22"/>
    </w:rPr>
  </w:style>
  <w:style w:type="paragraph" w:styleId="Subtitle">
    <w:name w:val="Subtitle"/>
    <w:basedOn w:val="Normal"/>
    <w:next w:val="Normal"/>
    <w:link w:val="SubtitleChar"/>
    <w:uiPriority w:val="11"/>
    <w:qFormat/>
    <w:rsid w:val="00CD15F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D15FC"/>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CD15FC"/>
    <w:pPr>
      <w:ind w:left="220" w:hanging="220"/>
    </w:pPr>
  </w:style>
  <w:style w:type="paragraph" w:styleId="TableofFigures">
    <w:name w:val="table of figures"/>
    <w:basedOn w:val="Normal"/>
    <w:next w:val="Normal"/>
    <w:uiPriority w:val="99"/>
    <w:semiHidden/>
    <w:unhideWhenUsed/>
    <w:rsid w:val="00CD15FC"/>
  </w:style>
  <w:style w:type="paragraph" w:styleId="Title">
    <w:name w:val="Title"/>
    <w:basedOn w:val="Normal"/>
    <w:next w:val="Normal"/>
    <w:link w:val="TitleChar"/>
    <w:uiPriority w:val="10"/>
    <w:qFormat/>
    <w:rsid w:val="00CD15F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F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D15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D15FC"/>
    <w:pPr>
      <w:spacing w:before="240"/>
      <w:outlineLvl w:val="9"/>
    </w:pPr>
    <w:rPr>
      <w:b w:val="0"/>
      <w:bCs w:val="0"/>
      <w:sz w:val="32"/>
      <w:szCs w:val="32"/>
    </w:rPr>
  </w:style>
  <w:style w:type="paragraph" w:customStyle="1" w:styleId="nDrafterComment">
    <w:name w:val="n_Drafter_Comment"/>
    <w:basedOn w:val="Normal"/>
    <w:qFormat/>
    <w:rsid w:val="00670DE3"/>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locked/>
    <w:rsid w:val="00A31BDC"/>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14379"/>
    <w:pPr>
      <w:keepNext/>
      <w:keepLines/>
      <w:pageBreakBefore/>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D15FC"/>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unhideWhenUsed/>
    <w:rsid w:val="0026469B"/>
    <w:pPr>
      <w:spacing w:line="240" w:lineRule="auto"/>
    </w:pPr>
    <w:rPr>
      <w:sz w:val="20"/>
    </w:rPr>
  </w:style>
  <w:style w:type="character" w:customStyle="1" w:styleId="CommentTextChar">
    <w:name w:val="Comment Text Char"/>
    <w:basedOn w:val="DefaultParagraphFont"/>
    <w:link w:val="CommentText"/>
    <w:uiPriority w:val="99"/>
    <w:rsid w:val="0026469B"/>
  </w:style>
  <w:style w:type="paragraph" w:styleId="Bibliography">
    <w:name w:val="Bibliography"/>
    <w:basedOn w:val="Normal"/>
    <w:next w:val="Normal"/>
    <w:uiPriority w:val="37"/>
    <w:semiHidden/>
    <w:unhideWhenUsed/>
    <w:rsid w:val="00CD15FC"/>
  </w:style>
  <w:style w:type="paragraph" w:styleId="BlockText">
    <w:name w:val="Block Text"/>
    <w:basedOn w:val="Normal"/>
    <w:uiPriority w:val="99"/>
    <w:semiHidden/>
    <w:unhideWhenUsed/>
    <w:rsid w:val="00CD15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D15FC"/>
    <w:pPr>
      <w:spacing w:after="120"/>
    </w:pPr>
  </w:style>
  <w:style w:type="character" w:customStyle="1" w:styleId="BodyTextChar">
    <w:name w:val="Body Text Char"/>
    <w:basedOn w:val="DefaultParagraphFont"/>
    <w:link w:val="BodyText"/>
    <w:uiPriority w:val="99"/>
    <w:semiHidden/>
    <w:rsid w:val="00CD15FC"/>
    <w:rPr>
      <w:sz w:val="22"/>
    </w:rPr>
  </w:style>
  <w:style w:type="paragraph" w:styleId="BodyText2">
    <w:name w:val="Body Text 2"/>
    <w:basedOn w:val="Normal"/>
    <w:link w:val="BodyText2Char"/>
    <w:uiPriority w:val="99"/>
    <w:semiHidden/>
    <w:unhideWhenUsed/>
    <w:rsid w:val="00CD15FC"/>
    <w:pPr>
      <w:spacing w:after="120" w:line="480" w:lineRule="auto"/>
    </w:pPr>
  </w:style>
  <w:style w:type="character" w:customStyle="1" w:styleId="BodyText2Char">
    <w:name w:val="Body Text 2 Char"/>
    <w:basedOn w:val="DefaultParagraphFont"/>
    <w:link w:val="BodyText2"/>
    <w:uiPriority w:val="99"/>
    <w:semiHidden/>
    <w:rsid w:val="00CD15FC"/>
    <w:rPr>
      <w:sz w:val="22"/>
    </w:rPr>
  </w:style>
  <w:style w:type="paragraph" w:styleId="BodyText3">
    <w:name w:val="Body Text 3"/>
    <w:basedOn w:val="Normal"/>
    <w:link w:val="BodyText3Char"/>
    <w:uiPriority w:val="99"/>
    <w:semiHidden/>
    <w:unhideWhenUsed/>
    <w:rsid w:val="00CD15FC"/>
    <w:pPr>
      <w:spacing w:after="120"/>
    </w:pPr>
    <w:rPr>
      <w:sz w:val="16"/>
      <w:szCs w:val="16"/>
    </w:rPr>
  </w:style>
  <w:style w:type="character" w:customStyle="1" w:styleId="BodyText3Char">
    <w:name w:val="Body Text 3 Char"/>
    <w:basedOn w:val="DefaultParagraphFont"/>
    <w:link w:val="BodyText3"/>
    <w:uiPriority w:val="99"/>
    <w:semiHidden/>
    <w:rsid w:val="00CD15FC"/>
    <w:rPr>
      <w:sz w:val="16"/>
      <w:szCs w:val="16"/>
    </w:rPr>
  </w:style>
  <w:style w:type="paragraph" w:styleId="BodyTextFirstIndent">
    <w:name w:val="Body Text First Indent"/>
    <w:basedOn w:val="BodyText"/>
    <w:link w:val="BodyTextFirstIndentChar"/>
    <w:uiPriority w:val="99"/>
    <w:semiHidden/>
    <w:unhideWhenUsed/>
    <w:rsid w:val="00CD15FC"/>
    <w:pPr>
      <w:spacing w:after="0"/>
      <w:ind w:firstLine="360"/>
    </w:pPr>
  </w:style>
  <w:style w:type="character" w:customStyle="1" w:styleId="BodyTextFirstIndentChar">
    <w:name w:val="Body Text First Indent Char"/>
    <w:basedOn w:val="BodyTextChar"/>
    <w:link w:val="BodyTextFirstIndent"/>
    <w:uiPriority w:val="99"/>
    <w:semiHidden/>
    <w:rsid w:val="00CD15FC"/>
    <w:rPr>
      <w:sz w:val="22"/>
    </w:rPr>
  </w:style>
  <w:style w:type="paragraph" w:styleId="BodyTextIndent">
    <w:name w:val="Body Text Indent"/>
    <w:basedOn w:val="Normal"/>
    <w:link w:val="BodyTextIndentChar"/>
    <w:uiPriority w:val="99"/>
    <w:semiHidden/>
    <w:unhideWhenUsed/>
    <w:rsid w:val="00CD15FC"/>
    <w:pPr>
      <w:spacing w:after="120"/>
      <w:ind w:left="283"/>
    </w:pPr>
  </w:style>
  <w:style w:type="character" w:customStyle="1" w:styleId="BodyTextIndentChar">
    <w:name w:val="Body Text Indent Char"/>
    <w:basedOn w:val="DefaultParagraphFont"/>
    <w:link w:val="BodyTextIndent"/>
    <w:uiPriority w:val="99"/>
    <w:semiHidden/>
    <w:rsid w:val="00CD15FC"/>
    <w:rPr>
      <w:sz w:val="22"/>
    </w:rPr>
  </w:style>
  <w:style w:type="paragraph" w:styleId="BodyTextFirstIndent2">
    <w:name w:val="Body Text First Indent 2"/>
    <w:basedOn w:val="BodyTextIndent"/>
    <w:link w:val="BodyTextFirstIndent2Char"/>
    <w:uiPriority w:val="99"/>
    <w:semiHidden/>
    <w:unhideWhenUsed/>
    <w:rsid w:val="00CD15FC"/>
    <w:pPr>
      <w:spacing w:after="0"/>
      <w:ind w:left="360" w:firstLine="360"/>
    </w:pPr>
  </w:style>
  <w:style w:type="character" w:customStyle="1" w:styleId="BodyTextFirstIndent2Char">
    <w:name w:val="Body Text First Indent 2 Char"/>
    <w:basedOn w:val="BodyTextIndentChar"/>
    <w:link w:val="BodyTextFirstIndent2"/>
    <w:uiPriority w:val="99"/>
    <w:semiHidden/>
    <w:rsid w:val="00CD15FC"/>
    <w:rPr>
      <w:sz w:val="22"/>
    </w:rPr>
  </w:style>
  <w:style w:type="paragraph" w:styleId="BodyTextIndent2">
    <w:name w:val="Body Text Indent 2"/>
    <w:basedOn w:val="Normal"/>
    <w:link w:val="BodyTextIndent2Char"/>
    <w:uiPriority w:val="99"/>
    <w:semiHidden/>
    <w:unhideWhenUsed/>
    <w:rsid w:val="00CD15FC"/>
    <w:pPr>
      <w:spacing w:after="120" w:line="480" w:lineRule="auto"/>
      <w:ind w:left="283"/>
    </w:pPr>
  </w:style>
  <w:style w:type="character" w:customStyle="1" w:styleId="BodyTextIndent2Char">
    <w:name w:val="Body Text Indent 2 Char"/>
    <w:basedOn w:val="DefaultParagraphFont"/>
    <w:link w:val="BodyTextIndent2"/>
    <w:uiPriority w:val="99"/>
    <w:semiHidden/>
    <w:rsid w:val="00CD15FC"/>
    <w:rPr>
      <w:sz w:val="22"/>
    </w:rPr>
  </w:style>
  <w:style w:type="paragraph" w:styleId="BodyTextIndent3">
    <w:name w:val="Body Text Indent 3"/>
    <w:basedOn w:val="Normal"/>
    <w:link w:val="BodyTextIndent3Char"/>
    <w:uiPriority w:val="99"/>
    <w:semiHidden/>
    <w:unhideWhenUsed/>
    <w:rsid w:val="00CD15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D15FC"/>
    <w:rPr>
      <w:sz w:val="16"/>
      <w:szCs w:val="16"/>
    </w:rPr>
  </w:style>
  <w:style w:type="paragraph" w:styleId="Caption">
    <w:name w:val="caption"/>
    <w:basedOn w:val="Normal"/>
    <w:next w:val="Normal"/>
    <w:uiPriority w:val="35"/>
    <w:semiHidden/>
    <w:unhideWhenUsed/>
    <w:qFormat/>
    <w:rsid w:val="00CD15FC"/>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D15FC"/>
    <w:pPr>
      <w:spacing w:line="240" w:lineRule="auto"/>
      <w:ind w:left="4252"/>
    </w:pPr>
  </w:style>
  <w:style w:type="character" w:customStyle="1" w:styleId="ClosingChar">
    <w:name w:val="Closing Char"/>
    <w:basedOn w:val="DefaultParagraphFont"/>
    <w:link w:val="Closing"/>
    <w:uiPriority w:val="99"/>
    <w:semiHidden/>
    <w:rsid w:val="00CD15FC"/>
    <w:rPr>
      <w:sz w:val="22"/>
    </w:rPr>
  </w:style>
  <w:style w:type="paragraph" w:styleId="CommentSubject">
    <w:name w:val="annotation subject"/>
    <w:basedOn w:val="CommentText"/>
    <w:next w:val="CommentText"/>
    <w:link w:val="CommentSubjectChar"/>
    <w:uiPriority w:val="99"/>
    <w:semiHidden/>
    <w:unhideWhenUsed/>
    <w:rsid w:val="00CD15FC"/>
    <w:rPr>
      <w:b/>
      <w:bCs/>
    </w:rPr>
  </w:style>
  <w:style w:type="character" w:customStyle="1" w:styleId="CommentSubjectChar">
    <w:name w:val="Comment Subject Char"/>
    <w:basedOn w:val="CommentTextChar"/>
    <w:link w:val="CommentSubject"/>
    <w:uiPriority w:val="99"/>
    <w:semiHidden/>
    <w:rsid w:val="00CD15FC"/>
    <w:rPr>
      <w:b/>
      <w:bCs/>
    </w:rPr>
  </w:style>
  <w:style w:type="paragraph" w:styleId="Date">
    <w:name w:val="Date"/>
    <w:basedOn w:val="Normal"/>
    <w:next w:val="Normal"/>
    <w:link w:val="DateChar"/>
    <w:uiPriority w:val="99"/>
    <w:semiHidden/>
    <w:unhideWhenUsed/>
    <w:rsid w:val="00CD15FC"/>
  </w:style>
  <w:style w:type="character" w:customStyle="1" w:styleId="DateChar">
    <w:name w:val="Date Char"/>
    <w:basedOn w:val="DefaultParagraphFont"/>
    <w:link w:val="Date"/>
    <w:uiPriority w:val="99"/>
    <w:semiHidden/>
    <w:rsid w:val="00CD15FC"/>
    <w:rPr>
      <w:sz w:val="22"/>
    </w:rPr>
  </w:style>
  <w:style w:type="paragraph" w:styleId="DocumentMap">
    <w:name w:val="Document Map"/>
    <w:basedOn w:val="Normal"/>
    <w:link w:val="DocumentMapChar"/>
    <w:uiPriority w:val="99"/>
    <w:semiHidden/>
    <w:unhideWhenUsed/>
    <w:rsid w:val="00CD15F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15FC"/>
    <w:rPr>
      <w:rFonts w:ascii="Segoe UI" w:hAnsi="Segoe UI" w:cs="Segoe UI"/>
      <w:sz w:val="16"/>
      <w:szCs w:val="16"/>
    </w:rPr>
  </w:style>
  <w:style w:type="paragraph" w:styleId="E-mailSignature">
    <w:name w:val="E-mail Signature"/>
    <w:basedOn w:val="Normal"/>
    <w:link w:val="E-mailSignatureChar"/>
    <w:uiPriority w:val="99"/>
    <w:semiHidden/>
    <w:unhideWhenUsed/>
    <w:rsid w:val="00CD15FC"/>
    <w:pPr>
      <w:spacing w:line="240" w:lineRule="auto"/>
    </w:pPr>
  </w:style>
  <w:style w:type="character" w:customStyle="1" w:styleId="E-mailSignatureChar">
    <w:name w:val="E-mail Signature Char"/>
    <w:basedOn w:val="DefaultParagraphFont"/>
    <w:link w:val="E-mailSignature"/>
    <w:uiPriority w:val="99"/>
    <w:semiHidden/>
    <w:rsid w:val="00CD15FC"/>
    <w:rPr>
      <w:sz w:val="22"/>
    </w:rPr>
  </w:style>
  <w:style w:type="paragraph" w:styleId="EndnoteText">
    <w:name w:val="endnote text"/>
    <w:basedOn w:val="Normal"/>
    <w:link w:val="EndnoteTextChar"/>
    <w:uiPriority w:val="99"/>
    <w:semiHidden/>
    <w:unhideWhenUsed/>
    <w:rsid w:val="00CD15FC"/>
    <w:pPr>
      <w:spacing w:line="240" w:lineRule="auto"/>
    </w:pPr>
    <w:rPr>
      <w:sz w:val="20"/>
    </w:rPr>
  </w:style>
  <w:style w:type="character" w:customStyle="1" w:styleId="EndnoteTextChar">
    <w:name w:val="Endnote Text Char"/>
    <w:basedOn w:val="DefaultParagraphFont"/>
    <w:link w:val="EndnoteText"/>
    <w:uiPriority w:val="99"/>
    <w:semiHidden/>
    <w:rsid w:val="00CD15FC"/>
  </w:style>
  <w:style w:type="paragraph" w:styleId="EnvelopeAddress">
    <w:name w:val="envelope address"/>
    <w:basedOn w:val="Normal"/>
    <w:uiPriority w:val="99"/>
    <w:semiHidden/>
    <w:unhideWhenUsed/>
    <w:rsid w:val="00CD15F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15FC"/>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D15FC"/>
    <w:pPr>
      <w:spacing w:line="240" w:lineRule="auto"/>
    </w:pPr>
    <w:rPr>
      <w:sz w:val="20"/>
    </w:rPr>
  </w:style>
  <w:style w:type="character" w:customStyle="1" w:styleId="FootnoteTextChar">
    <w:name w:val="Footnote Text Char"/>
    <w:basedOn w:val="DefaultParagraphFont"/>
    <w:link w:val="FootnoteText"/>
    <w:uiPriority w:val="99"/>
    <w:semiHidden/>
    <w:rsid w:val="00CD15FC"/>
  </w:style>
  <w:style w:type="paragraph" w:styleId="HTMLAddress">
    <w:name w:val="HTML Address"/>
    <w:basedOn w:val="Normal"/>
    <w:link w:val="HTMLAddressChar"/>
    <w:uiPriority w:val="99"/>
    <w:semiHidden/>
    <w:unhideWhenUsed/>
    <w:rsid w:val="00CD15FC"/>
    <w:pPr>
      <w:spacing w:line="240" w:lineRule="auto"/>
    </w:pPr>
    <w:rPr>
      <w:i/>
      <w:iCs/>
    </w:rPr>
  </w:style>
  <w:style w:type="character" w:customStyle="1" w:styleId="HTMLAddressChar">
    <w:name w:val="HTML Address Char"/>
    <w:basedOn w:val="DefaultParagraphFont"/>
    <w:link w:val="HTMLAddress"/>
    <w:uiPriority w:val="99"/>
    <w:semiHidden/>
    <w:rsid w:val="00CD15FC"/>
    <w:rPr>
      <w:i/>
      <w:iCs/>
      <w:sz w:val="22"/>
    </w:rPr>
  </w:style>
  <w:style w:type="paragraph" w:styleId="HTMLPreformatted">
    <w:name w:val="HTML Preformatted"/>
    <w:basedOn w:val="Normal"/>
    <w:link w:val="HTMLPreformattedChar"/>
    <w:uiPriority w:val="99"/>
    <w:semiHidden/>
    <w:unhideWhenUsed/>
    <w:rsid w:val="00CD15FC"/>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CD15FC"/>
    <w:rPr>
      <w:rFonts w:ascii="Consolas" w:hAnsi="Consolas" w:cs="Consolas"/>
    </w:rPr>
  </w:style>
  <w:style w:type="paragraph" w:styleId="Index1">
    <w:name w:val="index 1"/>
    <w:basedOn w:val="Normal"/>
    <w:next w:val="Normal"/>
    <w:autoRedefine/>
    <w:uiPriority w:val="99"/>
    <w:semiHidden/>
    <w:unhideWhenUsed/>
    <w:rsid w:val="00CD15FC"/>
    <w:pPr>
      <w:spacing w:line="240" w:lineRule="auto"/>
      <w:ind w:left="220" w:hanging="220"/>
    </w:pPr>
  </w:style>
  <w:style w:type="paragraph" w:styleId="Index2">
    <w:name w:val="index 2"/>
    <w:basedOn w:val="Normal"/>
    <w:next w:val="Normal"/>
    <w:autoRedefine/>
    <w:uiPriority w:val="99"/>
    <w:semiHidden/>
    <w:unhideWhenUsed/>
    <w:rsid w:val="00CD15FC"/>
    <w:pPr>
      <w:spacing w:line="240" w:lineRule="auto"/>
      <w:ind w:left="440" w:hanging="220"/>
    </w:pPr>
  </w:style>
  <w:style w:type="paragraph" w:styleId="Index3">
    <w:name w:val="index 3"/>
    <w:basedOn w:val="Normal"/>
    <w:next w:val="Normal"/>
    <w:autoRedefine/>
    <w:uiPriority w:val="99"/>
    <w:semiHidden/>
    <w:unhideWhenUsed/>
    <w:rsid w:val="00CD15FC"/>
    <w:pPr>
      <w:spacing w:line="240" w:lineRule="auto"/>
      <w:ind w:left="660" w:hanging="220"/>
    </w:pPr>
  </w:style>
  <w:style w:type="paragraph" w:styleId="Index4">
    <w:name w:val="index 4"/>
    <w:basedOn w:val="Normal"/>
    <w:next w:val="Normal"/>
    <w:autoRedefine/>
    <w:uiPriority w:val="99"/>
    <w:semiHidden/>
    <w:unhideWhenUsed/>
    <w:rsid w:val="00CD15FC"/>
    <w:pPr>
      <w:spacing w:line="240" w:lineRule="auto"/>
      <w:ind w:left="880" w:hanging="220"/>
    </w:pPr>
  </w:style>
  <w:style w:type="paragraph" w:styleId="Index5">
    <w:name w:val="index 5"/>
    <w:basedOn w:val="Normal"/>
    <w:next w:val="Normal"/>
    <w:autoRedefine/>
    <w:uiPriority w:val="99"/>
    <w:semiHidden/>
    <w:unhideWhenUsed/>
    <w:rsid w:val="00CD15FC"/>
    <w:pPr>
      <w:spacing w:line="240" w:lineRule="auto"/>
      <w:ind w:left="1100" w:hanging="220"/>
    </w:pPr>
  </w:style>
  <w:style w:type="paragraph" w:styleId="Index6">
    <w:name w:val="index 6"/>
    <w:basedOn w:val="Normal"/>
    <w:next w:val="Normal"/>
    <w:autoRedefine/>
    <w:uiPriority w:val="99"/>
    <w:semiHidden/>
    <w:unhideWhenUsed/>
    <w:rsid w:val="00CD15FC"/>
    <w:pPr>
      <w:spacing w:line="240" w:lineRule="auto"/>
      <w:ind w:left="1320" w:hanging="220"/>
    </w:pPr>
  </w:style>
  <w:style w:type="paragraph" w:styleId="Index7">
    <w:name w:val="index 7"/>
    <w:basedOn w:val="Normal"/>
    <w:next w:val="Normal"/>
    <w:autoRedefine/>
    <w:uiPriority w:val="99"/>
    <w:semiHidden/>
    <w:unhideWhenUsed/>
    <w:rsid w:val="00CD15FC"/>
    <w:pPr>
      <w:spacing w:line="240" w:lineRule="auto"/>
      <w:ind w:left="1540" w:hanging="220"/>
    </w:pPr>
  </w:style>
  <w:style w:type="paragraph" w:styleId="Index8">
    <w:name w:val="index 8"/>
    <w:basedOn w:val="Normal"/>
    <w:next w:val="Normal"/>
    <w:autoRedefine/>
    <w:uiPriority w:val="99"/>
    <w:semiHidden/>
    <w:unhideWhenUsed/>
    <w:rsid w:val="00CD15FC"/>
    <w:pPr>
      <w:spacing w:line="240" w:lineRule="auto"/>
      <w:ind w:left="1760" w:hanging="220"/>
    </w:pPr>
  </w:style>
  <w:style w:type="paragraph" w:styleId="Index9">
    <w:name w:val="index 9"/>
    <w:basedOn w:val="Normal"/>
    <w:next w:val="Normal"/>
    <w:autoRedefine/>
    <w:uiPriority w:val="99"/>
    <w:semiHidden/>
    <w:unhideWhenUsed/>
    <w:rsid w:val="00CD15FC"/>
    <w:pPr>
      <w:spacing w:line="240" w:lineRule="auto"/>
      <w:ind w:left="1980" w:hanging="220"/>
    </w:pPr>
  </w:style>
  <w:style w:type="paragraph" w:styleId="IndexHeading">
    <w:name w:val="index heading"/>
    <w:basedOn w:val="Normal"/>
    <w:next w:val="Index1"/>
    <w:uiPriority w:val="99"/>
    <w:semiHidden/>
    <w:unhideWhenUsed/>
    <w:rsid w:val="00CD15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D15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D15FC"/>
    <w:rPr>
      <w:i/>
      <w:iCs/>
      <w:color w:val="4F81BD" w:themeColor="accent1"/>
      <w:sz w:val="22"/>
    </w:rPr>
  </w:style>
  <w:style w:type="paragraph" w:styleId="List">
    <w:name w:val="List"/>
    <w:basedOn w:val="Normal"/>
    <w:uiPriority w:val="99"/>
    <w:semiHidden/>
    <w:unhideWhenUsed/>
    <w:rsid w:val="00CD15FC"/>
    <w:pPr>
      <w:ind w:left="283" w:hanging="283"/>
      <w:contextualSpacing/>
    </w:pPr>
  </w:style>
  <w:style w:type="paragraph" w:styleId="List2">
    <w:name w:val="List 2"/>
    <w:basedOn w:val="Normal"/>
    <w:uiPriority w:val="99"/>
    <w:semiHidden/>
    <w:unhideWhenUsed/>
    <w:rsid w:val="00CD15FC"/>
    <w:pPr>
      <w:ind w:left="566" w:hanging="283"/>
      <w:contextualSpacing/>
    </w:pPr>
  </w:style>
  <w:style w:type="paragraph" w:styleId="List3">
    <w:name w:val="List 3"/>
    <w:basedOn w:val="Normal"/>
    <w:uiPriority w:val="99"/>
    <w:semiHidden/>
    <w:unhideWhenUsed/>
    <w:rsid w:val="00CD15FC"/>
    <w:pPr>
      <w:ind w:left="849" w:hanging="283"/>
      <w:contextualSpacing/>
    </w:pPr>
  </w:style>
  <w:style w:type="paragraph" w:styleId="List4">
    <w:name w:val="List 4"/>
    <w:basedOn w:val="Normal"/>
    <w:uiPriority w:val="99"/>
    <w:semiHidden/>
    <w:unhideWhenUsed/>
    <w:rsid w:val="00CD15FC"/>
    <w:pPr>
      <w:ind w:left="1132" w:hanging="283"/>
      <w:contextualSpacing/>
    </w:pPr>
  </w:style>
  <w:style w:type="paragraph" w:styleId="List5">
    <w:name w:val="List 5"/>
    <w:basedOn w:val="Normal"/>
    <w:uiPriority w:val="99"/>
    <w:semiHidden/>
    <w:unhideWhenUsed/>
    <w:rsid w:val="00CD15FC"/>
    <w:pPr>
      <w:ind w:left="1415" w:hanging="283"/>
      <w:contextualSpacing/>
    </w:pPr>
  </w:style>
  <w:style w:type="paragraph" w:styleId="ListBullet">
    <w:name w:val="List Bullet"/>
    <w:basedOn w:val="Normal"/>
    <w:uiPriority w:val="99"/>
    <w:semiHidden/>
    <w:unhideWhenUsed/>
    <w:rsid w:val="00CD15FC"/>
    <w:pPr>
      <w:contextualSpacing/>
    </w:pPr>
  </w:style>
  <w:style w:type="paragraph" w:styleId="ListBullet2">
    <w:name w:val="List Bullet 2"/>
    <w:basedOn w:val="Normal"/>
    <w:uiPriority w:val="99"/>
    <w:semiHidden/>
    <w:unhideWhenUsed/>
    <w:rsid w:val="00CD15FC"/>
    <w:pPr>
      <w:contextualSpacing/>
    </w:pPr>
  </w:style>
  <w:style w:type="paragraph" w:styleId="ListBullet3">
    <w:name w:val="List Bullet 3"/>
    <w:basedOn w:val="Normal"/>
    <w:uiPriority w:val="99"/>
    <w:semiHidden/>
    <w:unhideWhenUsed/>
    <w:rsid w:val="00CD15FC"/>
    <w:pPr>
      <w:contextualSpacing/>
    </w:pPr>
  </w:style>
  <w:style w:type="paragraph" w:styleId="ListBullet4">
    <w:name w:val="List Bullet 4"/>
    <w:basedOn w:val="Normal"/>
    <w:uiPriority w:val="99"/>
    <w:semiHidden/>
    <w:unhideWhenUsed/>
    <w:rsid w:val="00CD15FC"/>
    <w:pPr>
      <w:contextualSpacing/>
    </w:pPr>
  </w:style>
  <w:style w:type="paragraph" w:styleId="ListBullet5">
    <w:name w:val="List Bullet 5"/>
    <w:basedOn w:val="Normal"/>
    <w:uiPriority w:val="99"/>
    <w:semiHidden/>
    <w:unhideWhenUsed/>
    <w:rsid w:val="00CD15FC"/>
    <w:pPr>
      <w:contextualSpacing/>
    </w:pPr>
  </w:style>
  <w:style w:type="paragraph" w:styleId="ListContinue">
    <w:name w:val="List Continue"/>
    <w:basedOn w:val="Normal"/>
    <w:uiPriority w:val="99"/>
    <w:semiHidden/>
    <w:unhideWhenUsed/>
    <w:rsid w:val="00CD15FC"/>
    <w:pPr>
      <w:spacing w:after="120"/>
      <w:ind w:left="283"/>
      <w:contextualSpacing/>
    </w:pPr>
  </w:style>
  <w:style w:type="paragraph" w:styleId="ListContinue2">
    <w:name w:val="List Continue 2"/>
    <w:basedOn w:val="Normal"/>
    <w:uiPriority w:val="99"/>
    <w:semiHidden/>
    <w:unhideWhenUsed/>
    <w:rsid w:val="00CD15FC"/>
    <w:pPr>
      <w:spacing w:after="120"/>
      <w:ind w:left="566"/>
      <w:contextualSpacing/>
    </w:pPr>
  </w:style>
  <w:style w:type="paragraph" w:styleId="ListContinue3">
    <w:name w:val="List Continue 3"/>
    <w:basedOn w:val="Normal"/>
    <w:uiPriority w:val="99"/>
    <w:semiHidden/>
    <w:unhideWhenUsed/>
    <w:rsid w:val="00CD15FC"/>
    <w:pPr>
      <w:spacing w:after="120"/>
      <w:ind w:left="849"/>
      <w:contextualSpacing/>
    </w:pPr>
  </w:style>
  <w:style w:type="paragraph" w:styleId="ListContinue4">
    <w:name w:val="List Continue 4"/>
    <w:basedOn w:val="Normal"/>
    <w:uiPriority w:val="99"/>
    <w:semiHidden/>
    <w:unhideWhenUsed/>
    <w:rsid w:val="00CD15FC"/>
    <w:pPr>
      <w:spacing w:after="120"/>
      <w:ind w:left="1132"/>
      <w:contextualSpacing/>
    </w:pPr>
  </w:style>
  <w:style w:type="paragraph" w:styleId="ListContinue5">
    <w:name w:val="List Continue 5"/>
    <w:basedOn w:val="Normal"/>
    <w:uiPriority w:val="99"/>
    <w:semiHidden/>
    <w:unhideWhenUsed/>
    <w:rsid w:val="00CD15FC"/>
    <w:pPr>
      <w:spacing w:after="120"/>
      <w:ind w:left="1415"/>
      <w:contextualSpacing/>
    </w:pPr>
  </w:style>
  <w:style w:type="paragraph" w:styleId="ListNumber">
    <w:name w:val="List Number"/>
    <w:basedOn w:val="Normal"/>
    <w:uiPriority w:val="99"/>
    <w:semiHidden/>
    <w:unhideWhenUsed/>
    <w:rsid w:val="00CD15FC"/>
    <w:pPr>
      <w:contextualSpacing/>
    </w:pPr>
  </w:style>
  <w:style w:type="paragraph" w:styleId="ListNumber2">
    <w:name w:val="List Number 2"/>
    <w:basedOn w:val="Normal"/>
    <w:uiPriority w:val="99"/>
    <w:semiHidden/>
    <w:unhideWhenUsed/>
    <w:rsid w:val="00CD15FC"/>
    <w:pPr>
      <w:contextualSpacing/>
    </w:pPr>
  </w:style>
  <w:style w:type="paragraph" w:styleId="ListNumber3">
    <w:name w:val="List Number 3"/>
    <w:basedOn w:val="Normal"/>
    <w:uiPriority w:val="99"/>
    <w:semiHidden/>
    <w:unhideWhenUsed/>
    <w:rsid w:val="00CD15FC"/>
    <w:pPr>
      <w:contextualSpacing/>
    </w:pPr>
  </w:style>
  <w:style w:type="paragraph" w:styleId="ListNumber4">
    <w:name w:val="List Number 4"/>
    <w:basedOn w:val="Normal"/>
    <w:uiPriority w:val="99"/>
    <w:semiHidden/>
    <w:unhideWhenUsed/>
    <w:rsid w:val="00CD15FC"/>
    <w:pPr>
      <w:contextualSpacing/>
    </w:pPr>
  </w:style>
  <w:style w:type="paragraph" w:styleId="ListNumber5">
    <w:name w:val="List Number 5"/>
    <w:basedOn w:val="Normal"/>
    <w:uiPriority w:val="99"/>
    <w:semiHidden/>
    <w:unhideWhenUsed/>
    <w:rsid w:val="00CD15FC"/>
    <w:pPr>
      <w:contextualSpacing/>
    </w:pPr>
  </w:style>
  <w:style w:type="paragraph" w:styleId="ListParagraph">
    <w:name w:val="List Paragraph"/>
    <w:basedOn w:val="Normal"/>
    <w:uiPriority w:val="34"/>
    <w:qFormat/>
    <w:rsid w:val="00CD15FC"/>
    <w:pPr>
      <w:ind w:left="720"/>
      <w:contextualSpacing/>
    </w:pPr>
  </w:style>
  <w:style w:type="paragraph" w:styleId="MacroText">
    <w:name w:val="macro"/>
    <w:link w:val="MacroTextChar"/>
    <w:uiPriority w:val="99"/>
    <w:semiHidden/>
    <w:unhideWhenUsed/>
    <w:rsid w:val="00CD15F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CD15FC"/>
    <w:rPr>
      <w:rFonts w:ascii="Consolas" w:hAnsi="Consolas" w:cs="Consolas"/>
    </w:rPr>
  </w:style>
  <w:style w:type="paragraph" w:styleId="MessageHeader">
    <w:name w:val="Message Header"/>
    <w:basedOn w:val="Normal"/>
    <w:link w:val="MessageHeaderChar"/>
    <w:uiPriority w:val="99"/>
    <w:semiHidden/>
    <w:unhideWhenUsed/>
    <w:rsid w:val="00CD15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15FC"/>
    <w:rPr>
      <w:rFonts w:asciiTheme="majorHAnsi" w:eastAsiaTheme="majorEastAsia" w:hAnsiTheme="majorHAnsi" w:cstheme="majorBidi"/>
      <w:sz w:val="24"/>
      <w:szCs w:val="24"/>
      <w:shd w:val="pct20" w:color="auto" w:fill="auto"/>
    </w:rPr>
  </w:style>
  <w:style w:type="paragraph" w:styleId="NoSpacing">
    <w:name w:val="No Spacing"/>
    <w:uiPriority w:val="1"/>
    <w:qFormat/>
    <w:rsid w:val="00CD15FC"/>
    <w:rPr>
      <w:sz w:val="22"/>
    </w:rPr>
  </w:style>
  <w:style w:type="paragraph" w:styleId="NormalWeb">
    <w:name w:val="Normal (Web)"/>
    <w:basedOn w:val="Normal"/>
    <w:uiPriority w:val="99"/>
    <w:semiHidden/>
    <w:unhideWhenUsed/>
    <w:rsid w:val="00CD15FC"/>
    <w:rPr>
      <w:rFonts w:cs="Times New Roman"/>
      <w:sz w:val="24"/>
      <w:szCs w:val="24"/>
    </w:rPr>
  </w:style>
  <w:style w:type="paragraph" w:styleId="NormalIndent">
    <w:name w:val="Normal Indent"/>
    <w:basedOn w:val="Normal"/>
    <w:uiPriority w:val="99"/>
    <w:semiHidden/>
    <w:unhideWhenUsed/>
    <w:rsid w:val="00CD15FC"/>
    <w:pPr>
      <w:ind w:left="425"/>
    </w:pPr>
  </w:style>
  <w:style w:type="paragraph" w:styleId="NoteHeading">
    <w:name w:val="Note Heading"/>
    <w:basedOn w:val="Normal"/>
    <w:next w:val="Normal"/>
    <w:link w:val="NoteHeadingChar"/>
    <w:uiPriority w:val="99"/>
    <w:semiHidden/>
    <w:unhideWhenUsed/>
    <w:rsid w:val="00CD15FC"/>
    <w:pPr>
      <w:spacing w:line="240" w:lineRule="auto"/>
    </w:pPr>
  </w:style>
  <w:style w:type="character" w:customStyle="1" w:styleId="NoteHeadingChar">
    <w:name w:val="Note Heading Char"/>
    <w:basedOn w:val="DefaultParagraphFont"/>
    <w:link w:val="NoteHeading"/>
    <w:uiPriority w:val="99"/>
    <w:semiHidden/>
    <w:rsid w:val="00CD15FC"/>
    <w:rPr>
      <w:sz w:val="22"/>
    </w:rPr>
  </w:style>
  <w:style w:type="paragraph" w:styleId="PlainText">
    <w:name w:val="Plain Text"/>
    <w:basedOn w:val="Normal"/>
    <w:link w:val="PlainTextChar"/>
    <w:uiPriority w:val="99"/>
    <w:semiHidden/>
    <w:unhideWhenUsed/>
    <w:rsid w:val="00CD15FC"/>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D15FC"/>
    <w:rPr>
      <w:rFonts w:ascii="Consolas" w:hAnsi="Consolas" w:cs="Consolas"/>
      <w:sz w:val="21"/>
      <w:szCs w:val="21"/>
    </w:rPr>
  </w:style>
  <w:style w:type="paragraph" w:styleId="Quote">
    <w:name w:val="Quote"/>
    <w:basedOn w:val="Normal"/>
    <w:next w:val="Normal"/>
    <w:link w:val="QuoteChar"/>
    <w:uiPriority w:val="29"/>
    <w:qFormat/>
    <w:rsid w:val="00CD15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15FC"/>
    <w:rPr>
      <w:i/>
      <w:iCs/>
      <w:color w:val="404040" w:themeColor="text1" w:themeTint="BF"/>
      <w:sz w:val="22"/>
    </w:rPr>
  </w:style>
  <w:style w:type="paragraph" w:styleId="Salutation">
    <w:name w:val="Salutation"/>
    <w:basedOn w:val="Normal"/>
    <w:next w:val="Normal"/>
    <w:link w:val="SalutationChar"/>
    <w:uiPriority w:val="99"/>
    <w:semiHidden/>
    <w:unhideWhenUsed/>
    <w:rsid w:val="00CD15FC"/>
  </w:style>
  <w:style w:type="character" w:customStyle="1" w:styleId="SalutationChar">
    <w:name w:val="Salutation Char"/>
    <w:basedOn w:val="DefaultParagraphFont"/>
    <w:link w:val="Salutation"/>
    <w:uiPriority w:val="99"/>
    <w:semiHidden/>
    <w:rsid w:val="00CD15FC"/>
    <w:rPr>
      <w:sz w:val="22"/>
    </w:rPr>
  </w:style>
  <w:style w:type="paragraph" w:styleId="Signature">
    <w:name w:val="Signature"/>
    <w:basedOn w:val="Normal"/>
    <w:link w:val="SignatureChar"/>
    <w:uiPriority w:val="99"/>
    <w:semiHidden/>
    <w:unhideWhenUsed/>
    <w:rsid w:val="00CD15FC"/>
    <w:pPr>
      <w:spacing w:line="240" w:lineRule="auto"/>
      <w:ind w:left="4252"/>
    </w:pPr>
  </w:style>
  <w:style w:type="character" w:customStyle="1" w:styleId="SignatureChar">
    <w:name w:val="Signature Char"/>
    <w:basedOn w:val="DefaultParagraphFont"/>
    <w:link w:val="Signature"/>
    <w:uiPriority w:val="99"/>
    <w:semiHidden/>
    <w:rsid w:val="00CD15FC"/>
    <w:rPr>
      <w:sz w:val="22"/>
    </w:rPr>
  </w:style>
  <w:style w:type="paragraph" w:styleId="Subtitle">
    <w:name w:val="Subtitle"/>
    <w:basedOn w:val="Normal"/>
    <w:next w:val="Normal"/>
    <w:link w:val="SubtitleChar"/>
    <w:uiPriority w:val="11"/>
    <w:qFormat/>
    <w:rsid w:val="00CD15F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D15FC"/>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CD15FC"/>
    <w:pPr>
      <w:ind w:left="220" w:hanging="220"/>
    </w:pPr>
  </w:style>
  <w:style w:type="paragraph" w:styleId="TableofFigures">
    <w:name w:val="table of figures"/>
    <w:basedOn w:val="Normal"/>
    <w:next w:val="Normal"/>
    <w:uiPriority w:val="99"/>
    <w:semiHidden/>
    <w:unhideWhenUsed/>
    <w:rsid w:val="00CD15FC"/>
  </w:style>
  <w:style w:type="paragraph" w:styleId="Title">
    <w:name w:val="Title"/>
    <w:basedOn w:val="Normal"/>
    <w:next w:val="Normal"/>
    <w:link w:val="TitleChar"/>
    <w:uiPriority w:val="10"/>
    <w:qFormat/>
    <w:rsid w:val="00CD15F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F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D15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D15FC"/>
    <w:pPr>
      <w:spacing w:before="240"/>
      <w:outlineLvl w:val="9"/>
    </w:pPr>
    <w:rPr>
      <w:b w:val="0"/>
      <w:bCs w:val="0"/>
      <w:sz w:val="32"/>
      <w:szCs w:val="32"/>
    </w:rPr>
  </w:style>
  <w:style w:type="paragraph" w:customStyle="1" w:styleId="nDrafterComment">
    <w:name w:val="n_Drafter_Comment"/>
    <w:basedOn w:val="Normal"/>
    <w:qFormat/>
    <w:rsid w:val="00670DE3"/>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locked/>
    <w:rsid w:val="00A31BD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84015">
      <w:bodyDiv w:val="1"/>
      <w:marLeft w:val="0"/>
      <w:marRight w:val="0"/>
      <w:marTop w:val="0"/>
      <w:marBottom w:val="0"/>
      <w:divBdr>
        <w:top w:val="none" w:sz="0" w:space="0" w:color="auto"/>
        <w:left w:val="none" w:sz="0" w:space="0" w:color="auto"/>
        <w:bottom w:val="none" w:sz="0" w:space="0" w:color="auto"/>
        <w:right w:val="none" w:sz="0" w:space="0" w:color="auto"/>
      </w:divBdr>
      <w:divsChild>
        <w:div w:id="1141850351">
          <w:marLeft w:val="0"/>
          <w:marRight w:val="0"/>
          <w:marTop w:val="0"/>
          <w:marBottom w:val="0"/>
          <w:divBdr>
            <w:top w:val="none" w:sz="0" w:space="0" w:color="auto"/>
            <w:left w:val="none" w:sz="0" w:space="0" w:color="auto"/>
            <w:bottom w:val="none" w:sz="0" w:space="0" w:color="auto"/>
            <w:right w:val="none" w:sz="0" w:space="0" w:color="auto"/>
          </w:divBdr>
          <w:divsChild>
            <w:div w:id="1910771061">
              <w:marLeft w:val="0"/>
              <w:marRight w:val="0"/>
              <w:marTop w:val="0"/>
              <w:marBottom w:val="0"/>
              <w:divBdr>
                <w:top w:val="none" w:sz="0" w:space="0" w:color="auto"/>
                <w:left w:val="none" w:sz="0" w:space="0" w:color="auto"/>
                <w:bottom w:val="none" w:sz="0" w:space="0" w:color="auto"/>
                <w:right w:val="none" w:sz="0" w:space="0" w:color="auto"/>
              </w:divBdr>
              <w:divsChild>
                <w:div w:id="1913200588">
                  <w:marLeft w:val="0"/>
                  <w:marRight w:val="0"/>
                  <w:marTop w:val="0"/>
                  <w:marBottom w:val="0"/>
                  <w:divBdr>
                    <w:top w:val="none" w:sz="0" w:space="0" w:color="auto"/>
                    <w:left w:val="none" w:sz="0" w:space="0" w:color="auto"/>
                    <w:bottom w:val="none" w:sz="0" w:space="0" w:color="auto"/>
                    <w:right w:val="none" w:sz="0" w:space="0" w:color="auto"/>
                  </w:divBdr>
                  <w:divsChild>
                    <w:div w:id="1499534931">
                      <w:marLeft w:val="0"/>
                      <w:marRight w:val="0"/>
                      <w:marTop w:val="0"/>
                      <w:marBottom w:val="0"/>
                      <w:divBdr>
                        <w:top w:val="none" w:sz="0" w:space="0" w:color="auto"/>
                        <w:left w:val="none" w:sz="0" w:space="0" w:color="auto"/>
                        <w:bottom w:val="none" w:sz="0" w:space="0" w:color="auto"/>
                        <w:right w:val="none" w:sz="0" w:space="0" w:color="auto"/>
                      </w:divBdr>
                      <w:divsChild>
                        <w:div w:id="1363020690">
                          <w:marLeft w:val="0"/>
                          <w:marRight w:val="0"/>
                          <w:marTop w:val="0"/>
                          <w:marBottom w:val="0"/>
                          <w:divBdr>
                            <w:top w:val="none" w:sz="0" w:space="0" w:color="auto"/>
                            <w:left w:val="none" w:sz="0" w:space="0" w:color="auto"/>
                            <w:bottom w:val="none" w:sz="0" w:space="0" w:color="auto"/>
                            <w:right w:val="none" w:sz="0" w:space="0" w:color="auto"/>
                          </w:divBdr>
                          <w:divsChild>
                            <w:div w:id="1829200251">
                              <w:marLeft w:val="0"/>
                              <w:marRight w:val="0"/>
                              <w:marTop w:val="0"/>
                              <w:marBottom w:val="0"/>
                              <w:divBdr>
                                <w:top w:val="none" w:sz="0" w:space="0" w:color="auto"/>
                                <w:left w:val="none" w:sz="0" w:space="0" w:color="auto"/>
                                <w:bottom w:val="none" w:sz="0" w:space="0" w:color="auto"/>
                                <w:right w:val="none" w:sz="0" w:space="0" w:color="auto"/>
                              </w:divBdr>
                              <w:divsChild>
                                <w:div w:id="776946125">
                                  <w:marLeft w:val="0"/>
                                  <w:marRight w:val="0"/>
                                  <w:marTop w:val="0"/>
                                  <w:marBottom w:val="0"/>
                                  <w:divBdr>
                                    <w:top w:val="none" w:sz="0" w:space="0" w:color="auto"/>
                                    <w:left w:val="none" w:sz="0" w:space="0" w:color="auto"/>
                                    <w:bottom w:val="none" w:sz="0" w:space="0" w:color="auto"/>
                                    <w:right w:val="none" w:sz="0" w:space="0" w:color="auto"/>
                                  </w:divBdr>
                                  <w:divsChild>
                                    <w:div w:id="390614506">
                                      <w:marLeft w:val="0"/>
                                      <w:marRight w:val="0"/>
                                      <w:marTop w:val="0"/>
                                      <w:marBottom w:val="0"/>
                                      <w:divBdr>
                                        <w:top w:val="none" w:sz="0" w:space="0" w:color="auto"/>
                                        <w:left w:val="none" w:sz="0" w:space="0" w:color="auto"/>
                                        <w:bottom w:val="none" w:sz="0" w:space="0" w:color="auto"/>
                                        <w:right w:val="none" w:sz="0" w:space="0" w:color="auto"/>
                                      </w:divBdr>
                                      <w:divsChild>
                                        <w:div w:id="286160471">
                                          <w:marLeft w:val="0"/>
                                          <w:marRight w:val="0"/>
                                          <w:marTop w:val="0"/>
                                          <w:marBottom w:val="0"/>
                                          <w:divBdr>
                                            <w:top w:val="none" w:sz="0" w:space="0" w:color="auto"/>
                                            <w:left w:val="none" w:sz="0" w:space="0" w:color="auto"/>
                                            <w:bottom w:val="none" w:sz="0" w:space="0" w:color="auto"/>
                                            <w:right w:val="none" w:sz="0" w:space="0" w:color="auto"/>
                                          </w:divBdr>
                                          <w:divsChild>
                                            <w:div w:id="449323064">
                                              <w:marLeft w:val="0"/>
                                              <w:marRight w:val="0"/>
                                              <w:marTop w:val="0"/>
                                              <w:marBottom w:val="0"/>
                                              <w:divBdr>
                                                <w:top w:val="none" w:sz="0" w:space="0" w:color="auto"/>
                                                <w:left w:val="none" w:sz="0" w:space="0" w:color="auto"/>
                                                <w:bottom w:val="none" w:sz="0" w:space="0" w:color="auto"/>
                                                <w:right w:val="none" w:sz="0" w:space="0" w:color="auto"/>
                                              </w:divBdr>
                                              <w:divsChild>
                                                <w:div w:id="1949387275">
                                                  <w:marLeft w:val="0"/>
                                                  <w:marRight w:val="0"/>
                                                  <w:marTop w:val="0"/>
                                                  <w:marBottom w:val="0"/>
                                                  <w:divBdr>
                                                    <w:top w:val="none" w:sz="0" w:space="0" w:color="auto"/>
                                                    <w:left w:val="none" w:sz="0" w:space="0" w:color="auto"/>
                                                    <w:bottom w:val="none" w:sz="0" w:space="0" w:color="auto"/>
                                                    <w:right w:val="none" w:sz="0" w:space="0" w:color="auto"/>
                                                  </w:divBdr>
                                                  <w:divsChild>
                                                    <w:div w:id="97602308">
                                                      <w:marLeft w:val="0"/>
                                                      <w:marRight w:val="0"/>
                                                      <w:marTop w:val="0"/>
                                                      <w:marBottom w:val="0"/>
                                                      <w:divBdr>
                                                        <w:top w:val="none" w:sz="0" w:space="0" w:color="auto"/>
                                                        <w:left w:val="none" w:sz="0" w:space="0" w:color="auto"/>
                                                        <w:bottom w:val="none" w:sz="0" w:space="0" w:color="auto"/>
                                                        <w:right w:val="none" w:sz="0" w:space="0" w:color="auto"/>
                                                      </w:divBdr>
                                                      <w:divsChild>
                                                        <w:div w:id="18835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017088">
      <w:bodyDiv w:val="1"/>
      <w:marLeft w:val="0"/>
      <w:marRight w:val="0"/>
      <w:marTop w:val="0"/>
      <w:marBottom w:val="0"/>
      <w:divBdr>
        <w:top w:val="none" w:sz="0" w:space="0" w:color="auto"/>
        <w:left w:val="none" w:sz="0" w:space="0" w:color="auto"/>
        <w:bottom w:val="none" w:sz="0" w:space="0" w:color="auto"/>
        <w:right w:val="none" w:sz="0" w:space="0" w:color="auto"/>
      </w:divBdr>
    </w:div>
    <w:div w:id="16057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28"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9083" ma:contentTypeDescription="" ma:contentTypeScope="" ma:versionID="fe239482bee707f9c5b5551eaa6a30ba">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2018RG-136-35905</_dlc_DocId>
    <TaxCatchAll xmlns="9f7bc583-7cbe-45b9-a2bd-8bbb6543b37e">
      <Value>7</Value>
    </TaxCatchAll>
    <_dlc_DocIdUrl xmlns="9f7bc583-7cbe-45b9-a2bd-8bbb6543b37e">
      <Url>http://tweb/sites/rg/ldp/_layouts/15/DocIdRedir.aspx?ID=2018RG-136-35905</Url>
      <Description>2018RG-136-35905</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Props1.xml><?xml version="1.0" encoding="utf-8"?>
<ds:datastoreItem xmlns:ds="http://schemas.openxmlformats.org/officeDocument/2006/customXml" ds:itemID="{B3C659DA-7068-4D00-B60E-70EFB5DC12DC}">
  <ds:schemaRefs>
    <ds:schemaRef ds:uri="http://schemas.openxmlformats.org/officeDocument/2006/bibliography"/>
  </ds:schemaRefs>
</ds:datastoreItem>
</file>

<file path=customXml/itemProps2.xml><?xml version="1.0" encoding="utf-8"?>
<ds:datastoreItem xmlns:ds="http://schemas.openxmlformats.org/officeDocument/2006/customXml" ds:itemID="{B977C85A-DAF7-4616-8E39-E9CDCEFE1563}"/>
</file>

<file path=customXml/itemProps3.xml><?xml version="1.0" encoding="utf-8"?>
<ds:datastoreItem xmlns:ds="http://schemas.openxmlformats.org/officeDocument/2006/customXml" ds:itemID="{FECF6AAD-D933-42C4-9FCC-9C3948616B14}"/>
</file>

<file path=customXml/itemProps4.xml><?xml version="1.0" encoding="utf-8"?>
<ds:datastoreItem xmlns:ds="http://schemas.openxmlformats.org/officeDocument/2006/customXml" ds:itemID="{00B351B2-1A4F-4991-A030-D68272B9F54D}"/>
</file>

<file path=customXml/itemProps5.xml><?xml version="1.0" encoding="utf-8"?>
<ds:datastoreItem xmlns:ds="http://schemas.openxmlformats.org/officeDocument/2006/customXml" ds:itemID="{94448E17-45C8-4E6D-BF83-93D90261D708}"/>
</file>

<file path=customXml/itemProps6.xml><?xml version="1.0" encoding="utf-8"?>
<ds:datastoreItem xmlns:ds="http://schemas.openxmlformats.org/officeDocument/2006/customXml" ds:itemID="{BF7D8179-D674-4118-B310-BCF21F2396D9}"/>
</file>

<file path=docProps/app.xml><?xml version="1.0" encoding="utf-8"?>
<Properties xmlns="http://schemas.openxmlformats.org/officeDocument/2006/extended-properties" xmlns:vt="http://schemas.openxmlformats.org/officeDocument/2006/docPropsVTypes">
  <Template>Normal.dotm</Template>
  <TotalTime>0</TotalTime>
  <Pages>16</Pages>
  <Words>2849</Words>
  <Characters>16241</Characters>
  <Application>Microsoft Office Word</Application>
  <DocSecurity>0</DocSecurity>
  <Lines>135</Lines>
  <Paragraphs>38</Paragraphs>
  <ScaleCrop>false</ScaleCrop>
  <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2018-02-14T02:20:00Z</dcterms:created>
  <dcterms:modified xsi:type="dcterms:W3CDTF">2018-02-14T02:51:00Z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5af9f25d-beb1-4f34-b889-75f5c2692a07</vt:lpwstr>
  </property>
  <property fmtid="{D5CDD505-2E9C-101B-9397-08002B2CF9AE}" pid="5" name="RecordPoint_WorkflowType">
    <vt:lpwstr>ActiveSubmitStub</vt:lpwstr>
  </property>
  <property fmtid="{D5CDD505-2E9C-101B-9397-08002B2CF9AE}" pid="6" name="RecordPoint_ActiveItemListId">
    <vt:lpwstr>{687b78b0-2ddd-4441-8a8b-c9638c2a1939}</vt:lpwstr>
  </property>
  <property fmtid="{D5CDD505-2E9C-101B-9397-08002B2CF9AE}" pid="7" name="RecordPoint_ActiveItemUniqueId">
    <vt:lpwstr>{5af9f25d-beb1-4f34-b889-75f5c2692a07}</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RecordNumberSubmitted">
    <vt:lpwstr>R0001588333</vt:lpwstr>
  </property>
  <property fmtid="{D5CDD505-2E9C-101B-9397-08002B2CF9AE}" pid="11" name="RecordPoint_SubmissionCompleted">
    <vt:lpwstr>2018-02-14T14:05:12.9598139+11:00</vt:lpwstr>
  </property>
  <property fmtid="{D5CDD505-2E9C-101B-9397-08002B2CF9AE}" pid="12" name="_AdHocReviewCycleID">
    <vt:i4>-876790368</vt:i4>
  </property>
  <property fmtid="{D5CDD505-2E9C-101B-9397-08002B2CF9AE}" pid="13" name="_NewReviewCycle">
    <vt:lpwstr/>
  </property>
  <property fmtid="{D5CDD505-2E9C-101B-9397-08002B2CF9AE}" pid="14" name="_PreviousAdHocReviewCycleID">
    <vt:i4>-1352547849</vt:i4>
  </property>
</Properties>
</file>