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docProps/custom.xml" ContentType="application/vnd.openxmlformats-officedocument.custom-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B0D4E" w14:textId="77777777" w:rsidR="00550DA4" w:rsidRPr="00D82A6B" w:rsidRDefault="00550DA4" w:rsidP="00650B00">
      <w:pPr>
        <w:ind w:firstLine="142"/>
        <w:jc w:val="both"/>
        <w:rPr>
          <w:rFonts w:ascii="Verdana" w:hAnsi="Verdana" w:cstheme="minorHAnsi"/>
        </w:rPr>
      </w:pPr>
      <w:bookmarkStart w:id="0" w:name="_GoBack"/>
      <w:bookmarkEnd w:id="0"/>
    </w:p>
    <w:p w14:paraId="1AAA5982" w14:textId="77777777" w:rsidR="004F4E8B" w:rsidRPr="00D82A6B" w:rsidRDefault="00A224AB" w:rsidP="00650B00">
      <w:pPr>
        <w:ind w:firstLine="142"/>
        <w:jc w:val="both"/>
        <w:rPr>
          <w:rFonts w:ascii="Verdana" w:hAnsi="Verdana" w:cstheme="minorHAnsi"/>
        </w:rPr>
      </w:pPr>
      <w:r w:rsidRPr="00D82A6B">
        <w:rPr>
          <w:rFonts w:ascii="Verdana" w:hAnsi="Verdana" w:cstheme="minorHAnsi"/>
        </w:rPr>
        <w:t>20 November 2017</w:t>
      </w:r>
    </w:p>
    <w:p w14:paraId="1438808F" w14:textId="77777777" w:rsidR="00A224AB" w:rsidRPr="00D82A6B" w:rsidRDefault="00A224AB" w:rsidP="00650B00">
      <w:pPr>
        <w:ind w:firstLine="142"/>
        <w:jc w:val="both"/>
        <w:rPr>
          <w:rFonts w:ascii="Verdana" w:hAnsi="Verdana" w:cstheme="minorHAnsi"/>
        </w:rPr>
      </w:pPr>
    </w:p>
    <w:p w14:paraId="56A8A77E" w14:textId="77777777" w:rsidR="00A224AB" w:rsidRPr="00D82A6B" w:rsidRDefault="00A224AB" w:rsidP="00650B00">
      <w:pPr>
        <w:ind w:firstLine="142"/>
        <w:jc w:val="both"/>
        <w:rPr>
          <w:rFonts w:ascii="Verdana" w:hAnsi="Verdana" w:cstheme="minorHAnsi"/>
        </w:rPr>
      </w:pPr>
      <w:r w:rsidRPr="00D82A6B">
        <w:rPr>
          <w:rFonts w:ascii="Verdana" w:hAnsi="Verdana" w:cstheme="minorHAnsi"/>
        </w:rPr>
        <w:t xml:space="preserve">Head of Secretariat </w:t>
      </w:r>
    </w:p>
    <w:p w14:paraId="1F2E79CC" w14:textId="77777777" w:rsidR="00A224AB" w:rsidRPr="00D82A6B" w:rsidRDefault="00A224AB" w:rsidP="00650B00">
      <w:pPr>
        <w:ind w:firstLine="142"/>
        <w:jc w:val="both"/>
        <w:rPr>
          <w:rFonts w:ascii="Verdana" w:hAnsi="Verdana" w:cstheme="minorHAnsi"/>
        </w:rPr>
      </w:pPr>
      <w:r w:rsidRPr="00D82A6B">
        <w:rPr>
          <w:rFonts w:ascii="Verdana" w:hAnsi="Verdana" w:cstheme="minorHAnsi"/>
        </w:rPr>
        <w:t xml:space="preserve">AFCA Transition Team </w:t>
      </w:r>
    </w:p>
    <w:p w14:paraId="55034599" w14:textId="77777777" w:rsidR="00A224AB" w:rsidRPr="00D82A6B" w:rsidRDefault="00A224AB" w:rsidP="00650B00">
      <w:pPr>
        <w:ind w:firstLine="142"/>
        <w:jc w:val="both"/>
        <w:rPr>
          <w:rFonts w:ascii="Verdana" w:hAnsi="Verdana" w:cstheme="minorHAnsi"/>
        </w:rPr>
      </w:pPr>
      <w:r w:rsidRPr="00D82A6B">
        <w:rPr>
          <w:rFonts w:ascii="Verdana" w:hAnsi="Verdana" w:cstheme="minorHAnsi"/>
        </w:rPr>
        <w:t xml:space="preserve">Financial Services Unit </w:t>
      </w:r>
    </w:p>
    <w:p w14:paraId="7991EB26" w14:textId="77777777" w:rsidR="00A224AB" w:rsidRPr="00D82A6B" w:rsidRDefault="00A224AB" w:rsidP="00650B00">
      <w:pPr>
        <w:ind w:firstLine="142"/>
        <w:jc w:val="both"/>
        <w:rPr>
          <w:rFonts w:ascii="Verdana" w:hAnsi="Verdana" w:cstheme="minorHAnsi"/>
        </w:rPr>
      </w:pPr>
      <w:r w:rsidRPr="00D82A6B">
        <w:rPr>
          <w:rFonts w:ascii="Verdana" w:hAnsi="Verdana" w:cstheme="minorHAnsi"/>
        </w:rPr>
        <w:t>The Treasury</w:t>
      </w:r>
    </w:p>
    <w:p w14:paraId="6DF71893" w14:textId="77777777" w:rsidR="00A224AB" w:rsidRPr="00D82A6B" w:rsidRDefault="00A224AB" w:rsidP="00650B00">
      <w:pPr>
        <w:ind w:firstLine="142"/>
        <w:jc w:val="both"/>
        <w:rPr>
          <w:rFonts w:ascii="Verdana" w:hAnsi="Verdana" w:cstheme="minorHAnsi"/>
        </w:rPr>
      </w:pPr>
      <w:r w:rsidRPr="00D82A6B">
        <w:rPr>
          <w:rFonts w:ascii="Verdana" w:hAnsi="Verdana" w:cstheme="minorHAnsi"/>
        </w:rPr>
        <w:t>Langton Crescent</w:t>
      </w:r>
    </w:p>
    <w:p w14:paraId="3B769E56" w14:textId="77777777" w:rsidR="004F4E8B" w:rsidRPr="00D82A6B" w:rsidRDefault="00A224AB" w:rsidP="00650B00">
      <w:pPr>
        <w:ind w:firstLine="142"/>
        <w:jc w:val="both"/>
        <w:rPr>
          <w:rFonts w:ascii="Verdana" w:hAnsi="Verdana" w:cstheme="minorHAnsi"/>
        </w:rPr>
      </w:pPr>
      <w:r w:rsidRPr="00D82A6B">
        <w:rPr>
          <w:rFonts w:ascii="Verdana" w:hAnsi="Verdana" w:cstheme="minorHAnsi"/>
        </w:rPr>
        <w:t>PARKES ACT 2600</w:t>
      </w:r>
    </w:p>
    <w:p w14:paraId="50A5287A" w14:textId="77777777" w:rsidR="004F4E8B" w:rsidRPr="00D82A6B" w:rsidRDefault="004F4E8B" w:rsidP="00650B00">
      <w:pPr>
        <w:ind w:firstLine="142"/>
        <w:jc w:val="both"/>
        <w:rPr>
          <w:rFonts w:ascii="Verdana" w:hAnsi="Verdana" w:cstheme="minorHAnsi"/>
        </w:rPr>
      </w:pPr>
    </w:p>
    <w:p w14:paraId="6B0EA4FD" w14:textId="77777777" w:rsidR="004F4E8B" w:rsidRPr="00D82A6B" w:rsidRDefault="00A224AB" w:rsidP="00650B00">
      <w:pPr>
        <w:ind w:firstLine="142"/>
        <w:jc w:val="both"/>
        <w:rPr>
          <w:rFonts w:ascii="Verdana" w:hAnsi="Verdana" w:cstheme="minorHAnsi"/>
        </w:rPr>
      </w:pPr>
      <w:r w:rsidRPr="00D82A6B">
        <w:rPr>
          <w:rFonts w:ascii="Verdana" w:hAnsi="Verdana" w:cstheme="minorHAnsi"/>
        </w:rPr>
        <w:t>By email only:</w:t>
      </w:r>
    </w:p>
    <w:p w14:paraId="2BDC617E" w14:textId="77777777" w:rsidR="00A224AB" w:rsidRPr="00D82A6B" w:rsidRDefault="00FA41F1" w:rsidP="00650B00">
      <w:pPr>
        <w:ind w:firstLine="142"/>
        <w:jc w:val="both"/>
        <w:rPr>
          <w:rFonts w:ascii="Verdana" w:hAnsi="Verdana" w:cstheme="minorHAnsi"/>
        </w:rPr>
      </w:pPr>
      <w:hyperlink r:id="rId9" w:history="1">
        <w:r w:rsidR="00A224AB" w:rsidRPr="00D82A6B">
          <w:rPr>
            <w:rStyle w:val="Hyperlink"/>
            <w:rFonts w:ascii="Verdana" w:hAnsi="Verdana" w:cstheme="minorHAnsi"/>
          </w:rPr>
          <w:t>afca@treasury.gov.au</w:t>
        </w:r>
      </w:hyperlink>
    </w:p>
    <w:p w14:paraId="4094E1AF" w14:textId="77777777" w:rsidR="00A224AB" w:rsidRPr="00D82A6B" w:rsidRDefault="00A224AB" w:rsidP="00650B00">
      <w:pPr>
        <w:ind w:firstLine="142"/>
        <w:jc w:val="both"/>
        <w:rPr>
          <w:rFonts w:ascii="Verdana" w:hAnsi="Verdana" w:cstheme="minorHAnsi"/>
          <w:b/>
        </w:rPr>
      </w:pPr>
    </w:p>
    <w:p w14:paraId="2AA2D848" w14:textId="77777777" w:rsidR="00A224AB" w:rsidRPr="00D82A6B" w:rsidRDefault="00A224AB" w:rsidP="00650B00">
      <w:pPr>
        <w:ind w:firstLine="142"/>
        <w:jc w:val="both"/>
        <w:rPr>
          <w:rFonts w:ascii="Verdana" w:hAnsi="Verdana" w:cstheme="minorHAnsi"/>
          <w:b/>
        </w:rPr>
      </w:pPr>
      <w:r w:rsidRPr="00D82A6B">
        <w:rPr>
          <w:rFonts w:ascii="Verdana" w:hAnsi="Verdana" w:cstheme="minorHAnsi"/>
          <w:b/>
        </w:rPr>
        <w:t>In Word and PDF formats</w:t>
      </w:r>
    </w:p>
    <w:p w14:paraId="4450169A" w14:textId="77777777" w:rsidR="004F4E8B" w:rsidRPr="00D82A6B" w:rsidRDefault="004F4E8B" w:rsidP="00650B00">
      <w:pPr>
        <w:ind w:firstLine="142"/>
        <w:jc w:val="both"/>
        <w:rPr>
          <w:rFonts w:ascii="Verdana" w:hAnsi="Verdana" w:cstheme="minorHAnsi"/>
        </w:rPr>
      </w:pPr>
    </w:p>
    <w:p w14:paraId="4F7FE09F" w14:textId="77777777" w:rsidR="004F4E8B" w:rsidRPr="00D82A6B" w:rsidRDefault="004F4E8B" w:rsidP="00650B00">
      <w:pPr>
        <w:ind w:firstLine="142"/>
        <w:jc w:val="both"/>
        <w:rPr>
          <w:rFonts w:ascii="Verdana" w:hAnsi="Verdana" w:cstheme="minorHAnsi"/>
        </w:rPr>
      </w:pPr>
    </w:p>
    <w:p w14:paraId="77D902F5" w14:textId="77777777" w:rsidR="004F4E8B" w:rsidRPr="00D82A6B" w:rsidRDefault="004F4E8B" w:rsidP="00650B00">
      <w:pPr>
        <w:ind w:firstLine="142"/>
        <w:jc w:val="both"/>
        <w:rPr>
          <w:rFonts w:ascii="Verdana" w:hAnsi="Verdana" w:cstheme="minorHAnsi"/>
        </w:rPr>
      </w:pPr>
      <w:r w:rsidRPr="00D82A6B">
        <w:rPr>
          <w:rFonts w:ascii="Verdana" w:hAnsi="Verdana" w:cstheme="minorHAnsi"/>
        </w:rPr>
        <w:t>Dear Colleagues</w:t>
      </w:r>
    </w:p>
    <w:p w14:paraId="5B5370FB" w14:textId="77777777" w:rsidR="00A224AB" w:rsidRPr="00D82A6B" w:rsidRDefault="00A224AB" w:rsidP="00650B00">
      <w:pPr>
        <w:ind w:firstLine="142"/>
        <w:jc w:val="both"/>
        <w:rPr>
          <w:rFonts w:ascii="Verdana" w:hAnsi="Verdana" w:cstheme="minorHAnsi"/>
        </w:rPr>
      </w:pPr>
    </w:p>
    <w:p w14:paraId="2B223051" w14:textId="010C0276" w:rsidR="00A224AB" w:rsidRPr="00D82A6B" w:rsidRDefault="00A224AB" w:rsidP="00650B00">
      <w:pPr>
        <w:ind w:firstLine="142"/>
        <w:jc w:val="both"/>
        <w:rPr>
          <w:rFonts w:ascii="Verdana" w:hAnsi="Verdana" w:cstheme="minorHAnsi"/>
          <w:b/>
        </w:rPr>
      </w:pPr>
      <w:r w:rsidRPr="00D82A6B">
        <w:rPr>
          <w:rFonts w:ascii="Verdana" w:hAnsi="Verdana" w:cstheme="minorHAnsi"/>
          <w:b/>
        </w:rPr>
        <w:t xml:space="preserve">Establishment of the Australian Financial Complaints Authority </w:t>
      </w:r>
      <w:r w:rsidR="0073732C">
        <w:rPr>
          <w:rFonts w:ascii="Verdana" w:hAnsi="Verdana" w:cstheme="minorHAnsi"/>
          <w:b/>
        </w:rPr>
        <w:t xml:space="preserve">   </w:t>
      </w:r>
      <w:r w:rsidR="00D20EB8">
        <w:rPr>
          <w:rFonts w:ascii="Verdana" w:hAnsi="Verdana" w:cstheme="minorHAnsi"/>
          <w:b/>
        </w:rPr>
        <w:t xml:space="preserve">   </w:t>
      </w:r>
      <w:r w:rsidRPr="00D82A6B">
        <w:rPr>
          <w:rFonts w:ascii="Verdana" w:hAnsi="Verdana" w:cstheme="minorHAnsi"/>
          <w:b/>
        </w:rPr>
        <w:t>(AFCA)</w:t>
      </w:r>
    </w:p>
    <w:p w14:paraId="59A452D0" w14:textId="77777777" w:rsidR="00A224AB" w:rsidRPr="00D82A6B" w:rsidRDefault="00A224AB" w:rsidP="00650B00">
      <w:pPr>
        <w:ind w:firstLine="142"/>
        <w:jc w:val="both"/>
        <w:rPr>
          <w:rFonts w:ascii="Verdana" w:hAnsi="Verdana" w:cstheme="minorHAnsi"/>
          <w:b/>
        </w:rPr>
      </w:pPr>
      <w:r w:rsidRPr="00D82A6B">
        <w:rPr>
          <w:rFonts w:ascii="Verdana" w:hAnsi="Verdana" w:cstheme="minorHAnsi"/>
          <w:b/>
        </w:rPr>
        <w:t>Consultation Paper November 2017 (Paper)</w:t>
      </w:r>
    </w:p>
    <w:p w14:paraId="1009E908" w14:textId="77777777" w:rsidR="00A224AB" w:rsidRPr="00D82A6B" w:rsidRDefault="00A224AB" w:rsidP="00650B00">
      <w:pPr>
        <w:ind w:firstLine="142"/>
        <w:jc w:val="both"/>
        <w:rPr>
          <w:rFonts w:ascii="Verdana" w:hAnsi="Verdana" w:cstheme="minorHAnsi"/>
          <w:b/>
        </w:rPr>
      </w:pPr>
    </w:p>
    <w:p w14:paraId="673D87DC" w14:textId="77777777" w:rsidR="004F4E8B" w:rsidRPr="00D82A6B" w:rsidRDefault="004F4E8B" w:rsidP="00650B00">
      <w:pPr>
        <w:ind w:firstLine="142"/>
        <w:jc w:val="both"/>
        <w:rPr>
          <w:rFonts w:ascii="Verdana" w:hAnsi="Verdana" w:cstheme="minorHAnsi"/>
        </w:rPr>
      </w:pPr>
    </w:p>
    <w:p w14:paraId="3E91E65A" w14:textId="77777777" w:rsidR="004F4E8B" w:rsidRPr="00D82A6B" w:rsidRDefault="004F4E8B" w:rsidP="00D90E51">
      <w:pPr>
        <w:jc w:val="both"/>
        <w:rPr>
          <w:rFonts w:ascii="Verdana" w:hAnsi="Verdana" w:cstheme="minorHAnsi"/>
          <w:lang w:val="en"/>
        </w:rPr>
      </w:pPr>
      <w:r w:rsidRPr="00D82A6B">
        <w:rPr>
          <w:rFonts w:ascii="Verdana" w:hAnsi="Verdana" w:cstheme="minorHAnsi"/>
        </w:rPr>
        <w:t>The Financial Services Council (</w:t>
      </w:r>
      <w:r w:rsidRPr="00D82A6B">
        <w:rPr>
          <w:rFonts w:ascii="Verdana" w:hAnsi="Verdana" w:cstheme="minorHAnsi"/>
          <w:b/>
        </w:rPr>
        <w:t>FSC</w:t>
      </w:r>
      <w:r w:rsidRPr="00D82A6B">
        <w:rPr>
          <w:rFonts w:ascii="Verdana" w:hAnsi="Verdana" w:cstheme="minorHAnsi"/>
        </w:rPr>
        <w:t>) has over 100 members representing</w:t>
      </w:r>
      <w:r w:rsidR="00D82A6B">
        <w:rPr>
          <w:rFonts w:ascii="Verdana" w:hAnsi="Verdana" w:cstheme="minorHAnsi"/>
        </w:rPr>
        <w:t xml:space="preserve"> </w:t>
      </w:r>
      <w:r w:rsidRPr="00D82A6B">
        <w:rPr>
          <w:rFonts w:ascii="Verdana" w:hAnsi="Verdana" w:cstheme="minorHAnsi"/>
        </w:rPr>
        <w:t>Australia's retail and wholesale funds management businesses, superannuation funds, life insurers, financial advisory networks and licensed trustee companies.</w:t>
      </w:r>
      <w:r w:rsidRPr="00D82A6B">
        <w:rPr>
          <w:rFonts w:ascii="Verdana" w:hAnsi="Verdana" w:cstheme="minorHAnsi"/>
          <w:lang w:val="en"/>
        </w:rPr>
        <w:t xml:space="preserve">The industry is responsible for investing more than $2.7 trillion on behalf of 13 million Australians. The pool of funds under management is larger than Australia’s GDP and the capitalisation of the Australian Securities Exchange and is the fourth largest pool of managed funds in the world. The FSC promotes best practice for the financial services industry by setting mandatory Standards for its members and providing Guidance Notes to assist in operational efficiency. </w:t>
      </w:r>
    </w:p>
    <w:p w14:paraId="7E3EE5F4" w14:textId="77777777" w:rsidR="004F4E8B" w:rsidRPr="00D82A6B" w:rsidRDefault="004F4E8B" w:rsidP="00650B00">
      <w:pPr>
        <w:ind w:firstLine="142"/>
        <w:jc w:val="both"/>
        <w:rPr>
          <w:rFonts w:ascii="Verdana" w:hAnsi="Verdana" w:cstheme="minorHAnsi"/>
        </w:rPr>
      </w:pPr>
    </w:p>
    <w:p w14:paraId="4E08CAFC" w14:textId="77777777" w:rsidR="006C1F6A" w:rsidRPr="00D82A6B" w:rsidRDefault="006C1F6A" w:rsidP="00650B00">
      <w:pPr>
        <w:ind w:firstLine="142"/>
        <w:jc w:val="both"/>
        <w:rPr>
          <w:rFonts w:ascii="Verdana" w:hAnsi="Verdana" w:cstheme="minorHAnsi"/>
        </w:rPr>
      </w:pPr>
    </w:p>
    <w:p w14:paraId="425FFD70" w14:textId="77777777" w:rsidR="006C1F6A" w:rsidRPr="00D82A6B" w:rsidRDefault="004F4E8B" w:rsidP="00A54B6C">
      <w:pPr>
        <w:jc w:val="both"/>
        <w:rPr>
          <w:rFonts w:ascii="Verdana" w:hAnsi="Verdana" w:cstheme="minorHAnsi"/>
        </w:rPr>
      </w:pPr>
      <w:r w:rsidRPr="00D82A6B">
        <w:rPr>
          <w:rFonts w:ascii="Verdana" w:hAnsi="Verdana" w:cstheme="minorHAnsi"/>
        </w:rPr>
        <w:t xml:space="preserve">Thank you for the opportunity to provide a submission </w:t>
      </w:r>
      <w:r w:rsidR="00A224AB" w:rsidRPr="00D82A6B">
        <w:rPr>
          <w:rFonts w:ascii="Verdana" w:hAnsi="Verdana" w:cstheme="minorHAnsi"/>
        </w:rPr>
        <w:t>on the Paper</w:t>
      </w:r>
      <w:r w:rsidRPr="00D82A6B">
        <w:rPr>
          <w:rFonts w:ascii="Verdana" w:hAnsi="Verdana" w:cstheme="minorHAnsi"/>
        </w:rPr>
        <w:t>.</w:t>
      </w:r>
      <w:r w:rsidR="00967532" w:rsidRPr="00D82A6B">
        <w:rPr>
          <w:rFonts w:ascii="Verdana" w:hAnsi="Verdana" w:cstheme="minorHAnsi"/>
        </w:rPr>
        <w:t xml:space="preserve"> For convenience, we will adopt in our response</w:t>
      </w:r>
      <w:r w:rsidR="00D82A6B" w:rsidRPr="00D82A6B">
        <w:rPr>
          <w:rFonts w:ascii="Verdana" w:hAnsi="Verdana" w:cstheme="minorHAnsi"/>
        </w:rPr>
        <w:t>, the</w:t>
      </w:r>
      <w:r w:rsidR="00C213E3">
        <w:rPr>
          <w:rFonts w:ascii="Verdana" w:hAnsi="Verdana" w:cstheme="minorHAnsi"/>
        </w:rPr>
        <w:t xml:space="preserve"> headings, </w:t>
      </w:r>
      <w:r w:rsidR="00967532" w:rsidRPr="00D82A6B">
        <w:rPr>
          <w:rFonts w:ascii="Verdana" w:hAnsi="Verdana" w:cstheme="minorHAnsi"/>
        </w:rPr>
        <w:t>issues</w:t>
      </w:r>
      <w:r w:rsidR="00C213E3">
        <w:rPr>
          <w:rFonts w:ascii="Verdana" w:hAnsi="Verdana" w:cstheme="minorHAnsi"/>
        </w:rPr>
        <w:t xml:space="preserve"> and questions</w:t>
      </w:r>
      <w:r w:rsidR="00967532" w:rsidRPr="00D82A6B">
        <w:rPr>
          <w:rFonts w:ascii="Verdana" w:hAnsi="Verdana" w:cstheme="minorHAnsi"/>
        </w:rPr>
        <w:t xml:space="preserve"> in the Paper. </w:t>
      </w:r>
    </w:p>
    <w:p w14:paraId="778A8DFF" w14:textId="77777777" w:rsidR="003E5D67" w:rsidRPr="00D82A6B" w:rsidRDefault="003E5D67" w:rsidP="00650B00">
      <w:pPr>
        <w:ind w:firstLine="142"/>
        <w:rPr>
          <w:rFonts w:ascii="Verdana" w:hAnsi="Verdana"/>
        </w:rPr>
      </w:pPr>
    </w:p>
    <w:p w14:paraId="19766773" w14:textId="77777777" w:rsidR="006C1F6A" w:rsidRPr="00D82A6B" w:rsidRDefault="006C1F6A" w:rsidP="00650B00">
      <w:pPr>
        <w:ind w:firstLine="142"/>
        <w:jc w:val="both"/>
        <w:rPr>
          <w:rFonts w:ascii="Verdana" w:hAnsi="Verdana" w:cstheme="minorHAnsi"/>
        </w:rPr>
      </w:pPr>
    </w:p>
    <w:p w14:paraId="6E6B6B56" w14:textId="77777777" w:rsidR="00A05494" w:rsidRDefault="00A05494" w:rsidP="00650B00">
      <w:pPr>
        <w:ind w:firstLine="142"/>
        <w:jc w:val="both"/>
        <w:rPr>
          <w:rFonts w:ascii="Verdana" w:hAnsi="Verdana" w:cstheme="minorHAnsi"/>
          <w:b/>
        </w:rPr>
      </w:pPr>
    </w:p>
    <w:p w14:paraId="2A01A3CD" w14:textId="77777777" w:rsidR="00A05494" w:rsidRDefault="00A05494" w:rsidP="00650B00">
      <w:pPr>
        <w:ind w:firstLine="142"/>
        <w:jc w:val="both"/>
        <w:rPr>
          <w:rFonts w:ascii="Verdana" w:hAnsi="Verdana" w:cstheme="minorHAnsi"/>
          <w:b/>
        </w:rPr>
      </w:pPr>
    </w:p>
    <w:p w14:paraId="1BF5B622" w14:textId="77777777" w:rsidR="00A05494" w:rsidRDefault="00A05494" w:rsidP="00650B00">
      <w:pPr>
        <w:ind w:firstLine="142"/>
        <w:jc w:val="both"/>
        <w:rPr>
          <w:rFonts w:ascii="Verdana" w:hAnsi="Verdana" w:cstheme="minorHAnsi"/>
          <w:b/>
        </w:rPr>
      </w:pPr>
    </w:p>
    <w:p w14:paraId="3C58F4D8" w14:textId="77777777" w:rsidR="00A05494" w:rsidRDefault="00A05494" w:rsidP="00650B00">
      <w:pPr>
        <w:ind w:firstLine="142"/>
        <w:jc w:val="both"/>
        <w:rPr>
          <w:rFonts w:ascii="Verdana" w:hAnsi="Verdana" w:cstheme="minorHAnsi"/>
          <w:b/>
        </w:rPr>
      </w:pPr>
    </w:p>
    <w:p w14:paraId="3BB5C8AD" w14:textId="77777777" w:rsidR="00A05494" w:rsidRDefault="00A05494" w:rsidP="00650B00">
      <w:pPr>
        <w:ind w:firstLine="142"/>
        <w:jc w:val="both"/>
        <w:rPr>
          <w:rFonts w:ascii="Verdana" w:hAnsi="Verdana" w:cstheme="minorHAnsi"/>
          <w:b/>
        </w:rPr>
      </w:pPr>
    </w:p>
    <w:p w14:paraId="47E07641" w14:textId="77777777" w:rsidR="001825DF" w:rsidRDefault="001825DF" w:rsidP="001825DF">
      <w:pPr>
        <w:autoSpaceDE w:val="0"/>
        <w:autoSpaceDN w:val="0"/>
        <w:adjustRightInd w:val="0"/>
        <w:rPr>
          <w:rFonts w:ascii="Verdana" w:hAnsi="Verdana" w:cs="Verdana"/>
          <w:b/>
          <w:bCs/>
          <w:color w:val="000000"/>
        </w:rPr>
      </w:pPr>
      <w:r>
        <w:rPr>
          <w:rFonts w:ascii="Verdana" w:hAnsi="Verdana" w:cs="Verdana"/>
          <w:b/>
          <w:bCs/>
          <w:color w:val="000000"/>
        </w:rPr>
        <w:lastRenderedPageBreak/>
        <w:t>Summary</w:t>
      </w:r>
    </w:p>
    <w:p w14:paraId="09257A8D" w14:textId="77777777" w:rsidR="001825DF" w:rsidRDefault="001825DF" w:rsidP="001825DF">
      <w:pPr>
        <w:autoSpaceDE w:val="0"/>
        <w:autoSpaceDN w:val="0"/>
        <w:adjustRightInd w:val="0"/>
        <w:rPr>
          <w:rFonts w:ascii="Verdana" w:hAnsi="Verdana" w:cs="Verdana"/>
          <w:b/>
          <w:bCs/>
          <w:color w:val="000000"/>
        </w:rPr>
      </w:pPr>
    </w:p>
    <w:p w14:paraId="7DDB2C04" w14:textId="77777777" w:rsidR="009C0BCF" w:rsidRDefault="001825DF" w:rsidP="003F451C">
      <w:pPr>
        <w:jc w:val="both"/>
        <w:rPr>
          <w:rFonts w:ascii="Verdana" w:hAnsi="Verdana" w:cs="Verdana"/>
          <w:color w:val="000000"/>
        </w:rPr>
      </w:pPr>
      <w:r>
        <w:rPr>
          <w:rFonts w:ascii="Verdana" w:hAnsi="Verdana" w:cs="Verdana"/>
          <w:color w:val="000000"/>
        </w:rPr>
        <w:t xml:space="preserve">However, it is useful if in </w:t>
      </w:r>
      <w:r w:rsidR="004C5B7C">
        <w:rPr>
          <w:rFonts w:ascii="Verdana" w:hAnsi="Verdana" w:cs="Verdana"/>
          <w:color w:val="000000"/>
        </w:rPr>
        <w:t xml:space="preserve">the first instance we outline in </w:t>
      </w:r>
      <w:r w:rsidR="004C5B7C" w:rsidRPr="00343B81">
        <w:rPr>
          <w:rFonts w:ascii="Verdana" w:hAnsi="Verdana" w:cs="Verdana"/>
          <w:b/>
          <w:color w:val="000000"/>
        </w:rPr>
        <w:t xml:space="preserve">summary </w:t>
      </w:r>
      <w:r w:rsidRPr="00343B81">
        <w:rPr>
          <w:rFonts w:ascii="Verdana" w:hAnsi="Verdana" w:cs="Verdana"/>
          <w:b/>
          <w:color w:val="000000"/>
        </w:rPr>
        <w:t>f</w:t>
      </w:r>
      <w:r w:rsidR="004C5B7C" w:rsidRPr="00343B81">
        <w:rPr>
          <w:rFonts w:ascii="Verdana" w:hAnsi="Verdana" w:cs="Verdana"/>
          <w:b/>
          <w:color w:val="000000"/>
        </w:rPr>
        <w:t>orm</w:t>
      </w:r>
      <w:r>
        <w:rPr>
          <w:rFonts w:ascii="Verdana" w:hAnsi="Verdana" w:cs="Verdana"/>
          <w:color w:val="000000"/>
        </w:rPr>
        <w:t xml:space="preserve"> </w:t>
      </w:r>
      <w:r w:rsidR="004C5B7C">
        <w:rPr>
          <w:rFonts w:ascii="Verdana" w:hAnsi="Verdana" w:cs="Verdana"/>
          <w:color w:val="000000"/>
        </w:rPr>
        <w:t>our views</w:t>
      </w:r>
      <w:r>
        <w:rPr>
          <w:rFonts w:ascii="Verdana" w:hAnsi="Verdana" w:cs="Verdana"/>
          <w:color w:val="000000"/>
        </w:rPr>
        <w:t xml:space="preserve"> on the various topics raised. This is as follows: –</w:t>
      </w:r>
    </w:p>
    <w:p w14:paraId="5C348984" w14:textId="77777777" w:rsidR="001825DF" w:rsidRPr="001825DF" w:rsidRDefault="001825DF" w:rsidP="001825DF">
      <w:pPr>
        <w:ind w:firstLine="142"/>
        <w:jc w:val="both"/>
        <w:rPr>
          <w:rFonts w:ascii="Verdana" w:hAnsi="Verdana" w:cs="Verdana"/>
          <w:color w:val="000000"/>
        </w:rPr>
      </w:pPr>
    </w:p>
    <w:p w14:paraId="668C74BA" w14:textId="77777777" w:rsidR="001825DF" w:rsidRDefault="001825DF" w:rsidP="00D20EB8">
      <w:pPr>
        <w:ind w:left="568" w:firstLine="142"/>
        <w:jc w:val="both"/>
        <w:rPr>
          <w:rFonts w:ascii="Verdana" w:hAnsi="Verdana" w:cstheme="minorHAnsi"/>
        </w:rPr>
      </w:pPr>
      <w:r w:rsidRPr="00A54B6C">
        <w:rPr>
          <w:rFonts w:ascii="Verdana" w:hAnsi="Verdana" w:cstheme="minorHAnsi"/>
        </w:rPr>
        <w:t xml:space="preserve">(a) </w:t>
      </w:r>
      <w:r w:rsidR="004C5B7C" w:rsidRPr="004C5B7C">
        <w:rPr>
          <w:rFonts w:ascii="Verdana" w:hAnsi="Verdana" w:cstheme="minorHAnsi"/>
        </w:rPr>
        <w:t>Insofar</w:t>
      </w:r>
      <w:r w:rsidRPr="00A54B6C">
        <w:rPr>
          <w:rFonts w:ascii="Verdana" w:hAnsi="Verdana" w:cstheme="minorHAnsi"/>
        </w:rPr>
        <w:t xml:space="preserve"> as is possible, </w:t>
      </w:r>
      <w:r>
        <w:rPr>
          <w:rFonts w:ascii="Verdana" w:hAnsi="Verdana" w:cstheme="minorHAnsi"/>
        </w:rPr>
        <w:t xml:space="preserve">AFCA </w:t>
      </w:r>
      <w:r w:rsidRPr="00A54B6C">
        <w:rPr>
          <w:rFonts w:ascii="Verdana" w:hAnsi="Verdana" w:cstheme="minorHAnsi"/>
        </w:rPr>
        <w:t>should be governed by and have reference to in its constituent documents to "good governance" principles, appropriately modified for the circumstances of AFCA;</w:t>
      </w:r>
    </w:p>
    <w:p w14:paraId="3566F35D" w14:textId="77777777" w:rsidR="009C0BCF" w:rsidRDefault="001825DF" w:rsidP="00D20EB8">
      <w:pPr>
        <w:ind w:left="568" w:firstLine="142"/>
        <w:jc w:val="both"/>
        <w:rPr>
          <w:rFonts w:ascii="Verdana" w:hAnsi="Verdana" w:cs="Verdana"/>
          <w:color w:val="000000"/>
        </w:rPr>
      </w:pPr>
      <w:r>
        <w:rPr>
          <w:rFonts w:ascii="Verdana" w:hAnsi="Verdana" w:cstheme="minorHAnsi"/>
        </w:rPr>
        <w:t xml:space="preserve">(b) </w:t>
      </w:r>
      <w:r w:rsidR="004C5B7C">
        <w:rPr>
          <w:rFonts w:ascii="Verdana" w:hAnsi="Verdana" w:cs="Verdana"/>
          <w:color w:val="000000"/>
        </w:rPr>
        <w:t>We have suggested in our detailed observations guiding principles which should govern AFCA. These include matters such as affordability, effectiveness, fairness and impartiality and the appropriate reflection of effective decision-making in its Terms of Reference (</w:t>
      </w:r>
      <w:r w:rsidR="004C5B7C">
        <w:rPr>
          <w:rFonts w:ascii="Verdana" w:hAnsi="Verdana" w:cs="Verdana"/>
          <w:b/>
          <w:bCs/>
          <w:color w:val="000000"/>
        </w:rPr>
        <w:t>TOR</w:t>
      </w:r>
      <w:r w:rsidR="004C5B7C">
        <w:rPr>
          <w:rFonts w:ascii="Verdana" w:hAnsi="Verdana" w:cs="Verdana"/>
          <w:color w:val="000000"/>
        </w:rPr>
        <w:t>);</w:t>
      </w:r>
    </w:p>
    <w:p w14:paraId="499310EC" w14:textId="77777777" w:rsidR="004C5B7C" w:rsidRDefault="004C5B7C" w:rsidP="00D20EB8">
      <w:pPr>
        <w:ind w:left="568" w:firstLine="142"/>
        <w:jc w:val="both"/>
        <w:rPr>
          <w:rFonts w:ascii="Verdana" w:hAnsi="Verdana" w:cs="Verdana"/>
          <w:color w:val="000000"/>
        </w:rPr>
      </w:pPr>
      <w:r>
        <w:rPr>
          <w:rFonts w:ascii="Verdana" w:hAnsi="Verdana" w:cs="Verdana"/>
          <w:color w:val="000000"/>
        </w:rPr>
        <w:t xml:space="preserve">(c) </w:t>
      </w:r>
      <w:r w:rsidRPr="004C5B7C">
        <w:rPr>
          <w:rFonts w:ascii="Verdana" w:hAnsi="Verdana" w:cs="Verdana"/>
          <w:color w:val="000000"/>
        </w:rPr>
        <w:t>The existing specific limits outlined in the Paper should be maintained. Clarity is required concerning the impact of any proposed increases;</w:t>
      </w:r>
    </w:p>
    <w:p w14:paraId="29FD1B48" w14:textId="77777777" w:rsidR="004C5B7C" w:rsidRDefault="004C5B7C" w:rsidP="00D20EB8">
      <w:pPr>
        <w:ind w:left="568" w:firstLine="142"/>
        <w:jc w:val="both"/>
        <w:rPr>
          <w:rFonts w:ascii="Verdana" w:hAnsi="Verdana" w:cs="Verdana"/>
          <w:color w:val="000000"/>
        </w:rPr>
      </w:pPr>
      <w:r>
        <w:rPr>
          <w:rFonts w:ascii="Verdana" w:hAnsi="Verdana" w:cs="Verdana"/>
          <w:color w:val="000000"/>
        </w:rPr>
        <w:t xml:space="preserve">(d) </w:t>
      </w:r>
      <w:r w:rsidRPr="004C5B7C">
        <w:rPr>
          <w:rFonts w:ascii="Verdana" w:hAnsi="Verdana" w:cs="Verdana"/>
          <w:color w:val="000000"/>
        </w:rPr>
        <w:t>The TOR should clearly set out the principles governing decision-making – clarity is required in the</w:t>
      </w:r>
      <w:r w:rsidRPr="004C5B7C">
        <w:t xml:space="preserve"> </w:t>
      </w:r>
      <w:r w:rsidRPr="004C5B7C">
        <w:rPr>
          <w:rFonts w:ascii="Verdana" w:hAnsi="Verdana" w:cs="Verdana"/>
          <w:color w:val="000000"/>
        </w:rPr>
        <w:t>TOR concerning fairness and consistency of decision – making;</w:t>
      </w:r>
    </w:p>
    <w:p w14:paraId="6E0C620F" w14:textId="14245C27" w:rsidR="004C5B7C" w:rsidRDefault="004C5B7C" w:rsidP="00D20EB8">
      <w:pPr>
        <w:ind w:left="568" w:firstLine="142"/>
        <w:jc w:val="both"/>
        <w:rPr>
          <w:rFonts w:ascii="Verdana" w:hAnsi="Verdana" w:cs="Verdana"/>
          <w:color w:val="000000"/>
        </w:rPr>
      </w:pPr>
      <w:r>
        <w:rPr>
          <w:rFonts w:ascii="Verdana" w:hAnsi="Verdana" w:cs="Verdana"/>
          <w:color w:val="000000"/>
        </w:rPr>
        <w:t xml:space="preserve">(e) </w:t>
      </w:r>
      <w:r w:rsidRPr="004C5B7C">
        <w:rPr>
          <w:rFonts w:ascii="Verdana" w:hAnsi="Verdana" w:cs="Verdana"/>
          <w:color w:val="000000"/>
        </w:rPr>
        <w:t>We agree that panels may be appropriate in particularly complex and difficult matters. There may also be scope for the use of panels to perform a review or guidance function in such matters. It may be that further consultation is required on the ongoing use</w:t>
      </w:r>
      <w:r w:rsidR="00D47239">
        <w:rPr>
          <w:rFonts w:ascii="Verdana" w:hAnsi="Verdana" w:cs="Verdana"/>
          <w:color w:val="000000"/>
        </w:rPr>
        <w:t xml:space="preserve"> and role</w:t>
      </w:r>
      <w:r w:rsidRPr="004C5B7C">
        <w:rPr>
          <w:rFonts w:ascii="Verdana" w:hAnsi="Verdana" w:cs="Verdana"/>
          <w:color w:val="000000"/>
        </w:rPr>
        <w:t xml:space="preserve"> of panels;</w:t>
      </w:r>
    </w:p>
    <w:p w14:paraId="6C1ACF89" w14:textId="77777777" w:rsidR="004C5B7C" w:rsidRDefault="004C5B7C" w:rsidP="00D20EB8">
      <w:pPr>
        <w:ind w:left="568" w:firstLine="142"/>
        <w:jc w:val="both"/>
        <w:rPr>
          <w:rFonts w:ascii="Verdana" w:hAnsi="Verdana" w:cs="Verdana"/>
          <w:color w:val="000000"/>
        </w:rPr>
      </w:pPr>
      <w:r>
        <w:rPr>
          <w:rFonts w:ascii="Verdana" w:hAnsi="Verdana" w:cs="Verdana"/>
          <w:color w:val="000000"/>
        </w:rPr>
        <w:t xml:space="preserve">(f) </w:t>
      </w:r>
      <w:r w:rsidR="00B835E6" w:rsidRPr="00B835E6">
        <w:rPr>
          <w:rFonts w:ascii="Verdana" w:hAnsi="Verdana" w:cs="Verdana"/>
          <w:color w:val="000000"/>
        </w:rPr>
        <w:t>Independent reviews should not only be independent but also be seen to be independent. It would be preferable in our view for ASIC, and indeed the Minister, to commission such reviews when required. Further, we believe consistent with the concept of independence and procedural fairness that AFCA as part of its T</w:t>
      </w:r>
      <w:r w:rsidR="00B835E6">
        <w:rPr>
          <w:rFonts w:ascii="Verdana" w:hAnsi="Verdana" w:cs="Verdana"/>
          <w:color w:val="000000"/>
        </w:rPr>
        <w:t>OR</w:t>
      </w:r>
      <w:r w:rsidR="00B835E6" w:rsidRPr="00B835E6">
        <w:rPr>
          <w:rFonts w:ascii="Verdana" w:hAnsi="Verdana" w:cs="Verdana"/>
          <w:color w:val="000000"/>
        </w:rPr>
        <w:t xml:space="preserve"> be required to grant irrevocable authority to the independent assessor to commission reviews;</w:t>
      </w:r>
    </w:p>
    <w:p w14:paraId="5B989ECC" w14:textId="77777777" w:rsidR="009C0BCF" w:rsidRDefault="00B835E6" w:rsidP="00D20EB8">
      <w:pPr>
        <w:ind w:left="568" w:firstLine="142"/>
        <w:jc w:val="both"/>
        <w:rPr>
          <w:rFonts w:ascii="Verdana" w:hAnsi="Verdana" w:cstheme="minorHAnsi"/>
        </w:rPr>
      </w:pPr>
      <w:r>
        <w:rPr>
          <w:rFonts w:ascii="Verdana" w:hAnsi="Verdana" w:cs="Verdana"/>
          <w:color w:val="000000"/>
        </w:rPr>
        <w:t xml:space="preserve">(g) </w:t>
      </w:r>
      <w:r w:rsidRPr="00A54B6C">
        <w:rPr>
          <w:rFonts w:ascii="Verdana" w:hAnsi="Verdana" w:cstheme="minorHAnsi"/>
        </w:rPr>
        <w:t xml:space="preserve">The independent assessor should have power to override any decision of </w:t>
      </w:r>
      <w:r>
        <w:rPr>
          <w:rFonts w:ascii="Verdana" w:hAnsi="Verdana" w:cstheme="minorHAnsi"/>
        </w:rPr>
        <w:t xml:space="preserve">AFCA </w:t>
      </w:r>
      <w:r w:rsidRPr="00A54B6C">
        <w:rPr>
          <w:rFonts w:ascii="Verdana" w:hAnsi="Verdana" w:cstheme="minorHAnsi"/>
        </w:rPr>
        <w:t>and should have full and free access to the AFCA board and any AFCA records. The independent assessor should be appointed in a way which means the independent assessor is not only</w:t>
      </w:r>
      <w:r>
        <w:rPr>
          <w:rFonts w:ascii="Verdana" w:hAnsi="Verdana" w:cstheme="minorHAnsi"/>
        </w:rPr>
        <w:t xml:space="preserve"> </w:t>
      </w:r>
      <w:r w:rsidR="00EF2C23">
        <w:rPr>
          <w:rFonts w:ascii="Verdana" w:hAnsi="Verdana" w:cstheme="minorHAnsi"/>
        </w:rPr>
        <w:t xml:space="preserve">factually </w:t>
      </w:r>
      <w:r w:rsidR="00EF2C23" w:rsidRPr="00EF2C23">
        <w:rPr>
          <w:rFonts w:ascii="Verdana" w:hAnsi="Verdana" w:cstheme="minorHAnsi"/>
        </w:rPr>
        <w:t>independent</w:t>
      </w:r>
      <w:r w:rsidRPr="00B835E6">
        <w:rPr>
          <w:rFonts w:ascii="Verdana" w:hAnsi="Verdana" w:cstheme="minorHAnsi"/>
        </w:rPr>
        <w:t xml:space="preserve"> but</w:t>
      </w:r>
      <w:r w:rsidRPr="00A54B6C">
        <w:rPr>
          <w:rFonts w:ascii="Verdana" w:hAnsi="Verdana" w:cstheme="minorHAnsi"/>
        </w:rPr>
        <w:t xml:space="preserve"> also appears to be independent. The Minister should have power to review the role and appointment and function of the independent assessor;</w:t>
      </w:r>
    </w:p>
    <w:p w14:paraId="0910E4D6" w14:textId="77777777" w:rsidR="00EF2C23" w:rsidRDefault="00EF2C23" w:rsidP="00D20EB8">
      <w:pPr>
        <w:ind w:left="568" w:firstLine="142"/>
        <w:jc w:val="both"/>
        <w:rPr>
          <w:rFonts w:ascii="Verdana" w:hAnsi="Verdana" w:cstheme="minorHAnsi"/>
        </w:rPr>
      </w:pPr>
      <w:r>
        <w:rPr>
          <w:rFonts w:ascii="Verdana" w:hAnsi="Verdana" w:cstheme="minorHAnsi"/>
        </w:rPr>
        <w:t xml:space="preserve">(h) </w:t>
      </w:r>
      <w:r w:rsidRPr="00EF2C23">
        <w:rPr>
          <w:rFonts w:ascii="Verdana" w:hAnsi="Verdana" w:cstheme="minorHAnsi"/>
        </w:rPr>
        <w:t>We have outlined in our submission, the relevant governance principles we believe AFCA should have regard to, appropriately modified according to the circumstances. These include principles developed by the ASX and the Governance Institute;</w:t>
      </w:r>
    </w:p>
    <w:p w14:paraId="6827885B" w14:textId="77777777" w:rsidR="00EF2C23" w:rsidRDefault="00EF2C23" w:rsidP="00D20EB8">
      <w:pPr>
        <w:ind w:left="568" w:hanging="1"/>
        <w:jc w:val="both"/>
        <w:rPr>
          <w:rFonts w:ascii="Verdana" w:hAnsi="Verdana" w:cstheme="minorHAnsi"/>
        </w:rPr>
      </w:pPr>
      <w:r>
        <w:rPr>
          <w:rFonts w:ascii="Verdana" w:hAnsi="Verdana" w:cstheme="minorHAnsi"/>
        </w:rPr>
        <w:t xml:space="preserve">(i) </w:t>
      </w:r>
      <w:r w:rsidRPr="00EF2C23">
        <w:rPr>
          <w:rFonts w:ascii="Verdana" w:hAnsi="Verdana" w:cstheme="minorHAnsi"/>
        </w:rPr>
        <w:t xml:space="preserve">In relation to funding, the key factor here is that there should be no cross-sector subsidisation. Funding should be directed to direct dispute resolution functions only and should be developed </w:t>
      </w:r>
      <w:r w:rsidRPr="00EF2C23">
        <w:rPr>
          <w:rFonts w:ascii="Verdana" w:hAnsi="Verdana" w:cstheme="minorHAnsi"/>
        </w:rPr>
        <w:lastRenderedPageBreak/>
        <w:t>on a user pays basis. We anticipate that there will be f</w:t>
      </w:r>
      <w:r>
        <w:rPr>
          <w:rFonts w:ascii="Verdana" w:hAnsi="Verdana" w:cstheme="minorHAnsi"/>
        </w:rPr>
        <w:t xml:space="preserve">urther transparency and consultation </w:t>
      </w:r>
      <w:r w:rsidRPr="00EF2C23">
        <w:rPr>
          <w:rFonts w:ascii="Verdana" w:hAnsi="Verdana" w:cstheme="minorHAnsi"/>
        </w:rPr>
        <w:t>as we move forward;</w:t>
      </w:r>
    </w:p>
    <w:p w14:paraId="4FA7081D" w14:textId="77777777" w:rsidR="00EF2C23" w:rsidRDefault="00EF2C23" w:rsidP="00D20EB8">
      <w:pPr>
        <w:ind w:left="568" w:hanging="1"/>
        <w:jc w:val="both"/>
        <w:rPr>
          <w:rFonts w:ascii="Verdana" w:hAnsi="Verdana" w:cstheme="minorHAnsi"/>
        </w:rPr>
      </w:pPr>
      <w:r>
        <w:rPr>
          <w:rFonts w:ascii="Verdana" w:hAnsi="Verdana" w:cstheme="minorHAnsi"/>
        </w:rPr>
        <w:t xml:space="preserve">(j) </w:t>
      </w:r>
      <w:r w:rsidRPr="00EF2C23">
        <w:rPr>
          <w:rFonts w:ascii="Verdana" w:hAnsi="Verdana" w:cstheme="minorHAnsi"/>
        </w:rPr>
        <w:t>We do not believe there should be an interim funding model. There should be sufficient industry knowledge amongst CIO and FOS participants to develop a model that will work going forward;</w:t>
      </w:r>
    </w:p>
    <w:p w14:paraId="55EF2071" w14:textId="5BD8938B" w:rsidR="00EF2C23" w:rsidRDefault="00EF2C23" w:rsidP="00D20EB8">
      <w:pPr>
        <w:ind w:left="568" w:hanging="1"/>
        <w:jc w:val="both"/>
        <w:rPr>
          <w:rFonts w:ascii="Verdana" w:hAnsi="Verdana" w:cstheme="minorHAnsi"/>
        </w:rPr>
      </w:pPr>
      <w:r>
        <w:rPr>
          <w:rFonts w:ascii="Verdana" w:hAnsi="Verdana" w:cstheme="minorHAnsi"/>
        </w:rPr>
        <w:t xml:space="preserve">(k) </w:t>
      </w:r>
      <w:r w:rsidRPr="00EF2C23">
        <w:rPr>
          <w:rFonts w:ascii="Verdana" w:hAnsi="Verdana" w:cstheme="minorHAnsi"/>
        </w:rPr>
        <w:t>In our view,</w:t>
      </w:r>
      <w:r>
        <w:rPr>
          <w:rFonts w:ascii="Verdana" w:hAnsi="Verdana" w:cstheme="minorHAnsi"/>
        </w:rPr>
        <w:t xml:space="preserve"> the</w:t>
      </w:r>
      <w:r w:rsidRPr="00EF2C23">
        <w:rPr>
          <w:rFonts w:ascii="Verdana" w:hAnsi="Verdana" w:cstheme="minorHAnsi"/>
        </w:rPr>
        <w:t xml:space="preserve"> key stakeholde</w:t>
      </w:r>
      <w:r>
        <w:rPr>
          <w:rFonts w:ascii="Verdana" w:hAnsi="Verdana" w:cstheme="minorHAnsi"/>
        </w:rPr>
        <w:t>rs of AFCA are consumers and FSPs</w:t>
      </w:r>
      <w:r w:rsidR="00D47239">
        <w:rPr>
          <w:rFonts w:ascii="Verdana" w:hAnsi="Verdana" w:cstheme="minorHAnsi"/>
        </w:rPr>
        <w:t>.</w:t>
      </w:r>
      <w:r w:rsidRPr="00EF2C23">
        <w:rPr>
          <w:rFonts w:ascii="Verdana" w:hAnsi="Verdana" w:cstheme="minorHAnsi"/>
        </w:rPr>
        <w:t xml:space="preserve"> </w:t>
      </w:r>
      <w:r w:rsidR="00D47239">
        <w:rPr>
          <w:rFonts w:ascii="Verdana" w:hAnsi="Verdana" w:cstheme="minorHAnsi"/>
        </w:rPr>
        <w:t>Nevertheless</w:t>
      </w:r>
      <w:r w:rsidR="009259EE">
        <w:rPr>
          <w:rFonts w:ascii="Verdana" w:hAnsi="Verdana" w:cstheme="minorHAnsi"/>
        </w:rPr>
        <w:t>,</w:t>
      </w:r>
      <w:r w:rsidR="00D47239">
        <w:rPr>
          <w:rFonts w:ascii="Verdana" w:hAnsi="Verdana" w:cstheme="minorHAnsi"/>
        </w:rPr>
        <w:t xml:space="preserve"> as</w:t>
      </w:r>
      <w:r w:rsidRPr="00EF2C23">
        <w:rPr>
          <w:rFonts w:ascii="Verdana" w:hAnsi="Verdana" w:cstheme="minorHAnsi"/>
        </w:rPr>
        <w:t xml:space="preserve"> an EDR body, AFCA must be independent in its decision-making from these stakeholders</w:t>
      </w:r>
      <w:r>
        <w:rPr>
          <w:rFonts w:ascii="Verdana" w:hAnsi="Verdana" w:cstheme="minorHAnsi"/>
        </w:rPr>
        <w:t>;</w:t>
      </w:r>
    </w:p>
    <w:p w14:paraId="51BC7C12" w14:textId="63222052" w:rsidR="002F1A8A" w:rsidRPr="002F1A8A" w:rsidRDefault="00EF2C23" w:rsidP="00D20EB8">
      <w:pPr>
        <w:ind w:left="568" w:hanging="1"/>
        <w:jc w:val="both"/>
        <w:rPr>
          <w:rFonts w:ascii="Verdana" w:hAnsi="Verdana" w:cstheme="minorHAnsi"/>
        </w:rPr>
      </w:pPr>
      <w:r>
        <w:rPr>
          <w:rFonts w:ascii="Verdana" w:hAnsi="Verdana" w:cstheme="minorHAnsi"/>
        </w:rPr>
        <w:t xml:space="preserve">(l) </w:t>
      </w:r>
      <w:r w:rsidR="002F1A8A" w:rsidRPr="002F1A8A">
        <w:rPr>
          <w:rFonts w:ascii="Verdana" w:hAnsi="Verdana" w:cstheme="minorHAnsi"/>
        </w:rPr>
        <w:t>Consideration could be given to a maximum ratio or quantum of fees payable</w:t>
      </w:r>
      <w:r w:rsidR="00D47239">
        <w:rPr>
          <w:rFonts w:ascii="Verdana" w:hAnsi="Verdana" w:cstheme="minorHAnsi"/>
        </w:rPr>
        <w:t xml:space="preserve"> by an FSP</w:t>
      </w:r>
      <w:r w:rsidR="002F1A8A" w:rsidRPr="002F1A8A">
        <w:rPr>
          <w:rFonts w:ascii="Verdana" w:hAnsi="Verdana" w:cstheme="minorHAnsi"/>
        </w:rPr>
        <w:t>;</w:t>
      </w:r>
    </w:p>
    <w:p w14:paraId="46F0A364" w14:textId="77777777" w:rsidR="002F1A8A" w:rsidRPr="002F1A8A" w:rsidRDefault="002F1A8A" w:rsidP="00D20EB8">
      <w:pPr>
        <w:ind w:left="568" w:hanging="1"/>
        <w:jc w:val="both"/>
        <w:rPr>
          <w:rFonts w:ascii="Verdana" w:hAnsi="Verdana" w:cstheme="minorHAnsi"/>
        </w:rPr>
      </w:pPr>
      <w:r>
        <w:rPr>
          <w:rFonts w:ascii="Verdana" w:hAnsi="Verdana" w:cstheme="minorHAnsi"/>
        </w:rPr>
        <w:t>(m) W</w:t>
      </w:r>
      <w:r w:rsidRPr="002F1A8A">
        <w:rPr>
          <w:rFonts w:ascii="Verdana" w:hAnsi="Verdana" w:cstheme="minorHAnsi"/>
        </w:rPr>
        <w:t>e agree with the observations and have been made concerning privacy;</w:t>
      </w:r>
    </w:p>
    <w:p w14:paraId="18B91FE7" w14:textId="6D0937B8" w:rsidR="00EF2C23" w:rsidRDefault="002F1A8A" w:rsidP="00D20EB8">
      <w:pPr>
        <w:ind w:left="568" w:hanging="1"/>
        <w:jc w:val="both"/>
        <w:rPr>
          <w:rFonts w:ascii="Verdana" w:hAnsi="Verdana" w:cstheme="minorHAnsi"/>
          <w:b/>
        </w:rPr>
      </w:pPr>
      <w:r w:rsidRPr="002F1A8A">
        <w:rPr>
          <w:rFonts w:ascii="Verdana" w:hAnsi="Verdana" w:cstheme="minorHAnsi"/>
        </w:rPr>
        <w:t>(</w:t>
      </w:r>
      <w:r>
        <w:rPr>
          <w:rFonts w:ascii="Verdana" w:hAnsi="Verdana" w:cstheme="minorHAnsi"/>
        </w:rPr>
        <w:t>n) I</w:t>
      </w:r>
      <w:r w:rsidRPr="002F1A8A">
        <w:rPr>
          <w:rFonts w:ascii="Verdana" w:hAnsi="Verdana" w:cstheme="minorHAnsi"/>
        </w:rPr>
        <w:t xml:space="preserve">t is undesirable for up to </w:t>
      </w:r>
      <w:r w:rsidR="00D47239" w:rsidRPr="002F1A8A">
        <w:rPr>
          <w:rFonts w:ascii="Verdana" w:hAnsi="Verdana" w:cstheme="minorHAnsi"/>
        </w:rPr>
        <w:t>four</w:t>
      </w:r>
      <w:r w:rsidRPr="002F1A8A">
        <w:rPr>
          <w:rFonts w:ascii="Verdana" w:hAnsi="Verdana" w:cstheme="minorHAnsi"/>
        </w:rPr>
        <w:t xml:space="preserve"> EDR schemes to operate concurrently. The measures suggested to address this appear to be reasonable.</w:t>
      </w:r>
    </w:p>
    <w:p w14:paraId="11099BF7" w14:textId="77777777" w:rsidR="009C0BCF" w:rsidRDefault="009C0BCF" w:rsidP="00650B00">
      <w:pPr>
        <w:ind w:firstLine="142"/>
        <w:jc w:val="both"/>
        <w:rPr>
          <w:rFonts w:ascii="Verdana" w:hAnsi="Verdana" w:cstheme="minorHAnsi"/>
          <w:b/>
        </w:rPr>
      </w:pPr>
    </w:p>
    <w:p w14:paraId="38B10B4D" w14:textId="77777777" w:rsidR="009C0BCF" w:rsidRPr="00A54B6C" w:rsidRDefault="002F1A8A" w:rsidP="00650B00">
      <w:pPr>
        <w:ind w:firstLine="142"/>
        <w:jc w:val="both"/>
        <w:rPr>
          <w:rFonts w:ascii="Verdana" w:hAnsi="Verdana" w:cstheme="minorHAnsi"/>
        </w:rPr>
      </w:pPr>
      <w:r w:rsidRPr="00A54B6C">
        <w:rPr>
          <w:rFonts w:ascii="Verdana" w:hAnsi="Verdana" w:cstheme="minorHAnsi"/>
        </w:rPr>
        <w:t>Our detailed comments follow</w:t>
      </w:r>
      <w:r>
        <w:rPr>
          <w:rFonts w:ascii="Verdana" w:hAnsi="Verdana" w:cstheme="minorHAnsi"/>
        </w:rPr>
        <w:t>.</w:t>
      </w:r>
    </w:p>
    <w:p w14:paraId="7B0B6821" w14:textId="77777777" w:rsidR="009C0BCF" w:rsidRDefault="009C0BCF" w:rsidP="00650B00">
      <w:pPr>
        <w:ind w:firstLine="142"/>
        <w:jc w:val="both"/>
        <w:rPr>
          <w:rFonts w:ascii="Verdana" w:hAnsi="Verdana" w:cstheme="minorHAnsi"/>
          <w:b/>
        </w:rPr>
      </w:pPr>
    </w:p>
    <w:p w14:paraId="7FA6AE0C" w14:textId="77777777" w:rsidR="009C0BCF" w:rsidRDefault="009C0BCF" w:rsidP="00650B00">
      <w:pPr>
        <w:ind w:firstLine="142"/>
        <w:jc w:val="both"/>
        <w:rPr>
          <w:rFonts w:ascii="Verdana" w:hAnsi="Verdana" w:cstheme="minorHAnsi"/>
          <w:b/>
        </w:rPr>
      </w:pPr>
    </w:p>
    <w:p w14:paraId="38701080" w14:textId="77777777" w:rsidR="009C0BCF" w:rsidRDefault="009C0BCF" w:rsidP="00650B00">
      <w:pPr>
        <w:ind w:firstLine="142"/>
        <w:jc w:val="both"/>
        <w:rPr>
          <w:rFonts w:ascii="Verdana" w:hAnsi="Verdana" w:cstheme="minorHAnsi"/>
          <w:b/>
        </w:rPr>
      </w:pPr>
    </w:p>
    <w:p w14:paraId="3E35C801" w14:textId="77777777" w:rsidR="009C0BCF" w:rsidRDefault="009C0BCF" w:rsidP="00650B00">
      <w:pPr>
        <w:ind w:firstLine="142"/>
        <w:jc w:val="both"/>
        <w:rPr>
          <w:rFonts w:ascii="Verdana" w:hAnsi="Verdana" w:cstheme="minorHAnsi"/>
          <w:b/>
        </w:rPr>
      </w:pPr>
    </w:p>
    <w:p w14:paraId="3046AF79" w14:textId="77777777" w:rsidR="006C1F6A" w:rsidRDefault="00D82A6B" w:rsidP="00650B00">
      <w:pPr>
        <w:ind w:firstLine="142"/>
        <w:jc w:val="both"/>
        <w:rPr>
          <w:rFonts w:ascii="Verdana" w:hAnsi="Verdana" w:cstheme="minorHAnsi"/>
          <w:b/>
        </w:rPr>
      </w:pPr>
      <w:r w:rsidRPr="00D82A6B">
        <w:rPr>
          <w:rFonts w:ascii="Verdana" w:hAnsi="Verdana" w:cstheme="minorHAnsi"/>
          <w:b/>
        </w:rPr>
        <w:t>PART 1 - TERMS OF REFERENCE</w:t>
      </w:r>
    </w:p>
    <w:p w14:paraId="22C67805" w14:textId="77777777" w:rsidR="00CA48F8" w:rsidRDefault="00CA48F8" w:rsidP="00650B00">
      <w:pPr>
        <w:ind w:firstLine="142"/>
        <w:jc w:val="both"/>
        <w:rPr>
          <w:rFonts w:ascii="Verdana" w:hAnsi="Verdana" w:cstheme="minorHAnsi"/>
          <w:b/>
        </w:rPr>
      </w:pPr>
      <w:r w:rsidRPr="00CA48F8">
        <w:rPr>
          <w:rFonts w:ascii="Verdana" w:hAnsi="Verdana" w:cstheme="minorHAnsi"/>
          <w:b/>
        </w:rPr>
        <w:t>GUIDING PRINCIPLES FOR AFCA’S ESTABLISHMENT</w:t>
      </w:r>
    </w:p>
    <w:p w14:paraId="32F72119" w14:textId="77777777" w:rsidR="00CA48F8" w:rsidRDefault="00CA48F8" w:rsidP="00650B00">
      <w:pPr>
        <w:ind w:firstLine="142"/>
        <w:jc w:val="both"/>
        <w:rPr>
          <w:rFonts w:ascii="Verdana" w:hAnsi="Verdana" w:cstheme="minorHAnsi"/>
          <w:b/>
        </w:rPr>
      </w:pPr>
    </w:p>
    <w:p w14:paraId="4DBD8849" w14:textId="77777777" w:rsidR="00CA48F8" w:rsidRPr="00CA48F8" w:rsidRDefault="00CA48F8" w:rsidP="00650B00">
      <w:pPr>
        <w:ind w:firstLine="142"/>
        <w:jc w:val="both"/>
        <w:rPr>
          <w:rFonts w:ascii="Verdana" w:hAnsi="Verdana" w:cstheme="minorHAnsi"/>
          <w:b/>
          <w:i/>
        </w:rPr>
      </w:pPr>
      <w:r w:rsidRPr="00CA48F8">
        <w:rPr>
          <w:rFonts w:ascii="Verdana" w:hAnsi="Verdana" w:cstheme="minorHAnsi"/>
          <w:b/>
          <w:i/>
        </w:rPr>
        <w:t xml:space="preserve">QUESTION FOR DISCUSSION </w:t>
      </w:r>
    </w:p>
    <w:p w14:paraId="7B2227F1" w14:textId="77777777" w:rsidR="00CA48F8" w:rsidRDefault="00CA48F8" w:rsidP="00650B00">
      <w:pPr>
        <w:ind w:firstLine="142"/>
        <w:jc w:val="both"/>
        <w:rPr>
          <w:rFonts w:ascii="Verdana" w:hAnsi="Verdana" w:cstheme="minorHAnsi"/>
          <w:b/>
          <w:i/>
        </w:rPr>
      </w:pPr>
      <w:r w:rsidRPr="00CA48F8">
        <w:rPr>
          <w:rFonts w:ascii="Verdana" w:hAnsi="Verdana" w:cstheme="minorHAnsi"/>
          <w:b/>
          <w:i/>
        </w:rPr>
        <w:t xml:space="preserve">1. </w:t>
      </w:r>
      <w:r w:rsidRPr="00CA48F8">
        <w:rPr>
          <w:rFonts w:ascii="Verdana" w:hAnsi="Verdana" w:cstheme="minorHAnsi"/>
          <w:b/>
          <w:i/>
        </w:rPr>
        <w:tab/>
        <w:t>Are there any other principles that should be included in the guiding principles for AFCA’s establishment?</w:t>
      </w:r>
    </w:p>
    <w:p w14:paraId="68633711" w14:textId="77777777" w:rsidR="00CA48F8" w:rsidRDefault="00CA48F8" w:rsidP="00650B00">
      <w:pPr>
        <w:ind w:firstLine="142"/>
        <w:jc w:val="both"/>
        <w:rPr>
          <w:rFonts w:ascii="Verdana" w:hAnsi="Verdana" w:cstheme="minorHAnsi"/>
          <w:b/>
          <w:i/>
        </w:rPr>
      </w:pPr>
    </w:p>
    <w:p w14:paraId="434E2076" w14:textId="1C81E79D" w:rsidR="006C1F6A" w:rsidRPr="003947F4" w:rsidRDefault="00C34902" w:rsidP="009E65B8">
      <w:pPr>
        <w:pStyle w:val="ListParagraph"/>
        <w:numPr>
          <w:ilvl w:val="0"/>
          <w:numId w:val="21"/>
        </w:numPr>
        <w:jc w:val="both"/>
        <w:rPr>
          <w:rFonts w:ascii="Verdana" w:hAnsi="Verdana" w:cstheme="minorHAnsi"/>
        </w:rPr>
      </w:pPr>
      <w:r>
        <w:rPr>
          <w:rFonts w:ascii="Verdana" w:hAnsi="Verdana" w:cstheme="minorHAnsi"/>
        </w:rPr>
        <w:t xml:space="preserve">  </w:t>
      </w:r>
      <w:r w:rsidR="00D85BFD">
        <w:rPr>
          <w:rFonts w:ascii="Verdana" w:hAnsi="Verdana" w:cstheme="minorHAnsi"/>
        </w:rPr>
        <w:t>In our view, the guiding principle for AFCA is that it should adhere to principles of good governance. This is because it will be a significant body both in terms of policy outcomes and reach through the financial services and credit industries. For these reasons</w:t>
      </w:r>
      <w:r w:rsidR="00D47239">
        <w:rPr>
          <w:rFonts w:ascii="Verdana" w:hAnsi="Verdana" w:cstheme="minorHAnsi"/>
        </w:rPr>
        <w:t>,</w:t>
      </w:r>
      <w:r w:rsidR="00D85BFD">
        <w:rPr>
          <w:rFonts w:ascii="Verdana" w:hAnsi="Verdana" w:cstheme="minorHAnsi"/>
        </w:rPr>
        <w:t xml:space="preserve"> we believe that those principles should be expressed in its Constitution and other constituent documents.</w:t>
      </w:r>
      <w:r w:rsidR="00511EA0">
        <w:rPr>
          <w:rFonts w:ascii="Verdana" w:hAnsi="Verdana" w:cstheme="minorHAnsi"/>
        </w:rPr>
        <w:t xml:space="preserve"> As far as is practicable, reference should be had to similar-sized ASX listed entities and reference to the governance principles of the ASX and the Governance Institute appropriately modified for the circumstances.</w:t>
      </w:r>
      <w:r w:rsidR="00D47239">
        <w:rPr>
          <w:rFonts w:ascii="Verdana" w:hAnsi="Verdana" w:cstheme="minorHAnsi"/>
        </w:rPr>
        <w:t xml:space="preserve"> In the end result, AFCA should be a body which operates fairly for both financial service and credit providers (</w:t>
      </w:r>
      <w:r w:rsidR="00D47239" w:rsidRPr="00991F35">
        <w:rPr>
          <w:rFonts w:ascii="Verdana" w:hAnsi="Verdana" w:cstheme="minorHAnsi"/>
          <w:b/>
        </w:rPr>
        <w:t>FSPs</w:t>
      </w:r>
      <w:r w:rsidR="00D47239">
        <w:rPr>
          <w:rFonts w:ascii="Verdana" w:hAnsi="Verdana" w:cstheme="minorHAnsi"/>
        </w:rPr>
        <w:t xml:space="preserve">) and their customers. Good governance in this context in our view is the underpinning </w:t>
      </w:r>
      <w:r w:rsidR="00991F35">
        <w:rPr>
          <w:rFonts w:ascii="Verdana" w:hAnsi="Verdana" w:cstheme="minorHAnsi"/>
        </w:rPr>
        <w:t>of a</w:t>
      </w:r>
      <w:r w:rsidR="00D47239">
        <w:rPr>
          <w:rFonts w:ascii="Verdana" w:hAnsi="Verdana" w:cstheme="minorHAnsi"/>
        </w:rPr>
        <w:t xml:space="preserve"> structure under which such fairness can be achieved.</w:t>
      </w:r>
    </w:p>
    <w:p w14:paraId="27401500" w14:textId="59B4EBD2" w:rsidR="003947F4" w:rsidRPr="003947F4" w:rsidRDefault="003947F4" w:rsidP="009E65B8">
      <w:pPr>
        <w:pStyle w:val="ListParagraph"/>
        <w:jc w:val="both"/>
        <w:rPr>
          <w:rFonts w:ascii="Verdana" w:hAnsi="Verdana" w:cstheme="minorHAnsi"/>
        </w:rPr>
      </w:pPr>
      <w:r>
        <w:rPr>
          <w:rFonts w:ascii="Verdana" w:hAnsi="Verdana" w:cstheme="minorHAnsi"/>
        </w:rPr>
        <w:t xml:space="preserve">In addition, we suggest the </w:t>
      </w:r>
      <w:r w:rsidRPr="003947F4">
        <w:rPr>
          <w:rFonts w:ascii="Verdana" w:hAnsi="Verdana" w:cstheme="minorHAnsi"/>
        </w:rPr>
        <w:t xml:space="preserve">inclusion of the </w:t>
      </w:r>
      <w:r w:rsidR="009E65B8" w:rsidRPr="003947F4">
        <w:rPr>
          <w:rFonts w:ascii="Verdana" w:hAnsi="Verdana" w:cstheme="minorHAnsi"/>
        </w:rPr>
        <w:t xml:space="preserve">following </w:t>
      </w:r>
      <w:r w:rsidR="009E65B8">
        <w:rPr>
          <w:rFonts w:ascii="Verdana" w:hAnsi="Verdana" w:cstheme="minorHAnsi"/>
        </w:rPr>
        <w:t>additional</w:t>
      </w:r>
      <w:r w:rsidRPr="003947F4">
        <w:rPr>
          <w:rFonts w:ascii="Verdana" w:hAnsi="Verdana" w:cstheme="minorHAnsi"/>
        </w:rPr>
        <w:t xml:space="preserve"> principles:</w:t>
      </w:r>
    </w:p>
    <w:p w14:paraId="60727B70" w14:textId="4039EB09" w:rsidR="003947F4" w:rsidRPr="003947F4" w:rsidRDefault="003947F4" w:rsidP="00650B00">
      <w:pPr>
        <w:pStyle w:val="ListParagraph"/>
        <w:ind w:firstLine="142"/>
        <w:jc w:val="both"/>
        <w:rPr>
          <w:rFonts w:ascii="Verdana" w:hAnsi="Verdana" w:cstheme="minorHAnsi"/>
        </w:rPr>
      </w:pPr>
      <w:r w:rsidRPr="003947F4">
        <w:rPr>
          <w:rFonts w:ascii="Verdana" w:hAnsi="Verdana" w:cstheme="minorHAnsi"/>
          <w:b/>
        </w:rPr>
        <w:t>(a)</w:t>
      </w:r>
      <w:r>
        <w:rPr>
          <w:rFonts w:ascii="Verdana" w:hAnsi="Verdana" w:cstheme="minorHAnsi"/>
        </w:rPr>
        <w:t xml:space="preserve"> </w:t>
      </w:r>
      <w:r w:rsidRPr="003947F4">
        <w:rPr>
          <w:rFonts w:ascii="Verdana" w:hAnsi="Verdana" w:cstheme="minorHAnsi"/>
          <w:b/>
        </w:rPr>
        <w:t>Affordability</w:t>
      </w:r>
      <w:r w:rsidRPr="003947F4">
        <w:rPr>
          <w:rFonts w:ascii="Verdana" w:hAnsi="Verdana" w:cstheme="minorHAnsi"/>
        </w:rPr>
        <w:t xml:space="preserve"> - any alternative dispute resolution process should not be costly for either consumers, or for </w:t>
      </w:r>
      <w:r w:rsidR="00991F35">
        <w:rPr>
          <w:rFonts w:ascii="Verdana" w:hAnsi="Verdana" w:cstheme="minorHAnsi"/>
        </w:rPr>
        <w:t xml:space="preserve">FSPs as this </w:t>
      </w:r>
      <w:r w:rsidRPr="003947F4">
        <w:rPr>
          <w:rFonts w:ascii="Verdana" w:hAnsi="Verdana" w:cstheme="minorHAnsi"/>
        </w:rPr>
        <w:t>could affect the affordability of financial products with knock</w:t>
      </w:r>
      <w:r w:rsidR="00D47239">
        <w:rPr>
          <w:rFonts w:ascii="Verdana" w:hAnsi="Verdana" w:cstheme="minorHAnsi"/>
        </w:rPr>
        <w:t>-</w:t>
      </w:r>
      <w:r w:rsidRPr="003947F4">
        <w:rPr>
          <w:rFonts w:ascii="Verdana" w:hAnsi="Verdana" w:cstheme="minorHAnsi"/>
        </w:rPr>
        <w:t>on effects for consumers.</w:t>
      </w:r>
    </w:p>
    <w:p w14:paraId="22F65ABF" w14:textId="5956A8F1" w:rsidR="003947F4" w:rsidRPr="003947F4" w:rsidRDefault="003947F4" w:rsidP="00650B00">
      <w:pPr>
        <w:pStyle w:val="ListParagraph"/>
        <w:ind w:firstLine="142"/>
        <w:jc w:val="both"/>
        <w:rPr>
          <w:rFonts w:ascii="Verdana" w:hAnsi="Verdana" w:cstheme="minorHAnsi"/>
        </w:rPr>
      </w:pPr>
      <w:r w:rsidRPr="003947F4">
        <w:rPr>
          <w:rFonts w:ascii="Verdana" w:hAnsi="Verdana" w:cstheme="minorHAnsi"/>
          <w:b/>
        </w:rPr>
        <w:t xml:space="preserve"> (b)</w:t>
      </w:r>
      <w:r>
        <w:rPr>
          <w:rFonts w:ascii="Verdana" w:hAnsi="Verdana" w:cstheme="minorHAnsi"/>
        </w:rPr>
        <w:t xml:space="preserve"> </w:t>
      </w:r>
      <w:r w:rsidRPr="003947F4">
        <w:rPr>
          <w:rFonts w:ascii="Verdana" w:hAnsi="Verdana" w:cstheme="minorHAnsi"/>
          <w:b/>
        </w:rPr>
        <w:t>Complex or high value matters should be left and indeed referred to the courts</w:t>
      </w:r>
      <w:r w:rsidRPr="003947F4">
        <w:rPr>
          <w:rFonts w:ascii="Verdana" w:hAnsi="Verdana" w:cstheme="minorHAnsi"/>
        </w:rPr>
        <w:t xml:space="preserve"> - a dispute resolution body, where witnesses and experts cannot be cross-examined, is not a suitable venue for determining factually complex or claims</w:t>
      </w:r>
      <w:r w:rsidR="00D47239">
        <w:rPr>
          <w:rFonts w:ascii="Verdana" w:hAnsi="Verdana" w:cstheme="minorHAnsi"/>
        </w:rPr>
        <w:t xml:space="preserve"> where an FSP asserts fraud or other wrongdoing on the part of a consumer</w:t>
      </w:r>
      <w:r w:rsidRPr="003947F4">
        <w:rPr>
          <w:rFonts w:ascii="Verdana" w:hAnsi="Verdana" w:cstheme="minorHAnsi"/>
        </w:rPr>
        <w:t>.</w:t>
      </w:r>
      <w:r w:rsidR="00991F35">
        <w:rPr>
          <w:rFonts w:ascii="Verdana" w:hAnsi="Verdana" w:cstheme="minorHAnsi"/>
        </w:rPr>
        <w:t xml:space="preserve"> This is not fair for either party.</w:t>
      </w:r>
      <w:r w:rsidRPr="003947F4">
        <w:rPr>
          <w:rFonts w:ascii="Verdana" w:hAnsi="Verdana" w:cstheme="minorHAnsi"/>
        </w:rPr>
        <w:t xml:space="preserve"> The </w:t>
      </w:r>
      <w:r w:rsidR="00D47239">
        <w:rPr>
          <w:rFonts w:ascii="Verdana" w:hAnsi="Verdana" w:cstheme="minorHAnsi"/>
        </w:rPr>
        <w:t xml:space="preserve">court is a </w:t>
      </w:r>
      <w:r w:rsidRPr="003947F4">
        <w:rPr>
          <w:rFonts w:ascii="Verdana" w:hAnsi="Verdana" w:cstheme="minorHAnsi"/>
        </w:rPr>
        <w:t>more appropriate</w:t>
      </w:r>
      <w:r w:rsidR="00D47239">
        <w:rPr>
          <w:rFonts w:ascii="Verdana" w:hAnsi="Verdana" w:cstheme="minorHAnsi"/>
        </w:rPr>
        <w:t xml:space="preserve"> forum</w:t>
      </w:r>
      <w:r w:rsidRPr="003947F4">
        <w:rPr>
          <w:rFonts w:ascii="Verdana" w:hAnsi="Verdana" w:cstheme="minorHAnsi"/>
        </w:rPr>
        <w:t xml:space="preserve"> in these circumstances.</w:t>
      </w:r>
    </w:p>
    <w:p w14:paraId="600409CE" w14:textId="36FCCFC1" w:rsidR="003947F4" w:rsidRPr="003947F4" w:rsidRDefault="003947F4" w:rsidP="00650B00">
      <w:pPr>
        <w:pStyle w:val="ListParagraph"/>
        <w:ind w:firstLine="142"/>
        <w:jc w:val="both"/>
        <w:rPr>
          <w:rFonts w:ascii="Verdana" w:hAnsi="Verdana" w:cstheme="minorHAnsi"/>
        </w:rPr>
      </w:pPr>
      <w:r>
        <w:rPr>
          <w:rFonts w:ascii="Verdana" w:hAnsi="Verdana" w:cstheme="minorHAnsi"/>
          <w:b/>
        </w:rPr>
        <w:t xml:space="preserve">(c) </w:t>
      </w:r>
      <w:r w:rsidRPr="003947F4">
        <w:rPr>
          <w:rFonts w:ascii="Verdana" w:hAnsi="Verdana" w:cstheme="minorHAnsi"/>
          <w:b/>
        </w:rPr>
        <w:t>Ensuring quality decision-making</w:t>
      </w:r>
      <w:r w:rsidRPr="003947F4">
        <w:rPr>
          <w:rFonts w:ascii="Verdana" w:hAnsi="Verdana" w:cstheme="minorHAnsi"/>
        </w:rPr>
        <w:t xml:space="preserve"> - a decision</w:t>
      </w:r>
      <w:r w:rsidR="00D47239">
        <w:rPr>
          <w:rFonts w:ascii="Verdana" w:hAnsi="Verdana" w:cstheme="minorHAnsi"/>
        </w:rPr>
        <w:t>-</w:t>
      </w:r>
      <w:r w:rsidRPr="003947F4">
        <w:rPr>
          <w:rFonts w:ascii="Verdana" w:hAnsi="Verdana" w:cstheme="minorHAnsi"/>
        </w:rPr>
        <w:t xml:space="preserve">making body needs checks and balances to ensure its </w:t>
      </w:r>
      <w:r w:rsidR="006E5A74" w:rsidRPr="003947F4">
        <w:rPr>
          <w:rFonts w:ascii="Verdana" w:hAnsi="Verdana" w:cstheme="minorHAnsi"/>
        </w:rPr>
        <w:t>decision-making</w:t>
      </w:r>
      <w:r w:rsidRPr="003947F4">
        <w:rPr>
          <w:rFonts w:ascii="Verdana" w:hAnsi="Verdana" w:cstheme="minorHAnsi"/>
        </w:rPr>
        <w:t xml:space="preserve"> is appropriate. An </w:t>
      </w:r>
      <w:r w:rsidR="00F52430">
        <w:rPr>
          <w:rFonts w:ascii="Verdana" w:hAnsi="Verdana" w:cstheme="minorHAnsi"/>
        </w:rPr>
        <w:t xml:space="preserve">independent assessment process, ASIC overview </w:t>
      </w:r>
      <w:r w:rsidRPr="003947F4">
        <w:rPr>
          <w:rFonts w:ascii="Verdana" w:hAnsi="Verdana" w:cstheme="minorHAnsi"/>
        </w:rPr>
        <w:t xml:space="preserve">and regular audits should ensure that the decision makers are fair, correct and consistent in their decision-making and accountable. </w:t>
      </w:r>
    </w:p>
    <w:p w14:paraId="15F91B6D" w14:textId="08FA8107" w:rsidR="003947F4" w:rsidRPr="003947F4" w:rsidRDefault="003947F4" w:rsidP="00650B00">
      <w:pPr>
        <w:pStyle w:val="ListParagraph"/>
        <w:ind w:firstLine="142"/>
        <w:jc w:val="both"/>
        <w:rPr>
          <w:rFonts w:ascii="Verdana" w:hAnsi="Verdana" w:cstheme="minorHAnsi"/>
        </w:rPr>
      </w:pPr>
      <w:r w:rsidRPr="003947F4">
        <w:rPr>
          <w:rFonts w:ascii="Verdana" w:hAnsi="Verdana" w:cstheme="minorHAnsi"/>
          <w:b/>
        </w:rPr>
        <w:t>(d) Proper and ongoing training for decision makers</w:t>
      </w:r>
      <w:r w:rsidRPr="003947F4">
        <w:rPr>
          <w:rFonts w:ascii="Verdana" w:hAnsi="Verdana" w:cstheme="minorHAnsi"/>
        </w:rPr>
        <w:t xml:space="preserve"> </w:t>
      </w:r>
      <w:r w:rsidR="00991F35">
        <w:rPr>
          <w:rFonts w:ascii="Verdana" w:hAnsi="Verdana" w:cstheme="minorHAnsi"/>
        </w:rPr>
        <w:t>–this is necessary</w:t>
      </w:r>
      <w:r w:rsidRPr="003947F4">
        <w:rPr>
          <w:rFonts w:ascii="Verdana" w:hAnsi="Verdana" w:cstheme="minorHAnsi"/>
        </w:rPr>
        <w:t xml:space="preserve"> to ensure that they are competent to make decisions and their competence is tested on an ongoing basis.</w:t>
      </w:r>
    </w:p>
    <w:p w14:paraId="109DD42E" w14:textId="77777777" w:rsidR="003947F4" w:rsidRPr="003947F4" w:rsidRDefault="003947F4" w:rsidP="00650B00">
      <w:pPr>
        <w:pStyle w:val="ListParagraph"/>
        <w:ind w:firstLine="142"/>
        <w:jc w:val="both"/>
        <w:rPr>
          <w:rFonts w:ascii="Verdana" w:hAnsi="Verdana" w:cstheme="minorHAnsi"/>
        </w:rPr>
      </w:pPr>
      <w:r w:rsidRPr="003947F4">
        <w:rPr>
          <w:rFonts w:ascii="Verdana" w:hAnsi="Verdana" w:cstheme="minorHAnsi"/>
          <w:b/>
        </w:rPr>
        <w:t>(e) Fairness and impartiality</w:t>
      </w:r>
      <w:r w:rsidRPr="003947F4">
        <w:rPr>
          <w:rFonts w:ascii="Verdana" w:hAnsi="Verdana" w:cstheme="minorHAnsi"/>
        </w:rPr>
        <w:t xml:space="preserve"> - the right decision on the law and facts should be made regardless of extraneous factors.</w:t>
      </w:r>
    </w:p>
    <w:p w14:paraId="11E1A94D" w14:textId="77777777" w:rsidR="003947F4" w:rsidRDefault="003947F4" w:rsidP="00650B00">
      <w:pPr>
        <w:pStyle w:val="ListParagraph"/>
        <w:ind w:firstLine="142"/>
        <w:jc w:val="both"/>
        <w:rPr>
          <w:rFonts w:ascii="Verdana" w:hAnsi="Verdana" w:cstheme="minorHAnsi"/>
        </w:rPr>
      </w:pPr>
      <w:r w:rsidRPr="003947F4">
        <w:rPr>
          <w:rFonts w:ascii="Verdana" w:hAnsi="Verdana" w:cstheme="minorHAnsi"/>
          <w:b/>
        </w:rPr>
        <w:t>(f) Early identification and removal of meritless complaints from EDR</w:t>
      </w:r>
      <w:r w:rsidRPr="003947F4">
        <w:rPr>
          <w:rFonts w:ascii="Verdana" w:hAnsi="Verdana" w:cstheme="minorHAnsi"/>
        </w:rPr>
        <w:t xml:space="preserve"> - a number of complaints arise from limited understanding on the part of the complainant where the matter has no real prospects of success. Unless such matters can be identified promptly, time can be inappropriately allocated to such matters.</w:t>
      </w:r>
    </w:p>
    <w:p w14:paraId="1928B87B" w14:textId="0EFA6636" w:rsidR="006E5A74" w:rsidRPr="003947F4" w:rsidRDefault="006E5A74" w:rsidP="00650B00">
      <w:pPr>
        <w:pStyle w:val="ListParagraph"/>
        <w:ind w:firstLine="142"/>
        <w:jc w:val="both"/>
        <w:rPr>
          <w:rFonts w:ascii="Verdana" w:hAnsi="Verdana" w:cstheme="minorHAnsi"/>
        </w:rPr>
      </w:pPr>
      <w:r>
        <w:rPr>
          <w:rFonts w:ascii="Verdana" w:hAnsi="Verdana" w:cstheme="minorHAnsi"/>
          <w:b/>
        </w:rPr>
        <w:t>(g)</w:t>
      </w:r>
      <w:r w:rsidRPr="006E5A74">
        <w:t xml:space="preserve"> </w:t>
      </w:r>
      <w:r w:rsidRPr="006E5A74">
        <w:rPr>
          <w:rFonts w:ascii="Verdana" w:hAnsi="Verdana" w:cstheme="minorHAnsi"/>
          <w:b/>
        </w:rPr>
        <w:t xml:space="preserve">FSP Member Liaison. </w:t>
      </w:r>
      <w:r w:rsidRPr="006E5A74">
        <w:rPr>
          <w:rFonts w:ascii="Verdana" w:hAnsi="Verdana" w:cstheme="minorHAnsi"/>
        </w:rPr>
        <w:t>Currently FOS conducts a Life Insurance Liaison Group, made up of select</w:t>
      </w:r>
      <w:r>
        <w:rPr>
          <w:rFonts w:ascii="Verdana" w:hAnsi="Verdana" w:cstheme="minorHAnsi"/>
        </w:rPr>
        <w:t>ed FSP member representatives. We</w:t>
      </w:r>
      <w:r w:rsidRPr="006E5A74">
        <w:rPr>
          <w:rFonts w:ascii="Verdana" w:hAnsi="Verdana" w:cstheme="minorHAnsi"/>
        </w:rPr>
        <w:t xml:space="preserve"> would like to see this </w:t>
      </w:r>
      <w:r w:rsidR="004A4BAC" w:rsidRPr="006E5A74">
        <w:rPr>
          <w:rFonts w:ascii="Verdana" w:hAnsi="Verdana" w:cstheme="minorHAnsi"/>
        </w:rPr>
        <w:t>maintained</w:t>
      </w:r>
      <w:r w:rsidR="004A4BAC">
        <w:rPr>
          <w:rFonts w:ascii="Verdana" w:hAnsi="Verdana" w:cstheme="minorHAnsi"/>
        </w:rPr>
        <w:t xml:space="preserve"> and</w:t>
      </w:r>
      <w:r>
        <w:rPr>
          <w:rFonts w:ascii="Verdana" w:hAnsi="Verdana" w:cstheme="minorHAnsi"/>
        </w:rPr>
        <w:t xml:space="preserve"> indeed </w:t>
      </w:r>
      <w:r w:rsidRPr="006E5A74">
        <w:rPr>
          <w:rFonts w:ascii="Verdana" w:hAnsi="Verdana" w:cstheme="minorHAnsi"/>
        </w:rPr>
        <w:t xml:space="preserve">greater emphasis placed upon </w:t>
      </w:r>
      <w:r>
        <w:rPr>
          <w:rFonts w:ascii="Verdana" w:hAnsi="Verdana" w:cstheme="minorHAnsi"/>
        </w:rPr>
        <w:t xml:space="preserve">such groups </w:t>
      </w:r>
      <w:r w:rsidRPr="006E5A74">
        <w:rPr>
          <w:rFonts w:ascii="Verdana" w:hAnsi="Verdana" w:cstheme="minorHAnsi"/>
        </w:rPr>
        <w:t>at AFCA.</w:t>
      </w:r>
    </w:p>
    <w:p w14:paraId="4A3A016D" w14:textId="77777777" w:rsidR="003947F4" w:rsidRPr="00F87A5C" w:rsidRDefault="003947F4" w:rsidP="00650B00">
      <w:pPr>
        <w:pStyle w:val="ListParagraph"/>
        <w:ind w:firstLine="142"/>
        <w:jc w:val="both"/>
        <w:rPr>
          <w:rFonts w:ascii="Verdana" w:hAnsi="Verdana" w:cstheme="minorHAnsi"/>
        </w:rPr>
      </w:pPr>
    </w:p>
    <w:p w14:paraId="2E559C06" w14:textId="77777777" w:rsidR="00F87A5C" w:rsidRPr="00F87A5C" w:rsidRDefault="00F87A5C" w:rsidP="00650B00">
      <w:pPr>
        <w:pStyle w:val="ListParagraph"/>
        <w:ind w:firstLine="142"/>
        <w:jc w:val="both"/>
        <w:rPr>
          <w:rFonts w:ascii="Verdana" w:hAnsi="Verdana" w:cstheme="minorHAnsi"/>
        </w:rPr>
      </w:pPr>
    </w:p>
    <w:p w14:paraId="254F5B76" w14:textId="77777777" w:rsidR="00A224AB" w:rsidRDefault="00BC1DD7" w:rsidP="00650B00">
      <w:pPr>
        <w:ind w:firstLine="142"/>
        <w:rPr>
          <w:rFonts w:ascii="Verdana" w:hAnsi="Verdana" w:cstheme="minorHAnsi"/>
          <w:b/>
        </w:rPr>
      </w:pPr>
      <w:r w:rsidRPr="00D82A6B">
        <w:rPr>
          <w:rFonts w:ascii="Verdana" w:hAnsi="Verdana" w:cstheme="minorHAnsi"/>
          <w:b/>
        </w:rPr>
        <w:t>ISSUE 1: MONETARY LIMITS</w:t>
      </w:r>
    </w:p>
    <w:p w14:paraId="70748A11" w14:textId="77777777" w:rsidR="00BC1DD7" w:rsidRDefault="00BC1DD7" w:rsidP="00650B00">
      <w:pPr>
        <w:ind w:firstLine="142"/>
        <w:rPr>
          <w:rFonts w:ascii="Verdana" w:hAnsi="Verdana" w:cstheme="minorHAnsi"/>
          <w:b/>
        </w:rPr>
      </w:pPr>
    </w:p>
    <w:p w14:paraId="41E1A3F7"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QUESTIONS FOR DISCUSSION</w:t>
      </w:r>
    </w:p>
    <w:p w14:paraId="085C02E4" w14:textId="77777777" w:rsidR="00BC1DD7" w:rsidRPr="00BC1DD7" w:rsidRDefault="00BC1DD7" w:rsidP="00650B00">
      <w:pPr>
        <w:ind w:firstLine="142"/>
        <w:rPr>
          <w:rFonts w:ascii="Verdana" w:hAnsi="Verdana" w:cstheme="minorHAnsi"/>
          <w:b/>
          <w:i/>
        </w:rPr>
      </w:pPr>
    </w:p>
    <w:p w14:paraId="4CE7953B"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Specific monetary limits</w:t>
      </w:r>
    </w:p>
    <w:p w14:paraId="6B54DF4F" w14:textId="77777777" w:rsidR="00BC1DD7" w:rsidRPr="00BC1DD7" w:rsidRDefault="00BC1DD7" w:rsidP="00650B00">
      <w:pPr>
        <w:ind w:firstLine="142"/>
        <w:rPr>
          <w:rFonts w:ascii="Verdana" w:hAnsi="Verdana" w:cstheme="minorHAnsi"/>
          <w:b/>
          <w:i/>
        </w:rPr>
      </w:pPr>
    </w:p>
    <w:p w14:paraId="3207C29A"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2.     As AFCA will be a new EDR scheme, is it appropriate to maintain specific limits for:</w:t>
      </w:r>
    </w:p>
    <w:p w14:paraId="6EC14CCF" w14:textId="77777777" w:rsidR="00BC1DD7" w:rsidRPr="00BC1DD7" w:rsidRDefault="00BC1DD7" w:rsidP="00650B00">
      <w:pPr>
        <w:ind w:firstLine="142"/>
        <w:rPr>
          <w:rFonts w:ascii="Verdana" w:hAnsi="Verdana" w:cstheme="minorHAnsi"/>
          <w:b/>
          <w:i/>
        </w:rPr>
      </w:pPr>
    </w:p>
    <w:p w14:paraId="08AC8A41"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    income stream risk disputes;</w:t>
      </w:r>
    </w:p>
    <w:p w14:paraId="5E408633" w14:textId="77777777" w:rsidR="00BC1DD7" w:rsidRPr="00BC1DD7" w:rsidRDefault="00BC1DD7" w:rsidP="00650B00">
      <w:pPr>
        <w:ind w:firstLine="142"/>
        <w:rPr>
          <w:rFonts w:ascii="Verdana" w:hAnsi="Verdana" w:cstheme="minorHAnsi"/>
          <w:b/>
          <w:i/>
        </w:rPr>
      </w:pPr>
    </w:p>
    <w:p w14:paraId="6C694145"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    general insurance broking disputes; and</w:t>
      </w:r>
    </w:p>
    <w:p w14:paraId="1CF9DFBE" w14:textId="77777777" w:rsidR="00BC1DD7" w:rsidRPr="00BC1DD7" w:rsidRDefault="00BC1DD7" w:rsidP="00650B00">
      <w:pPr>
        <w:ind w:firstLine="142"/>
        <w:rPr>
          <w:rFonts w:ascii="Verdana" w:hAnsi="Verdana" w:cstheme="minorHAnsi"/>
          <w:b/>
          <w:i/>
        </w:rPr>
      </w:pPr>
    </w:p>
    <w:p w14:paraId="39093040"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    third-party motor vehicle insurance?</w:t>
      </w:r>
    </w:p>
    <w:p w14:paraId="308CD1E1" w14:textId="77777777" w:rsidR="00BC1DD7" w:rsidRPr="00BC1DD7" w:rsidRDefault="00BC1DD7" w:rsidP="00650B00">
      <w:pPr>
        <w:ind w:firstLine="142"/>
        <w:rPr>
          <w:rFonts w:ascii="Verdana" w:hAnsi="Verdana" w:cstheme="minorHAnsi"/>
          <w:b/>
          <w:i/>
        </w:rPr>
      </w:pPr>
    </w:p>
    <w:p w14:paraId="255C7B48"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3.     If these specific limits are to be retained, should there be an increase in the limits?</w:t>
      </w:r>
    </w:p>
    <w:p w14:paraId="67F24B20" w14:textId="77777777" w:rsidR="00BC1DD7" w:rsidRPr="00BC1DD7" w:rsidRDefault="00BC1DD7" w:rsidP="00650B00">
      <w:pPr>
        <w:ind w:firstLine="142"/>
        <w:rPr>
          <w:rFonts w:ascii="Verdana" w:hAnsi="Verdana" w:cstheme="minorHAnsi"/>
          <w:b/>
          <w:i/>
        </w:rPr>
      </w:pPr>
    </w:p>
    <w:p w14:paraId="5538FFE3"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Impact on Professional Indemnity Insurance</w:t>
      </w:r>
    </w:p>
    <w:p w14:paraId="06BD8B93" w14:textId="77777777" w:rsidR="00BC1DD7" w:rsidRPr="00BC1DD7" w:rsidRDefault="00BC1DD7" w:rsidP="00650B00">
      <w:pPr>
        <w:ind w:firstLine="142"/>
        <w:rPr>
          <w:rFonts w:ascii="Verdana" w:hAnsi="Verdana" w:cstheme="minorHAnsi"/>
          <w:b/>
          <w:i/>
        </w:rPr>
      </w:pPr>
    </w:p>
    <w:p w14:paraId="30A02D4B"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4.</w:t>
      </w:r>
      <w:r w:rsidRPr="00BC1DD7">
        <w:rPr>
          <w:rFonts w:ascii="Verdana" w:hAnsi="Verdana" w:cstheme="minorHAnsi"/>
          <w:b/>
          <w:i/>
        </w:rPr>
        <w:tab/>
        <w:t>Are there any anticipated effects on firms that will be disproportionate to any increase in specific increased monetary limits?</w:t>
      </w:r>
    </w:p>
    <w:p w14:paraId="0BF65424" w14:textId="77777777" w:rsidR="00BC1DD7" w:rsidRDefault="00BC1DD7" w:rsidP="00650B00">
      <w:pPr>
        <w:ind w:firstLine="142"/>
        <w:rPr>
          <w:rFonts w:ascii="Verdana" w:hAnsi="Verdana" w:cstheme="minorHAnsi"/>
          <w:b/>
        </w:rPr>
      </w:pPr>
    </w:p>
    <w:p w14:paraId="04069DE8" w14:textId="77777777" w:rsidR="0050044F" w:rsidRDefault="0050044F" w:rsidP="00650B00">
      <w:pPr>
        <w:ind w:firstLine="142"/>
        <w:rPr>
          <w:rFonts w:ascii="Verdana" w:hAnsi="Verdana" w:cstheme="minorHAnsi"/>
          <w:b/>
        </w:rPr>
      </w:pPr>
    </w:p>
    <w:p w14:paraId="0CE482EF" w14:textId="77777777" w:rsidR="00A224AB" w:rsidRPr="00D82A6B" w:rsidRDefault="00A224AB" w:rsidP="00650B00">
      <w:pPr>
        <w:ind w:firstLine="142"/>
        <w:rPr>
          <w:rFonts w:ascii="Verdana" w:hAnsi="Verdana" w:cstheme="minorHAnsi"/>
        </w:rPr>
      </w:pPr>
    </w:p>
    <w:p w14:paraId="7782951C" w14:textId="77777777" w:rsidR="00C34902" w:rsidRPr="00C34902" w:rsidRDefault="00C34902" w:rsidP="0041335B">
      <w:pPr>
        <w:pStyle w:val="ListParagraph"/>
        <w:numPr>
          <w:ilvl w:val="0"/>
          <w:numId w:val="41"/>
        </w:numPr>
        <w:rPr>
          <w:rFonts w:ascii="Verdana" w:hAnsi="Verdana" w:cstheme="minorHAnsi"/>
          <w:vanish/>
        </w:rPr>
      </w:pPr>
    </w:p>
    <w:p w14:paraId="357FC066" w14:textId="77E06B55" w:rsidR="00D20A4F" w:rsidRDefault="003947F4" w:rsidP="0041335B">
      <w:pPr>
        <w:pStyle w:val="ListParagraph"/>
        <w:numPr>
          <w:ilvl w:val="0"/>
          <w:numId w:val="41"/>
        </w:numPr>
        <w:rPr>
          <w:rFonts w:ascii="Verdana" w:hAnsi="Verdana" w:cstheme="minorHAnsi"/>
        </w:rPr>
      </w:pPr>
      <w:r w:rsidRPr="003947F4">
        <w:rPr>
          <w:rFonts w:ascii="Verdana" w:hAnsi="Verdana" w:cstheme="minorHAnsi"/>
        </w:rPr>
        <w:t>The purpose of an EDR scheme is to deal with the majority of complaints. An EDR scheme is not suitable for disputes of high value or complexity. It follows there is a need for tailored limits, depending on the type of products</w:t>
      </w:r>
      <w:r>
        <w:rPr>
          <w:rFonts w:ascii="Verdana" w:hAnsi="Verdana" w:cstheme="minorHAnsi"/>
        </w:rPr>
        <w:t xml:space="preserve"> and services the subject of the dispute</w:t>
      </w:r>
      <w:r w:rsidRPr="003947F4">
        <w:rPr>
          <w:rFonts w:ascii="Verdana" w:hAnsi="Verdana" w:cstheme="minorHAnsi"/>
        </w:rPr>
        <w:t xml:space="preserve">. </w:t>
      </w:r>
      <w:r w:rsidR="00A05494" w:rsidRPr="00A05494">
        <w:rPr>
          <w:rFonts w:ascii="Verdana" w:hAnsi="Verdana" w:cstheme="minorHAnsi"/>
        </w:rPr>
        <w:t>The current FOS specific limit</w:t>
      </w:r>
      <w:r w:rsidR="0050044F">
        <w:rPr>
          <w:rFonts w:ascii="Verdana" w:hAnsi="Verdana" w:cstheme="minorHAnsi"/>
        </w:rPr>
        <w:t xml:space="preserve"> primarily</w:t>
      </w:r>
      <w:r w:rsidR="00A05494" w:rsidRPr="00A05494">
        <w:rPr>
          <w:rFonts w:ascii="Verdana" w:hAnsi="Verdana" w:cstheme="minorHAnsi"/>
        </w:rPr>
        <w:t xml:space="preserve"> relevant to our members is that of claims in respect of income streams</w:t>
      </w:r>
      <w:r w:rsidR="00A05494">
        <w:rPr>
          <w:rFonts w:ascii="Verdana" w:hAnsi="Verdana" w:cstheme="minorHAnsi"/>
        </w:rPr>
        <w:t xml:space="preserve"> (apart from the more general '</w:t>
      </w:r>
      <w:r w:rsidR="00A05494" w:rsidRPr="00A05494">
        <w:rPr>
          <w:rFonts w:ascii="Verdana" w:hAnsi="Verdana" w:cstheme="minorHAnsi"/>
        </w:rPr>
        <w:t xml:space="preserve">Other' limit). </w:t>
      </w:r>
      <w:r w:rsidR="0050044F" w:rsidRPr="0050044F">
        <w:rPr>
          <w:rFonts w:ascii="Verdana" w:hAnsi="Verdana" w:cstheme="minorHAnsi"/>
        </w:rPr>
        <w:t>For the reasons we previously have advanced in respect of earlier iterations of the</w:t>
      </w:r>
      <w:r w:rsidR="008B2999" w:rsidRPr="009E65B8">
        <w:rPr>
          <w:rFonts w:ascii="Verdana" w:hAnsi="Verdana" w:cstheme="minorHAnsi"/>
        </w:rPr>
        <w:t xml:space="preserve"> Treasury  Laws  Amendment  (Putting  Consumers  First—Establishment  of  the  Australian  Financial  Complaints Authority) Bill 2017 </w:t>
      </w:r>
      <w:r w:rsidR="008B2999" w:rsidRPr="008B2999">
        <w:rPr>
          <w:rFonts w:ascii="Verdana" w:hAnsi="Verdana" w:cstheme="minorHAnsi"/>
        </w:rPr>
        <w:t>(</w:t>
      </w:r>
      <w:r w:rsidR="0050044F" w:rsidRPr="009E65B8">
        <w:rPr>
          <w:rFonts w:ascii="Verdana" w:hAnsi="Verdana" w:cstheme="minorHAnsi"/>
        </w:rPr>
        <w:t>Bill</w:t>
      </w:r>
      <w:r w:rsidR="008B2999">
        <w:rPr>
          <w:rFonts w:ascii="Verdana" w:hAnsi="Verdana" w:cstheme="minorHAnsi"/>
        </w:rPr>
        <w:t>)</w:t>
      </w:r>
      <w:r w:rsidR="0050044F" w:rsidRPr="0050044F">
        <w:rPr>
          <w:rFonts w:ascii="Verdana" w:hAnsi="Verdana" w:cstheme="minorHAnsi"/>
        </w:rPr>
        <w:t>, we believe these specific limits should be retained.</w:t>
      </w:r>
    </w:p>
    <w:p w14:paraId="0104DE07" w14:textId="0D34AB55" w:rsidR="0041335B" w:rsidRDefault="0050044F" w:rsidP="0041335B">
      <w:pPr>
        <w:pStyle w:val="ListParagraph"/>
        <w:numPr>
          <w:ilvl w:val="0"/>
          <w:numId w:val="41"/>
        </w:numPr>
        <w:rPr>
          <w:rFonts w:ascii="Verdana" w:hAnsi="Verdana" w:cstheme="minorHAnsi"/>
        </w:rPr>
      </w:pPr>
      <w:r w:rsidRPr="0050044F">
        <w:rPr>
          <w:rFonts w:ascii="Verdana" w:hAnsi="Verdana" w:cstheme="minorHAnsi"/>
        </w:rPr>
        <w:t xml:space="preserve"> In this regard, we </w:t>
      </w:r>
      <w:r w:rsidR="0041335B">
        <w:rPr>
          <w:rFonts w:ascii="Verdana" w:hAnsi="Verdana" w:cstheme="minorHAnsi"/>
        </w:rPr>
        <w:t>note that under the revised FOS TOR for claims lodged</w:t>
      </w:r>
      <w:r w:rsidR="00991F35">
        <w:rPr>
          <w:rFonts w:ascii="Verdana" w:hAnsi="Verdana" w:cstheme="minorHAnsi"/>
        </w:rPr>
        <w:t xml:space="preserve"> on and from</w:t>
      </w:r>
      <w:r w:rsidR="0041335B">
        <w:rPr>
          <w:rFonts w:ascii="Verdana" w:hAnsi="Verdana" w:cstheme="minorHAnsi"/>
        </w:rPr>
        <w:t xml:space="preserve"> 1 January 2015, FOS broadly speaking may </w:t>
      </w:r>
      <w:r w:rsidR="0041335B" w:rsidRPr="0041335B">
        <w:rPr>
          <w:rFonts w:ascii="Verdana" w:hAnsi="Verdana" w:cstheme="minorHAnsi"/>
        </w:rPr>
        <w:t>consider claims up to</w:t>
      </w:r>
      <w:r w:rsidR="0041335B">
        <w:rPr>
          <w:rFonts w:ascii="Verdana" w:hAnsi="Verdana" w:cstheme="minorHAnsi"/>
        </w:rPr>
        <w:t xml:space="preserve"> </w:t>
      </w:r>
      <w:r w:rsidR="0041335B" w:rsidRPr="0041335B">
        <w:rPr>
          <w:rFonts w:ascii="Verdana" w:hAnsi="Verdana" w:cstheme="minorHAnsi"/>
        </w:rPr>
        <w:t>$500,000</w:t>
      </w:r>
      <w:r w:rsidR="0041335B">
        <w:rPr>
          <w:rFonts w:ascii="Verdana" w:hAnsi="Verdana" w:cstheme="minorHAnsi"/>
        </w:rPr>
        <w:t xml:space="preserve">. Nevertheless, the monetary cap for an award FOS may make is </w:t>
      </w:r>
      <w:r w:rsidR="0041335B" w:rsidRPr="0041335B">
        <w:rPr>
          <w:rFonts w:ascii="Verdana" w:hAnsi="Verdana" w:cstheme="minorHAnsi"/>
        </w:rPr>
        <w:t>$309,000 for all disputes, except:</w:t>
      </w:r>
    </w:p>
    <w:p w14:paraId="32C66545" w14:textId="77777777" w:rsidR="0041335B" w:rsidRDefault="0041335B" w:rsidP="009E65B8">
      <w:pPr>
        <w:pStyle w:val="ListParagraph"/>
        <w:rPr>
          <w:rFonts w:ascii="Verdana" w:hAnsi="Verdana" w:cstheme="minorHAnsi"/>
        </w:rPr>
      </w:pPr>
      <w:r>
        <w:rPr>
          <w:rFonts w:ascii="Verdana" w:hAnsi="Verdana" w:cstheme="minorHAnsi"/>
        </w:rPr>
        <w:t xml:space="preserve">(a) </w:t>
      </w:r>
      <w:r w:rsidRPr="0041335B">
        <w:rPr>
          <w:rFonts w:ascii="Verdana" w:hAnsi="Verdana" w:cstheme="minorHAnsi"/>
        </w:rPr>
        <w:t>General insurance broking: $166,000</w:t>
      </w:r>
      <w:r>
        <w:rPr>
          <w:rFonts w:ascii="Verdana" w:hAnsi="Verdana" w:cstheme="minorHAnsi"/>
        </w:rPr>
        <w:t>;</w:t>
      </w:r>
    </w:p>
    <w:p w14:paraId="0027E0C9" w14:textId="77777777" w:rsidR="0041335B" w:rsidRDefault="0041335B" w:rsidP="009E65B8">
      <w:pPr>
        <w:pStyle w:val="ListParagraph"/>
        <w:rPr>
          <w:rFonts w:ascii="Verdana" w:hAnsi="Verdana" w:cstheme="minorHAnsi"/>
        </w:rPr>
      </w:pPr>
      <w:r>
        <w:rPr>
          <w:rFonts w:ascii="Verdana" w:hAnsi="Verdana" w:cstheme="minorHAnsi"/>
        </w:rPr>
        <w:t xml:space="preserve">(b) </w:t>
      </w:r>
      <w:r w:rsidRPr="0041335B">
        <w:rPr>
          <w:rFonts w:ascii="Verdana" w:hAnsi="Verdana" w:cstheme="minorHAnsi"/>
        </w:rPr>
        <w:t>Income stream life insurance: $8,300 per month</w:t>
      </w:r>
      <w:r>
        <w:rPr>
          <w:rFonts w:ascii="Verdana" w:hAnsi="Verdana" w:cstheme="minorHAnsi"/>
        </w:rPr>
        <w:t>;</w:t>
      </w:r>
    </w:p>
    <w:p w14:paraId="14E74066" w14:textId="77777777" w:rsidR="0041335B" w:rsidRDefault="0041335B" w:rsidP="009E65B8">
      <w:pPr>
        <w:pStyle w:val="ListParagraph"/>
        <w:rPr>
          <w:rFonts w:ascii="Verdana" w:hAnsi="Verdana" w:cstheme="minorHAnsi"/>
        </w:rPr>
      </w:pPr>
      <w:r>
        <w:rPr>
          <w:rFonts w:ascii="Verdana" w:hAnsi="Verdana" w:cstheme="minorHAnsi"/>
        </w:rPr>
        <w:t xml:space="preserve">(c) </w:t>
      </w:r>
      <w:r w:rsidRPr="0041335B">
        <w:rPr>
          <w:rFonts w:ascii="Verdana" w:hAnsi="Verdana" w:cstheme="minorHAnsi"/>
        </w:rPr>
        <w:t>Uninsured third party motor vehicle claims: $5,000</w:t>
      </w:r>
      <w:r>
        <w:rPr>
          <w:rFonts w:ascii="Verdana" w:hAnsi="Verdana" w:cstheme="minorHAnsi"/>
        </w:rPr>
        <w:t>.</w:t>
      </w:r>
    </w:p>
    <w:p w14:paraId="069E3BD3" w14:textId="6597FD00" w:rsidR="0041335B" w:rsidRPr="00A54B6C" w:rsidRDefault="009E65B8" w:rsidP="009E65B8">
      <w:pPr>
        <w:pStyle w:val="ListParagraph"/>
        <w:rPr>
          <w:rFonts w:ascii="Verdana" w:hAnsi="Verdana" w:cstheme="minorHAnsi"/>
        </w:rPr>
      </w:pPr>
      <w:r>
        <w:rPr>
          <w:rFonts w:ascii="Verdana" w:hAnsi="Verdana" w:cstheme="minorHAnsi"/>
        </w:rPr>
        <w:t>(w</w:t>
      </w:r>
      <w:r w:rsidR="0041335B">
        <w:rPr>
          <w:rFonts w:ascii="Verdana" w:hAnsi="Verdana" w:cstheme="minorHAnsi"/>
        </w:rPr>
        <w:t>ith a $3000 cap limit per claim on</w:t>
      </w:r>
      <w:r w:rsidR="0041335B" w:rsidRPr="0041335B">
        <w:rPr>
          <w:rFonts w:ascii="Verdana" w:hAnsi="Verdana" w:cstheme="minorHAnsi"/>
        </w:rPr>
        <w:t xml:space="preserve"> consequential loss</w:t>
      </w:r>
      <w:r w:rsidR="0041335B">
        <w:rPr>
          <w:rFonts w:ascii="Verdana" w:hAnsi="Verdana" w:cstheme="minorHAnsi"/>
        </w:rPr>
        <w:t xml:space="preserve"> and </w:t>
      </w:r>
      <w:r w:rsidR="0041335B" w:rsidRPr="0041335B">
        <w:rPr>
          <w:rFonts w:ascii="Verdana" w:hAnsi="Verdana" w:cstheme="minorHAnsi"/>
        </w:rPr>
        <w:t>non-financial loss</w:t>
      </w:r>
      <w:r w:rsidR="0041335B">
        <w:rPr>
          <w:rFonts w:ascii="Verdana" w:hAnsi="Verdana" w:cstheme="minorHAnsi"/>
        </w:rPr>
        <w:t>).</w:t>
      </w:r>
    </w:p>
    <w:p w14:paraId="7F69BEAC" w14:textId="36B8396C" w:rsidR="00A224AB" w:rsidRPr="00A54B6C" w:rsidRDefault="00D20A4F" w:rsidP="0001065A">
      <w:pPr>
        <w:pStyle w:val="ListParagraph"/>
        <w:numPr>
          <w:ilvl w:val="0"/>
          <w:numId w:val="41"/>
        </w:numPr>
        <w:rPr>
          <w:rFonts w:ascii="Verdana" w:hAnsi="Verdana" w:cstheme="minorHAnsi"/>
        </w:rPr>
      </w:pPr>
      <w:r w:rsidRPr="00A54B6C">
        <w:rPr>
          <w:rFonts w:ascii="Verdana" w:hAnsi="Verdana" w:cstheme="minorHAnsi"/>
        </w:rPr>
        <w:t>In the context of income protection claims</w:t>
      </w:r>
      <w:r w:rsidR="0001065A" w:rsidRPr="00A54B6C">
        <w:rPr>
          <w:rFonts w:ascii="Verdana" w:hAnsi="Verdana" w:cstheme="minorHAnsi"/>
        </w:rPr>
        <w:t>, we</w:t>
      </w:r>
      <w:r w:rsidR="0041335B" w:rsidRPr="00A54B6C">
        <w:rPr>
          <w:rFonts w:ascii="Verdana" w:hAnsi="Verdana" w:cstheme="minorHAnsi"/>
        </w:rPr>
        <w:t xml:space="preserve"> </w:t>
      </w:r>
      <w:r w:rsidR="0050044F" w:rsidRPr="00A54B6C">
        <w:rPr>
          <w:rFonts w:ascii="Verdana" w:hAnsi="Verdana" w:cstheme="minorHAnsi"/>
        </w:rPr>
        <w:t xml:space="preserve">assume that if the general monetary limit increases to $500,000, then AFCA would hear the matter, regardless of the monthly amount, but that the aggregate amount recoverable would be no greater than $500,000. Clarification is required in this regard. If this is not correct, then there is the potential for recoverability well beyond the current and anticipated limits. </w:t>
      </w:r>
      <w:r w:rsidR="00DB38B6" w:rsidRPr="00A54B6C">
        <w:rPr>
          <w:rFonts w:ascii="Verdana" w:hAnsi="Verdana" w:cstheme="minorHAnsi"/>
        </w:rPr>
        <w:t xml:space="preserve">On one view, the proposed limit applies only for lump-sum products. However, many income protection disputes concerned claims that may run for many years to the benefit expiry date (commonly, age 65) and thus the value over course of time will exceed the monetary Ltd. </w:t>
      </w:r>
      <w:r w:rsidR="0001065A" w:rsidRPr="00A54B6C">
        <w:rPr>
          <w:rFonts w:ascii="Verdana" w:hAnsi="Verdana" w:cstheme="minorHAnsi"/>
        </w:rPr>
        <w:t xml:space="preserve"> We understand that </w:t>
      </w:r>
      <w:r w:rsidR="00DB38B6" w:rsidRPr="00A54B6C">
        <w:rPr>
          <w:rFonts w:ascii="Verdana" w:hAnsi="Verdana" w:cstheme="minorHAnsi"/>
        </w:rPr>
        <w:t xml:space="preserve">FOS currently has a monetary jurisdiction limit on such claims in accordance with the face value of the benefit. We would recommend this be </w:t>
      </w:r>
      <w:r w:rsidR="0001065A" w:rsidRPr="00A54B6C">
        <w:rPr>
          <w:rFonts w:ascii="Verdana" w:hAnsi="Verdana" w:cstheme="minorHAnsi"/>
        </w:rPr>
        <w:t>retained</w:t>
      </w:r>
      <w:r w:rsidR="00991F35">
        <w:rPr>
          <w:rFonts w:ascii="Verdana" w:hAnsi="Verdana" w:cstheme="minorHAnsi"/>
        </w:rPr>
        <w:t xml:space="preserve"> and there be further consultation in this area</w:t>
      </w:r>
      <w:r w:rsidR="00DB38B6" w:rsidRPr="00A54B6C">
        <w:rPr>
          <w:rFonts w:ascii="Verdana" w:hAnsi="Verdana" w:cstheme="minorHAnsi"/>
        </w:rPr>
        <w:t>.</w:t>
      </w:r>
    </w:p>
    <w:p w14:paraId="16C4BCE6" w14:textId="424FEF9E" w:rsidR="000A1D96" w:rsidRDefault="000A1D96" w:rsidP="00C34902">
      <w:pPr>
        <w:pStyle w:val="ListParagraph"/>
        <w:numPr>
          <w:ilvl w:val="0"/>
          <w:numId w:val="41"/>
        </w:numPr>
        <w:rPr>
          <w:rFonts w:ascii="Verdana" w:hAnsi="Verdana" w:cstheme="minorHAnsi"/>
        </w:rPr>
      </w:pPr>
      <w:r w:rsidRPr="000A1D96">
        <w:rPr>
          <w:rFonts w:ascii="Verdana" w:hAnsi="Verdana" w:cstheme="minorHAnsi"/>
        </w:rPr>
        <w:t>We</w:t>
      </w:r>
      <w:r w:rsidR="00C213E3">
        <w:rPr>
          <w:rFonts w:ascii="Verdana" w:hAnsi="Verdana" w:cstheme="minorHAnsi"/>
        </w:rPr>
        <w:t xml:space="preserve"> also</w:t>
      </w:r>
      <w:r w:rsidRPr="000A1D96">
        <w:rPr>
          <w:rFonts w:ascii="Verdana" w:hAnsi="Verdana" w:cstheme="minorHAnsi"/>
        </w:rPr>
        <w:t xml:space="preserve"> would be concerned if as a consequen</w:t>
      </w:r>
      <w:r>
        <w:rPr>
          <w:rFonts w:ascii="Verdana" w:hAnsi="Verdana" w:cstheme="minorHAnsi"/>
        </w:rPr>
        <w:t xml:space="preserve">ce of the </w:t>
      </w:r>
      <w:r w:rsidRPr="00343B81">
        <w:rPr>
          <w:rFonts w:ascii="Verdana" w:hAnsi="Verdana" w:cstheme="minorHAnsi"/>
        </w:rPr>
        <w:t>TOR</w:t>
      </w:r>
      <w:r w:rsidRPr="000A1D96">
        <w:rPr>
          <w:rFonts w:ascii="Verdana" w:hAnsi="Verdana" w:cstheme="minorHAnsi"/>
        </w:rPr>
        <w:t xml:space="preserve"> a wider jurisdiction were envisaged for AFCA. We have set out our reasons for this in the following comments.</w:t>
      </w:r>
    </w:p>
    <w:p w14:paraId="148F80ED" w14:textId="26EFBC91" w:rsidR="008B2999" w:rsidRPr="000A1D96" w:rsidRDefault="008B2999" w:rsidP="00C34902">
      <w:pPr>
        <w:pStyle w:val="ListParagraph"/>
        <w:numPr>
          <w:ilvl w:val="0"/>
          <w:numId w:val="41"/>
        </w:numPr>
        <w:rPr>
          <w:rFonts w:ascii="Verdana" w:hAnsi="Verdana" w:cstheme="minorHAnsi"/>
        </w:rPr>
      </w:pPr>
      <w:r>
        <w:rPr>
          <w:rFonts w:ascii="Verdana" w:hAnsi="Verdana" w:cstheme="minorHAnsi"/>
        </w:rPr>
        <w:t xml:space="preserve">AFCA </w:t>
      </w:r>
      <w:r w:rsidR="005E2954">
        <w:rPr>
          <w:rFonts w:ascii="Verdana" w:hAnsi="Verdana" w:cstheme="minorHAnsi"/>
        </w:rPr>
        <w:t xml:space="preserve">should </w:t>
      </w:r>
      <w:r w:rsidRPr="008B2999">
        <w:rPr>
          <w:rFonts w:ascii="Verdana" w:hAnsi="Verdana" w:cstheme="minorHAnsi"/>
        </w:rPr>
        <w:t xml:space="preserve">not have a wider jurisdiction than that </w:t>
      </w:r>
      <w:r w:rsidR="005E2954">
        <w:rPr>
          <w:rFonts w:ascii="Verdana" w:hAnsi="Verdana" w:cstheme="minorHAnsi"/>
        </w:rPr>
        <w:t xml:space="preserve">contemplated by </w:t>
      </w:r>
      <w:r w:rsidRPr="008B2999">
        <w:rPr>
          <w:rFonts w:ascii="Verdana" w:hAnsi="Verdana" w:cstheme="minorHAnsi"/>
        </w:rPr>
        <w:t xml:space="preserve">the </w:t>
      </w:r>
      <w:r w:rsidRPr="00C34902">
        <w:rPr>
          <w:rFonts w:ascii="Verdana" w:hAnsi="Verdana" w:cstheme="minorHAnsi"/>
        </w:rPr>
        <w:t>Corporations Act 2001</w:t>
      </w:r>
      <w:r>
        <w:rPr>
          <w:rFonts w:ascii="Verdana" w:hAnsi="Verdana" w:cstheme="minorHAnsi"/>
        </w:rPr>
        <w:t xml:space="preserve"> and the Bill</w:t>
      </w:r>
      <w:r w:rsidRPr="008B2999">
        <w:rPr>
          <w:rFonts w:ascii="Verdana" w:hAnsi="Verdana" w:cstheme="minorHAnsi"/>
        </w:rPr>
        <w:t xml:space="preserve">. While membership to an external dispute resolution service is compulsory, the move to a single scheme with an all-encompassing </w:t>
      </w:r>
      <w:r w:rsidR="0001065A" w:rsidRPr="008B2999">
        <w:rPr>
          <w:rFonts w:ascii="Verdana" w:hAnsi="Verdana" w:cstheme="minorHAnsi"/>
        </w:rPr>
        <w:t xml:space="preserve">jurisdiction </w:t>
      </w:r>
      <w:r w:rsidR="0001065A">
        <w:rPr>
          <w:rFonts w:ascii="Verdana" w:hAnsi="Verdana" w:cstheme="minorHAnsi"/>
        </w:rPr>
        <w:t xml:space="preserve">should </w:t>
      </w:r>
      <w:r w:rsidR="003F451C">
        <w:rPr>
          <w:rFonts w:ascii="Verdana" w:hAnsi="Verdana" w:cstheme="minorHAnsi"/>
        </w:rPr>
        <w:t>be consistent</w:t>
      </w:r>
      <w:r w:rsidR="00C213E3">
        <w:rPr>
          <w:rFonts w:ascii="Verdana" w:hAnsi="Verdana" w:cstheme="minorHAnsi"/>
        </w:rPr>
        <w:t xml:space="preserve"> </w:t>
      </w:r>
      <w:r>
        <w:rPr>
          <w:rFonts w:ascii="Verdana" w:hAnsi="Verdana" w:cstheme="minorHAnsi"/>
        </w:rPr>
        <w:t xml:space="preserve">with </w:t>
      </w:r>
      <w:r w:rsidR="0001065A">
        <w:rPr>
          <w:rFonts w:ascii="Verdana" w:hAnsi="Verdana" w:cstheme="minorHAnsi"/>
        </w:rPr>
        <w:t xml:space="preserve">principles of </w:t>
      </w:r>
      <w:r w:rsidRPr="008B2999">
        <w:rPr>
          <w:rFonts w:ascii="Verdana" w:hAnsi="Verdana" w:cstheme="minorHAnsi"/>
        </w:rPr>
        <w:t>natural justice</w:t>
      </w:r>
      <w:r w:rsidR="0001065A">
        <w:rPr>
          <w:rFonts w:ascii="Verdana" w:hAnsi="Verdana" w:cstheme="minorHAnsi"/>
        </w:rPr>
        <w:t xml:space="preserve"> (which ordinarily includes rights of review). </w:t>
      </w:r>
      <w:r w:rsidR="00C213E3">
        <w:rPr>
          <w:rFonts w:ascii="Verdana" w:hAnsi="Verdana" w:cstheme="minorHAnsi"/>
        </w:rPr>
        <w:t xml:space="preserve">We note that the Bill contemplates </w:t>
      </w:r>
      <w:r w:rsidR="0001065A">
        <w:rPr>
          <w:rFonts w:ascii="Verdana" w:hAnsi="Verdana" w:cstheme="minorHAnsi"/>
        </w:rPr>
        <w:t xml:space="preserve">a </w:t>
      </w:r>
      <w:r w:rsidR="00C213E3">
        <w:rPr>
          <w:rFonts w:ascii="Verdana" w:hAnsi="Verdana" w:cstheme="minorHAnsi"/>
        </w:rPr>
        <w:t>right of appeal will exist</w:t>
      </w:r>
      <w:r w:rsidR="00C213E3" w:rsidRPr="00C34902">
        <w:rPr>
          <w:rFonts w:ascii="Verdana" w:hAnsi="Verdana" w:cstheme="minorHAnsi"/>
        </w:rPr>
        <w:t xml:space="preserve"> only</w:t>
      </w:r>
      <w:r w:rsidR="00C213E3">
        <w:rPr>
          <w:rFonts w:ascii="Verdana" w:hAnsi="Verdana" w:cstheme="minorHAnsi"/>
        </w:rPr>
        <w:t xml:space="preserve"> in relation to superannuation matters</w:t>
      </w:r>
      <w:r w:rsidR="00F52430">
        <w:rPr>
          <w:rFonts w:ascii="Verdana" w:hAnsi="Verdana" w:cstheme="minorHAnsi"/>
        </w:rPr>
        <w:t>. We accept this is the policy position of the Government</w:t>
      </w:r>
      <w:r w:rsidR="00991F35">
        <w:rPr>
          <w:rFonts w:ascii="Verdana" w:hAnsi="Verdana" w:cstheme="minorHAnsi"/>
        </w:rPr>
        <w:t xml:space="preserve"> and do not take issue with that position.</w:t>
      </w:r>
      <w:r w:rsidR="00F52430">
        <w:rPr>
          <w:rFonts w:ascii="Verdana" w:hAnsi="Verdana" w:cstheme="minorHAnsi"/>
        </w:rPr>
        <w:t xml:space="preserve"> </w:t>
      </w:r>
      <w:r w:rsidR="009259EE">
        <w:rPr>
          <w:rFonts w:ascii="Verdana" w:hAnsi="Verdana" w:cstheme="minorHAnsi"/>
        </w:rPr>
        <w:t>However, this</w:t>
      </w:r>
      <w:r w:rsidR="00F52430">
        <w:rPr>
          <w:rFonts w:ascii="Verdana" w:hAnsi="Verdana" w:cstheme="minorHAnsi"/>
        </w:rPr>
        <w:t xml:space="preserve"> does mean that the correct and appropriate formulation of the TOR and the robustness of oversight mechanisms such as ASIC and the independent assessment process are </w:t>
      </w:r>
      <w:r w:rsidR="004A4BAC">
        <w:rPr>
          <w:rFonts w:ascii="Verdana" w:hAnsi="Verdana" w:cstheme="minorHAnsi"/>
        </w:rPr>
        <w:t>critical.</w:t>
      </w:r>
      <w:r w:rsidR="0001065A">
        <w:rPr>
          <w:rFonts w:ascii="Verdana" w:hAnsi="Verdana" w:cstheme="minorHAnsi"/>
        </w:rPr>
        <w:t xml:space="preserve"> For example, we have suggested elsewhere in this submission that the use of Panels as</w:t>
      </w:r>
      <w:r w:rsidR="00991F35">
        <w:rPr>
          <w:rFonts w:ascii="Verdana" w:hAnsi="Verdana" w:cstheme="minorHAnsi"/>
        </w:rPr>
        <w:t xml:space="preserve"> an</w:t>
      </w:r>
      <w:r w:rsidR="0001065A">
        <w:rPr>
          <w:rFonts w:ascii="Verdana" w:hAnsi="Verdana" w:cstheme="minorHAnsi"/>
        </w:rPr>
        <w:t xml:space="preserve"> internal review mechanism</w:t>
      </w:r>
      <w:r w:rsidR="00991F35">
        <w:rPr>
          <w:rFonts w:ascii="Verdana" w:hAnsi="Verdana" w:cstheme="minorHAnsi"/>
        </w:rPr>
        <w:t xml:space="preserve"> in complex and difficult </w:t>
      </w:r>
      <w:r w:rsidR="009259EE">
        <w:rPr>
          <w:rFonts w:ascii="Verdana" w:hAnsi="Verdana" w:cstheme="minorHAnsi"/>
        </w:rPr>
        <w:t>cases could</w:t>
      </w:r>
      <w:r w:rsidR="0001065A">
        <w:rPr>
          <w:rFonts w:ascii="Verdana" w:hAnsi="Verdana" w:cstheme="minorHAnsi"/>
        </w:rPr>
        <w:t xml:space="preserve"> be considered in certain cases in the TOR.</w:t>
      </w:r>
    </w:p>
    <w:p w14:paraId="6051AE81" w14:textId="77777777" w:rsidR="008B2999" w:rsidRPr="009E65B8" w:rsidRDefault="008B2999" w:rsidP="00C34902">
      <w:pPr>
        <w:pStyle w:val="ListParagraph"/>
        <w:numPr>
          <w:ilvl w:val="0"/>
          <w:numId w:val="41"/>
        </w:numPr>
        <w:rPr>
          <w:rFonts w:ascii="Verdana" w:hAnsi="Verdana" w:cstheme="minorHAnsi"/>
        </w:rPr>
      </w:pPr>
      <w:r w:rsidRPr="008B2999">
        <w:rPr>
          <w:rFonts w:ascii="Verdana" w:hAnsi="Verdana" w:cstheme="minorHAnsi"/>
        </w:rPr>
        <w:t xml:space="preserve">In </w:t>
      </w:r>
      <w:r w:rsidRPr="00C34902">
        <w:rPr>
          <w:rFonts w:ascii="Verdana" w:hAnsi="Verdana" w:cstheme="minorHAnsi"/>
          <w:i/>
        </w:rPr>
        <w:t>Financial Industry Complaints Service Ltd</w:t>
      </w:r>
      <w:r w:rsidR="000A1D96" w:rsidRPr="00C34902">
        <w:rPr>
          <w:rFonts w:ascii="Verdana" w:hAnsi="Verdana" w:cstheme="minorHAnsi"/>
          <w:i/>
        </w:rPr>
        <w:t xml:space="preserve"> (FICS)</w:t>
      </w:r>
      <w:r w:rsidRPr="009E65B8">
        <w:rPr>
          <w:rFonts w:ascii="Verdana" w:hAnsi="Verdana" w:cstheme="minorHAnsi"/>
          <w:i/>
        </w:rPr>
        <w:t xml:space="preserve"> v Deakin Financial Services Pty Ltd [2006] FCA 1805</w:t>
      </w:r>
      <w:r w:rsidRPr="008B2999">
        <w:rPr>
          <w:rFonts w:ascii="Verdana" w:hAnsi="Verdana" w:cstheme="minorHAnsi"/>
        </w:rPr>
        <w:t>, the Federal Court outlined how FICS was able to alter its rules to obtain a wider jurisdiction than that c</w:t>
      </w:r>
      <w:r w:rsidR="000A1D96">
        <w:rPr>
          <w:rFonts w:ascii="Verdana" w:hAnsi="Verdana" w:cstheme="minorHAnsi"/>
        </w:rPr>
        <w:t>ontemplated by law because its C</w:t>
      </w:r>
      <w:r w:rsidRPr="008B2999">
        <w:rPr>
          <w:rFonts w:ascii="Verdana" w:hAnsi="Verdana" w:cstheme="minorHAnsi"/>
        </w:rPr>
        <w:t>onstitution allowed it to change its rules without consulting its members. This was allowed in the contract the</w:t>
      </w:r>
      <w:r>
        <w:rPr>
          <w:rFonts w:ascii="Verdana" w:hAnsi="Verdana" w:cstheme="minorHAnsi"/>
        </w:rPr>
        <w:t xml:space="preserve"> financial services providers</w:t>
      </w:r>
      <w:r w:rsidRPr="008B2999">
        <w:rPr>
          <w:rFonts w:ascii="Verdana" w:hAnsi="Verdana" w:cstheme="minorHAnsi"/>
        </w:rPr>
        <w:t xml:space="preserve"> </w:t>
      </w:r>
      <w:r>
        <w:rPr>
          <w:rFonts w:ascii="Verdana" w:hAnsi="Verdana" w:cstheme="minorHAnsi"/>
        </w:rPr>
        <w:t>(</w:t>
      </w:r>
      <w:r w:rsidRPr="009E65B8">
        <w:rPr>
          <w:rFonts w:ascii="Verdana" w:hAnsi="Verdana" w:cstheme="minorHAnsi"/>
        </w:rPr>
        <w:t>FSPs</w:t>
      </w:r>
      <w:r>
        <w:rPr>
          <w:rFonts w:ascii="Verdana" w:hAnsi="Verdana" w:cstheme="minorHAnsi"/>
        </w:rPr>
        <w:t>)</w:t>
      </w:r>
      <w:r w:rsidRPr="008B2999">
        <w:rPr>
          <w:rFonts w:ascii="Verdana" w:hAnsi="Verdana" w:cstheme="minorHAnsi"/>
        </w:rPr>
        <w:t xml:space="preserve"> had with FICS. It was found, however, that while FICS was able to review the complaint, its ability to r</w:t>
      </w:r>
      <w:r w:rsidRPr="009E65B8">
        <w:rPr>
          <w:rFonts w:ascii="Verdana" w:hAnsi="Verdana" w:cstheme="minorHAnsi"/>
        </w:rPr>
        <w:t xml:space="preserve">esolve the complaint was limited by it monetary limits. </w:t>
      </w:r>
    </w:p>
    <w:p w14:paraId="38A083B9" w14:textId="4FEF0B6D" w:rsidR="008B2999" w:rsidRPr="00C213E3" w:rsidRDefault="008B2999" w:rsidP="00C34902">
      <w:pPr>
        <w:pStyle w:val="ListParagraph"/>
        <w:numPr>
          <w:ilvl w:val="0"/>
          <w:numId w:val="41"/>
        </w:numPr>
        <w:rPr>
          <w:rFonts w:ascii="Verdana" w:hAnsi="Verdana" w:cstheme="minorHAnsi"/>
        </w:rPr>
      </w:pPr>
      <w:r w:rsidRPr="00C34902">
        <w:rPr>
          <w:rFonts w:ascii="Verdana" w:hAnsi="Verdana" w:cstheme="minorHAnsi"/>
          <w:i/>
        </w:rPr>
        <w:t>Mickovski v FOS and Metlife [2011] VSC 257; [2012] VSCA 185</w:t>
      </w:r>
      <w:r w:rsidRPr="008B2999">
        <w:rPr>
          <w:rFonts w:ascii="Verdana" w:hAnsi="Verdana" w:cstheme="minorHAnsi"/>
        </w:rPr>
        <w:t xml:space="preserve"> found that FOS decision was not amenable to judicial review even if an Ombudsman erred in its consideration because the TOR states that a Jurisdictional Decision is final. This was </w:t>
      </w:r>
      <w:r w:rsidR="000A1D96">
        <w:rPr>
          <w:rFonts w:ascii="Verdana" w:hAnsi="Verdana" w:cstheme="minorHAnsi"/>
        </w:rPr>
        <w:t xml:space="preserve">confirmed </w:t>
      </w:r>
      <w:r w:rsidR="000A1D96" w:rsidRPr="008B2999">
        <w:rPr>
          <w:rFonts w:ascii="Verdana" w:hAnsi="Verdana" w:cstheme="minorHAnsi"/>
        </w:rPr>
        <w:t>in</w:t>
      </w:r>
      <w:r w:rsidRPr="008B2999">
        <w:rPr>
          <w:rFonts w:ascii="Verdana" w:hAnsi="Verdana" w:cstheme="minorHAnsi"/>
        </w:rPr>
        <w:t xml:space="preserve"> </w:t>
      </w:r>
      <w:r w:rsidRPr="00C34902">
        <w:rPr>
          <w:rFonts w:ascii="Verdana" w:hAnsi="Verdana" w:cstheme="minorHAnsi"/>
          <w:i/>
        </w:rPr>
        <w:t>Bilaczenko v FOS [2013] FCCA 420</w:t>
      </w:r>
      <w:r w:rsidRPr="008B2999">
        <w:rPr>
          <w:rFonts w:ascii="Verdana" w:hAnsi="Verdana" w:cstheme="minorHAnsi"/>
        </w:rPr>
        <w:t xml:space="preserve">. </w:t>
      </w:r>
      <w:r w:rsidR="00C213E3">
        <w:rPr>
          <w:rFonts w:ascii="Verdana" w:hAnsi="Verdana" w:cstheme="minorHAnsi"/>
        </w:rPr>
        <w:t xml:space="preserve"> The outcome from these authorities is that </w:t>
      </w:r>
      <w:r w:rsidRPr="008B2999">
        <w:rPr>
          <w:rFonts w:ascii="Verdana" w:hAnsi="Verdana" w:cstheme="minorHAnsi"/>
        </w:rPr>
        <w:t xml:space="preserve">a TOR </w:t>
      </w:r>
      <w:r w:rsidR="00C213E3">
        <w:rPr>
          <w:rFonts w:ascii="Verdana" w:hAnsi="Verdana" w:cstheme="minorHAnsi"/>
        </w:rPr>
        <w:t xml:space="preserve">which </w:t>
      </w:r>
      <w:r w:rsidRPr="008B2999">
        <w:rPr>
          <w:rFonts w:ascii="Verdana" w:hAnsi="Verdana" w:cstheme="minorHAnsi"/>
        </w:rPr>
        <w:t>provid</w:t>
      </w:r>
      <w:r w:rsidR="00C213E3">
        <w:rPr>
          <w:rFonts w:ascii="Verdana" w:hAnsi="Verdana" w:cstheme="minorHAnsi"/>
        </w:rPr>
        <w:t>es for a wider jurisdiction than</w:t>
      </w:r>
      <w:r w:rsidRPr="008B2999">
        <w:rPr>
          <w:rFonts w:ascii="Verdana" w:hAnsi="Verdana" w:cstheme="minorHAnsi"/>
        </w:rPr>
        <w:t xml:space="preserve"> the law</w:t>
      </w:r>
      <w:r w:rsidR="00C213E3">
        <w:rPr>
          <w:rFonts w:ascii="Verdana" w:hAnsi="Verdana" w:cstheme="minorHAnsi"/>
        </w:rPr>
        <w:t xml:space="preserve"> itself</w:t>
      </w:r>
      <w:r w:rsidRPr="008B2999">
        <w:rPr>
          <w:rFonts w:ascii="Verdana" w:hAnsi="Verdana" w:cstheme="minorHAnsi"/>
        </w:rPr>
        <w:t xml:space="preserve"> does not itself </w:t>
      </w:r>
      <w:r w:rsidR="00C213E3">
        <w:rPr>
          <w:rFonts w:ascii="Verdana" w:hAnsi="Verdana" w:cstheme="minorHAnsi"/>
        </w:rPr>
        <w:t xml:space="preserve">satisfy what are commonly perceived to be </w:t>
      </w:r>
      <w:r w:rsidRPr="008B2999">
        <w:rPr>
          <w:rFonts w:ascii="Verdana" w:hAnsi="Verdana" w:cstheme="minorHAnsi"/>
        </w:rPr>
        <w:t>principles of natural justice</w:t>
      </w:r>
      <w:r w:rsidR="00991F35">
        <w:rPr>
          <w:rFonts w:ascii="Verdana" w:hAnsi="Verdana" w:cstheme="minorHAnsi"/>
        </w:rPr>
        <w:t xml:space="preserve"> or procedural fairness. We assume that consideration necessarily will be given to these types of issues in formulation of the TOR </w:t>
      </w:r>
    </w:p>
    <w:p w14:paraId="00EA2987" w14:textId="77777777" w:rsidR="008B2999" w:rsidRDefault="008B2999" w:rsidP="00C34902">
      <w:pPr>
        <w:pStyle w:val="ListParagraph"/>
        <w:numPr>
          <w:ilvl w:val="0"/>
          <w:numId w:val="41"/>
        </w:numPr>
        <w:rPr>
          <w:rFonts w:ascii="Verdana" w:hAnsi="Verdana" w:cstheme="minorHAnsi"/>
        </w:rPr>
      </w:pPr>
      <w:r w:rsidRPr="008B2999">
        <w:rPr>
          <w:rFonts w:ascii="Verdana" w:hAnsi="Verdana" w:cstheme="minorHAnsi"/>
        </w:rPr>
        <w:t>It is also</w:t>
      </w:r>
      <w:r w:rsidR="00C213E3">
        <w:rPr>
          <w:rFonts w:ascii="Verdana" w:hAnsi="Verdana" w:cstheme="minorHAnsi"/>
        </w:rPr>
        <w:t xml:space="preserve"> relevant to note that the SCT, unlike FOS, </w:t>
      </w:r>
      <w:r w:rsidRPr="008B2999">
        <w:rPr>
          <w:rFonts w:ascii="Verdana" w:hAnsi="Verdana" w:cstheme="minorHAnsi"/>
        </w:rPr>
        <w:t>has built into its</w:t>
      </w:r>
      <w:r w:rsidR="00C213E3">
        <w:rPr>
          <w:rFonts w:ascii="Verdana" w:hAnsi="Verdana" w:cstheme="minorHAnsi"/>
        </w:rPr>
        <w:t xml:space="preserve"> constituent</w:t>
      </w:r>
      <w:r w:rsidRPr="008B2999">
        <w:rPr>
          <w:rFonts w:ascii="Verdana" w:hAnsi="Verdana" w:cstheme="minorHAnsi"/>
        </w:rPr>
        <w:t xml:space="preserve"> legislation</w:t>
      </w:r>
      <w:r w:rsidR="00C213E3">
        <w:rPr>
          <w:rFonts w:ascii="Verdana" w:hAnsi="Verdana" w:cstheme="minorHAnsi"/>
        </w:rPr>
        <w:t xml:space="preserve"> the principle</w:t>
      </w:r>
      <w:r w:rsidRPr="008B2999">
        <w:rPr>
          <w:rFonts w:ascii="Verdana" w:hAnsi="Verdana" w:cstheme="minorHAnsi"/>
        </w:rPr>
        <w:t xml:space="preserve"> that errors</w:t>
      </w:r>
      <w:r w:rsidR="00C213E3">
        <w:rPr>
          <w:rFonts w:ascii="Verdana" w:hAnsi="Verdana" w:cstheme="minorHAnsi"/>
        </w:rPr>
        <w:t xml:space="preserve"> of </w:t>
      </w:r>
      <w:r w:rsidR="00C213E3" w:rsidRPr="008B2999">
        <w:rPr>
          <w:rFonts w:ascii="Verdana" w:hAnsi="Verdana" w:cstheme="minorHAnsi"/>
        </w:rPr>
        <w:t>law</w:t>
      </w:r>
      <w:r w:rsidRPr="008B2999">
        <w:rPr>
          <w:rFonts w:ascii="Verdana" w:hAnsi="Verdana" w:cstheme="minorHAnsi"/>
        </w:rPr>
        <w:t xml:space="preserve"> </w:t>
      </w:r>
      <w:r w:rsidR="00C213E3">
        <w:rPr>
          <w:rFonts w:ascii="Verdana" w:hAnsi="Verdana" w:cstheme="minorHAnsi"/>
        </w:rPr>
        <w:t xml:space="preserve">are </w:t>
      </w:r>
      <w:r w:rsidRPr="008B2999">
        <w:rPr>
          <w:rFonts w:ascii="Verdana" w:hAnsi="Verdana" w:cstheme="minorHAnsi"/>
        </w:rPr>
        <w:t>amenable to review by the Federal Court.</w:t>
      </w:r>
    </w:p>
    <w:p w14:paraId="3247C0F0" w14:textId="64735482" w:rsidR="00065CE7" w:rsidRDefault="00065CE7" w:rsidP="00C34902">
      <w:pPr>
        <w:pStyle w:val="ListParagraph"/>
        <w:numPr>
          <w:ilvl w:val="0"/>
          <w:numId w:val="41"/>
        </w:numPr>
        <w:rPr>
          <w:rFonts w:ascii="Verdana" w:hAnsi="Verdana" w:cstheme="minorHAnsi"/>
        </w:rPr>
      </w:pPr>
      <w:r w:rsidRPr="00065CE7">
        <w:rPr>
          <w:rFonts w:ascii="Verdana" w:hAnsi="Verdana" w:cstheme="minorHAnsi"/>
        </w:rPr>
        <w:t>Any increase in limits carries with it the risk that matters which are inappropriate for an EDR service are drawn into its net. In particular</w:t>
      </w:r>
      <w:r w:rsidR="00991F35">
        <w:rPr>
          <w:rFonts w:ascii="Verdana" w:hAnsi="Verdana" w:cstheme="minorHAnsi"/>
        </w:rPr>
        <w:t>, as we have indicated,</w:t>
      </w:r>
      <w:r w:rsidRPr="00065CE7">
        <w:rPr>
          <w:rFonts w:ascii="Verdana" w:hAnsi="Verdana" w:cstheme="minorHAnsi"/>
        </w:rPr>
        <w:t xml:space="preserve"> larger, more complex matters are better suited to a court environment, which provides for the testing of evidence by cross-examination, and rules of evidence.</w:t>
      </w:r>
    </w:p>
    <w:p w14:paraId="05C18711" w14:textId="77777777" w:rsidR="008B2999" w:rsidRPr="00256E81" w:rsidRDefault="00C213E3" w:rsidP="009E65B8">
      <w:pPr>
        <w:pStyle w:val="ListParagraph"/>
        <w:numPr>
          <w:ilvl w:val="0"/>
          <w:numId w:val="41"/>
        </w:numPr>
        <w:rPr>
          <w:rFonts w:ascii="Verdana" w:hAnsi="Verdana" w:cstheme="minorHAnsi"/>
        </w:rPr>
      </w:pPr>
      <w:r>
        <w:rPr>
          <w:rFonts w:ascii="Verdana" w:hAnsi="Verdana" w:cstheme="minorHAnsi"/>
        </w:rPr>
        <w:t>For these reasons, it is preferable that the current sector limits are retained within AFCA and clarity provided how these limits will work in the context of the increased general claim limit</w:t>
      </w:r>
      <w:r w:rsidR="00256E81">
        <w:rPr>
          <w:rFonts w:ascii="Verdana" w:hAnsi="Verdana" w:cstheme="minorHAnsi"/>
        </w:rPr>
        <w:t xml:space="preserve"> </w:t>
      </w:r>
      <w:r>
        <w:rPr>
          <w:rFonts w:ascii="Verdana" w:hAnsi="Verdana" w:cstheme="minorHAnsi"/>
        </w:rPr>
        <w:t>for income stream</w:t>
      </w:r>
      <w:r w:rsidR="00256E81">
        <w:rPr>
          <w:rFonts w:ascii="Verdana" w:hAnsi="Verdana" w:cstheme="minorHAnsi"/>
        </w:rPr>
        <w:t xml:space="preserve"> matters. There may also be merit in considering a </w:t>
      </w:r>
      <w:r w:rsidR="00256E81" w:rsidRPr="00065CE7">
        <w:rPr>
          <w:rFonts w:ascii="Verdana" w:hAnsi="Verdana" w:cstheme="minorHAnsi"/>
        </w:rPr>
        <w:t>reduction</w:t>
      </w:r>
      <w:r w:rsidR="00256E81">
        <w:rPr>
          <w:rFonts w:ascii="Verdana" w:hAnsi="Verdana" w:cstheme="minorHAnsi"/>
        </w:rPr>
        <w:t xml:space="preserve"> of the limits, bearing in mind that AFCA</w:t>
      </w:r>
      <w:r w:rsidR="00256E81" w:rsidRPr="008B2999">
        <w:rPr>
          <w:rFonts w:ascii="Verdana" w:hAnsi="Verdana" w:cstheme="minorHAnsi"/>
        </w:rPr>
        <w:t xml:space="preserve"> </w:t>
      </w:r>
      <w:r w:rsidR="00256E81">
        <w:rPr>
          <w:rFonts w:ascii="Verdana" w:hAnsi="Verdana" w:cstheme="minorHAnsi"/>
        </w:rPr>
        <w:t xml:space="preserve">is </w:t>
      </w:r>
      <w:r w:rsidR="00256E81" w:rsidRPr="008B2999">
        <w:rPr>
          <w:rFonts w:ascii="Verdana" w:hAnsi="Verdana" w:cstheme="minorHAnsi"/>
        </w:rPr>
        <w:t>required to commission as independent review of its monetary limit within 18 months of commencing operation</w:t>
      </w:r>
      <w:r w:rsidR="00256E81">
        <w:rPr>
          <w:rFonts w:ascii="Verdana" w:hAnsi="Verdana" w:cstheme="minorHAnsi"/>
        </w:rPr>
        <w:t>. That is, it may well be more appropriate to set a lower level rather than a higher level at the outset so that the new scheme first can be tested before effecting significant increases in jurisdictional limits.</w:t>
      </w:r>
    </w:p>
    <w:p w14:paraId="6C6747EA" w14:textId="77777777" w:rsidR="00A224AB" w:rsidRPr="00D82A6B" w:rsidRDefault="00A224AB" w:rsidP="00650B00">
      <w:pPr>
        <w:ind w:firstLine="142"/>
        <w:rPr>
          <w:rFonts w:ascii="Verdana" w:hAnsi="Verdana" w:cstheme="minorHAnsi"/>
        </w:rPr>
      </w:pPr>
    </w:p>
    <w:p w14:paraId="513ECF0F" w14:textId="77777777" w:rsidR="00A224AB" w:rsidRDefault="00BC1DD7" w:rsidP="00650B00">
      <w:pPr>
        <w:ind w:firstLine="142"/>
        <w:rPr>
          <w:rFonts w:ascii="Verdana" w:hAnsi="Verdana" w:cstheme="minorHAnsi"/>
          <w:b/>
        </w:rPr>
      </w:pPr>
      <w:r w:rsidRPr="0050044F">
        <w:rPr>
          <w:rFonts w:ascii="Verdana" w:hAnsi="Verdana" w:cstheme="minorHAnsi"/>
          <w:b/>
        </w:rPr>
        <w:t>ISSUE 2</w:t>
      </w:r>
      <w:r>
        <w:rPr>
          <w:rFonts w:ascii="Verdana" w:hAnsi="Verdana" w:cstheme="minorHAnsi"/>
          <w:b/>
        </w:rPr>
        <w:t>:</w:t>
      </w:r>
      <w:r w:rsidRPr="0050044F">
        <w:rPr>
          <w:rFonts w:ascii="Verdana" w:hAnsi="Verdana" w:cstheme="minorHAnsi"/>
          <w:b/>
        </w:rPr>
        <w:t xml:space="preserve"> ENHANCED DECISION MAKING</w:t>
      </w:r>
    </w:p>
    <w:p w14:paraId="719A5C05" w14:textId="77777777" w:rsidR="00BC1DD7" w:rsidRDefault="00BC1DD7" w:rsidP="00650B00">
      <w:pPr>
        <w:ind w:firstLine="142"/>
        <w:rPr>
          <w:rFonts w:ascii="Verdana" w:hAnsi="Verdana" w:cstheme="minorHAnsi"/>
          <w:b/>
        </w:rPr>
      </w:pPr>
    </w:p>
    <w:p w14:paraId="49C92965"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QUESTIONS FOR DISCUSSION</w:t>
      </w:r>
    </w:p>
    <w:p w14:paraId="4545F204" w14:textId="77777777" w:rsidR="00BC1DD7" w:rsidRPr="00BC1DD7" w:rsidRDefault="00BC1DD7" w:rsidP="00650B00">
      <w:pPr>
        <w:ind w:firstLine="142"/>
        <w:rPr>
          <w:rFonts w:ascii="Verdana" w:hAnsi="Verdana" w:cstheme="minorHAnsi"/>
          <w:b/>
          <w:i/>
        </w:rPr>
      </w:pPr>
    </w:p>
    <w:p w14:paraId="276253A1"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5.</w:t>
      </w:r>
      <w:r w:rsidRPr="00BC1DD7">
        <w:rPr>
          <w:rFonts w:ascii="Verdana" w:hAnsi="Verdana" w:cstheme="minorHAnsi"/>
          <w:b/>
          <w:i/>
        </w:rPr>
        <w:tab/>
        <w:t>What measures may assist in ensuring AFCA’s decision making processes promote consistency, while:</w:t>
      </w:r>
    </w:p>
    <w:p w14:paraId="022F089B" w14:textId="77777777" w:rsidR="00BC1DD7" w:rsidRPr="00BC1DD7" w:rsidRDefault="00BC1DD7" w:rsidP="00650B00">
      <w:pPr>
        <w:ind w:firstLine="142"/>
        <w:rPr>
          <w:rFonts w:ascii="Verdana" w:hAnsi="Verdana" w:cstheme="minorHAnsi"/>
          <w:b/>
          <w:i/>
        </w:rPr>
      </w:pPr>
    </w:p>
    <w:p w14:paraId="6169CFDD"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    deciding each case on its merits based on the facts and circumstances of the complaint;</w:t>
      </w:r>
    </w:p>
    <w:p w14:paraId="33583BE9"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and</w:t>
      </w:r>
    </w:p>
    <w:p w14:paraId="5AFF3654" w14:textId="77777777" w:rsidR="00BC1DD7" w:rsidRPr="00BC1DD7" w:rsidRDefault="00BC1DD7" w:rsidP="00650B00">
      <w:pPr>
        <w:ind w:firstLine="142"/>
        <w:rPr>
          <w:rFonts w:ascii="Verdana" w:hAnsi="Verdana" w:cstheme="minorHAnsi"/>
          <w:b/>
          <w:i/>
        </w:rPr>
      </w:pPr>
    </w:p>
    <w:p w14:paraId="0BD428CF"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w:t>
      </w:r>
      <w:r w:rsidRPr="00BC1DD7">
        <w:rPr>
          <w:rFonts w:ascii="Verdana" w:hAnsi="Verdana" w:cstheme="minorHAnsi"/>
          <w:b/>
          <w:i/>
        </w:rPr>
        <w:tab/>
        <w:t>maintaining  the  objective  of  achieving  fairness  and  flexibility  to  adapt  to  changed circumstances?</w:t>
      </w:r>
    </w:p>
    <w:p w14:paraId="652E3D14" w14:textId="77777777" w:rsidR="00BC1DD7" w:rsidRPr="00BC1DD7" w:rsidRDefault="00BC1DD7" w:rsidP="00650B00">
      <w:pPr>
        <w:ind w:firstLine="142"/>
        <w:rPr>
          <w:rFonts w:ascii="Verdana" w:hAnsi="Verdana" w:cstheme="minorHAnsi"/>
          <w:b/>
          <w:i/>
        </w:rPr>
      </w:pPr>
    </w:p>
    <w:p w14:paraId="39EA04BA"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6.</w:t>
      </w:r>
      <w:r w:rsidRPr="00BC1DD7">
        <w:rPr>
          <w:rFonts w:ascii="Verdana" w:hAnsi="Verdana" w:cstheme="minorHAnsi"/>
          <w:b/>
          <w:i/>
        </w:rPr>
        <w:tab/>
        <w:t>Are there any other principles that may assist in ensuring AFCA provides fair, efficient, timely and independent decisions?</w:t>
      </w:r>
    </w:p>
    <w:p w14:paraId="61C432F4" w14:textId="77777777" w:rsidR="00BC1DD7" w:rsidRPr="00BC1DD7" w:rsidRDefault="00BC1DD7" w:rsidP="00650B00">
      <w:pPr>
        <w:ind w:firstLine="142"/>
        <w:rPr>
          <w:rFonts w:ascii="Verdana" w:hAnsi="Verdana" w:cstheme="minorHAnsi"/>
          <w:b/>
          <w:i/>
        </w:rPr>
      </w:pPr>
    </w:p>
    <w:p w14:paraId="3EE39D3F" w14:textId="77777777" w:rsidR="00BC1DD7" w:rsidRPr="00BC1DD7" w:rsidRDefault="00BC1DD7" w:rsidP="00650B00">
      <w:pPr>
        <w:ind w:firstLine="142"/>
        <w:rPr>
          <w:rFonts w:ascii="Verdana" w:hAnsi="Verdana" w:cstheme="minorHAnsi"/>
          <w:b/>
          <w:i/>
        </w:rPr>
      </w:pPr>
      <w:r w:rsidRPr="00BC1DD7">
        <w:rPr>
          <w:rFonts w:ascii="Verdana" w:hAnsi="Verdana" w:cstheme="minorHAnsi"/>
          <w:b/>
          <w:i/>
        </w:rPr>
        <w:t>7.</w:t>
      </w:r>
      <w:r w:rsidRPr="00BC1DD7">
        <w:rPr>
          <w:rFonts w:ascii="Verdana" w:hAnsi="Verdana" w:cstheme="minorHAnsi"/>
          <w:b/>
          <w:i/>
        </w:rPr>
        <w:tab/>
        <w:t>To what extent should these principles be reflected in the Terms of Reference, while allowing for operational flexibility?</w:t>
      </w:r>
    </w:p>
    <w:p w14:paraId="3D14553A" w14:textId="77777777" w:rsidR="00BC1DD7" w:rsidRDefault="00BC1DD7" w:rsidP="00650B00">
      <w:pPr>
        <w:ind w:firstLine="142"/>
        <w:rPr>
          <w:rFonts w:ascii="Verdana" w:hAnsi="Verdana" w:cstheme="minorHAnsi"/>
          <w:b/>
        </w:rPr>
      </w:pPr>
    </w:p>
    <w:p w14:paraId="501655A8" w14:textId="77777777" w:rsidR="0050044F" w:rsidRDefault="0050044F" w:rsidP="00650B00">
      <w:pPr>
        <w:ind w:firstLine="142"/>
        <w:rPr>
          <w:rFonts w:ascii="Verdana" w:hAnsi="Verdana" w:cstheme="minorHAnsi"/>
          <w:b/>
        </w:rPr>
      </w:pPr>
    </w:p>
    <w:p w14:paraId="03E0E1BB" w14:textId="3C120B18" w:rsidR="00A224AB" w:rsidRDefault="00BC1DD7" w:rsidP="009E65B8">
      <w:pPr>
        <w:pStyle w:val="ListParagraph"/>
        <w:numPr>
          <w:ilvl w:val="0"/>
          <w:numId w:val="41"/>
        </w:numPr>
        <w:rPr>
          <w:rFonts w:ascii="Verdana" w:hAnsi="Verdana" w:cstheme="minorHAnsi"/>
        </w:rPr>
      </w:pPr>
      <w:r w:rsidRPr="00BC1DD7">
        <w:rPr>
          <w:rFonts w:ascii="Verdana" w:hAnsi="Verdana" w:cstheme="minorHAnsi"/>
        </w:rPr>
        <w:t xml:space="preserve">By way of general observation, we note that we have made earlier submissions highlighting </w:t>
      </w:r>
      <w:r w:rsidR="00991F35">
        <w:rPr>
          <w:rFonts w:ascii="Verdana" w:hAnsi="Verdana" w:cstheme="minorHAnsi"/>
        </w:rPr>
        <w:t xml:space="preserve">a </w:t>
      </w:r>
      <w:r w:rsidRPr="00BC1DD7">
        <w:rPr>
          <w:rFonts w:ascii="Verdana" w:hAnsi="Verdana" w:cstheme="minorHAnsi"/>
        </w:rPr>
        <w:t xml:space="preserve">level of frustration </w:t>
      </w:r>
      <w:r w:rsidR="00991F35" w:rsidRPr="00BC1DD7">
        <w:rPr>
          <w:rFonts w:ascii="Verdana" w:hAnsi="Verdana" w:cstheme="minorHAnsi"/>
        </w:rPr>
        <w:t>e</w:t>
      </w:r>
      <w:r w:rsidR="00991F35">
        <w:rPr>
          <w:rFonts w:ascii="Verdana" w:hAnsi="Verdana" w:cstheme="minorHAnsi"/>
        </w:rPr>
        <w:t xml:space="preserve">xpressed on </w:t>
      </w:r>
      <w:r w:rsidR="009259EE">
        <w:rPr>
          <w:rFonts w:ascii="Verdana" w:hAnsi="Verdana" w:cstheme="minorHAnsi"/>
        </w:rPr>
        <w:t xml:space="preserve">occasion </w:t>
      </w:r>
      <w:r w:rsidR="009259EE" w:rsidRPr="00BC1DD7">
        <w:rPr>
          <w:rFonts w:ascii="Verdana" w:hAnsi="Verdana" w:cstheme="minorHAnsi"/>
        </w:rPr>
        <w:t>by</w:t>
      </w:r>
      <w:r w:rsidRPr="00BC1DD7">
        <w:rPr>
          <w:rFonts w:ascii="Verdana" w:hAnsi="Verdana" w:cstheme="minorHAnsi"/>
        </w:rPr>
        <w:t xml:space="preserve"> our members in relation to the F</w:t>
      </w:r>
      <w:r>
        <w:rPr>
          <w:rFonts w:ascii="Verdana" w:hAnsi="Verdana" w:cstheme="minorHAnsi"/>
        </w:rPr>
        <w:t xml:space="preserve">OS concept of </w:t>
      </w:r>
      <w:r w:rsidRPr="00BC1DD7">
        <w:rPr>
          <w:rFonts w:ascii="Verdana" w:hAnsi="Verdana" w:cstheme="minorHAnsi"/>
        </w:rPr>
        <w:t>“fairn</w:t>
      </w:r>
      <w:r>
        <w:rPr>
          <w:rFonts w:ascii="Verdana" w:hAnsi="Verdana" w:cstheme="minorHAnsi"/>
        </w:rPr>
        <w:t>ess in all the circumstances”</w:t>
      </w:r>
      <w:r w:rsidRPr="00BC1DD7">
        <w:rPr>
          <w:rFonts w:ascii="Verdana" w:hAnsi="Verdana" w:cstheme="minorHAnsi"/>
        </w:rPr>
        <w:t>. Commonly, the experience of our members has been that fairness</w:t>
      </w:r>
      <w:r>
        <w:rPr>
          <w:rFonts w:ascii="Verdana" w:hAnsi="Verdana" w:cstheme="minorHAnsi"/>
        </w:rPr>
        <w:t xml:space="preserve"> results in an outcome favourable to</w:t>
      </w:r>
      <w:r w:rsidR="005E2954">
        <w:rPr>
          <w:rFonts w:ascii="Verdana" w:hAnsi="Verdana" w:cstheme="minorHAnsi"/>
        </w:rPr>
        <w:t xml:space="preserve"> complainants, although the FSP may have acted, in accordance with the law-as it is required to do at general law and by its AFSL. </w:t>
      </w:r>
    </w:p>
    <w:p w14:paraId="38AD535F" w14:textId="0739FBE0" w:rsidR="004E00F4" w:rsidRDefault="00065CE7" w:rsidP="0041335B">
      <w:pPr>
        <w:pStyle w:val="ListParagraph"/>
        <w:numPr>
          <w:ilvl w:val="0"/>
          <w:numId w:val="41"/>
        </w:numPr>
        <w:ind w:left="709" w:firstLine="142"/>
        <w:rPr>
          <w:rFonts w:ascii="Verdana" w:hAnsi="Verdana" w:cstheme="minorHAnsi"/>
        </w:rPr>
      </w:pPr>
      <w:r w:rsidRPr="00065CE7">
        <w:rPr>
          <w:rFonts w:ascii="Verdana" w:hAnsi="Verdana" w:cstheme="minorHAnsi"/>
        </w:rPr>
        <w:t>The key measures here are checks on decision makers regarding the correctness of their decision making to ensure fairness and consistency. An appeal</w:t>
      </w:r>
      <w:r w:rsidR="0001065A">
        <w:rPr>
          <w:rFonts w:ascii="Verdana" w:hAnsi="Verdana" w:cstheme="minorHAnsi"/>
        </w:rPr>
        <w:t xml:space="preserve"> or review</w:t>
      </w:r>
      <w:r w:rsidRPr="00065CE7">
        <w:rPr>
          <w:rFonts w:ascii="Verdana" w:hAnsi="Verdana" w:cstheme="minorHAnsi"/>
        </w:rPr>
        <w:t xml:space="preserve"> process</w:t>
      </w:r>
      <w:r w:rsidR="00F52430">
        <w:rPr>
          <w:rFonts w:ascii="Verdana" w:hAnsi="Verdana" w:cstheme="minorHAnsi"/>
        </w:rPr>
        <w:t xml:space="preserve"> (where it is available)</w:t>
      </w:r>
      <w:r w:rsidRPr="00065CE7">
        <w:rPr>
          <w:rFonts w:ascii="Verdana" w:hAnsi="Verdana" w:cstheme="minorHAnsi"/>
        </w:rPr>
        <w:t xml:space="preserve"> and regular audits of decision-making are of paramount importance to ensure correctness and consistency. </w:t>
      </w:r>
      <w:r w:rsidR="00991F35">
        <w:rPr>
          <w:rFonts w:ascii="Verdana" w:hAnsi="Verdana" w:cstheme="minorHAnsi"/>
        </w:rPr>
        <w:t xml:space="preserve">We </w:t>
      </w:r>
      <w:r w:rsidR="004E00F4">
        <w:rPr>
          <w:rFonts w:ascii="Verdana" w:hAnsi="Verdana" w:cstheme="minorHAnsi"/>
        </w:rPr>
        <w:t>accept, as</w:t>
      </w:r>
      <w:r w:rsidR="00991F35">
        <w:rPr>
          <w:rFonts w:ascii="Verdana" w:hAnsi="Verdana" w:cstheme="minorHAnsi"/>
        </w:rPr>
        <w:t xml:space="preserve"> we have said </w:t>
      </w:r>
      <w:r w:rsidR="004E00F4">
        <w:rPr>
          <w:rFonts w:ascii="Verdana" w:hAnsi="Verdana" w:cstheme="minorHAnsi"/>
        </w:rPr>
        <w:t>that,</w:t>
      </w:r>
      <w:r w:rsidR="00991F35">
        <w:rPr>
          <w:rFonts w:ascii="Verdana" w:hAnsi="Verdana" w:cstheme="minorHAnsi"/>
        </w:rPr>
        <w:t xml:space="preserve"> putting to one side superannuation matters,</w:t>
      </w:r>
      <w:r w:rsidR="004E00F4">
        <w:rPr>
          <w:rFonts w:ascii="Verdana" w:hAnsi="Verdana" w:cstheme="minorHAnsi"/>
        </w:rPr>
        <w:t xml:space="preserve"> </w:t>
      </w:r>
      <w:r w:rsidR="00991F35">
        <w:rPr>
          <w:rFonts w:ascii="Verdana" w:hAnsi="Verdana" w:cstheme="minorHAnsi"/>
        </w:rPr>
        <w:t>rights of appeal is not a</w:t>
      </w:r>
      <w:r w:rsidR="004E00F4">
        <w:rPr>
          <w:rFonts w:ascii="Verdana" w:hAnsi="Verdana" w:cstheme="minorHAnsi"/>
        </w:rPr>
        <w:t xml:space="preserve"> matter for consideration. However, this necessarily focuses attention upon the TOR and independent assessments and reviews.</w:t>
      </w:r>
    </w:p>
    <w:p w14:paraId="65407249" w14:textId="224068DE" w:rsidR="00065CE7" w:rsidRDefault="004E00F4" w:rsidP="0041335B">
      <w:pPr>
        <w:pStyle w:val="ListParagraph"/>
        <w:numPr>
          <w:ilvl w:val="0"/>
          <w:numId w:val="41"/>
        </w:numPr>
        <w:ind w:left="709" w:firstLine="142"/>
        <w:rPr>
          <w:rFonts w:ascii="Verdana" w:hAnsi="Verdana" w:cstheme="minorHAnsi"/>
        </w:rPr>
      </w:pPr>
      <w:r>
        <w:rPr>
          <w:rFonts w:ascii="Verdana" w:hAnsi="Verdana" w:cstheme="minorHAnsi"/>
        </w:rPr>
        <w:t>“</w:t>
      </w:r>
      <w:r w:rsidR="00065CE7" w:rsidRPr="00065CE7">
        <w:rPr>
          <w:rFonts w:ascii="Verdana" w:hAnsi="Verdana" w:cstheme="minorHAnsi"/>
        </w:rPr>
        <w:t xml:space="preserve">Fair in all the circumstances” is a subjective concept which is susceptible to a wide range of possible interpretation. The </w:t>
      </w:r>
      <w:r w:rsidR="00065CE7">
        <w:rPr>
          <w:rFonts w:ascii="Verdana" w:hAnsi="Verdana" w:cstheme="minorHAnsi"/>
        </w:rPr>
        <w:t>TOR</w:t>
      </w:r>
      <w:r w:rsidR="00065CE7" w:rsidRPr="00065CE7">
        <w:rPr>
          <w:rFonts w:ascii="Verdana" w:hAnsi="Verdana" w:cstheme="minorHAnsi"/>
        </w:rPr>
        <w:t xml:space="preserve"> should set up detailed guidance around the concept of “fair in all the circumstances” to help ensure fairness and consistency. This should be backed up by granular reporting to monitor the occurrence of</w:t>
      </w:r>
      <w:r>
        <w:rPr>
          <w:rFonts w:ascii="Verdana" w:hAnsi="Verdana" w:cstheme="minorHAnsi"/>
        </w:rPr>
        <w:t xml:space="preserve"> any</w:t>
      </w:r>
      <w:r w:rsidR="00065CE7" w:rsidRPr="00065CE7">
        <w:rPr>
          <w:rFonts w:ascii="Verdana" w:hAnsi="Verdana" w:cstheme="minorHAnsi"/>
        </w:rPr>
        <w:t xml:space="preserve"> unbalanced decision-making, or the over representation of outcome in relation to certain types of disputes.</w:t>
      </w:r>
      <w:r w:rsidR="0001065A">
        <w:rPr>
          <w:rFonts w:ascii="Verdana" w:hAnsi="Verdana" w:cstheme="minorHAnsi"/>
        </w:rPr>
        <w:t xml:space="preserve"> As we have said elsewhere</w:t>
      </w:r>
      <w:r>
        <w:rPr>
          <w:rFonts w:ascii="Verdana" w:hAnsi="Verdana" w:cstheme="minorHAnsi"/>
        </w:rPr>
        <w:t xml:space="preserve"> in this submission</w:t>
      </w:r>
      <w:r w:rsidR="0001065A">
        <w:rPr>
          <w:rFonts w:ascii="Verdana" w:hAnsi="Verdana" w:cstheme="minorHAnsi"/>
        </w:rPr>
        <w:t>, there would be utility in considering the use of Panels as a review body in certain matters in formulating the TOR.</w:t>
      </w:r>
    </w:p>
    <w:p w14:paraId="746D52ED" w14:textId="77777777" w:rsidR="00065CE7" w:rsidRDefault="00065CE7" w:rsidP="0041335B">
      <w:pPr>
        <w:pStyle w:val="ListParagraph"/>
        <w:numPr>
          <w:ilvl w:val="0"/>
          <w:numId w:val="41"/>
        </w:numPr>
        <w:ind w:firstLine="142"/>
        <w:rPr>
          <w:rFonts w:ascii="Verdana" w:hAnsi="Verdana" w:cstheme="minorHAnsi"/>
        </w:rPr>
      </w:pPr>
      <w:r w:rsidRPr="00065CE7">
        <w:rPr>
          <w:rFonts w:ascii="Verdana" w:hAnsi="Verdana" w:cstheme="minorHAnsi"/>
        </w:rPr>
        <w:t>The doctrine of precedent has a role to play here, as it is difficult for complainants and financial service providers to make an informed decision to invest time and effort into making or defending a complaint without appropriate benchmarks.</w:t>
      </w:r>
      <w:r w:rsidR="00AA59BA">
        <w:rPr>
          <w:rFonts w:ascii="Verdana" w:hAnsi="Verdana" w:cstheme="minorHAnsi"/>
        </w:rPr>
        <w:t xml:space="preserve"> The TOR should articulate what role precedent has to play but should be flexible as decisions may not always be correct, regardless of the forum in which they are heard.</w:t>
      </w:r>
    </w:p>
    <w:p w14:paraId="21134A55" w14:textId="5F03DC4B" w:rsidR="00F87A5C" w:rsidRDefault="004E00F4" w:rsidP="0041335B">
      <w:pPr>
        <w:pStyle w:val="ListParagraph"/>
        <w:numPr>
          <w:ilvl w:val="0"/>
          <w:numId w:val="41"/>
        </w:numPr>
        <w:ind w:firstLine="142"/>
        <w:rPr>
          <w:rFonts w:ascii="Verdana" w:hAnsi="Verdana" w:cstheme="minorHAnsi"/>
        </w:rPr>
      </w:pPr>
      <w:r>
        <w:rPr>
          <w:rFonts w:ascii="Verdana" w:hAnsi="Verdana" w:cstheme="minorHAnsi"/>
        </w:rPr>
        <w:t xml:space="preserve">Thus, as </w:t>
      </w:r>
      <w:r w:rsidR="002F14F6" w:rsidRPr="002F14F6">
        <w:rPr>
          <w:rFonts w:ascii="Verdana" w:hAnsi="Verdana" w:cstheme="minorHAnsi"/>
        </w:rPr>
        <w:t>there is no right of appeal on questions of law or otherwise from an AFCA decision</w:t>
      </w:r>
      <w:r>
        <w:rPr>
          <w:rFonts w:ascii="Verdana" w:hAnsi="Verdana" w:cstheme="minorHAnsi"/>
        </w:rPr>
        <w:t xml:space="preserve"> (except in superannuation matters), there </w:t>
      </w:r>
      <w:r w:rsidR="00AA59BA">
        <w:rPr>
          <w:rFonts w:ascii="Verdana" w:hAnsi="Verdana" w:cstheme="minorHAnsi"/>
        </w:rPr>
        <w:t>should</w:t>
      </w:r>
      <w:r w:rsidR="0001065A">
        <w:rPr>
          <w:rFonts w:ascii="Verdana" w:hAnsi="Verdana" w:cstheme="minorHAnsi"/>
        </w:rPr>
        <w:t xml:space="preserve"> </w:t>
      </w:r>
      <w:r w:rsidR="002F14F6" w:rsidRPr="002F14F6">
        <w:rPr>
          <w:rFonts w:ascii="Verdana" w:hAnsi="Verdana" w:cstheme="minorHAnsi"/>
        </w:rPr>
        <w:t xml:space="preserve">be clear articulation in the </w:t>
      </w:r>
      <w:r w:rsidR="00661771">
        <w:rPr>
          <w:rFonts w:ascii="Verdana" w:hAnsi="Verdana" w:cstheme="minorHAnsi"/>
        </w:rPr>
        <w:t xml:space="preserve">TOR </w:t>
      </w:r>
      <w:r w:rsidR="002F14F6" w:rsidRPr="002F14F6">
        <w:rPr>
          <w:rFonts w:ascii="Verdana" w:hAnsi="Verdana" w:cstheme="minorHAnsi"/>
        </w:rPr>
        <w:t xml:space="preserve">to procedural fairness and outcomes arrived at being fair to both consumers and financial services providers. </w:t>
      </w:r>
    </w:p>
    <w:p w14:paraId="7C1758A5" w14:textId="0563D743" w:rsidR="001C0B56" w:rsidRDefault="001C0B56" w:rsidP="0041335B">
      <w:pPr>
        <w:pStyle w:val="ListParagraph"/>
        <w:numPr>
          <w:ilvl w:val="0"/>
          <w:numId w:val="41"/>
        </w:numPr>
        <w:ind w:firstLine="142"/>
        <w:rPr>
          <w:rFonts w:ascii="Verdana" w:hAnsi="Verdana" w:cstheme="minorHAnsi"/>
        </w:rPr>
      </w:pPr>
      <w:r w:rsidRPr="001C0B56">
        <w:rPr>
          <w:rFonts w:ascii="Verdana" w:hAnsi="Verdana" w:cstheme="minorHAnsi"/>
        </w:rPr>
        <w:t xml:space="preserve">In this context, we do note that the current operational guidelines for FOS do provide some guidance. It seems to us that there is a potential to include a review function to assess consistency of decisions and that this should be part of the role of the independent assessor. </w:t>
      </w:r>
    </w:p>
    <w:p w14:paraId="26B0B3DE" w14:textId="32271EBC" w:rsidR="00065CE7" w:rsidRDefault="00065CE7" w:rsidP="0041335B">
      <w:pPr>
        <w:pStyle w:val="ListParagraph"/>
        <w:numPr>
          <w:ilvl w:val="0"/>
          <w:numId w:val="41"/>
        </w:numPr>
        <w:ind w:firstLine="142"/>
        <w:rPr>
          <w:rFonts w:ascii="Verdana" w:hAnsi="Verdana" w:cstheme="minorHAnsi"/>
        </w:rPr>
      </w:pPr>
      <w:r w:rsidRPr="00065CE7">
        <w:rPr>
          <w:rFonts w:ascii="Verdana" w:hAnsi="Verdana" w:cstheme="minorHAnsi"/>
        </w:rPr>
        <w:t xml:space="preserve">The principles should be reflected in the </w:t>
      </w:r>
      <w:r>
        <w:rPr>
          <w:rFonts w:ascii="Verdana" w:hAnsi="Verdana" w:cstheme="minorHAnsi"/>
        </w:rPr>
        <w:t>TOR</w:t>
      </w:r>
      <w:r w:rsidRPr="00065CE7">
        <w:rPr>
          <w:rFonts w:ascii="Verdana" w:hAnsi="Verdana" w:cstheme="minorHAnsi"/>
        </w:rPr>
        <w:t xml:space="preserve"> to provide clear guidance to decision makers, </w:t>
      </w:r>
      <w:r w:rsidR="004E00F4">
        <w:rPr>
          <w:rFonts w:ascii="Verdana" w:hAnsi="Verdana" w:cstheme="minorHAnsi"/>
        </w:rPr>
        <w:t xml:space="preserve">FSPs </w:t>
      </w:r>
      <w:r w:rsidRPr="00065CE7">
        <w:rPr>
          <w:rFonts w:ascii="Verdana" w:hAnsi="Verdana" w:cstheme="minorHAnsi"/>
        </w:rPr>
        <w:t>and consumers. Flexibility can be accommodated by periodic review of the Terms of Reference</w:t>
      </w:r>
      <w:r>
        <w:rPr>
          <w:rFonts w:ascii="Verdana" w:hAnsi="Verdana" w:cstheme="minorHAnsi"/>
        </w:rPr>
        <w:t>.</w:t>
      </w:r>
    </w:p>
    <w:p w14:paraId="63F12449" w14:textId="6F1ED9D2" w:rsidR="006E5A74" w:rsidRDefault="006E5A74" w:rsidP="0041335B">
      <w:pPr>
        <w:pStyle w:val="ListParagraph"/>
        <w:numPr>
          <w:ilvl w:val="0"/>
          <w:numId w:val="41"/>
        </w:numPr>
        <w:ind w:firstLine="142"/>
        <w:rPr>
          <w:rFonts w:ascii="Verdana" w:hAnsi="Verdana" w:cstheme="minorHAnsi"/>
        </w:rPr>
      </w:pPr>
      <w:r>
        <w:rPr>
          <w:rFonts w:ascii="Verdana" w:hAnsi="Verdana" w:cstheme="minorHAnsi"/>
        </w:rPr>
        <w:t xml:space="preserve">We also suggest that </w:t>
      </w:r>
      <w:r w:rsidRPr="006E5A74">
        <w:rPr>
          <w:rFonts w:ascii="Verdana" w:hAnsi="Verdana" w:cstheme="minorHAnsi"/>
        </w:rPr>
        <w:t xml:space="preserve">Practice Notes be (re)developed and made available to member FSPs, based upon the AFCA </w:t>
      </w:r>
      <w:r w:rsidR="00FD527A" w:rsidRPr="006E5A74">
        <w:rPr>
          <w:rFonts w:ascii="Verdana" w:hAnsi="Verdana" w:cstheme="minorHAnsi"/>
        </w:rPr>
        <w:t>decision-making</w:t>
      </w:r>
      <w:r w:rsidRPr="006E5A74">
        <w:rPr>
          <w:rFonts w:ascii="Verdana" w:hAnsi="Verdana" w:cstheme="minorHAnsi"/>
        </w:rPr>
        <w:t xml:space="preserve"> principles. The opportunity to discuss reasons behind decisions, with the Decision Maker, should be available to member FSPs.</w:t>
      </w:r>
    </w:p>
    <w:p w14:paraId="350A0027" w14:textId="77777777" w:rsidR="006E5A74" w:rsidRPr="006E5A74" w:rsidRDefault="006E5A74" w:rsidP="006E5A74">
      <w:pPr>
        <w:pStyle w:val="ListParagraph"/>
        <w:rPr>
          <w:rFonts w:ascii="Verdana" w:hAnsi="Verdana" w:cstheme="minorHAnsi"/>
        </w:rPr>
      </w:pPr>
    </w:p>
    <w:p w14:paraId="5BB4A6C4" w14:textId="77777777" w:rsidR="001C0B56" w:rsidRPr="001C0B56" w:rsidRDefault="001C0B56" w:rsidP="00650B00">
      <w:pPr>
        <w:ind w:firstLine="142"/>
        <w:rPr>
          <w:rFonts w:ascii="Verdana" w:hAnsi="Verdana" w:cstheme="minorHAnsi"/>
        </w:rPr>
      </w:pPr>
    </w:p>
    <w:p w14:paraId="3C6E9BCC" w14:textId="77777777" w:rsidR="00A224AB" w:rsidRPr="00D82A6B" w:rsidRDefault="00A224AB" w:rsidP="00650B00">
      <w:pPr>
        <w:ind w:firstLine="142"/>
        <w:rPr>
          <w:rFonts w:ascii="Verdana" w:hAnsi="Verdana" w:cstheme="minorHAnsi"/>
        </w:rPr>
      </w:pPr>
    </w:p>
    <w:p w14:paraId="21D2E4F2" w14:textId="77777777" w:rsidR="004E00F4" w:rsidRDefault="004E00F4" w:rsidP="00650B00">
      <w:pPr>
        <w:ind w:firstLine="142"/>
        <w:rPr>
          <w:rFonts w:ascii="Verdana" w:hAnsi="Verdana" w:cstheme="minorHAnsi"/>
          <w:b/>
        </w:rPr>
      </w:pPr>
      <w:bookmarkStart w:id="1" w:name="_Toc25363"/>
    </w:p>
    <w:p w14:paraId="32A5D8CE" w14:textId="77777777" w:rsidR="004E00F4" w:rsidRDefault="004E00F4" w:rsidP="00650B00">
      <w:pPr>
        <w:ind w:firstLine="142"/>
        <w:rPr>
          <w:rFonts w:ascii="Verdana" w:hAnsi="Verdana" w:cstheme="minorHAnsi"/>
          <w:b/>
        </w:rPr>
      </w:pPr>
    </w:p>
    <w:p w14:paraId="7A5BBED7" w14:textId="77777777" w:rsidR="001C0B56" w:rsidRDefault="001C0B56" w:rsidP="00650B00">
      <w:pPr>
        <w:ind w:firstLine="142"/>
        <w:rPr>
          <w:rFonts w:ascii="Verdana" w:hAnsi="Verdana" w:cstheme="minorHAnsi"/>
          <w:b/>
        </w:rPr>
      </w:pPr>
      <w:r w:rsidRPr="001C0B56">
        <w:rPr>
          <w:rFonts w:ascii="Verdana" w:hAnsi="Verdana" w:cstheme="minorHAnsi"/>
          <w:b/>
        </w:rPr>
        <w:t>ISSUE 3: USE OF PANELS</w:t>
      </w:r>
    </w:p>
    <w:p w14:paraId="2CB5473A" w14:textId="77777777" w:rsidR="00BD4178" w:rsidRDefault="00BD4178" w:rsidP="00650B00">
      <w:pPr>
        <w:ind w:firstLine="142"/>
        <w:rPr>
          <w:rFonts w:ascii="Verdana" w:hAnsi="Verdana" w:cstheme="minorHAnsi"/>
          <w:b/>
        </w:rPr>
      </w:pPr>
    </w:p>
    <w:p w14:paraId="417A3F22" w14:textId="77777777" w:rsidR="00BD4178" w:rsidRPr="00BD4178" w:rsidRDefault="001C0B56" w:rsidP="00650B00">
      <w:pPr>
        <w:ind w:firstLine="142"/>
        <w:rPr>
          <w:rFonts w:ascii="Verdana" w:hAnsi="Verdana" w:cstheme="minorHAnsi"/>
          <w:b/>
          <w:i/>
        </w:rPr>
      </w:pPr>
      <w:r w:rsidRPr="00BD4178">
        <w:rPr>
          <w:rFonts w:ascii="Verdana" w:hAnsi="Verdana" w:cstheme="minorHAnsi"/>
          <w:b/>
          <w:i/>
        </w:rPr>
        <w:t xml:space="preserve"> </w:t>
      </w:r>
      <w:bookmarkEnd w:id="1"/>
      <w:r w:rsidR="00BD4178" w:rsidRPr="00BD4178">
        <w:rPr>
          <w:rFonts w:ascii="Verdana" w:hAnsi="Verdana" w:cstheme="minorHAnsi"/>
          <w:b/>
          <w:i/>
        </w:rPr>
        <w:t xml:space="preserve">QUESTIONS FOR DISCUSSION </w:t>
      </w:r>
    </w:p>
    <w:p w14:paraId="09D4C4A3" w14:textId="77777777" w:rsidR="00BD4178" w:rsidRPr="00BD4178" w:rsidRDefault="00BD4178" w:rsidP="00650B00">
      <w:pPr>
        <w:ind w:firstLine="142"/>
        <w:rPr>
          <w:rFonts w:ascii="Verdana" w:hAnsi="Verdana" w:cstheme="minorHAnsi"/>
          <w:b/>
          <w:i/>
        </w:rPr>
      </w:pPr>
      <w:r w:rsidRPr="00BD4178">
        <w:rPr>
          <w:rFonts w:ascii="Verdana" w:hAnsi="Verdana" w:cstheme="minorHAnsi"/>
          <w:b/>
          <w:i/>
        </w:rPr>
        <w:t>8.</w:t>
      </w:r>
      <w:r w:rsidRPr="00BD4178">
        <w:rPr>
          <w:rFonts w:ascii="Verdana" w:hAnsi="Verdana" w:cstheme="minorHAnsi"/>
          <w:b/>
          <w:i/>
        </w:rPr>
        <w:tab/>
        <w:t xml:space="preserve">How should AFCA balance the advantages of using panels in certain circumstances against efficiency and service implications including cost and timeliness of its decision making? </w:t>
      </w:r>
    </w:p>
    <w:p w14:paraId="4288470E" w14:textId="77777777" w:rsidR="00BD4178" w:rsidRPr="00BD4178" w:rsidRDefault="00BD4178" w:rsidP="00650B00">
      <w:pPr>
        <w:ind w:firstLine="142"/>
        <w:rPr>
          <w:rFonts w:ascii="Verdana" w:hAnsi="Verdana" w:cstheme="minorHAnsi"/>
          <w:b/>
          <w:i/>
        </w:rPr>
      </w:pPr>
      <w:r w:rsidRPr="00BD4178">
        <w:rPr>
          <w:rFonts w:ascii="Verdana" w:hAnsi="Verdana" w:cstheme="minorHAnsi"/>
          <w:b/>
          <w:i/>
        </w:rPr>
        <w:t>9.</w:t>
      </w:r>
      <w:r w:rsidRPr="00BD4178">
        <w:rPr>
          <w:rFonts w:ascii="Verdana" w:hAnsi="Verdana" w:cstheme="minorHAnsi"/>
          <w:b/>
          <w:i/>
        </w:rPr>
        <w:tab/>
        <w:t xml:space="preserve">Are there other factors that should be taken into account when considering whether a panel should be used? </w:t>
      </w:r>
    </w:p>
    <w:p w14:paraId="011AB384" w14:textId="77777777" w:rsidR="001C0B56" w:rsidRPr="00BD4178" w:rsidRDefault="00BD4178" w:rsidP="00650B00">
      <w:pPr>
        <w:ind w:firstLine="142"/>
        <w:rPr>
          <w:rFonts w:ascii="Verdana" w:hAnsi="Verdana" w:cstheme="minorHAnsi"/>
          <w:b/>
          <w:i/>
        </w:rPr>
      </w:pPr>
      <w:r w:rsidRPr="00BD4178">
        <w:rPr>
          <w:rFonts w:ascii="Verdana" w:hAnsi="Verdana" w:cstheme="minorHAnsi"/>
          <w:b/>
          <w:i/>
        </w:rPr>
        <w:t>10.</w:t>
      </w:r>
      <w:r w:rsidRPr="00BD4178">
        <w:rPr>
          <w:rFonts w:ascii="Verdana" w:hAnsi="Verdana" w:cstheme="minorHAnsi"/>
          <w:b/>
          <w:i/>
        </w:rPr>
        <w:tab/>
        <w:t>How best can AFCA provide clear guidance about to users about when a panel should be used?</w:t>
      </w:r>
    </w:p>
    <w:p w14:paraId="786570BE" w14:textId="77777777" w:rsidR="001C0B56" w:rsidRDefault="001C0B56" w:rsidP="00650B00">
      <w:pPr>
        <w:ind w:firstLine="142"/>
        <w:rPr>
          <w:rFonts w:ascii="Verdana" w:hAnsi="Verdana" w:cstheme="minorHAnsi"/>
        </w:rPr>
      </w:pPr>
    </w:p>
    <w:p w14:paraId="66A32627" w14:textId="77777777" w:rsidR="001C0B56" w:rsidRDefault="001C0B56" w:rsidP="00650B00">
      <w:pPr>
        <w:ind w:firstLine="142"/>
        <w:rPr>
          <w:rFonts w:ascii="Verdana" w:hAnsi="Verdana" w:cstheme="minorHAnsi"/>
        </w:rPr>
      </w:pPr>
    </w:p>
    <w:p w14:paraId="1BFB9896" w14:textId="77777777" w:rsidR="00661771" w:rsidRDefault="00661771" w:rsidP="009E65B8">
      <w:pPr>
        <w:pStyle w:val="ListParagraph"/>
        <w:numPr>
          <w:ilvl w:val="0"/>
          <w:numId w:val="41"/>
        </w:numPr>
        <w:rPr>
          <w:rFonts w:ascii="Verdana" w:hAnsi="Verdana" w:cstheme="minorHAnsi"/>
        </w:rPr>
      </w:pPr>
      <w:r w:rsidRPr="00661771">
        <w:rPr>
          <w:rFonts w:ascii="Verdana" w:hAnsi="Verdana" w:cstheme="minorHAnsi"/>
        </w:rPr>
        <w:t>We suggest that as a starting point, the current FOS Guidance at paragraph 8.5 of its TOR should be considered. These guidelines include requirement for FOS to take into account a strong preference expressed by a party for a panel. The current panel process also includes a requirement to consider whether there is a class of disputes which would benefit from a panel, particularly where there is a complex set of facts or circumstances.</w:t>
      </w:r>
    </w:p>
    <w:p w14:paraId="1E1973FB" w14:textId="52E210E9" w:rsidR="00065CE7" w:rsidRPr="009259EE" w:rsidRDefault="00065CE7" w:rsidP="009E65B8">
      <w:pPr>
        <w:pStyle w:val="ListParagraph"/>
        <w:numPr>
          <w:ilvl w:val="0"/>
          <w:numId w:val="41"/>
        </w:numPr>
        <w:rPr>
          <w:rFonts w:ascii="Verdana" w:hAnsi="Verdana" w:cstheme="minorHAnsi"/>
        </w:rPr>
      </w:pPr>
      <w:r w:rsidRPr="00BF4AF2">
        <w:rPr>
          <w:rFonts w:ascii="Verdana" w:hAnsi="Verdana" w:cstheme="minorHAnsi"/>
        </w:rPr>
        <w:t xml:space="preserve"> </w:t>
      </w:r>
      <w:r w:rsidRPr="009259EE">
        <w:rPr>
          <w:rFonts w:ascii="Verdana" w:hAnsi="Verdana" w:cstheme="minorHAnsi"/>
        </w:rPr>
        <w:t xml:space="preserve">However, the question </w:t>
      </w:r>
      <w:r w:rsidR="004E00F4" w:rsidRPr="009259EE">
        <w:rPr>
          <w:rFonts w:ascii="Verdana" w:hAnsi="Verdana" w:cstheme="minorHAnsi"/>
        </w:rPr>
        <w:t xml:space="preserve">assumes </w:t>
      </w:r>
      <w:r w:rsidRPr="009259EE">
        <w:rPr>
          <w:rFonts w:ascii="Verdana" w:hAnsi="Verdana" w:cstheme="minorHAnsi"/>
        </w:rPr>
        <w:t xml:space="preserve">that panels </w:t>
      </w:r>
      <w:r w:rsidR="003D0ABD" w:rsidRPr="009259EE">
        <w:rPr>
          <w:rFonts w:ascii="Verdana" w:hAnsi="Verdana" w:cstheme="minorHAnsi"/>
        </w:rPr>
        <w:t>are better</w:t>
      </w:r>
      <w:r w:rsidRPr="009259EE">
        <w:rPr>
          <w:rFonts w:ascii="Verdana" w:hAnsi="Verdana" w:cstheme="minorHAnsi"/>
        </w:rPr>
        <w:t xml:space="preserve"> </w:t>
      </w:r>
      <w:r w:rsidR="004E00F4" w:rsidRPr="009259EE">
        <w:rPr>
          <w:rFonts w:ascii="Verdana" w:hAnsi="Verdana" w:cstheme="minorHAnsi"/>
        </w:rPr>
        <w:t xml:space="preserve">equipped </w:t>
      </w:r>
      <w:r w:rsidRPr="009259EE">
        <w:rPr>
          <w:rFonts w:ascii="Verdana" w:hAnsi="Verdana" w:cstheme="minorHAnsi"/>
        </w:rPr>
        <w:t xml:space="preserve">to deal with complex and larger disputes. This assumption may or may not be correct. Properly trained decision makers, </w:t>
      </w:r>
      <w:r w:rsidR="00FD527A" w:rsidRPr="009259EE">
        <w:rPr>
          <w:rFonts w:ascii="Verdana" w:hAnsi="Verdana" w:cstheme="minorHAnsi"/>
        </w:rPr>
        <w:t>whose decisions are regularly audited,</w:t>
      </w:r>
      <w:r w:rsidRPr="009259EE">
        <w:rPr>
          <w:rFonts w:ascii="Verdana" w:hAnsi="Verdana" w:cstheme="minorHAnsi"/>
        </w:rPr>
        <w:t xml:space="preserve"> will have a degree of specialist knowledge in forensic and legal matters, which part-time or occasional panel members </w:t>
      </w:r>
      <w:r w:rsidR="00F52430" w:rsidRPr="009259EE">
        <w:rPr>
          <w:rFonts w:ascii="Verdana" w:hAnsi="Verdana" w:cstheme="minorHAnsi"/>
        </w:rPr>
        <w:t xml:space="preserve">may </w:t>
      </w:r>
      <w:r w:rsidRPr="009259EE">
        <w:rPr>
          <w:rFonts w:ascii="Verdana" w:hAnsi="Verdana" w:cstheme="minorHAnsi"/>
        </w:rPr>
        <w:t xml:space="preserve">lack.  </w:t>
      </w:r>
      <w:r w:rsidR="00AA59BA" w:rsidRPr="009259EE">
        <w:rPr>
          <w:rFonts w:ascii="Verdana" w:hAnsi="Verdana" w:cstheme="minorHAnsi"/>
        </w:rPr>
        <w:t xml:space="preserve">It may be that an internal review </w:t>
      </w:r>
      <w:r w:rsidRPr="009259EE">
        <w:rPr>
          <w:rFonts w:ascii="Verdana" w:hAnsi="Verdana" w:cstheme="minorHAnsi"/>
        </w:rPr>
        <w:t>process from the decision maker</w:t>
      </w:r>
      <w:r w:rsidR="00AA59BA" w:rsidRPr="009259EE">
        <w:rPr>
          <w:rFonts w:ascii="Verdana" w:hAnsi="Verdana" w:cstheme="minorHAnsi"/>
        </w:rPr>
        <w:t xml:space="preserve"> to a Panel could be the appropriate</w:t>
      </w:r>
      <w:r w:rsidRPr="009259EE">
        <w:rPr>
          <w:rFonts w:ascii="Verdana" w:hAnsi="Verdana" w:cstheme="minorHAnsi"/>
        </w:rPr>
        <w:t xml:space="preserve"> place for a specialist panel</w:t>
      </w:r>
      <w:r w:rsidR="00AA59BA" w:rsidRPr="009259EE">
        <w:rPr>
          <w:rFonts w:ascii="Verdana" w:hAnsi="Verdana" w:cstheme="minorHAnsi"/>
        </w:rPr>
        <w:t xml:space="preserve"> in difficult and complex </w:t>
      </w:r>
      <w:r w:rsidR="004E00F4" w:rsidRPr="009259EE">
        <w:rPr>
          <w:rFonts w:ascii="Verdana" w:hAnsi="Verdana" w:cstheme="minorHAnsi"/>
        </w:rPr>
        <w:t>matters; accepting that it is not intended that there be specific appeal rights to the Court in non-superannuation matters.</w:t>
      </w:r>
      <w:r w:rsidRPr="009259EE">
        <w:rPr>
          <w:rFonts w:ascii="Verdana" w:hAnsi="Verdana" w:cstheme="minorHAnsi"/>
        </w:rPr>
        <w:t xml:space="preserve"> </w:t>
      </w:r>
    </w:p>
    <w:p w14:paraId="51833495" w14:textId="77777777" w:rsidR="00DB38B6" w:rsidRPr="009259EE" w:rsidRDefault="00661771" w:rsidP="009E65B8">
      <w:pPr>
        <w:pStyle w:val="ListParagraph"/>
        <w:numPr>
          <w:ilvl w:val="0"/>
          <w:numId w:val="41"/>
        </w:numPr>
        <w:rPr>
          <w:rFonts w:ascii="Verdana" w:hAnsi="Verdana" w:cstheme="minorHAnsi"/>
        </w:rPr>
      </w:pPr>
      <w:r w:rsidRPr="009259EE">
        <w:rPr>
          <w:rFonts w:ascii="Verdana" w:hAnsi="Verdana" w:cstheme="minorHAnsi"/>
        </w:rPr>
        <w:t>In our view, it would be useful if the AFCA processes could include specific examples of complexity with a general discretion available as to the use of panels.</w:t>
      </w:r>
    </w:p>
    <w:p w14:paraId="31850E26" w14:textId="5A4982A6" w:rsidR="00BF4AF2" w:rsidRPr="009259EE" w:rsidRDefault="00BF4AF2" w:rsidP="009E65B8">
      <w:pPr>
        <w:pStyle w:val="ListParagraph"/>
        <w:numPr>
          <w:ilvl w:val="0"/>
          <w:numId w:val="41"/>
        </w:numPr>
        <w:rPr>
          <w:rFonts w:ascii="Verdana" w:hAnsi="Verdana" w:cstheme="minorHAnsi"/>
        </w:rPr>
      </w:pPr>
      <w:r w:rsidRPr="009259EE">
        <w:rPr>
          <w:rFonts w:ascii="Verdana" w:hAnsi="Verdana" w:cstheme="minorHAnsi"/>
        </w:rPr>
        <w:t>We also note that a panel is a much slower and more expensive form of decision-making. It is not necessarily more skilled or informed than a specialist decision maker. As we have indicated, a panel</w:t>
      </w:r>
      <w:r w:rsidRPr="009E65B8">
        <w:rPr>
          <w:rFonts w:ascii="Verdana" w:hAnsi="Verdana" w:cstheme="minorHAnsi"/>
        </w:rPr>
        <w:t xml:space="preserve"> might</w:t>
      </w:r>
      <w:r w:rsidRPr="009259EE">
        <w:rPr>
          <w:rFonts w:ascii="Verdana" w:hAnsi="Verdana" w:cstheme="minorHAnsi"/>
        </w:rPr>
        <w:t xml:space="preserve"> best serve as an internal review from </w:t>
      </w:r>
      <w:r w:rsidR="00F52430" w:rsidRPr="009259EE">
        <w:rPr>
          <w:rFonts w:ascii="Verdana" w:hAnsi="Verdana" w:cstheme="minorHAnsi"/>
        </w:rPr>
        <w:t xml:space="preserve">determinations of </w:t>
      </w:r>
      <w:r w:rsidRPr="009259EE">
        <w:rPr>
          <w:rFonts w:ascii="Verdana" w:hAnsi="Verdana" w:cstheme="minorHAnsi"/>
        </w:rPr>
        <w:t>individual decision makers.</w:t>
      </w:r>
    </w:p>
    <w:p w14:paraId="587C8F5C" w14:textId="56BF701F" w:rsidR="006E5A74" w:rsidRPr="009E65B8" w:rsidRDefault="006E5A74" w:rsidP="009E65B8">
      <w:pPr>
        <w:pStyle w:val="ListParagraph"/>
        <w:numPr>
          <w:ilvl w:val="0"/>
          <w:numId w:val="41"/>
        </w:numPr>
        <w:rPr>
          <w:rFonts w:ascii="Verdana" w:hAnsi="Verdana" w:cstheme="minorHAnsi"/>
        </w:rPr>
      </w:pPr>
      <w:r w:rsidRPr="009259EE">
        <w:rPr>
          <w:rFonts w:ascii="Verdana" w:hAnsi="Verdana" w:cstheme="minorHAnsi"/>
        </w:rPr>
        <w:t xml:space="preserve">However, another view is that the use of a panel is to be preferred for strength of decision-making. If AFCA is to have options available to move between Ombudsman and Panel, then it must be very clear to FSPs as to what will drive this decision, so </w:t>
      </w:r>
      <w:r w:rsidR="004E00F4" w:rsidRPr="009259EE">
        <w:rPr>
          <w:rFonts w:ascii="Verdana" w:hAnsi="Verdana" w:cstheme="minorHAnsi"/>
        </w:rPr>
        <w:t xml:space="preserve">FSPs </w:t>
      </w:r>
      <w:r w:rsidRPr="009259EE">
        <w:rPr>
          <w:rFonts w:ascii="Verdana" w:hAnsi="Verdana" w:cstheme="minorHAnsi"/>
        </w:rPr>
        <w:t xml:space="preserve">know beforehand where the final decision will be made. If it is to be quantum based, that figure must be contained in Terms of Reference. If it is to be based on terms such as “complexity”, such terms must be defined. Certainly if a potential “industry standard” is to be set, this must be a Panel decision. </w:t>
      </w:r>
      <w:r w:rsidR="00FD527A" w:rsidRPr="009259EE">
        <w:rPr>
          <w:rFonts w:ascii="Verdana" w:hAnsi="Verdana" w:cstheme="minorHAnsi"/>
        </w:rPr>
        <w:t>FSPs may</w:t>
      </w:r>
      <w:r w:rsidRPr="009259EE">
        <w:rPr>
          <w:rFonts w:ascii="Verdana" w:hAnsi="Verdana" w:cstheme="minorHAnsi"/>
        </w:rPr>
        <w:t xml:space="preserve"> well be open to the higher fees, to obtain the more robust, consistent decision of a Panel. This will require further consideration and consultation.</w:t>
      </w:r>
    </w:p>
    <w:p w14:paraId="3D94A82B" w14:textId="77777777" w:rsidR="00DB38B6" w:rsidRDefault="00DB38B6" w:rsidP="00650B00">
      <w:pPr>
        <w:ind w:firstLine="142"/>
        <w:rPr>
          <w:rFonts w:ascii="Verdana" w:hAnsi="Verdana" w:cstheme="minorHAnsi"/>
        </w:rPr>
      </w:pPr>
    </w:p>
    <w:p w14:paraId="0B045B1B" w14:textId="77777777" w:rsidR="006E5A74" w:rsidRDefault="006E5A74" w:rsidP="00650B00">
      <w:pPr>
        <w:ind w:firstLine="142"/>
        <w:rPr>
          <w:rFonts w:ascii="Verdana" w:hAnsi="Verdana" w:cstheme="minorHAnsi"/>
          <w:b/>
        </w:rPr>
      </w:pPr>
      <w:bookmarkStart w:id="2" w:name="_Toc25364"/>
    </w:p>
    <w:p w14:paraId="4127DA59" w14:textId="77777777" w:rsidR="006E5A74" w:rsidRDefault="006E5A74" w:rsidP="00650B00">
      <w:pPr>
        <w:ind w:firstLine="142"/>
        <w:rPr>
          <w:rFonts w:ascii="Verdana" w:hAnsi="Verdana" w:cstheme="minorHAnsi"/>
          <w:b/>
        </w:rPr>
      </w:pPr>
    </w:p>
    <w:p w14:paraId="30F0635F" w14:textId="77777777" w:rsidR="00661771" w:rsidRPr="00661771" w:rsidRDefault="00661771" w:rsidP="00650B00">
      <w:pPr>
        <w:ind w:firstLine="142"/>
        <w:rPr>
          <w:rFonts w:ascii="Verdana" w:hAnsi="Verdana" w:cstheme="minorHAnsi"/>
          <w:b/>
        </w:rPr>
      </w:pPr>
      <w:r w:rsidRPr="00661771">
        <w:rPr>
          <w:rFonts w:ascii="Verdana" w:hAnsi="Verdana" w:cstheme="minorHAnsi"/>
          <w:b/>
        </w:rPr>
        <w:t xml:space="preserve">ISSUE 4: INDEPENDENT REVIEWS </w:t>
      </w:r>
      <w:bookmarkEnd w:id="2"/>
    </w:p>
    <w:p w14:paraId="11210197" w14:textId="77777777" w:rsidR="00DB38B6" w:rsidRDefault="00DB38B6" w:rsidP="00650B00">
      <w:pPr>
        <w:ind w:firstLine="142"/>
        <w:rPr>
          <w:rFonts w:ascii="Verdana" w:hAnsi="Verdana" w:cstheme="minorHAnsi"/>
        </w:rPr>
      </w:pPr>
    </w:p>
    <w:p w14:paraId="3A46BBAC" w14:textId="77777777" w:rsidR="00661771" w:rsidRPr="00661771" w:rsidRDefault="00661771" w:rsidP="00650B00">
      <w:pPr>
        <w:ind w:firstLine="142"/>
        <w:rPr>
          <w:rFonts w:ascii="Verdana" w:hAnsi="Verdana" w:cstheme="minorHAnsi"/>
          <w:b/>
          <w:i/>
        </w:rPr>
      </w:pPr>
      <w:r w:rsidRPr="00661771">
        <w:rPr>
          <w:rFonts w:ascii="Verdana" w:hAnsi="Verdana" w:cstheme="minorHAnsi"/>
          <w:b/>
          <w:i/>
        </w:rPr>
        <w:t xml:space="preserve">QUESTION FOR DISCUSSION </w:t>
      </w:r>
    </w:p>
    <w:p w14:paraId="469A89B4" w14:textId="77777777" w:rsidR="00661771" w:rsidRPr="00661771" w:rsidRDefault="00661771" w:rsidP="00650B00">
      <w:pPr>
        <w:ind w:firstLine="142"/>
        <w:rPr>
          <w:rFonts w:ascii="Verdana" w:hAnsi="Verdana" w:cstheme="minorHAnsi"/>
          <w:b/>
          <w:i/>
        </w:rPr>
      </w:pPr>
      <w:r w:rsidRPr="00661771">
        <w:rPr>
          <w:rFonts w:ascii="Verdana" w:hAnsi="Verdana" w:cstheme="minorHAnsi"/>
          <w:b/>
          <w:i/>
        </w:rPr>
        <w:t>11. Apart from the review of the impact of the higher compensation cap, are there other aspects of AFCA’s operations that should be subject to independent review within the first three years of its commencement?</w:t>
      </w:r>
    </w:p>
    <w:p w14:paraId="31A19E86" w14:textId="77777777" w:rsidR="00DB38B6" w:rsidRDefault="00DB38B6" w:rsidP="00650B00">
      <w:pPr>
        <w:ind w:firstLine="142"/>
        <w:rPr>
          <w:rFonts w:ascii="Verdana" w:hAnsi="Verdana" w:cstheme="minorHAnsi"/>
        </w:rPr>
      </w:pPr>
    </w:p>
    <w:p w14:paraId="204B563F" w14:textId="77777777" w:rsidR="0093578E" w:rsidRPr="00661771" w:rsidRDefault="0093578E" w:rsidP="009E65B8">
      <w:pPr>
        <w:pStyle w:val="ListParagraph"/>
        <w:numPr>
          <w:ilvl w:val="0"/>
          <w:numId w:val="41"/>
        </w:numPr>
        <w:rPr>
          <w:rFonts w:ascii="Verdana" w:hAnsi="Verdana" w:cstheme="minorHAnsi"/>
        </w:rPr>
      </w:pPr>
      <w:r w:rsidRPr="0093578E">
        <w:rPr>
          <w:rFonts w:ascii="Verdana" w:hAnsi="Verdana" w:cstheme="minorHAnsi"/>
        </w:rPr>
        <w:t>We note the comments in the Paper which refer to the recommendations in the Ramsay Review. We also note that ASIC will be further consulting in relation to matters such as timeframes for review. Importantly, the Paper notes that ASIC currently does not have a clear power to require a scheme to conduct a targeted review in response to a particular identified problem (page 11). In our view, this issue does need to be considered as a matter of priority, and it would be our preference for ASIC, and indeed the Minister to have such a power.</w:t>
      </w:r>
    </w:p>
    <w:p w14:paraId="2A1D496E" w14:textId="77777777" w:rsidR="003D0ABD" w:rsidRDefault="00AE580A" w:rsidP="009E65B8">
      <w:pPr>
        <w:pStyle w:val="ListParagraph"/>
        <w:numPr>
          <w:ilvl w:val="0"/>
          <w:numId w:val="41"/>
        </w:numPr>
        <w:rPr>
          <w:rFonts w:ascii="Verdana" w:hAnsi="Verdana" w:cstheme="minorHAnsi"/>
        </w:rPr>
      </w:pPr>
      <w:r w:rsidRPr="00E373EC">
        <w:rPr>
          <w:rFonts w:ascii="Verdana" w:hAnsi="Verdana" w:cstheme="minorHAnsi"/>
        </w:rPr>
        <w:t xml:space="preserve"> </w:t>
      </w:r>
      <w:r w:rsidR="00E373EC" w:rsidRPr="00E373EC">
        <w:rPr>
          <w:rFonts w:ascii="Verdana" w:hAnsi="Verdana" w:cstheme="minorHAnsi"/>
        </w:rPr>
        <w:t>Similarly, it would be preferable to remove AFCA from the commissioning of</w:t>
      </w:r>
      <w:r w:rsidR="00E373EC" w:rsidRPr="00E22B20">
        <w:rPr>
          <w:rFonts w:ascii="Verdana" w:hAnsi="Verdana" w:cstheme="minorHAnsi"/>
        </w:rPr>
        <w:t xml:space="preserve"> </w:t>
      </w:r>
      <w:r w:rsidR="00E373EC" w:rsidRPr="00C64BC3">
        <w:rPr>
          <w:rFonts w:ascii="Verdana" w:hAnsi="Verdana" w:cstheme="minorHAnsi"/>
        </w:rPr>
        <w:t xml:space="preserve">reviews. </w:t>
      </w:r>
      <w:r w:rsidR="00E373EC" w:rsidRPr="009C0BCF">
        <w:rPr>
          <w:rFonts w:ascii="Verdana" w:hAnsi="Verdana" w:cstheme="minorHAnsi"/>
        </w:rPr>
        <w:t xml:space="preserve">It is important for the integrity of the AFCA regime that such reviews not only be independent but are seen to be independent.  Thus, AFCA </w:t>
      </w:r>
      <w:r w:rsidR="00E373EC" w:rsidRPr="001825DF">
        <w:rPr>
          <w:rFonts w:ascii="Verdana" w:hAnsi="Verdana" w:cstheme="minorHAnsi"/>
        </w:rPr>
        <w:t xml:space="preserve">in its TOR should grant an </w:t>
      </w:r>
      <w:r w:rsidR="006F090C" w:rsidRPr="004C5B7C">
        <w:rPr>
          <w:rFonts w:ascii="Verdana" w:hAnsi="Verdana" w:cstheme="minorHAnsi"/>
        </w:rPr>
        <w:t>irrevocable authority to the independent assessor</w:t>
      </w:r>
      <w:r w:rsidR="00E373EC" w:rsidRPr="00B835E6">
        <w:rPr>
          <w:rFonts w:ascii="Verdana" w:hAnsi="Verdana" w:cstheme="minorHAnsi"/>
        </w:rPr>
        <w:t>,</w:t>
      </w:r>
      <w:r w:rsidR="006F090C" w:rsidRPr="00B835E6">
        <w:rPr>
          <w:rFonts w:ascii="Verdana" w:hAnsi="Verdana" w:cstheme="minorHAnsi"/>
        </w:rPr>
        <w:t xml:space="preserve"> as its agent to commission reviews</w:t>
      </w:r>
      <w:r w:rsidR="00E373EC">
        <w:rPr>
          <w:rFonts w:ascii="Verdana" w:hAnsi="Verdana" w:cstheme="minorHAnsi"/>
        </w:rPr>
        <w:t xml:space="preserve">. Such reviews </w:t>
      </w:r>
      <w:r w:rsidR="006F090C" w:rsidRPr="00E373EC">
        <w:rPr>
          <w:rFonts w:ascii="Verdana" w:hAnsi="Verdana" w:cstheme="minorHAnsi"/>
        </w:rPr>
        <w:t>then would be</w:t>
      </w:r>
      <w:r w:rsidR="00E373EC">
        <w:rPr>
          <w:rFonts w:ascii="Verdana" w:hAnsi="Verdana" w:cstheme="minorHAnsi"/>
        </w:rPr>
        <w:t xml:space="preserve"> and </w:t>
      </w:r>
      <w:r w:rsidR="003F451C">
        <w:rPr>
          <w:rFonts w:ascii="Verdana" w:hAnsi="Verdana" w:cstheme="minorHAnsi"/>
        </w:rPr>
        <w:t xml:space="preserve">be </w:t>
      </w:r>
      <w:r w:rsidR="003F451C" w:rsidRPr="00E373EC">
        <w:rPr>
          <w:rFonts w:ascii="Verdana" w:hAnsi="Verdana" w:cstheme="minorHAnsi"/>
        </w:rPr>
        <w:t>perceived</w:t>
      </w:r>
      <w:r w:rsidR="006F090C" w:rsidRPr="00E373EC">
        <w:rPr>
          <w:rFonts w:ascii="Verdana" w:hAnsi="Verdana" w:cstheme="minorHAnsi"/>
        </w:rPr>
        <w:t xml:space="preserve"> to be truly independent</w:t>
      </w:r>
      <w:r w:rsidR="003D0ABD">
        <w:rPr>
          <w:rFonts w:ascii="Verdana" w:hAnsi="Verdana" w:cstheme="minorHAnsi"/>
        </w:rPr>
        <w:t>.</w:t>
      </w:r>
    </w:p>
    <w:p w14:paraId="5EEE9DC9" w14:textId="7EA62AC6" w:rsidR="00BF4AF2" w:rsidRDefault="00E373EC" w:rsidP="009E65B8">
      <w:pPr>
        <w:pStyle w:val="ListParagraph"/>
        <w:numPr>
          <w:ilvl w:val="0"/>
          <w:numId w:val="41"/>
        </w:numPr>
        <w:rPr>
          <w:rFonts w:ascii="Verdana" w:hAnsi="Verdana" w:cstheme="minorHAnsi"/>
        </w:rPr>
      </w:pPr>
      <w:r>
        <w:rPr>
          <w:rFonts w:ascii="Verdana" w:hAnsi="Verdana" w:cstheme="minorHAnsi"/>
        </w:rPr>
        <w:t xml:space="preserve"> </w:t>
      </w:r>
      <w:r w:rsidR="006F090C" w:rsidRPr="00E373EC">
        <w:rPr>
          <w:rFonts w:ascii="Verdana" w:hAnsi="Verdana" w:cstheme="minorHAnsi"/>
        </w:rPr>
        <w:t xml:space="preserve">In relation to the substance of matters which should form part of any independent </w:t>
      </w:r>
      <w:r w:rsidR="003F451C" w:rsidRPr="00E373EC">
        <w:rPr>
          <w:rFonts w:ascii="Verdana" w:hAnsi="Verdana" w:cstheme="minorHAnsi"/>
        </w:rPr>
        <w:t>review</w:t>
      </w:r>
      <w:r w:rsidR="003D0ABD">
        <w:rPr>
          <w:rFonts w:ascii="Verdana" w:hAnsi="Verdana" w:cstheme="minorHAnsi"/>
        </w:rPr>
        <w:t>,</w:t>
      </w:r>
      <w:r w:rsidR="006F090C" w:rsidRPr="00E373EC">
        <w:rPr>
          <w:rFonts w:ascii="Verdana" w:hAnsi="Verdana" w:cstheme="minorHAnsi"/>
        </w:rPr>
        <w:t xml:space="preserve"> we suggest that the review</w:t>
      </w:r>
      <w:r w:rsidR="00085557" w:rsidRPr="00E22B20">
        <w:rPr>
          <w:rFonts w:ascii="Verdana" w:hAnsi="Verdana" w:cstheme="minorHAnsi"/>
        </w:rPr>
        <w:t xml:space="preserve"> </w:t>
      </w:r>
      <w:r w:rsidR="00AA59BA" w:rsidRPr="00C64BC3">
        <w:rPr>
          <w:rFonts w:ascii="Verdana" w:hAnsi="Verdana" w:cstheme="minorHAnsi"/>
        </w:rPr>
        <w:t>first</w:t>
      </w:r>
      <w:r w:rsidR="006F090C" w:rsidRPr="009C0BCF">
        <w:rPr>
          <w:rFonts w:ascii="Verdana" w:hAnsi="Verdana" w:cstheme="minorHAnsi"/>
        </w:rPr>
        <w:t xml:space="preserve"> should consider the appropriateness and effectiveness of current funding models.</w:t>
      </w:r>
      <w:r w:rsidR="00085557" w:rsidRPr="009C0BCF">
        <w:rPr>
          <w:rFonts w:ascii="Verdana" w:hAnsi="Verdana" w:cstheme="minorHAnsi"/>
        </w:rPr>
        <w:t xml:space="preserve"> It is important that the funding model is balanced and that there is no cross-subsidisation and these matters should form part of the scope of any independent review.</w:t>
      </w:r>
      <w:r w:rsidR="006F090C" w:rsidRPr="009C0BCF">
        <w:rPr>
          <w:rFonts w:ascii="Verdana" w:hAnsi="Verdana" w:cstheme="minorHAnsi"/>
        </w:rPr>
        <w:t xml:space="preserve"> In addition, the general effectiveness of AFCA should be considered and whether the application by AFCA of its p</w:t>
      </w:r>
      <w:r w:rsidR="006F090C" w:rsidRPr="001825DF">
        <w:rPr>
          <w:rFonts w:ascii="Verdana" w:hAnsi="Verdana" w:cstheme="minorHAnsi"/>
        </w:rPr>
        <w:t xml:space="preserve">owers is within not only the scope but also the spirit of the relevant legislation. </w:t>
      </w:r>
      <w:r w:rsidR="00BF4AF2" w:rsidRPr="00EF2C23">
        <w:rPr>
          <w:rFonts w:ascii="Verdana" w:hAnsi="Verdana" w:cstheme="minorHAnsi"/>
        </w:rPr>
        <w:t xml:space="preserve">It also seems to us that the following should be the subject of review: </w:t>
      </w:r>
    </w:p>
    <w:p w14:paraId="353FACB6" w14:textId="77777777" w:rsidR="003F451C" w:rsidRPr="002F1A8A" w:rsidRDefault="003F451C" w:rsidP="009E65B8">
      <w:pPr>
        <w:pStyle w:val="ListParagraph"/>
        <w:rPr>
          <w:rFonts w:ascii="Verdana" w:hAnsi="Verdana" w:cstheme="minorHAnsi"/>
        </w:rPr>
      </w:pPr>
    </w:p>
    <w:p w14:paraId="0327FEDE" w14:textId="77777777" w:rsidR="00085557" w:rsidRDefault="00085557" w:rsidP="009E65B8">
      <w:pPr>
        <w:pStyle w:val="ListParagraph"/>
        <w:rPr>
          <w:rFonts w:ascii="Verdana" w:hAnsi="Verdana" w:cstheme="minorHAnsi"/>
        </w:rPr>
      </w:pPr>
      <w:r>
        <w:rPr>
          <w:rFonts w:ascii="Verdana" w:hAnsi="Verdana" w:cstheme="minorHAnsi"/>
        </w:rPr>
        <w:t>(a)  U</w:t>
      </w:r>
      <w:r w:rsidRPr="00085557">
        <w:rPr>
          <w:rFonts w:ascii="Verdana" w:hAnsi="Verdana" w:cstheme="minorHAnsi"/>
        </w:rPr>
        <w:t>se of panels</w:t>
      </w:r>
      <w:r>
        <w:rPr>
          <w:rFonts w:ascii="Verdana" w:hAnsi="Verdana" w:cstheme="minorHAnsi"/>
        </w:rPr>
        <w:t>;</w:t>
      </w:r>
    </w:p>
    <w:p w14:paraId="30692BC5" w14:textId="77777777" w:rsidR="00085557" w:rsidRPr="00A54B6C" w:rsidRDefault="00085557" w:rsidP="009E65B8">
      <w:pPr>
        <w:pStyle w:val="ListParagraph"/>
        <w:rPr>
          <w:rFonts w:ascii="Verdana" w:hAnsi="Verdana" w:cstheme="minorHAnsi"/>
        </w:rPr>
      </w:pPr>
      <w:r>
        <w:rPr>
          <w:rFonts w:ascii="Verdana" w:hAnsi="Verdana" w:cstheme="minorHAnsi"/>
        </w:rPr>
        <w:t>(b) A</w:t>
      </w:r>
      <w:r w:rsidRPr="006F090C">
        <w:rPr>
          <w:rFonts w:ascii="Verdana" w:hAnsi="Verdana" w:cstheme="minorHAnsi"/>
        </w:rPr>
        <w:t>ppropriate skill sets of AFCA members</w:t>
      </w:r>
      <w:r>
        <w:rPr>
          <w:rFonts w:ascii="Verdana" w:hAnsi="Verdana" w:cstheme="minorHAnsi"/>
        </w:rPr>
        <w:t>;</w:t>
      </w:r>
    </w:p>
    <w:p w14:paraId="4DC0E2FC" w14:textId="0BAD6194" w:rsidR="00BF4AF2" w:rsidRDefault="00BF4AF2" w:rsidP="009E65B8">
      <w:pPr>
        <w:pStyle w:val="ListParagraph"/>
        <w:rPr>
          <w:rFonts w:ascii="Verdana" w:hAnsi="Verdana" w:cstheme="minorHAnsi"/>
        </w:rPr>
      </w:pPr>
      <w:r>
        <w:rPr>
          <w:rFonts w:ascii="Verdana" w:hAnsi="Verdana" w:cstheme="minorHAnsi"/>
        </w:rPr>
        <w:t>(</w:t>
      </w:r>
      <w:r w:rsidR="00085557">
        <w:rPr>
          <w:rFonts w:ascii="Verdana" w:hAnsi="Verdana" w:cstheme="minorHAnsi"/>
        </w:rPr>
        <w:t>c</w:t>
      </w:r>
      <w:r>
        <w:rPr>
          <w:rFonts w:ascii="Verdana" w:hAnsi="Verdana" w:cstheme="minorHAnsi"/>
        </w:rPr>
        <w:t xml:space="preserve">)  </w:t>
      </w:r>
      <w:r w:rsidRPr="00BF4AF2">
        <w:rPr>
          <w:rFonts w:ascii="Verdana" w:hAnsi="Verdana" w:cstheme="minorHAnsi"/>
        </w:rPr>
        <w:t xml:space="preserve">The quality of decision-making, </w:t>
      </w:r>
    </w:p>
    <w:p w14:paraId="7BD0B3C9" w14:textId="15853060" w:rsidR="00BF4AF2" w:rsidRDefault="00BF4AF2" w:rsidP="009E65B8">
      <w:pPr>
        <w:pStyle w:val="ListParagraph"/>
        <w:rPr>
          <w:rFonts w:ascii="Verdana" w:hAnsi="Verdana" w:cstheme="minorHAnsi"/>
        </w:rPr>
      </w:pPr>
      <w:r>
        <w:rPr>
          <w:rFonts w:ascii="Verdana" w:hAnsi="Verdana" w:cstheme="minorHAnsi"/>
        </w:rPr>
        <w:t>(</w:t>
      </w:r>
      <w:r w:rsidR="00085557">
        <w:rPr>
          <w:rFonts w:ascii="Verdana" w:hAnsi="Verdana" w:cstheme="minorHAnsi"/>
        </w:rPr>
        <w:t>d</w:t>
      </w:r>
      <w:r>
        <w:rPr>
          <w:rFonts w:ascii="Verdana" w:hAnsi="Verdana" w:cstheme="minorHAnsi"/>
        </w:rPr>
        <w:t>)</w:t>
      </w:r>
      <w:r w:rsidRPr="00BF4AF2">
        <w:rPr>
          <w:rFonts w:ascii="Verdana" w:hAnsi="Verdana" w:cstheme="minorHAnsi"/>
        </w:rPr>
        <w:t xml:space="preserve"> </w:t>
      </w:r>
      <w:r w:rsidR="004A4BAC">
        <w:rPr>
          <w:rFonts w:ascii="Verdana" w:hAnsi="Verdana" w:cstheme="minorHAnsi"/>
        </w:rPr>
        <w:t xml:space="preserve"> </w:t>
      </w:r>
      <w:r w:rsidRPr="00BF4AF2">
        <w:rPr>
          <w:rFonts w:ascii="Verdana" w:hAnsi="Verdana" w:cstheme="minorHAnsi"/>
        </w:rPr>
        <w:t>The ability to filter unmeritorious claims, and</w:t>
      </w:r>
    </w:p>
    <w:p w14:paraId="108E28D9" w14:textId="14B48DBB" w:rsidR="006F090C" w:rsidRPr="00B250F2" w:rsidRDefault="00BF4AF2" w:rsidP="009E65B8">
      <w:pPr>
        <w:pStyle w:val="ListParagraph"/>
        <w:rPr>
          <w:rFonts w:ascii="Verdana" w:hAnsi="Verdana" w:cstheme="minorHAnsi"/>
        </w:rPr>
      </w:pPr>
      <w:r w:rsidRPr="00B250F2">
        <w:rPr>
          <w:rFonts w:ascii="Verdana" w:hAnsi="Verdana" w:cstheme="minorHAnsi"/>
        </w:rPr>
        <w:t>(</w:t>
      </w:r>
      <w:r w:rsidR="00085557">
        <w:rPr>
          <w:rFonts w:ascii="Verdana" w:hAnsi="Verdana" w:cstheme="minorHAnsi"/>
        </w:rPr>
        <w:t>e</w:t>
      </w:r>
      <w:r w:rsidRPr="00B250F2">
        <w:rPr>
          <w:rFonts w:ascii="Verdana" w:hAnsi="Verdana" w:cstheme="minorHAnsi"/>
        </w:rPr>
        <w:t xml:space="preserve">) </w:t>
      </w:r>
      <w:r w:rsidR="004A4BAC">
        <w:rPr>
          <w:rFonts w:ascii="Verdana" w:hAnsi="Verdana" w:cstheme="minorHAnsi"/>
        </w:rPr>
        <w:t xml:space="preserve"> </w:t>
      </w:r>
      <w:r w:rsidRPr="00B250F2">
        <w:rPr>
          <w:rFonts w:ascii="Verdana" w:hAnsi="Verdana" w:cstheme="minorHAnsi"/>
        </w:rPr>
        <w:t xml:space="preserve">Ensuring that decisions better left to a </w:t>
      </w:r>
      <w:r w:rsidR="00B250F2" w:rsidRPr="00B250F2">
        <w:rPr>
          <w:rFonts w:ascii="Verdana" w:hAnsi="Verdana" w:cstheme="minorHAnsi"/>
        </w:rPr>
        <w:t>court,</w:t>
      </w:r>
      <w:r w:rsidRPr="00B250F2">
        <w:rPr>
          <w:rFonts w:ascii="Verdana" w:hAnsi="Verdana" w:cstheme="minorHAnsi"/>
        </w:rPr>
        <w:t xml:space="preserve"> for reasons </w:t>
      </w:r>
      <w:r w:rsidR="00B250F2">
        <w:rPr>
          <w:rFonts w:ascii="Verdana" w:hAnsi="Verdana" w:cstheme="minorHAnsi"/>
        </w:rPr>
        <w:t xml:space="preserve">   </w:t>
      </w:r>
      <w:r w:rsidRPr="00B250F2">
        <w:rPr>
          <w:rFonts w:ascii="Verdana" w:hAnsi="Verdana" w:cstheme="minorHAnsi"/>
        </w:rPr>
        <w:t>discussed elsewhere, are not heard by AFCA.</w:t>
      </w:r>
    </w:p>
    <w:p w14:paraId="38C1C601" w14:textId="77777777" w:rsidR="006F090C" w:rsidRDefault="006F090C" w:rsidP="00650B00">
      <w:pPr>
        <w:ind w:firstLine="142"/>
        <w:rPr>
          <w:rFonts w:ascii="Verdana" w:hAnsi="Verdana" w:cstheme="minorHAnsi"/>
        </w:rPr>
      </w:pPr>
    </w:p>
    <w:p w14:paraId="3DA1C285" w14:textId="77777777" w:rsidR="003F451C" w:rsidRDefault="003F451C" w:rsidP="00650B00">
      <w:pPr>
        <w:ind w:firstLine="142"/>
        <w:rPr>
          <w:rFonts w:ascii="Verdana" w:hAnsi="Verdana" w:cstheme="minorHAnsi"/>
          <w:b/>
        </w:rPr>
      </w:pPr>
      <w:bookmarkStart w:id="3" w:name="_Toc25365"/>
    </w:p>
    <w:p w14:paraId="01B0424F" w14:textId="77777777" w:rsidR="003F451C" w:rsidRDefault="003F451C" w:rsidP="00650B00">
      <w:pPr>
        <w:ind w:firstLine="142"/>
        <w:rPr>
          <w:rFonts w:ascii="Verdana" w:hAnsi="Verdana" w:cstheme="minorHAnsi"/>
          <w:b/>
        </w:rPr>
      </w:pPr>
    </w:p>
    <w:p w14:paraId="61EC89F1" w14:textId="77777777" w:rsidR="003F451C" w:rsidRDefault="003F451C" w:rsidP="00650B00">
      <w:pPr>
        <w:ind w:firstLine="142"/>
        <w:rPr>
          <w:rFonts w:ascii="Verdana" w:hAnsi="Verdana" w:cstheme="minorHAnsi"/>
          <w:b/>
        </w:rPr>
      </w:pPr>
    </w:p>
    <w:p w14:paraId="4A74DA10" w14:textId="77777777" w:rsidR="003F451C" w:rsidRDefault="003F451C" w:rsidP="00650B00">
      <w:pPr>
        <w:ind w:firstLine="142"/>
        <w:rPr>
          <w:rFonts w:ascii="Verdana" w:hAnsi="Verdana" w:cstheme="minorHAnsi"/>
          <w:b/>
        </w:rPr>
      </w:pPr>
    </w:p>
    <w:p w14:paraId="7FDE7DC9" w14:textId="77777777" w:rsidR="003F451C" w:rsidRDefault="003F451C" w:rsidP="00650B00">
      <w:pPr>
        <w:ind w:firstLine="142"/>
        <w:rPr>
          <w:rFonts w:ascii="Verdana" w:hAnsi="Verdana" w:cstheme="minorHAnsi"/>
          <w:b/>
        </w:rPr>
      </w:pPr>
    </w:p>
    <w:p w14:paraId="7CD5DE8A" w14:textId="77777777" w:rsidR="006F090C" w:rsidRPr="006F090C" w:rsidRDefault="006F090C" w:rsidP="00650B00">
      <w:pPr>
        <w:ind w:firstLine="142"/>
        <w:rPr>
          <w:rFonts w:ascii="Verdana" w:hAnsi="Verdana" w:cstheme="minorHAnsi"/>
          <w:b/>
        </w:rPr>
      </w:pPr>
      <w:r w:rsidRPr="006F090C">
        <w:rPr>
          <w:rFonts w:ascii="Verdana" w:hAnsi="Verdana" w:cstheme="minorHAnsi"/>
          <w:b/>
        </w:rPr>
        <w:t xml:space="preserve">ISSUE 5: INDEPENDENT ASSESSOR </w:t>
      </w:r>
      <w:bookmarkEnd w:id="3"/>
    </w:p>
    <w:p w14:paraId="33C74D98" w14:textId="77777777" w:rsidR="006F090C" w:rsidRPr="006F090C" w:rsidRDefault="006F090C" w:rsidP="00650B00">
      <w:pPr>
        <w:ind w:firstLine="142"/>
        <w:rPr>
          <w:rFonts w:ascii="Verdana" w:hAnsi="Verdana" w:cstheme="minorHAnsi"/>
        </w:rPr>
      </w:pPr>
    </w:p>
    <w:p w14:paraId="7FF884A0" w14:textId="77777777" w:rsidR="00AE580A" w:rsidRPr="00AE580A" w:rsidRDefault="00AE580A" w:rsidP="00650B00">
      <w:pPr>
        <w:ind w:firstLine="142"/>
        <w:rPr>
          <w:rFonts w:ascii="Verdana" w:hAnsi="Verdana" w:cstheme="minorHAnsi"/>
          <w:b/>
          <w:i/>
        </w:rPr>
      </w:pPr>
      <w:r w:rsidRPr="00AE580A">
        <w:rPr>
          <w:rFonts w:ascii="Verdana" w:hAnsi="Verdana" w:cstheme="minorHAnsi"/>
          <w:b/>
          <w:i/>
        </w:rPr>
        <w:t xml:space="preserve">QUESTIONS FOR DISCUSSION </w:t>
      </w:r>
    </w:p>
    <w:p w14:paraId="7C04E81B" w14:textId="77777777" w:rsidR="00AE580A" w:rsidRPr="00AE580A" w:rsidRDefault="00AE580A" w:rsidP="00650B00">
      <w:pPr>
        <w:ind w:firstLine="142"/>
        <w:rPr>
          <w:rFonts w:ascii="Verdana" w:hAnsi="Verdana" w:cstheme="minorHAnsi"/>
          <w:b/>
          <w:i/>
        </w:rPr>
      </w:pPr>
      <w:r w:rsidRPr="00AE580A">
        <w:rPr>
          <w:rFonts w:ascii="Verdana" w:hAnsi="Verdana" w:cstheme="minorHAnsi"/>
          <w:b/>
          <w:i/>
        </w:rPr>
        <w:t>12.</w:t>
      </w:r>
      <w:r w:rsidRPr="00AE580A">
        <w:rPr>
          <w:rFonts w:ascii="Verdana" w:hAnsi="Verdana" w:cstheme="minorHAnsi"/>
          <w:b/>
          <w:i/>
        </w:rPr>
        <w:tab/>
        <w:t xml:space="preserve">How and where should the charter of the independent assessor be defined? Who should be able to make a complaint to the independent assessor? </w:t>
      </w:r>
    </w:p>
    <w:p w14:paraId="634948EB" w14:textId="77777777" w:rsidR="00AE580A" w:rsidRPr="00AE580A" w:rsidRDefault="00AE580A" w:rsidP="00650B00">
      <w:pPr>
        <w:ind w:firstLine="142"/>
        <w:rPr>
          <w:rFonts w:ascii="Verdana" w:hAnsi="Verdana" w:cstheme="minorHAnsi"/>
          <w:b/>
          <w:i/>
        </w:rPr>
      </w:pPr>
      <w:r w:rsidRPr="00AE580A">
        <w:rPr>
          <w:rFonts w:ascii="Verdana" w:hAnsi="Verdana" w:cstheme="minorHAnsi"/>
          <w:b/>
          <w:i/>
        </w:rPr>
        <w:t>13.</w:t>
      </w:r>
      <w:r w:rsidRPr="00AE580A">
        <w:rPr>
          <w:rFonts w:ascii="Verdana" w:hAnsi="Verdana" w:cstheme="minorHAnsi"/>
          <w:b/>
          <w:i/>
        </w:rPr>
        <w:tab/>
        <w:t xml:space="preserve">What safeguards should be put in place to ensure the assessor remains ‘independent’ (for example, should there be restrictions on early termination of the independent assessor)? </w:t>
      </w:r>
    </w:p>
    <w:p w14:paraId="0D7F5BFB" w14:textId="77777777" w:rsidR="00AE580A" w:rsidRPr="00AE580A" w:rsidRDefault="00AE580A" w:rsidP="00650B00">
      <w:pPr>
        <w:ind w:firstLine="142"/>
        <w:rPr>
          <w:rFonts w:ascii="Verdana" w:hAnsi="Verdana" w:cstheme="minorHAnsi"/>
          <w:b/>
          <w:i/>
        </w:rPr>
      </w:pPr>
      <w:r w:rsidRPr="00AE580A">
        <w:rPr>
          <w:rFonts w:ascii="Verdana" w:hAnsi="Verdana" w:cstheme="minorHAnsi"/>
          <w:b/>
          <w:i/>
        </w:rPr>
        <w:t>14.</w:t>
      </w:r>
      <w:r w:rsidRPr="00AE580A">
        <w:rPr>
          <w:rFonts w:ascii="Verdana" w:hAnsi="Verdana" w:cstheme="minorHAnsi"/>
          <w:b/>
          <w:i/>
        </w:rPr>
        <w:tab/>
        <w:t xml:space="preserve">Should the independent assessor have guaranteed direct access to the AFCA Board? </w:t>
      </w:r>
    </w:p>
    <w:p w14:paraId="69F86248" w14:textId="77777777" w:rsidR="00AE580A" w:rsidRPr="00AE580A" w:rsidRDefault="00AE580A" w:rsidP="00650B00">
      <w:pPr>
        <w:ind w:firstLine="142"/>
        <w:rPr>
          <w:rFonts w:ascii="Verdana" w:hAnsi="Verdana" w:cstheme="minorHAnsi"/>
          <w:b/>
          <w:i/>
        </w:rPr>
      </w:pPr>
      <w:r w:rsidRPr="00AE580A">
        <w:rPr>
          <w:rFonts w:ascii="Verdana" w:hAnsi="Verdana" w:cstheme="minorHAnsi"/>
          <w:b/>
          <w:i/>
        </w:rPr>
        <w:t>15.</w:t>
      </w:r>
      <w:r w:rsidRPr="00AE580A">
        <w:rPr>
          <w:rFonts w:ascii="Verdana" w:hAnsi="Verdana" w:cstheme="minorHAnsi"/>
          <w:b/>
          <w:i/>
        </w:rPr>
        <w:tab/>
        <w:t xml:space="preserve">What other reporting arrangements should be in place (for example, if there is serious misconduct or a systemic issue)? </w:t>
      </w:r>
    </w:p>
    <w:p w14:paraId="78DF4389" w14:textId="77777777" w:rsidR="00AE580A" w:rsidRPr="00AE580A" w:rsidRDefault="00AE580A" w:rsidP="00650B00">
      <w:pPr>
        <w:ind w:firstLine="142"/>
        <w:rPr>
          <w:rFonts w:ascii="Verdana" w:hAnsi="Verdana" w:cstheme="minorHAnsi"/>
          <w:b/>
          <w:i/>
        </w:rPr>
      </w:pPr>
      <w:r w:rsidRPr="00AE580A">
        <w:rPr>
          <w:rFonts w:ascii="Verdana" w:hAnsi="Verdana" w:cstheme="minorHAnsi"/>
          <w:b/>
          <w:i/>
        </w:rPr>
        <w:t>16.</w:t>
      </w:r>
      <w:r w:rsidRPr="00AE580A">
        <w:rPr>
          <w:rFonts w:ascii="Verdana" w:hAnsi="Verdana" w:cstheme="minorHAnsi"/>
          <w:b/>
          <w:i/>
        </w:rPr>
        <w:tab/>
        <w:t xml:space="preserve">Should the independent assessor publish their findings in each case on an anonymised basis? </w:t>
      </w:r>
    </w:p>
    <w:p w14:paraId="282EE7BD" w14:textId="77777777" w:rsidR="00AE580A" w:rsidRPr="00AE580A" w:rsidRDefault="00AE580A" w:rsidP="00650B00">
      <w:pPr>
        <w:ind w:firstLine="142"/>
        <w:rPr>
          <w:rFonts w:ascii="Verdana" w:hAnsi="Verdana" w:cstheme="minorHAnsi"/>
          <w:b/>
          <w:i/>
        </w:rPr>
      </w:pPr>
      <w:r w:rsidRPr="00AE580A">
        <w:rPr>
          <w:rFonts w:ascii="Verdana" w:hAnsi="Verdana" w:cstheme="minorHAnsi"/>
          <w:b/>
          <w:i/>
        </w:rPr>
        <w:t>17.</w:t>
      </w:r>
      <w:r w:rsidRPr="00AE580A">
        <w:rPr>
          <w:rFonts w:ascii="Verdana" w:hAnsi="Verdana" w:cstheme="minorHAnsi"/>
          <w:b/>
          <w:i/>
        </w:rPr>
        <w:tab/>
        <w:t xml:space="preserve">What should happen if AFCA disagrees with the independent assessor’s decision? </w:t>
      </w:r>
    </w:p>
    <w:p w14:paraId="2A7D1900" w14:textId="77777777" w:rsidR="00DB38B6" w:rsidRPr="00AE580A" w:rsidRDefault="00AE580A" w:rsidP="00650B00">
      <w:pPr>
        <w:ind w:firstLine="142"/>
        <w:rPr>
          <w:rFonts w:ascii="Verdana" w:hAnsi="Verdana" w:cstheme="minorHAnsi"/>
          <w:b/>
          <w:i/>
        </w:rPr>
      </w:pPr>
      <w:r w:rsidRPr="00AE580A">
        <w:rPr>
          <w:rFonts w:ascii="Verdana" w:hAnsi="Verdana" w:cstheme="minorHAnsi"/>
          <w:b/>
          <w:i/>
        </w:rPr>
        <w:t>18.</w:t>
      </w:r>
      <w:r w:rsidRPr="00AE580A">
        <w:rPr>
          <w:rFonts w:ascii="Verdana" w:hAnsi="Verdana" w:cstheme="minorHAnsi"/>
          <w:b/>
          <w:i/>
        </w:rPr>
        <w:tab/>
        <w:t>When should a review of the functions and operation of the independent assessor be undertaken?</w:t>
      </w:r>
    </w:p>
    <w:p w14:paraId="1C34D896" w14:textId="77777777" w:rsidR="00DB38B6" w:rsidRDefault="00DB38B6" w:rsidP="00650B00">
      <w:pPr>
        <w:pStyle w:val="ListParagraph"/>
        <w:ind w:left="567" w:firstLine="142"/>
        <w:rPr>
          <w:rFonts w:ascii="Verdana" w:hAnsi="Verdana" w:cstheme="minorHAnsi"/>
        </w:rPr>
      </w:pPr>
    </w:p>
    <w:p w14:paraId="3265C630" w14:textId="14E609B2" w:rsidR="00B52553" w:rsidRPr="00A54B6C" w:rsidRDefault="00BF4AF2" w:rsidP="00A54B6C">
      <w:pPr>
        <w:pStyle w:val="ListParagraph"/>
        <w:numPr>
          <w:ilvl w:val="0"/>
          <w:numId w:val="41"/>
        </w:numPr>
        <w:rPr>
          <w:rFonts w:ascii="Verdana" w:hAnsi="Verdana" w:cstheme="minorHAnsi"/>
        </w:rPr>
      </w:pPr>
      <w:r w:rsidRPr="00A54B6C">
        <w:rPr>
          <w:rFonts w:ascii="Verdana" w:hAnsi="Verdana" w:cstheme="minorHAnsi"/>
        </w:rPr>
        <w:t xml:space="preserve">We do note that if </w:t>
      </w:r>
      <w:r w:rsidR="00B250F2" w:rsidRPr="00A54B6C">
        <w:rPr>
          <w:rFonts w:ascii="Verdana" w:hAnsi="Verdana" w:cstheme="minorHAnsi"/>
        </w:rPr>
        <w:t>robust internal</w:t>
      </w:r>
      <w:r w:rsidRPr="00A54B6C">
        <w:rPr>
          <w:rFonts w:ascii="Verdana" w:hAnsi="Verdana" w:cstheme="minorHAnsi"/>
        </w:rPr>
        <w:t xml:space="preserve"> review </w:t>
      </w:r>
      <w:r w:rsidR="00B250F2" w:rsidRPr="00A54B6C">
        <w:rPr>
          <w:rFonts w:ascii="Verdana" w:hAnsi="Verdana" w:cstheme="minorHAnsi"/>
        </w:rPr>
        <w:t>and audit processes we</w:t>
      </w:r>
      <w:r w:rsidRPr="00A54B6C">
        <w:rPr>
          <w:rFonts w:ascii="Verdana" w:hAnsi="Verdana" w:cstheme="minorHAnsi"/>
        </w:rPr>
        <w:t>re introduced</w:t>
      </w:r>
      <w:r w:rsidR="00B250F2" w:rsidRPr="00A54B6C">
        <w:rPr>
          <w:rFonts w:ascii="Verdana" w:hAnsi="Verdana" w:cstheme="minorHAnsi"/>
        </w:rPr>
        <w:t>,</w:t>
      </w:r>
      <w:r w:rsidRPr="00A54B6C">
        <w:rPr>
          <w:rFonts w:ascii="Verdana" w:hAnsi="Verdana" w:cstheme="minorHAnsi"/>
        </w:rPr>
        <w:t xml:space="preserve"> </w:t>
      </w:r>
      <w:r w:rsidR="00B250F2" w:rsidRPr="00A54B6C">
        <w:rPr>
          <w:rFonts w:ascii="Verdana" w:hAnsi="Verdana" w:cstheme="minorHAnsi"/>
        </w:rPr>
        <w:t xml:space="preserve">an </w:t>
      </w:r>
      <w:r w:rsidRPr="00A54B6C">
        <w:rPr>
          <w:rFonts w:ascii="Verdana" w:hAnsi="Verdana" w:cstheme="minorHAnsi"/>
        </w:rPr>
        <w:t xml:space="preserve">independent assessor may not be necessary. Rather than have a particular individual acting </w:t>
      </w:r>
      <w:r w:rsidR="003D0ABD" w:rsidRPr="00A54B6C">
        <w:rPr>
          <w:rFonts w:ascii="Verdana" w:hAnsi="Verdana" w:cstheme="minorHAnsi"/>
        </w:rPr>
        <w:t xml:space="preserve">as </w:t>
      </w:r>
      <w:r w:rsidR="003D0ABD">
        <w:rPr>
          <w:rFonts w:ascii="Verdana" w:hAnsi="Verdana" w:cstheme="minorHAnsi"/>
        </w:rPr>
        <w:t xml:space="preserve">part of </w:t>
      </w:r>
      <w:r w:rsidRPr="00A54B6C">
        <w:rPr>
          <w:rFonts w:ascii="Verdana" w:hAnsi="Verdana" w:cstheme="minorHAnsi"/>
        </w:rPr>
        <w:t>a review process, frequent audits</w:t>
      </w:r>
      <w:r w:rsidR="00F52430" w:rsidRPr="00A54B6C">
        <w:rPr>
          <w:rFonts w:ascii="Verdana" w:hAnsi="Verdana" w:cstheme="minorHAnsi"/>
        </w:rPr>
        <w:t xml:space="preserve"> together with targeted ASIC oversight</w:t>
      </w:r>
      <w:r w:rsidRPr="00A54B6C">
        <w:rPr>
          <w:rFonts w:ascii="Verdana" w:hAnsi="Verdana" w:cstheme="minorHAnsi"/>
        </w:rPr>
        <w:t xml:space="preserve"> may be more effective.</w:t>
      </w:r>
      <w:r w:rsidR="00B52553" w:rsidRPr="00A54B6C">
        <w:rPr>
          <w:rFonts w:ascii="Verdana" w:hAnsi="Verdana" w:cstheme="minorHAnsi"/>
        </w:rPr>
        <w:t xml:space="preserve"> However,</w:t>
      </w:r>
      <w:r w:rsidR="003D0ABD">
        <w:rPr>
          <w:rFonts w:ascii="Verdana" w:hAnsi="Verdana" w:cstheme="minorHAnsi"/>
        </w:rPr>
        <w:t xml:space="preserve"> we understand the reasoning for this model and</w:t>
      </w:r>
      <w:r w:rsidR="003F451C">
        <w:rPr>
          <w:rFonts w:ascii="Verdana" w:hAnsi="Verdana" w:cstheme="minorHAnsi"/>
        </w:rPr>
        <w:t xml:space="preserve"> we do support the concept of the appointment of an independent assessor</w:t>
      </w:r>
      <w:r w:rsidR="003D0ABD">
        <w:rPr>
          <w:rFonts w:ascii="Verdana" w:hAnsi="Verdana" w:cstheme="minorHAnsi"/>
        </w:rPr>
        <w:t>.</w:t>
      </w:r>
      <w:r w:rsidR="003F451C">
        <w:rPr>
          <w:rFonts w:ascii="Verdana" w:hAnsi="Verdana" w:cstheme="minorHAnsi"/>
        </w:rPr>
        <w:t xml:space="preserve"> </w:t>
      </w:r>
    </w:p>
    <w:p w14:paraId="0570F529" w14:textId="77777777" w:rsidR="00B250F2" w:rsidRDefault="00B52553" w:rsidP="0041335B">
      <w:pPr>
        <w:pStyle w:val="ListParagraph"/>
        <w:numPr>
          <w:ilvl w:val="0"/>
          <w:numId w:val="41"/>
        </w:numPr>
        <w:rPr>
          <w:rFonts w:ascii="Verdana" w:hAnsi="Verdana" w:cstheme="minorHAnsi"/>
        </w:rPr>
      </w:pPr>
      <w:r>
        <w:rPr>
          <w:rFonts w:ascii="Verdana" w:hAnsi="Verdana" w:cstheme="minorHAnsi"/>
        </w:rPr>
        <w:t xml:space="preserve">An independent assessment process </w:t>
      </w:r>
      <w:r w:rsidRPr="00B52553">
        <w:rPr>
          <w:rFonts w:ascii="Verdana" w:hAnsi="Verdana" w:cstheme="minorHAnsi"/>
        </w:rPr>
        <w:t xml:space="preserve">in our view </w:t>
      </w:r>
      <w:r>
        <w:rPr>
          <w:rFonts w:ascii="Verdana" w:hAnsi="Verdana" w:cstheme="minorHAnsi"/>
        </w:rPr>
        <w:t>is likely to be</w:t>
      </w:r>
      <w:r w:rsidRPr="00B52553">
        <w:rPr>
          <w:rFonts w:ascii="Verdana" w:hAnsi="Verdana" w:cstheme="minorHAnsi"/>
        </w:rPr>
        <w:t xml:space="preserve"> a good and effective vehicle to ensure that issues we have raised </w:t>
      </w:r>
      <w:r>
        <w:rPr>
          <w:rFonts w:ascii="Verdana" w:hAnsi="Verdana" w:cstheme="minorHAnsi"/>
        </w:rPr>
        <w:t xml:space="preserve">such as </w:t>
      </w:r>
      <w:r w:rsidRPr="00B52553">
        <w:rPr>
          <w:rFonts w:ascii="Verdana" w:hAnsi="Verdana" w:cstheme="minorHAnsi"/>
        </w:rPr>
        <w:t>consistency</w:t>
      </w:r>
      <w:r w:rsidR="009D5AC7" w:rsidRPr="009E65B8">
        <w:rPr>
          <w:rFonts w:ascii="Verdana" w:hAnsi="Verdana" w:cstheme="minorHAnsi"/>
        </w:rPr>
        <w:t xml:space="preserve"> </w:t>
      </w:r>
      <w:r w:rsidR="009D5AC7" w:rsidRPr="009D5AC7">
        <w:rPr>
          <w:rFonts w:ascii="Verdana" w:hAnsi="Verdana" w:cstheme="minorHAnsi"/>
        </w:rPr>
        <w:t xml:space="preserve">of decision-making, </w:t>
      </w:r>
      <w:r w:rsidR="00FD527A" w:rsidRPr="009D5AC7">
        <w:rPr>
          <w:rFonts w:ascii="Verdana" w:hAnsi="Verdana" w:cstheme="minorHAnsi"/>
        </w:rPr>
        <w:t>decision-making</w:t>
      </w:r>
      <w:r w:rsidR="009D5AC7" w:rsidRPr="009D5AC7">
        <w:rPr>
          <w:rFonts w:ascii="Verdana" w:hAnsi="Verdana" w:cstheme="minorHAnsi"/>
        </w:rPr>
        <w:t xml:space="preserve"> processes</w:t>
      </w:r>
      <w:r w:rsidRPr="00B52553">
        <w:rPr>
          <w:rFonts w:ascii="Verdana" w:hAnsi="Verdana" w:cstheme="minorHAnsi"/>
        </w:rPr>
        <w:t xml:space="preserve"> and delivery of the services under this scheme are identified, addressed and managed </w:t>
      </w:r>
      <w:r w:rsidR="009D5AC7" w:rsidRPr="00B52553">
        <w:rPr>
          <w:rFonts w:ascii="Verdana" w:hAnsi="Verdana" w:cstheme="minorHAnsi"/>
        </w:rPr>
        <w:t>where necessary</w:t>
      </w:r>
      <w:r w:rsidRPr="00B52553">
        <w:rPr>
          <w:rFonts w:ascii="Verdana" w:hAnsi="Verdana" w:cstheme="minorHAnsi"/>
        </w:rPr>
        <w:t>.</w:t>
      </w:r>
    </w:p>
    <w:p w14:paraId="3DE727F4" w14:textId="6117BB19" w:rsidR="00DB38B6" w:rsidRDefault="003F451C" w:rsidP="009E65B8">
      <w:pPr>
        <w:pStyle w:val="ListParagraph"/>
        <w:numPr>
          <w:ilvl w:val="0"/>
          <w:numId w:val="41"/>
        </w:numPr>
        <w:rPr>
          <w:rFonts w:ascii="Verdana" w:hAnsi="Verdana" w:cstheme="minorHAnsi"/>
        </w:rPr>
      </w:pPr>
      <w:r>
        <w:rPr>
          <w:rFonts w:ascii="Verdana" w:hAnsi="Verdana" w:cstheme="minorHAnsi"/>
        </w:rPr>
        <w:t>At one level, logically, the c</w:t>
      </w:r>
      <w:r w:rsidRPr="002A1110">
        <w:rPr>
          <w:rFonts w:ascii="Verdana" w:hAnsi="Verdana" w:cstheme="minorHAnsi"/>
        </w:rPr>
        <w:t>harter of the independent assessor should be defined in the TOR. All users of the scheme should be able to make complaints to the independent assessor. We note that current F</w:t>
      </w:r>
      <w:r>
        <w:rPr>
          <w:rFonts w:ascii="Verdana" w:hAnsi="Verdana" w:cstheme="minorHAnsi"/>
        </w:rPr>
        <w:t>OS</w:t>
      </w:r>
      <w:r w:rsidRPr="002A1110">
        <w:rPr>
          <w:rFonts w:ascii="Verdana" w:hAnsi="Verdana" w:cstheme="minorHAnsi"/>
        </w:rPr>
        <w:t xml:space="preserve"> guidance i</w:t>
      </w:r>
      <w:r>
        <w:rPr>
          <w:rFonts w:ascii="Verdana" w:hAnsi="Verdana" w:cstheme="minorHAnsi"/>
        </w:rPr>
        <w:t>s that any person or business d</w:t>
      </w:r>
      <w:r w:rsidRPr="002A1110">
        <w:rPr>
          <w:rFonts w:ascii="Verdana" w:hAnsi="Verdana" w:cstheme="minorHAnsi"/>
        </w:rPr>
        <w:t>irectly affected by a decision may complain. There may also be merit in considering whether in respect of specific classes of dispute industry or other advocacy bodies also should be able to raise issues with the independent assessor</w:t>
      </w:r>
      <w:r>
        <w:rPr>
          <w:rFonts w:ascii="Verdana" w:hAnsi="Verdana" w:cstheme="minorHAnsi"/>
        </w:rPr>
        <w:t>.</w:t>
      </w:r>
    </w:p>
    <w:p w14:paraId="67F49900" w14:textId="70B33018" w:rsidR="002A1110" w:rsidRDefault="00E373EC" w:rsidP="00E373EC">
      <w:pPr>
        <w:pStyle w:val="ListParagraph"/>
        <w:numPr>
          <w:ilvl w:val="0"/>
          <w:numId w:val="41"/>
        </w:numPr>
        <w:rPr>
          <w:rFonts w:ascii="Verdana" w:hAnsi="Verdana" w:cstheme="minorHAnsi"/>
        </w:rPr>
      </w:pPr>
      <w:r>
        <w:rPr>
          <w:rFonts w:ascii="Verdana" w:hAnsi="Verdana" w:cstheme="minorHAnsi"/>
        </w:rPr>
        <w:t>Again, we stress that for the integrity and robustness of the AFCA process,</w:t>
      </w:r>
      <w:r w:rsidR="00840146">
        <w:rPr>
          <w:rFonts w:ascii="Verdana" w:hAnsi="Verdana" w:cstheme="minorHAnsi"/>
        </w:rPr>
        <w:t xml:space="preserve"> </w:t>
      </w:r>
      <w:r w:rsidR="003F451C">
        <w:rPr>
          <w:rFonts w:ascii="Verdana" w:hAnsi="Verdana" w:cstheme="minorHAnsi"/>
        </w:rPr>
        <w:t>i</w:t>
      </w:r>
      <w:r w:rsidRPr="00E373EC">
        <w:rPr>
          <w:rFonts w:ascii="Verdana" w:hAnsi="Verdana" w:cstheme="minorHAnsi"/>
        </w:rPr>
        <w:t>ndependence requires that the assessor be independent in</w:t>
      </w:r>
      <w:r>
        <w:rPr>
          <w:rFonts w:ascii="Verdana" w:hAnsi="Verdana" w:cstheme="minorHAnsi"/>
        </w:rPr>
        <w:t xml:space="preserve"> appearance and actuality.  The concept </w:t>
      </w:r>
      <w:r w:rsidR="009C0BCF">
        <w:rPr>
          <w:rFonts w:ascii="Verdana" w:hAnsi="Verdana" w:cstheme="minorHAnsi"/>
        </w:rPr>
        <w:t xml:space="preserve">of </w:t>
      </w:r>
      <w:r w:rsidR="009C0BCF" w:rsidRPr="00E373EC">
        <w:rPr>
          <w:rFonts w:ascii="Verdana" w:hAnsi="Verdana" w:cstheme="minorHAnsi"/>
        </w:rPr>
        <w:t>independence</w:t>
      </w:r>
      <w:r w:rsidRPr="00E373EC">
        <w:rPr>
          <w:rFonts w:ascii="Verdana" w:hAnsi="Verdana" w:cstheme="minorHAnsi"/>
        </w:rPr>
        <w:t xml:space="preserve"> requires that an entity separate from, and not subordinate to, AFCA appoint the independent assessor.  </w:t>
      </w:r>
      <w:r>
        <w:rPr>
          <w:rFonts w:ascii="Verdana" w:hAnsi="Verdana" w:cstheme="minorHAnsi"/>
        </w:rPr>
        <w:t xml:space="preserve">Our strong preference would be </w:t>
      </w:r>
      <w:r w:rsidRPr="00E373EC">
        <w:rPr>
          <w:rFonts w:ascii="Verdana" w:hAnsi="Verdana" w:cstheme="minorHAnsi"/>
        </w:rPr>
        <w:t xml:space="preserve">that the Minister </w:t>
      </w:r>
      <w:r w:rsidR="009C0BCF" w:rsidRPr="00E373EC">
        <w:rPr>
          <w:rFonts w:ascii="Verdana" w:hAnsi="Verdana" w:cstheme="minorHAnsi"/>
        </w:rPr>
        <w:t>appoints</w:t>
      </w:r>
      <w:r w:rsidRPr="00E373EC">
        <w:rPr>
          <w:rFonts w:ascii="Verdana" w:hAnsi="Verdana" w:cstheme="minorHAnsi"/>
        </w:rPr>
        <w:t xml:space="preserve"> the independent assessor</w:t>
      </w:r>
      <w:r>
        <w:rPr>
          <w:rFonts w:ascii="Verdana" w:hAnsi="Verdana" w:cstheme="minorHAnsi"/>
        </w:rPr>
        <w:t>.</w:t>
      </w:r>
      <w:r w:rsidRPr="00E373EC">
        <w:rPr>
          <w:rFonts w:ascii="Verdana" w:hAnsi="Verdana" w:cstheme="minorHAnsi"/>
        </w:rPr>
        <w:t xml:space="preserve"> </w:t>
      </w:r>
      <w:r>
        <w:rPr>
          <w:rFonts w:ascii="Verdana" w:hAnsi="Verdana" w:cstheme="minorHAnsi"/>
        </w:rPr>
        <w:t xml:space="preserve">The </w:t>
      </w:r>
      <w:r w:rsidRPr="00E373EC">
        <w:rPr>
          <w:rFonts w:ascii="Verdana" w:hAnsi="Verdana" w:cstheme="minorHAnsi"/>
        </w:rPr>
        <w:t>charter</w:t>
      </w:r>
      <w:r>
        <w:rPr>
          <w:rFonts w:ascii="Verdana" w:hAnsi="Verdana" w:cstheme="minorHAnsi"/>
        </w:rPr>
        <w:t xml:space="preserve"> of the independent assessor should be subject to further detailed consultation </w:t>
      </w:r>
      <w:r w:rsidR="009C0BCF">
        <w:rPr>
          <w:rFonts w:ascii="Verdana" w:hAnsi="Verdana" w:cstheme="minorHAnsi"/>
        </w:rPr>
        <w:t>with</w:t>
      </w:r>
      <w:r w:rsidRPr="00E373EC">
        <w:rPr>
          <w:rFonts w:ascii="Verdana" w:hAnsi="Verdana" w:cstheme="minorHAnsi"/>
        </w:rPr>
        <w:t xml:space="preserve"> relevant stakeholders including industry.</w:t>
      </w:r>
      <w:r w:rsidRPr="00E373EC" w:rsidDel="00E373EC">
        <w:rPr>
          <w:rFonts w:ascii="Verdana" w:hAnsi="Verdana" w:cstheme="minorHAnsi"/>
        </w:rPr>
        <w:t xml:space="preserve"> </w:t>
      </w:r>
    </w:p>
    <w:p w14:paraId="2D9E7B47" w14:textId="77777777" w:rsidR="00B250F2" w:rsidRDefault="00B250F2" w:rsidP="009E65B8">
      <w:pPr>
        <w:pStyle w:val="ListParagraph"/>
        <w:numPr>
          <w:ilvl w:val="0"/>
          <w:numId w:val="41"/>
        </w:numPr>
        <w:rPr>
          <w:rFonts w:ascii="Verdana" w:hAnsi="Verdana" w:cstheme="minorHAnsi"/>
        </w:rPr>
      </w:pPr>
      <w:r w:rsidRPr="00B250F2">
        <w:rPr>
          <w:rFonts w:ascii="Verdana" w:hAnsi="Verdana" w:cstheme="minorHAnsi"/>
        </w:rPr>
        <w:t>We also make the following observations-</w:t>
      </w:r>
    </w:p>
    <w:p w14:paraId="33EC2A4F" w14:textId="3E0264D6" w:rsidR="00B250F2" w:rsidRDefault="00B250F2" w:rsidP="009E65B8">
      <w:pPr>
        <w:pStyle w:val="ListParagraph"/>
        <w:rPr>
          <w:rFonts w:ascii="Verdana" w:hAnsi="Verdana" w:cstheme="minorHAnsi"/>
        </w:rPr>
      </w:pPr>
      <w:r>
        <w:rPr>
          <w:rFonts w:ascii="Verdana" w:hAnsi="Verdana" w:cstheme="minorHAnsi"/>
        </w:rPr>
        <w:t xml:space="preserve">(a) </w:t>
      </w:r>
      <w:r w:rsidRPr="00B250F2">
        <w:rPr>
          <w:rFonts w:ascii="Verdana" w:hAnsi="Verdana" w:cstheme="minorHAnsi"/>
        </w:rPr>
        <w:t>If an independent assessor is appointed, then that person should have the ability to override any decision, including that of the Chief Ombudsman. To ensure his or her independence, the independent assessor should have access to the AFCA Board.</w:t>
      </w:r>
    </w:p>
    <w:p w14:paraId="061FF889" w14:textId="77777777" w:rsidR="00B250F2" w:rsidRDefault="00B250F2" w:rsidP="009E65B8">
      <w:pPr>
        <w:pStyle w:val="ListParagraph"/>
        <w:rPr>
          <w:rFonts w:ascii="Verdana" w:hAnsi="Verdana" w:cstheme="minorHAnsi"/>
        </w:rPr>
      </w:pPr>
      <w:r>
        <w:rPr>
          <w:rFonts w:ascii="Verdana" w:hAnsi="Verdana" w:cstheme="minorHAnsi"/>
        </w:rPr>
        <w:t xml:space="preserve">(b) In relation to serious misconduct and systemic issues, </w:t>
      </w:r>
      <w:r w:rsidRPr="00B250F2">
        <w:rPr>
          <w:rFonts w:ascii="Verdana" w:hAnsi="Verdana" w:cstheme="minorHAnsi"/>
        </w:rPr>
        <w:t>AFCA should set up its own division to which decision makers could refer matters of this nature. This specialist division could then make an informed judgment as to how to proceed, with regulatory reporting as necessary.</w:t>
      </w:r>
    </w:p>
    <w:p w14:paraId="138E5F76" w14:textId="77777777" w:rsidR="00FF319C" w:rsidRDefault="00B250F2" w:rsidP="009E65B8">
      <w:pPr>
        <w:pStyle w:val="ListParagraph"/>
        <w:rPr>
          <w:rFonts w:ascii="Verdana" w:hAnsi="Verdana" w:cstheme="minorHAnsi"/>
        </w:rPr>
      </w:pPr>
      <w:r>
        <w:rPr>
          <w:rFonts w:ascii="Verdana" w:hAnsi="Verdana" w:cstheme="minorHAnsi"/>
        </w:rPr>
        <w:t>(c)</w:t>
      </w:r>
      <w:r w:rsidR="00FF319C">
        <w:rPr>
          <w:rFonts w:ascii="Verdana" w:hAnsi="Verdana" w:cstheme="minorHAnsi"/>
        </w:rPr>
        <w:t xml:space="preserve"> </w:t>
      </w:r>
      <w:r w:rsidR="00085557">
        <w:rPr>
          <w:rFonts w:ascii="Verdana" w:hAnsi="Verdana" w:cstheme="minorHAnsi"/>
        </w:rPr>
        <w:t xml:space="preserve"> </w:t>
      </w:r>
      <w:r w:rsidR="00FF319C">
        <w:rPr>
          <w:rFonts w:ascii="Verdana" w:hAnsi="Verdana" w:cstheme="minorHAnsi"/>
        </w:rPr>
        <w:t>We agree that the assessor’s findings and reports should be published as suggested.</w:t>
      </w:r>
    </w:p>
    <w:p w14:paraId="57F0F47A" w14:textId="77777777" w:rsidR="00AF5541" w:rsidRDefault="00FF319C" w:rsidP="009E65B8">
      <w:pPr>
        <w:pStyle w:val="ListParagraph"/>
        <w:rPr>
          <w:rFonts w:ascii="Verdana" w:hAnsi="Verdana" w:cstheme="minorHAnsi"/>
        </w:rPr>
      </w:pPr>
      <w:r>
        <w:rPr>
          <w:rFonts w:ascii="Verdana" w:hAnsi="Verdana" w:cstheme="minorHAnsi"/>
        </w:rPr>
        <w:t>(d)</w:t>
      </w:r>
      <w:r w:rsidR="00085557">
        <w:rPr>
          <w:rFonts w:ascii="Verdana" w:hAnsi="Verdana" w:cstheme="minorHAnsi"/>
        </w:rPr>
        <w:t xml:space="preserve"> </w:t>
      </w:r>
      <w:r w:rsidR="00AF5541">
        <w:rPr>
          <w:rFonts w:ascii="Verdana" w:hAnsi="Verdana" w:cstheme="minorHAnsi"/>
        </w:rPr>
        <w:t xml:space="preserve">AFCA should be bound by any </w:t>
      </w:r>
      <w:r w:rsidR="00AF5541" w:rsidRPr="00AF5541">
        <w:rPr>
          <w:rFonts w:ascii="Verdana" w:hAnsi="Verdana" w:cstheme="minorHAnsi"/>
        </w:rPr>
        <w:t>determinations</w:t>
      </w:r>
      <w:r w:rsidR="00AF5541">
        <w:rPr>
          <w:rFonts w:ascii="Verdana" w:hAnsi="Verdana" w:cstheme="minorHAnsi"/>
        </w:rPr>
        <w:t xml:space="preserve"> of the </w:t>
      </w:r>
      <w:r w:rsidR="00AF5541" w:rsidRPr="00AF5541">
        <w:rPr>
          <w:rFonts w:ascii="Verdana" w:hAnsi="Verdana" w:cstheme="minorHAnsi"/>
        </w:rPr>
        <w:t>independent assessor.</w:t>
      </w:r>
    </w:p>
    <w:p w14:paraId="51DFD884" w14:textId="77777777" w:rsidR="00B250F2" w:rsidRDefault="00AF5541" w:rsidP="009E65B8">
      <w:pPr>
        <w:pStyle w:val="ListParagraph"/>
        <w:rPr>
          <w:rFonts w:ascii="Verdana" w:hAnsi="Verdana" w:cstheme="minorHAnsi"/>
        </w:rPr>
      </w:pPr>
      <w:r>
        <w:rPr>
          <w:rFonts w:ascii="Verdana" w:hAnsi="Verdana" w:cstheme="minorHAnsi"/>
        </w:rPr>
        <w:t xml:space="preserve">(e) </w:t>
      </w:r>
      <w:r w:rsidR="00085557">
        <w:rPr>
          <w:rFonts w:ascii="Verdana" w:hAnsi="Verdana" w:cstheme="minorHAnsi"/>
        </w:rPr>
        <w:t xml:space="preserve"> </w:t>
      </w:r>
      <w:r>
        <w:rPr>
          <w:rFonts w:ascii="Verdana" w:hAnsi="Verdana" w:cstheme="minorHAnsi"/>
        </w:rPr>
        <w:t>For good governance and transparency the role of the assessor should be reviewed periodically but this should be a review undertaken at Ministerial level.</w:t>
      </w:r>
    </w:p>
    <w:p w14:paraId="138224E2" w14:textId="77777777" w:rsidR="00085557" w:rsidRDefault="00085557" w:rsidP="009E65B8">
      <w:pPr>
        <w:pStyle w:val="ListParagraph"/>
        <w:rPr>
          <w:rFonts w:ascii="Verdana" w:hAnsi="Verdana" w:cstheme="minorHAnsi"/>
        </w:rPr>
      </w:pPr>
      <w:r>
        <w:rPr>
          <w:rFonts w:ascii="Verdana" w:hAnsi="Verdana" w:cstheme="minorHAnsi"/>
        </w:rPr>
        <w:t>(f)  The independent assessor should have access at all times to the Minister and to ASIC.</w:t>
      </w:r>
    </w:p>
    <w:p w14:paraId="02CDBF48" w14:textId="77777777" w:rsidR="00B250F2" w:rsidRPr="00B250F2" w:rsidRDefault="00B250F2" w:rsidP="006E5A74">
      <w:pPr>
        <w:pStyle w:val="ListParagraph"/>
        <w:ind w:left="568"/>
        <w:rPr>
          <w:rFonts w:ascii="Verdana" w:hAnsi="Verdana" w:cstheme="minorHAnsi"/>
        </w:rPr>
      </w:pPr>
    </w:p>
    <w:p w14:paraId="2A2FE415" w14:textId="77777777" w:rsidR="00DB38B6" w:rsidRPr="00DB38B6" w:rsidRDefault="00DB38B6" w:rsidP="00650B00">
      <w:pPr>
        <w:ind w:firstLine="142"/>
        <w:rPr>
          <w:rFonts w:ascii="Verdana" w:hAnsi="Verdana" w:cstheme="minorHAnsi"/>
        </w:rPr>
      </w:pPr>
    </w:p>
    <w:p w14:paraId="446D7163" w14:textId="77777777" w:rsidR="009E65B8" w:rsidRDefault="009E65B8" w:rsidP="00650B00">
      <w:pPr>
        <w:ind w:firstLine="142"/>
        <w:rPr>
          <w:rFonts w:ascii="Verdana" w:hAnsi="Verdana" w:cstheme="minorHAnsi"/>
          <w:b/>
        </w:rPr>
      </w:pPr>
    </w:p>
    <w:p w14:paraId="35A3AF78" w14:textId="77777777" w:rsidR="009E65B8" w:rsidRDefault="009E65B8" w:rsidP="00650B00">
      <w:pPr>
        <w:ind w:firstLine="142"/>
        <w:rPr>
          <w:rFonts w:ascii="Verdana" w:hAnsi="Verdana" w:cstheme="minorHAnsi"/>
          <w:b/>
        </w:rPr>
      </w:pPr>
    </w:p>
    <w:p w14:paraId="0A4DB295" w14:textId="77777777" w:rsidR="00A224AB" w:rsidRDefault="00840146" w:rsidP="00650B00">
      <w:pPr>
        <w:ind w:firstLine="142"/>
        <w:rPr>
          <w:rFonts w:ascii="Verdana" w:hAnsi="Verdana" w:cstheme="minorHAnsi"/>
          <w:b/>
        </w:rPr>
      </w:pPr>
      <w:r w:rsidRPr="00840146">
        <w:rPr>
          <w:rFonts w:ascii="Verdana" w:hAnsi="Verdana" w:cstheme="minorHAnsi"/>
          <w:b/>
        </w:rPr>
        <w:t>ISSUE 6</w:t>
      </w:r>
      <w:r>
        <w:rPr>
          <w:rFonts w:ascii="Verdana" w:hAnsi="Verdana" w:cstheme="minorHAnsi"/>
          <w:b/>
        </w:rPr>
        <w:t>:</w:t>
      </w:r>
      <w:r w:rsidRPr="00840146">
        <w:rPr>
          <w:rFonts w:ascii="Verdana" w:hAnsi="Verdana" w:cstheme="minorHAnsi"/>
          <w:b/>
        </w:rPr>
        <w:t xml:space="preserve"> EXCLUSIONS FROM AFCA’S JURISDICTION</w:t>
      </w:r>
    </w:p>
    <w:p w14:paraId="61C8A40A" w14:textId="77777777" w:rsidR="00840146" w:rsidRDefault="00840146" w:rsidP="00650B00">
      <w:pPr>
        <w:ind w:firstLine="142"/>
        <w:rPr>
          <w:rFonts w:ascii="Verdana" w:hAnsi="Verdana" w:cstheme="minorHAnsi"/>
          <w:b/>
        </w:rPr>
      </w:pPr>
    </w:p>
    <w:p w14:paraId="694A1063" w14:textId="77777777" w:rsidR="00840146" w:rsidRPr="00840146" w:rsidRDefault="00840146" w:rsidP="00650B00">
      <w:pPr>
        <w:ind w:firstLine="142"/>
        <w:rPr>
          <w:rFonts w:ascii="Verdana" w:hAnsi="Verdana" w:cstheme="minorHAnsi"/>
          <w:b/>
          <w:i/>
        </w:rPr>
      </w:pPr>
      <w:r w:rsidRPr="00840146">
        <w:rPr>
          <w:rFonts w:ascii="Verdana" w:hAnsi="Verdana" w:cstheme="minorHAnsi"/>
          <w:b/>
          <w:i/>
        </w:rPr>
        <w:t xml:space="preserve">QUESTIONS FOR DISCUSSION </w:t>
      </w:r>
    </w:p>
    <w:p w14:paraId="5963905D" w14:textId="77777777" w:rsidR="00840146" w:rsidRPr="00840146" w:rsidRDefault="00840146" w:rsidP="00650B00">
      <w:pPr>
        <w:ind w:firstLine="142"/>
        <w:rPr>
          <w:rFonts w:ascii="Verdana" w:hAnsi="Verdana" w:cstheme="minorHAnsi"/>
          <w:b/>
          <w:i/>
        </w:rPr>
      </w:pPr>
      <w:r w:rsidRPr="00840146">
        <w:rPr>
          <w:rFonts w:ascii="Verdana" w:hAnsi="Verdana" w:cstheme="minorHAnsi"/>
          <w:b/>
          <w:i/>
        </w:rPr>
        <w:t>19.</w:t>
      </w:r>
      <w:r w:rsidRPr="00840146">
        <w:rPr>
          <w:rFonts w:ascii="Verdana" w:hAnsi="Verdana" w:cstheme="minorHAnsi"/>
          <w:b/>
          <w:i/>
        </w:rPr>
        <w:tab/>
        <w:t xml:space="preserve">Do existing exclusions from FOS and CIO jurisdictions present any unreasonable barriers to accessing the schemes? </w:t>
      </w:r>
    </w:p>
    <w:p w14:paraId="5BA616ED" w14:textId="77777777" w:rsidR="00840146" w:rsidRDefault="00840146" w:rsidP="00650B00">
      <w:pPr>
        <w:ind w:firstLine="142"/>
        <w:rPr>
          <w:rFonts w:ascii="Verdana" w:hAnsi="Verdana" w:cstheme="minorHAnsi"/>
          <w:b/>
          <w:i/>
        </w:rPr>
      </w:pPr>
      <w:r w:rsidRPr="00840146">
        <w:rPr>
          <w:rFonts w:ascii="Verdana" w:hAnsi="Verdana" w:cstheme="minorHAnsi"/>
          <w:b/>
          <w:i/>
        </w:rPr>
        <w:t>20.</w:t>
      </w:r>
      <w:r w:rsidRPr="00840146">
        <w:rPr>
          <w:rFonts w:ascii="Verdana" w:hAnsi="Verdana" w:cstheme="minorHAnsi"/>
          <w:b/>
          <w:i/>
        </w:rPr>
        <w:tab/>
        <w:t>Is there more that could be done so that complaints lacking substance are excluded from being dealt with by AFCA?</w:t>
      </w:r>
    </w:p>
    <w:p w14:paraId="0DCA6575" w14:textId="77777777" w:rsidR="00840146" w:rsidRPr="00840146" w:rsidRDefault="00840146" w:rsidP="00650B00">
      <w:pPr>
        <w:ind w:firstLine="142"/>
        <w:rPr>
          <w:rFonts w:ascii="Verdana" w:hAnsi="Verdana" w:cstheme="minorHAnsi"/>
          <w:b/>
          <w:i/>
        </w:rPr>
      </w:pPr>
      <w:r w:rsidRPr="00840146">
        <w:rPr>
          <w:rFonts w:ascii="Verdana" w:hAnsi="Verdana" w:cstheme="minorHAnsi"/>
          <w:b/>
          <w:i/>
        </w:rPr>
        <w:t>21.</w:t>
      </w:r>
      <w:r w:rsidRPr="00840146">
        <w:rPr>
          <w:rFonts w:ascii="Verdana" w:hAnsi="Verdana" w:cstheme="minorHAnsi"/>
          <w:b/>
          <w:i/>
        </w:rPr>
        <w:tab/>
        <w:t>What, if any, further practices should be adopted to ensure the correct balance between accessibility to the scheme and ensuring that complaints not appropriate for consideration by an EDR scheme are excluded?</w:t>
      </w:r>
    </w:p>
    <w:p w14:paraId="28A2E770" w14:textId="77777777" w:rsidR="00A224AB" w:rsidRPr="00D82A6B" w:rsidRDefault="00A224AB" w:rsidP="00650B00">
      <w:pPr>
        <w:ind w:firstLine="142"/>
        <w:rPr>
          <w:rFonts w:ascii="Verdana" w:hAnsi="Verdana" w:cstheme="minorHAnsi"/>
        </w:rPr>
      </w:pPr>
    </w:p>
    <w:p w14:paraId="0C95746E" w14:textId="77777777" w:rsidR="00CF14BB" w:rsidRDefault="00CF14BB" w:rsidP="009E65B8">
      <w:pPr>
        <w:pStyle w:val="ListParagraph"/>
        <w:numPr>
          <w:ilvl w:val="0"/>
          <w:numId w:val="41"/>
        </w:numPr>
        <w:rPr>
          <w:rFonts w:ascii="Verdana" w:hAnsi="Verdana" w:cstheme="minorHAnsi"/>
        </w:rPr>
      </w:pPr>
      <w:r w:rsidRPr="00CF14BB">
        <w:rPr>
          <w:rFonts w:ascii="Verdana" w:hAnsi="Verdana" w:cstheme="minorHAnsi"/>
        </w:rPr>
        <w:t>The existing exclusions from the relevant jurisdictions do not in our opinion present any unreasonable barriers to accessing schemes. In our view, the existing exclusions should be maintained.</w:t>
      </w:r>
    </w:p>
    <w:p w14:paraId="5CA0510A" w14:textId="781BEE59" w:rsidR="00CF14BB" w:rsidRDefault="00CF14BB" w:rsidP="009E65B8">
      <w:pPr>
        <w:pStyle w:val="ListParagraph"/>
        <w:numPr>
          <w:ilvl w:val="0"/>
          <w:numId w:val="41"/>
        </w:numPr>
        <w:rPr>
          <w:rFonts w:ascii="Verdana" w:hAnsi="Verdana" w:cstheme="minorHAnsi"/>
        </w:rPr>
      </w:pPr>
      <w:r w:rsidRPr="00CF14BB">
        <w:rPr>
          <w:rFonts w:ascii="Verdana" w:hAnsi="Verdana" w:cstheme="minorHAnsi"/>
        </w:rPr>
        <w:t xml:space="preserve">By way of separate observation, </w:t>
      </w:r>
      <w:r w:rsidR="003D0ABD">
        <w:rPr>
          <w:rFonts w:ascii="Verdana" w:hAnsi="Verdana" w:cstheme="minorHAnsi"/>
        </w:rPr>
        <w:t xml:space="preserve">and to confirm our previous </w:t>
      </w:r>
      <w:r w:rsidR="00E30EC4">
        <w:rPr>
          <w:rFonts w:ascii="Verdana" w:hAnsi="Verdana" w:cstheme="minorHAnsi"/>
        </w:rPr>
        <w:t>comments.</w:t>
      </w:r>
      <w:r w:rsidR="00E30EC4" w:rsidRPr="00CF14BB">
        <w:rPr>
          <w:rFonts w:ascii="Verdana" w:hAnsi="Verdana" w:cstheme="minorHAnsi"/>
        </w:rPr>
        <w:t xml:space="preserve"> We</w:t>
      </w:r>
      <w:r w:rsidRPr="00CF14BB">
        <w:rPr>
          <w:rFonts w:ascii="Verdana" w:hAnsi="Verdana" w:cstheme="minorHAnsi"/>
        </w:rPr>
        <w:t xml:space="preserve"> do note that the experience of our members is that on occasion there have been issues in the current arrangements where F</w:t>
      </w:r>
      <w:r>
        <w:rPr>
          <w:rFonts w:ascii="Verdana" w:hAnsi="Verdana" w:cstheme="minorHAnsi"/>
        </w:rPr>
        <w:t>OS</w:t>
      </w:r>
      <w:r w:rsidRPr="00CF14BB">
        <w:rPr>
          <w:rFonts w:ascii="Verdana" w:hAnsi="Verdana" w:cstheme="minorHAnsi"/>
        </w:rPr>
        <w:t xml:space="preserve"> has heard matters where clearly the matter would be best served by court processes. Examples of this include matters said to involve fraud and complex</w:t>
      </w:r>
      <w:r w:rsidR="00085557">
        <w:rPr>
          <w:rFonts w:ascii="Verdana" w:hAnsi="Verdana" w:cstheme="minorHAnsi"/>
        </w:rPr>
        <w:t>,</w:t>
      </w:r>
      <w:r w:rsidRPr="00CF14BB">
        <w:rPr>
          <w:rFonts w:ascii="Verdana" w:hAnsi="Verdana" w:cstheme="minorHAnsi"/>
        </w:rPr>
        <w:t xml:space="preserve"> fraudulent non-disclosure matters.</w:t>
      </w:r>
    </w:p>
    <w:p w14:paraId="0D51C580" w14:textId="77777777" w:rsidR="002C372B" w:rsidRDefault="00CF14BB" w:rsidP="009E65B8">
      <w:pPr>
        <w:pStyle w:val="ListParagraph"/>
        <w:numPr>
          <w:ilvl w:val="0"/>
          <w:numId w:val="41"/>
        </w:numPr>
        <w:rPr>
          <w:rFonts w:ascii="Verdana" w:hAnsi="Verdana" w:cstheme="minorHAnsi"/>
        </w:rPr>
      </w:pPr>
      <w:r w:rsidRPr="00CF14BB">
        <w:rPr>
          <w:rFonts w:ascii="Verdana" w:hAnsi="Verdana" w:cstheme="minorHAnsi"/>
        </w:rPr>
        <w:t>Observations of our members indicate that there could be a strengthening in processes to determine at the outset whether a claim lacks substance or is frivolous. We would like to see a more robust and discerning approach to review of claims</w:t>
      </w:r>
      <w:r w:rsidR="00AF5541">
        <w:rPr>
          <w:rFonts w:ascii="Verdana" w:hAnsi="Verdana" w:cstheme="minorHAnsi"/>
        </w:rPr>
        <w:t xml:space="preserve"> at </w:t>
      </w:r>
      <w:r w:rsidR="00AF5541" w:rsidRPr="00CF14BB">
        <w:rPr>
          <w:rFonts w:ascii="Verdana" w:hAnsi="Verdana" w:cstheme="minorHAnsi"/>
        </w:rPr>
        <w:t>the</w:t>
      </w:r>
      <w:r w:rsidRPr="00CF14BB">
        <w:rPr>
          <w:rFonts w:ascii="Verdana" w:hAnsi="Verdana" w:cstheme="minorHAnsi"/>
        </w:rPr>
        <w:t xml:space="preserve"> initial level</w:t>
      </w:r>
      <w:r w:rsidR="00AF5541">
        <w:rPr>
          <w:rFonts w:ascii="Verdana" w:hAnsi="Verdana" w:cstheme="minorHAnsi"/>
        </w:rPr>
        <w:t xml:space="preserve"> (triage)</w:t>
      </w:r>
      <w:r w:rsidRPr="00CF14BB">
        <w:rPr>
          <w:rFonts w:ascii="Verdana" w:hAnsi="Verdana" w:cstheme="minorHAnsi"/>
        </w:rPr>
        <w:t xml:space="preserve"> going forward.</w:t>
      </w:r>
    </w:p>
    <w:p w14:paraId="15128350" w14:textId="77777777" w:rsidR="00AF5541" w:rsidRPr="00AF5541" w:rsidRDefault="00AF5541" w:rsidP="009E65B8">
      <w:pPr>
        <w:pStyle w:val="ListParagraph"/>
        <w:numPr>
          <w:ilvl w:val="0"/>
          <w:numId w:val="41"/>
        </w:numPr>
        <w:rPr>
          <w:rFonts w:ascii="Verdana" w:hAnsi="Verdana" w:cstheme="minorHAnsi"/>
        </w:rPr>
      </w:pPr>
      <w:r w:rsidRPr="00AF5541">
        <w:rPr>
          <w:rFonts w:ascii="Verdana" w:hAnsi="Verdana" w:cstheme="minorHAnsi"/>
        </w:rPr>
        <w:t xml:space="preserve">Our members experience at the FOS level is </w:t>
      </w:r>
      <w:r w:rsidR="00650B00" w:rsidRPr="00AF5541">
        <w:rPr>
          <w:rFonts w:ascii="Verdana" w:hAnsi="Verdana" w:cstheme="minorHAnsi"/>
        </w:rPr>
        <w:t xml:space="preserve">that </w:t>
      </w:r>
      <w:r w:rsidR="00650B00">
        <w:rPr>
          <w:rFonts w:ascii="Verdana" w:hAnsi="Verdana" w:cstheme="minorHAnsi"/>
        </w:rPr>
        <w:t>inappropriate</w:t>
      </w:r>
      <w:r w:rsidR="00A11BF5">
        <w:rPr>
          <w:rFonts w:ascii="Verdana" w:hAnsi="Verdana" w:cstheme="minorHAnsi"/>
        </w:rPr>
        <w:t xml:space="preserve"> claims </w:t>
      </w:r>
      <w:r>
        <w:rPr>
          <w:rFonts w:ascii="Verdana" w:hAnsi="Verdana" w:cstheme="minorHAnsi"/>
        </w:rPr>
        <w:t>are</w:t>
      </w:r>
      <w:r w:rsidR="00A11BF5">
        <w:rPr>
          <w:rFonts w:ascii="Verdana" w:hAnsi="Verdana" w:cstheme="minorHAnsi"/>
        </w:rPr>
        <w:t xml:space="preserve"> a</w:t>
      </w:r>
      <w:r>
        <w:rPr>
          <w:rFonts w:ascii="Verdana" w:hAnsi="Verdana" w:cstheme="minorHAnsi"/>
        </w:rPr>
        <w:t xml:space="preserve"> </w:t>
      </w:r>
      <w:r w:rsidRPr="00AF5541">
        <w:rPr>
          <w:rFonts w:ascii="Verdana" w:hAnsi="Verdana" w:cstheme="minorHAnsi"/>
        </w:rPr>
        <w:t>major issue which</w:t>
      </w:r>
      <w:r w:rsidR="00A11BF5">
        <w:rPr>
          <w:rFonts w:ascii="Verdana" w:hAnsi="Verdana" w:cstheme="minorHAnsi"/>
        </w:rPr>
        <w:t xml:space="preserve"> can clo</w:t>
      </w:r>
      <w:r w:rsidR="00650B00">
        <w:rPr>
          <w:rFonts w:ascii="Verdana" w:hAnsi="Verdana" w:cstheme="minorHAnsi"/>
        </w:rPr>
        <w:t>g</w:t>
      </w:r>
      <w:r w:rsidRPr="00AF5541">
        <w:rPr>
          <w:rFonts w:ascii="Verdana" w:hAnsi="Verdana" w:cstheme="minorHAnsi"/>
        </w:rPr>
        <w:t xml:space="preserve"> the EDR process for genuine claimants. Better training for decision makers, better triage, more vigorous guidelines for decision makers and a willingness to exclude matters appropriately could all assist.</w:t>
      </w:r>
    </w:p>
    <w:p w14:paraId="0244564E" w14:textId="77777777" w:rsidR="00A224AB" w:rsidRPr="00D82A6B" w:rsidRDefault="00A224AB" w:rsidP="00650B00">
      <w:pPr>
        <w:ind w:firstLine="142"/>
        <w:rPr>
          <w:rFonts w:ascii="Verdana" w:hAnsi="Verdana" w:cstheme="minorHAnsi"/>
        </w:rPr>
      </w:pPr>
    </w:p>
    <w:p w14:paraId="12AF9155" w14:textId="77777777" w:rsidR="00CF14BB" w:rsidRPr="00CF14BB" w:rsidRDefault="00CF14BB" w:rsidP="00650B00">
      <w:pPr>
        <w:ind w:firstLine="142"/>
        <w:rPr>
          <w:rFonts w:ascii="Verdana" w:hAnsi="Verdana" w:cstheme="minorHAnsi"/>
          <w:b/>
        </w:rPr>
      </w:pPr>
      <w:bookmarkStart w:id="4" w:name="_Toc25367"/>
      <w:r w:rsidRPr="00CF14BB">
        <w:rPr>
          <w:rFonts w:ascii="Verdana" w:hAnsi="Verdana" w:cstheme="minorHAnsi"/>
          <w:b/>
        </w:rPr>
        <w:t xml:space="preserve">ISSUE 7: OTHER ISSUES TO BE ADDRESSED IN THE TERMS OF REFERENCE </w:t>
      </w:r>
      <w:bookmarkEnd w:id="4"/>
    </w:p>
    <w:p w14:paraId="746716AF" w14:textId="77777777" w:rsidR="00CF14BB" w:rsidRDefault="00CF14BB" w:rsidP="00650B00">
      <w:pPr>
        <w:ind w:firstLine="142"/>
        <w:rPr>
          <w:rFonts w:ascii="Verdana" w:hAnsi="Verdana" w:cstheme="minorHAnsi"/>
        </w:rPr>
      </w:pPr>
    </w:p>
    <w:p w14:paraId="31DE403F" w14:textId="77777777" w:rsidR="00CF14BB" w:rsidRPr="00CF14BB" w:rsidRDefault="00CF14BB" w:rsidP="00650B00">
      <w:pPr>
        <w:ind w:firstLine="142"/>
        <w:rPr>
          <w:rFonts w:ascii="Verdana" w:hAnsi="Verdana" w:cstheme="minorHAnsi"/>
          <w:b/>
          <w:i/>
        </w:rPr>
      </w:pPr>
      <w:r w:rsidRPr="00CF14BB">
        <w:rPr>
          <w:rFonts w:ascii="Verdana" w:hAnsi="Verdana" w:cstheme="minorHAnsi"/>
          <w:b/>
          <w:i/>
        </w:rPr>
        <w:t xml:space="preserve">QUESTIONS FOR DISCUSSION </w:t>
      </w:r>
    </w:p>
    <w:p w14:paraId="3653705A" w14:textId="77777777" w:rsidR="00CF14BB" w:rsidRPr="00CF14BB" w:rsidRDefault="00CF14BB" w:rsidP="00650B00">
      <w:pPr>
        <w:ind w:firstLine="142"/>
        <w:rPr>
          <w:rFonts w:ascii="Verdana" w:hAnsi="Verdana" w:cstheme="minorHAnsi"/>
          <w:b/>
          <w:i/>
        </w:rPr>
      </w:pPr>
      <w:r w:rsidRPr="00CF14BB">
        <w:rPr>
          <w:rFonts w:ascii="Verdana" w:hAnsi="Verdana" w:cstheme="minorHAnsi"/>
          <w:b/>
          <w:i/>
        </w:rPr>
        <w:t>22.</w:t>
      </w:r>
      <w:r w:rsidRPr="00CF14BB">
        <w:rPr>
          <w:rFonts w:ascii="Verdana" w:hAnsi="Verdana" w:cstheme="minorHAnsi"/>
          <w:b/>
          <w:i/>
        </w:rPr>
        <w:tab/>
        <w:t xml:space="preserve">What requirements relating to accessibility should be included in AFCA’s terms of reference? </w:t>
      </w:r>
    </w:p>
    <w:p w14:paraId="3A0A00C4" w14:textId="77777777" w:rsidR="00CF14BB" w:rsidRPr="00CF14BB" w:rsidRDefault="00CF14BB" w:rsidP="00650B00">
      <w:pPr>
        <w:ind w:firstLine="142"/>
        <w:rPr>
          <w:rFonts w:ascii="Verdana" w:hAnsi="Verdana" w:cstheme="minorHAnsi"/>
          <w:b/>
          <w:i/>
        </w:rPr>
      </w:pPr>
      <w:r w:rsidRPr="00CF14BB">
        <w:rPr>
          <w:rFonts w:ascii="Verdana" w:hAnsi="Verdana" w:cstheme="minorHAnsi"/>
          <w:b/>
          <w:i/>
        </w:rPr>
        <w:t>23.</w:t>
      </w:r>
      <w:r w:rsidRPr="00CF14BB">
        <w:rPr>
          <w:rFonts w:ascii="Verdana" w:hAnsi="Verdana" w:cstheme="minorHAnsi"/>
          <w:b/>
          <w:i/>
        </w:rPr>
        <w:tab/>
        <w:t xml:space="preserve">Having regard to the current FOS terms of reference and CIO rules, what principles and topics are of sufficient ongoing significance that they should be addressed in the AFCA terms of reference? </w:t>
      </w:r>
    </w:p>
    <w:p w14:paraId="2CCC3167" w14:textId="77777777" w:rsidR="002C372B" w:rsidRDefault="00CF14BB" w:rsidP="00650B00">
      <w:pPr>
        <w:ind w:firstLine="142"/>
        <w:rPr>
          <w:rFonts w:ascii="Verdana" w:hAnsi="Verdana" w:cstheme="minorHAnsi"/>
        </w:rPr>
      </w:pPr>
      <w:r w:rsidRPr="00CF14BB">
        <w:rPr>
          <w:rFonts w:ascii="Verdana" w:hAnsi="Verdana" w:cstheme="minorHAnsi"/>
          <w:b/>
          <w:i/>
        </w:rPr>
        <w:t>24.</w:t>
      </w:r>
      <w:r w:rsidRPr="00CF14BB">
        <w:rPr>
          <w:rFonts w:ascii="Verdana" w:hAnsi="Verdana" w:cstheme="minorHAnsi"/>
          <w:b/>
          <w:i/>
        </w:rPr>
        <w:tab/>
        <w:t>Are there any matters not currently included in the FOS terms of reference/CIO rules that warrant inclusion in AFCA’s terms of reference?</w:t>
      </w:r>
      <w:r w:rsidRPr="00CF14BB">
        <w:rPr>
          <w:rFonts w:ascii="Verdana" w:hAnsi="Verdana" w:cstheme="minorHAnsi"/>
        </w:rPr>
        <w:t xml:space="preserve"> </w:t>
      </w:r>
    </w:p>
    <w:p w14:paraId="308FF9DC" w14:textId="77777777" w:rsidR="002C372B" w:rsidRDefault="002C372B" w:rsidP="00650B00">
      <w:pPr>
        <w:pStyle w:val="ListParagraph"/>
        <w:ind w:firstLine="142"/>
        <w:rPr>
          <w:rFonts w:ascii="Verdana" w:hAnsi="Verdana" w:cstheme="minorHAnsi"/>
        </w:rPr>
      </w:pPr>
      <w:r>
        <w:rPr>
          <w:rFonts w:ascii="Verdana" w:hAnsi="Verdana" w:cstheme="minorHAnsi"/>
        </w:rPr>
        <w:t xml:space="preserve"> </w:t>
      </w:r>
    </w:p>
    <w:p w14:paraId="1E7144AA" w14:textId="77777777" w:rsidR="002C372B" w:rsidRDefault="002C372B" w:rsidP="009E65B8">
      <w:pPr>
        <w:pStyle w:val="ListParagraph"/>
        <w:numPr>
          <w:ilvl w:val="0"/>
          <w:numId w:val="41"/>
        </w:numPr>
        <w:rPr>
          <w:rFonts w:ascii="Verdana" w:hAnsi="Verdana" w:cstheme="minorHAnsi"/>
        </w:rPr>
      </w:pPr>
      <w:r>
        <w:rPr>
          <w:rFonts w:ascii="Verdana" w:hAnsi="Verdana" w:cstheme="minorHAnsi"/>
        </w:rPr>
        <w:t xml:space="preserve">Generally, the current TOR </w:t>
      </w:r>
      <w:r w:rsidRPr="002C372B">
        <w:rPr>
          <w:rFonts w:ascii="Verdana" w:hAnsi="Verdana" w:cstheme="minorHAnsi"/>
        </w:rPr>
        <w:t xml:space="preserve">and rules are appropriate, as </w:t>
      </w:r>
      <w:r>
        <w:rPr>
          <w:rFonts w:ascii="Verdana" w:hAnsi="Verdana" w:cstheme="minorHAnsi"/>
        </w:rPr>
        <w:t xml:space="preserve">is </w:t>
      </w:r>
      <w:r w:rsidRPr="002C372B">
        <w:rPr>
          <w:rFonts w:ascii="Verdana" w:hAnsi="Verdana" w:cstheme="minorHAnsi"/>
        </w:rPr>
        <w:t>F</w:t>
      </w:r>
      <w:r>
        <w:rPr>
          <w:rFonts w:ascii="Verdana" w:hAnsi="Verdana" w:cstheme="minorHAnsi"/>
        </w:rPr>
        <w:t>OS</w:t>
      </w:r>
      <w:r w:rsidRPr="002C372B">
        <w:rPr>
          <w:rFonts w:ascii="Verdana" w:hAnsi="Verdana" w:cstheme="minorHAnsi"/>
        </w:rPr>
        <w:t xml:space="preserve"> guidance no</w:t>
      </w:r>
      <w:r>
        <w:rPr>
          <w:rFonts w:ascii="Verdana" w:hAnsi="Verdana" w:cstheme="minorHAnsi"/>
        </w:rPr>
        <w:t>t currently included in the TOR</w:t>
      </w:r>
      <w:r w:rsidRPr="002C372B">
        <w:rPr>
          <w:rFonts w:ascii="Verdana" w:hAnsi="Verdana" w:cstheme="minorHAnsi"/>
        </w:rPr>
        <w:t>. This guidance should be reflected in the T</w:t>
      </w:r>
      <w:r>
        <w:rPr>
          <w:rFonts w:ascii="Verdana" w:hAnsi="Verdana" w:cstheme="minorHAnsi"/>
        </w:rPr>
        <w:t>O</w:t>
      </w:r>
      <w:r w:rsidRPr="002C372B">
        <w:rPr>
          <w:rFonts w:ascii="Verdana" w:hAnsi="Verdana" w:cstheme="minorHAnsi"/>
        </w:rPr>
        <w:t>R with appropriate modifications.</w:t>
      </w:r>
    </w:p>
    <w:p w14:paraId="7A63FC21" w14:textId="77777777" w:rsidR="00894E36" w:rsidRDefault="00894E36" w:rsidP="009E65B8">
      <w:pPr>
        <w:pStyle w:val="ListParagraph"/>
        <w:rPr>
          <w:rFonts w:ascii="Verdana" w:hAnsi="Verdana" w:cstheme="minorHAnsi"/>
        </w:rPr>
      </w:pPr>
    </w:p>
    <w:p w14:paraId="68CC7E0A" w14:textId="77777777" w:rsidR="002C372B" w:rsidRPr="009E65B8" w:rsidRDefault="002C372B" w:rsidP="009E65B8">
      <w:pPr>
        <w:pStyle w:val="ListParagraph"/>
        <w:rPr>
          <w:rFonts w:ascii="Verdana" w:hAnsi="Verdana" w:cstheme="minorHAnsi"/>
        </w:rPr>
      </w:pPr>
      <w:hyperlink r:id="rId10" w:history="1">
        <w:r w:rsidRPr="009E65B8">
          <w:rPr>
            <w:rFonts w:ascii="Verdana" w:hAnsi="Verdana" w:cstheme="minorHAnsi"/>
          </w:rPr>
          <w:t>http://www.fos.org.au/custom/files/docs/consumer-fact-sheet-on-accessibility.pdf</w:t>
        </w:r>
      </w:hyperlink>
    </w:p>
    <w:p w14:paraId="080C2FCF" w14:textId="77777777" w:rsidR="00894E36" w:rsidRDefault="00894E36" w:rsidP="009E65B8">
      <w:pPr>
        <w:pStyle w:val="ListParagraph"/>
        <w:rPr>
          <w:rFonts w:ascii="Verdana" w:hAnsi="Verdana" w:cstheme="minorHAnsi"/>
        </w:rPr>
      </w:pPr>
    </w:p>
    <w:p w14:paraId="5692DA6F" w14:textId="77777777" w:rsidR="000B2D96" w:rsidRDefault="000B2D96" w:rsidP="009E65B8">
      <w:pPr>
        <w:pStyle w:val="ListParagraph"/>
        <w:numPr>
          <w:ilvl w:val="0"/>
          <w:numId w:val="41"/>
        </w:numPr>
        <w:rPr>
          <w:rFonts w:ascii="Verdana" w:hAnsi="Verdana" w:cstheme="minorHAnsi"/>
        </w:rPr>
      </w:pPr>
      <w:r>
        <w:rPr>
          <w:rFonts w:ascii="Verdana" w:hAnsi="Verdana" w:cstheme="minorHAnsi"/>
        </w:rPr>
        <w:t xml:space="preserve">There may be merit </w:t>
      </w:r>
      <w:r w:rsidR="007E568C">
        <w:rPr>
          <w:rFonts w:ascii="Verdana" w:hAnsi="Verdana" w:cstheme="minorHAnsi"/>
        </w:rPr>
        <w:t>in more</w:t>
      </w:r>
      <w:r>
        <w:rPr>
          <w:rFonts w:ascii="Verdana" w:hAnsi="Verdana" w:cstheme="minorHAnsi"/>
        </w:rPr>
        <w:t xml:space="preserve"> targeted </w:t>
      </w:r>
      <w:r w:rsidR="007E568C" w:rsidRPr="000B2D96">
        <w:rPr>
          <w:rFonts w:ascii="Verdana" w:hAnsi="Verdana" w:cstheme="minorHAnsi"/>
        </w:rPr>
        <w:t xml:space="preserve">information </w:t>
      </w:r>
      <w:r w:rsidR="007E568C">
        <w:rPr>
          <w:rFonts w:ascii="Verdana" w:hAnsi="Verdana" w:cstheme="minorHAnsi"/>
        </w:rPr>
        <w:t>being</w:t>
      </w:r>
      <w:r>
        <w:rPr>
          <w:rFonts w:ascii="Verdana" w:hAnsi="Verdana" w:cstheme="minorHAnsi"/>
        </w:rPr>
        <w:t xml:space="preserve"> made </w:t>
      </w:r>
      <w:r w:rsidRPr="000B2D96">
        <w:rPr>
          <w:rFonts w:ascii="Verdana" w:hAnsi="Verdana" w:cstheme="minorHAnsi"/>
        </w:rPr>
        <w:t xml:space="preserve">available to the public. </w:t>
      </w:r>
      <w:r>
        <w:rPr>
          <w:rFonts w:ascii="Verdana" w:hAnsi="Verdana" w:cstheme="minorHAnsi"/>
        </w:rPr>
        <w:t xml:space="preserve"> Consideration perhaps could be given to introducing a more refined </w:t>
      </w:r>
      <w:r w:rsidRPr="000B2D96">
        <w:rPr>
          <w:rFonts w:ascii="Verdana" w:hAnsi="Verdana" w:cstheme="minorHAnsi"/>
        </w:rPr>
        <w:t>search function on the website so consumers can search for disputes that have similar facts to their own.</w:t>
      </w:r>
    </w:p>
    <w:p w14:paraId="5AD2C40A" w14:textId="77777777" w:rsidR="00A11BF5" w:rsidRDefault="00A11BF5" w:rsidP="009E65B8">
      <w:pPr>
        <w:pStyle w:val="ListParagraph"/>
        <w:numPr>
          <w:ilvl w:val="0"/>
          <w:numId w:val="41"/>
        </w:numPr>
        <w:rPr>
          <w:rFonts w:ascii="Verdana" w:hAnsi="Verdana" w:cstheme="minorHAnsi"/>
        </w:rPr>
      </w:pPr>
      <w:r w:rsidRPr="00A11BF5">
        <w:rPr>
          <w:rFonts w:ascii="Verdana" w:hAnsi="Verdana" w:cstheme="minorHAnsi"/>
        </w:rPr>
        <w:t>More information could be provided to the public to explain what a genuine complaint looks like and what is inappropriate for consideration by the AFCA. This could be a feature of the AFCA’s website and the dispute form filled in by a complainant.</w:t>
      </w:r>
    </w:p>
    <w:p w14:paraId="62B7AD2A" w14:textId="77777777" w:rsidR="00A11BF5" w:rsidRDefault="00A11BF5" w:rsidP="009E65B8">
      <w:pPr>
        <w:pStyle w:val="ListParagraph"/>
        <w:numPr>
          <w:ilvl w:val="0"/>
          <w:numId w:val="41"/>
        </w:numPr>
        <w:rPr>
          <w:rFonts w:ascii="Verdana" w:hAnsi="Verdana" w:cstheme="minorHAnsi"/>
        </w:rPr>
      </w:pPr>
      <w:r w:rsidRPr="00A11BF5">
        <w:rPr>
          <w:rFonts w:ascii="Verdana" w:hAnsi="Verdana" w:cstheme="minorHAnsi"/>
        </w:rPr>
        <w:t>Matters before a court or where the AFCA is being used as a testing ground for future litigation should not be considered by the AFCA.</w:t>
      </w:r>
    </w:p>
    <w:p w14:paraId="3B7B15ED" w14:textId="77777777" w:rsidR="00A11BF5" w:rsidRPr="00A11BF5" w:rsidRDefault="00A11BF5" w:rsidP="009E65B8">
      <w:pPr>
        <w:pStyle w:val="ListParagraph"/>
        <w:numPr>
          <w:ilvl w:val="0"/>
          <w:numId w:val="41"/>
        </w:numPr>
        <w:rPr>
          <w:rFonts w:ascii="Verdana" w:hAnsi="Verdana" w:cstheme="minorHAnsi"/>
        </w:rPr>
      </w:pPr>
      <w:r w:rsidRPr="00A11BF5">
        <w:rPr>
          <w:rFonts w:ascii="Verdana" w:hAnsi="Verdana" w:cstheme="minorHAnsi"/>
        </w:rPr>
        <w:t xml:space="preserve">More detailed rules around the criteria for exclusion, the meaning of “fair in all the circumstances” and rules reflecting a realistic appraisal of the suitability of a complex matter for a body such as the AFCA are required.  </w:t>
      </w:r>
    </w:p>
    <w:p w14:paraId="7C04EDA0" w14:textId="77777777" w:rsidR="00A11BF5" w:rsidRDefault="00A11BF5" w:rsidP="00650B00">
      <w:pPr>
        <w:pStyle w:val="ListParagraph"/>
        <w:ind w:left="567" w:firstLine="142"/>
        <w:rPr>
          <w:rFonts w:ascii="Verdana" w:hAnsi="Verdana" w:cstheme="minorHAnsi"/>
        </w:rPr>
      </w:pPr>
    </w:p>
    <w:p w14:paraId="641D0CBB" w14:textId="77777777" w:rsidR="002C372B" w:rsidRDefault="002C372B" w:rsidP="00650B00">
      <w:pPr>
        <w:pStyle w:val="ListParagraph"/>
        <w:ind w:firstLine="142"/>
        <w:rPr>
          <w:rFonts w:ascii="Verdana" w:hAnsi="Verdana" w:cstheme="minorHAnsi"/>
        </w:rPr>
      </w:pPr>
    </w:p>
    <w:p w14:paraId="497E5AA5" w14:textId="77777777" w:rsidR="002C372B" w:rsidRPr="002C372B" w:rsidRDefault="002C372B" w:rsidP="00650B00">
      <w:pPr>
        <w:pStyle w:val="ListParagraph"/>
        <w:ind w:firstLine="142"/>
        <w:rPr>
          <w:rFonts w:ascii="Verdana" w:hAnsi="Verdana" w:cstheme="minorHAnsi"/>
          <w:b/>
        </w:rPr>
      </w:pPr>
      <w:bookmarkStart w:id="5" w:name="_Toc25370"/>
      <w:r w:rsidRPr="002C372B">
        <w:rPr>
          <w:rFonts w:ascii="Verdana" w:hAnsi="Verdana" w:cstheme="minorHAnsi"/>
          <w:b/>
        </w:rPr>
        <w:t xml:space="preserve">ISSUE 8: ADDITIONAL ELEMENTS OF THE SUPERANNUATION DISPUTE RESOLUTION PROCESS TO BE ADDRESSED IN TERMS OF REFERENCE </w:t>
      </w:r>
      <w:bookmarkEnd w:id="5"/>
    </w:p>
    <w:p w14:paraId="0F683753" w14:textId="77777777" w:rsidR="002C372B" w:rsidRPr="002C372B" w:rsidRDefault="002C372B" w:rsidP="00650B00">
      <w:pPr>
        <w:pStyle w:val="ListParagraph"/>
        <w:ind w:firstLine="142"/>
        <w:rPr>
          <w:rFonts w:ascii="Verdana" w:hAnsi="Verdana" w:cstheme="minorHAnsi"/>
          <w:b/>
          <w:i/>
        </w:rPr>
      </w:pPr>
      <w:r w:rsidRPr="002C372B">
        <w:rPr>
          <w:rFonts w:ascii="Verdana" w:hAnsi="Verdana" w:cstheme="minorHAnsi"/>
          <w:b/>
          <w:i/>
        </w:rPr>
        <w:t xml:space="preserve">QUESTIONS FOR DISCUSSION </w:t>
      </w:r>
    </w:p>
    <w:p w14:paraId="2C1F144A" w14:textId="77777777" w:rsidR="002C372B" w:rsidRPr="002C372B" w:rsidRDefault="002C372B" w:rsidP="00650B00">
      <w:pPr>
        <w:pStyle w:val="ListParagraph"/>
        <w:ind w:firstLine="142"/>
        <w:rPr>
          <w:rFonts w:ascii="Verdana" w:hAnsi="Verdana" w:cstheme="minorHAnsi"/>
          <w:b/>
          <w:i/>
        </w:rPr>
      </w:pPr>
    </w:p>
    <w:p w14:paraId="3F5A2A02" w14:textId="77777777" w:rsidR="002C372B" w:rsidRPr="002C372B" w:rsidRDefault="002C372B" w:rsidP="00650B00">
      <w:pPr>
        <w:pStyle w:val="ListParagraph"/>
        <w:ind w:firstLine="142"/>
        <w:rPr>
          <w:rFonts w:ascii="Verdana" w:hAnsi="Verdana" w:cstheme="minorHAnsi"/>
          <w:b/>
          <w:i/>
        </w:rPr>
      </w:pPr>
      <w:r w:rsidRPr="002C372B">
        <w:rPr>
          <w:rFonts w:ascii="Verdana" w:hAnsi="Verdana" w:cstheme="minorHAnsi"/>
          <w:b/>
          <w:i/>
        </w:rPr>
        <w:t>25.</w:t>
      </w:r>
      <w:r w:rsidR="007E568C">
        <w:rPr>
          <w:rFonts w:ascii="Verdana" w:hAnsi="Verdana" w:cstheme="minorHAnsi"/>
          <w:b/>
          <w:i/>
        </w:rPr>
        <w:t xml:space="preserve"> </w:t>
      </w:r>
      <w:r w:rsidRPr="002C372B">
        <w:rPr>
          <w:rFonts w:ascii="Verdana" w:hAnsi="Verdana" w:cstheme="minorHAnsi"/>
          <w:b/>
          <w:i/>
        </w:rPr>
        <w:t xml:space="preserve">What additional matters related to superannuation should be addressed in AFCA’s terms of reference (as opposed to operational guidelines)? </w:t>
      </w:r>
    </w:p>
    <w:p w14:paraId="010A6160" w14:textId="77777777" w:rsidR="002C372B" w:rsidRPr="002C372B" w:rsidRDefault="002C372B" w:rsidP="00650B00">
      <w:pPr>
        <w:pStyle w:val="ListParagraph"/>
        <w:ind w:firstLine="142"/>
        <w:rPr>
          <w:rFonts w:ascii="Verdana" w:hAnsi="Verdana" w:cstheme="minorHAnsi"/>
          <w:b/>
          <w:i/>
        </w:rPr>
      </w:pPr>
    </w:p>
    <w:p w14:paraId="064660C4" w14:textId="77777777" w:rsidR="002C372B" w:rsidRPr="002C372B" w:rsidRDefault="002C372B" w:rsidP="00650B00">
      <w:pPr>
        <w:pStyle w:val="ListParagraph"/>
        <w:ind w:firstLine="142"/>
        <w:rPr>
          <w:rFonts w:ascii="Verdana" w:hAnsi="Verdana" w:cstheme="minorHAnsi"/>
          <w:b/>
          <w:i/>
        </w:rPr>
      </w:pPr>
      <w:r w:rsidRPr="002C372B">
        <w:rPr>
          <w:rFonts w:ascii="Verdana" w:hAnsi="Verdana" w:cstheme="minorHAnsi"/>
          <w:b/>
          <w:i/>
        </w:rPr>
        <w:t>26.</w:t>
      </w:r>
      <w:r w:rsidR="007E568C">
        <w:rPr>
          <w:rFonts w:ascii="Verdana" w:hAnsi="Verdana" w:cstheme="minorHAnsi"/>
          <w:b/>
          <w:i/>
        </w:rPr>
        <w:t xml:space="preserve"> </w:t>
      </w:r>
      <w:r w:rsidRPr="002C372B">
        <w:rPr>
          <w:rFonts w:ascii="Verdana" w:hAnsi="Verdana" w:cstheme="minorHAnsi"/>
          <w:b/>
          <w:i/>
        </w:rPr>
        <w:t xml:space="preserve">What matters related to superannuation would benefit from the additional flexibility that comes from being addressed in operational guidelines? </w:t>
      </w:r>
    </w:p>
    <w:p w14:paraId="54FAFE38" w14:textId="77777777" w:rsidR="000B2D96" w:rsidRDefault="000B2D96" w:rsidP="00650B00">
      <w:pPr>
        <w:pStyle w:val="ListParagraph"/>
        <w:ind w:firstLine="142"/>
        <w:rPr>
          <w:rFonts w:ascii="Verdana" w:hAnsi="Verdana" w:cstheme="minorHAnsi"/>
        </w:rPr>
      </w:pPr>
      <w:r>
        <w:rPr>
          <w:rFonts w:ascii="Verdana" w:hAnsi="Verdana" w:cstheme="minorHAnsi"/>
        </w:rPr>
        <w:t xml:space="preserve"> </w:t>
      </w:r>
    </w:p>
    <w:p w14:paraId="3BF78677" w14:textId="77777777" w:rsidR="000B2D96" w:rsidRDefault="007E568C" w:rsidP="009E65B8">
      <w:pPr>
        <w:pStyle w:val="ListParagraph"/>
        <w:numPr>
          <w:ilvl w:val="0"/>
          <w:numId w:val="41"/>
        </w:numPr>
        <w:rPr>
          <w:rFonts w:ascii="Verdana" w:hAnsi="Verdana" w:cstheme="minorHAnsi"/>
        </w:rPr>
      </w:pPr>
      <w:r w:rsidRPr="007E568C">
        <w:rPr>
          <w:rFonts w:ascii="Verdana" w:hAnsi="Verdana" w:cstheme="minorHAnsi"/>
        </w:rPr>
        <w:t>We agree with the observations in the Paper as to the superannuation-specific matters which d</w:t>
      </w:r>
      <w:r>
        <w:rPr>
          <w:rFonts w:ascii="Verdana" w:hAnsi="Verdana" w:cstheme="minorHAnsi"/>
        </w:rPr>
        <w:t>o need to be addressed in the TO</w:t>
      </w:r>
      <w:r w:rsidRPr="007E568C">
        <w:rPr>
          <w:rFonts w:ascii="Verdana" w:hAnsi="Verdana" w:cstheme="minorHAnsi"/>
        </w:rPr>
        <w:t>R or operational guidelines. In addition,</w:t>
      </w:r>
      <w:r w:rsidRPr="003338D1">
        <w:rPr>
          <w:rFonts w:ascii="Verdana" w:hAnsi="Verdana" w:cstheme="minorHAnsi"/>
        </w:rPr>
        <w:t xml:space="preserve"> </w:t>
      </w:r>
      <w:r>
        <w:rPr>
          <w:rFonts w:ascii="Verdana" w:hAnsi="Verdana" w:cstheme="minorHAnsi"/>
        </w:rPr>
        <w:t>we note the following-</w:t>
      </w:r>
    </w:p>
    <w:p w14:paraId="21EE4ED6" w14:textId="77777777" w:rsidR="007E568C" w:rsidRDefault="007E568C" w:rsidP="009E65B8">
      <w:pPr>
        <w:pStyle w:val="ListParagraph"/>
        <w:rPr>
          <w:rFonts w:ascii="Verdana" w:hAnsi="Verdana" w:cstheme="minorHAnsi"/>
        </w:rPr>
      </w:pPr>
      <w:r>
        <w:rPr>
          <w:rFonts w:ascii="Verdana" w:hAnsi="Verdana" w:cstheme="minorHAnsi"/>
        </w:rPr>
        <w:t xml:space="preserve">(a) </w:t>
      </w:r>
      <w:r w:rsidRPr="007E568C">
        <w:rPr>
          <w:rFonts w:ascii="Verdana" w:hAnsi="Verdana" w:cstheme="minorHAnsi"/>
        </w:rPr>
        <w:t xml:space="preserve">It would be </w:t>
      </w:r>
      <w:r>
        <w:rPr>
          <w:rFonts w:ascii="Verdana" w:hAnsi="Verdana" w:cstheme="minorHAnsi"/>
        </w:rPr>
        <w:t xml:space="preserve">prudent </w:t>
      </w:r>
      <w:r w:rsidRPr="007E568C">
        <w:rPr>
          <w:rFonts w:ascii="Verdana" w:hAnsi="Verdana" w:cstheme="minorHAnsi"/>
        </w:rPr>
        <w:t xml:space="preserve">to clarify that both discretionary and non-discretionary decisions of trustees come within the jurisdictional </w:t>
      </w:r>
      <w:r>
        <w:rPr>
          <w:rFonts w:ascii="Verdana" w:hAnsi="Verdana" w:cstheme="minorHAnsi"/>
        </w:rPr>
        <w:t>ambit of AFCA;</w:t>
      </w:r>
    </w:p>
    <w:p w14:paraId="4E5325C8" w14:textId="77777777" w:rsidR="007E568C" w:rsidRDefault="007E568C" w:rsidP="009E65B8">
      <w:pPr>
        <w:pStyle w:val="ListParagraph"/>
        <w:rPr>
          <w:rFonts w:ascii="Verdana" w:hAnsi="Verdana" w:cstheme="minorHAnsi"/>
        </w:rPr>
      </w:pPr>
      <w:r>
        <w:rPr>
          <w:rFonts w:ascii="Verdana" w:hAnsi="Verdana" w:cstheme="minorHAnsi"/>
        </w:rPr>
        <w:t xml:space="preserve">(b) </w:t>
      </w:r>
      <w:r w:rsidR="007606D7">
        <w:rPr>
          <w:rFonts w:ascii="Verdana" w:hAnsi="Verdana" w:cstheme="minorHAnsi"/>
        </w:rPr>
        <w:t>There may be merit in outlining in the guidelines of some practical examples of where AFCA might consider a matter not to be within jurisdiction</w:t>
      </w:r>
      <w:r w:rsidR="00A34860">
        <w:rPr>
          <w:rFonts w:ascii="Verdana" w:hAnsi="Verdana" w:cstheme="minorHAnsi"/>
        </w:rPr>
        <w:t xml:space="preserve"> or frivolous or vexatious.</w:t>
      </w:r>
    </w:p>
    <w:p w14:paraId="464C5774" w14:textId="77777777" w:rsidR="003D0ABD" w:rsidRDefault="003D0ABD" w:rsidP="00F2559B">
      <w:pPr>
        <w:pStyle w:val="ListParagraph"/>
        <w:ind w:left="862" w:firstLine="142"/>
        <w:rPr>
          <w:rFonts w:ascii="Verdana" w:hAnsi="Verdana" w:cstheme="minorHAnsi"/>
        </w:rPr>
      </w:pPr>
    </w:p>
    <w:p w14:paraId="79C3E85C" w14:textId="77777777" w:rsidR="003D0ABD" w:rsidRDefault="003D0ABD" w:rsidP="00F2559B">
      <w:pPr>
        <w:pStyle w:val="ListParagraph"/>
        <w:ind w:left="862" w:firstLine="142"/>
        <w:rPr>
          <w:rFonts w:ascii="Verdana" w:hAnsi="Verdana" w:cstheme="minorHAnsi"/>
        </w:rPr>
      </w:pPr>
    </w:p>
    <w:p w14:paraId="6BB60ED9" w14:textId="77777777" w:rsidR="003D0ABD" w:rsidRDefault="003D0ABD" w:rsidP="00F2559B">
      <w:pPr>
        <w:pStyle w:val="ListParagraph"/>
        <w:ind w:left="862" w:firstLine="142"/>
        <w:rPr>
          <w:rFonts w:ascii="Verdana" w:hAnsi="Verdana" w:cstheme="minorHAnsi"/>
        </w:rPr>
      </w:pPr>
    </w:p>
    <w:p w14:paraId="42649DBB" w14:textId="77777777" w:rsidR="003D0ABD" w:rsidRDefault="003D0ABD" w:rsidP="00F2559B">
      <w:pPr>
        <w:pStyle w:val="ListParagraph"/>
        <w:ind w:left="862" w:firstLine="142"/>
        <w:rPr>
          <w:rFonts w:ascii="Verdana" w:hAnsi="Verdana" w:cstheme="minorHAnsi"/>
        </w:rPr>
      </w:pPr>
    </w:p>
    <w:p w14:paraId="66DD52C7" w14:textId="77777777" w:rsidR="00BC589D" w:rsidRDefault="00BC589D" w:rsidP="00650B00">
      <w:pPr>
        <w:pStyle w:val="ListParagraph"/>
        <w:ind w:firstLine="142"/>
        <w:rPr>
          <w:rFonts w:ascii="Verdana" w:hAnsi="Verdana" w:cstheme="minorHAnsi"/>
        </w:rPr>
      </w:pPr>
    </w:p>
    <w:p w14:paraId="6671A0B8" w14:textId="77777777" w:rsidR="009E65B8" w:rsidRDefault="009E65B8" w:rsidP="00650B00">
      <w:pPr>
        <w:pStyle w:val="ListParagraph"/>
        <w:ind w:firstLine="142"/>
        <w:rPr>
          <w:rFonts w:ascii="Verdana" w:hAnsi="Verdana" w:cstheme="minorHAnsi"/>
          <w:b/>
        </w:rPr>
      </w:pPr>
      <w:bookmarkStart w:id="6" w:name="_Toc25371"/>
    </w:p>
    <w:p w14:paraId="302FAF9A" w14:textId="77777777" w:rsidR="009E65B8" w:rsidRDefault="009E65B8" w:rsidP="00650B00">
      <w:pPr>
        <w:pStyle w:val="ListParagraph"/>
        <w:ind w:firstLine="142"/>
        <w:rPr>
          <w:rFonts w:ascii="Verdana" w:hAnsi="Verdana" w:cstheme="minorHAnsi"/>
          <w:b/>
        </w:rPr>
      </w:pPr>
    </w:p>
    <w:p w14:paraId="53BD966D" w14:textId="77777777" w:rsidR="00BC589D" w:rsidRPr="00BC589D" w:rsidRDefault="00BC589D" w:rsidP="00650B00">
      <w:pPr>
        <w:pStyle w:val="ListParagraph"/>
        <w:ind w:firstLine="142"/>
        <w:rPr>
          <w:rFonts w:ascii="Verdana" w:hAnsi="Verdana" w:cstheme="minorHAnsi"/>
          <w:b/>
        </w:rPr>
      </w:pPr>
      <w:r w:rsidRPr="00BC589D">
        <w:rPr>
          <w:rFonts w:ascii="Verdana" w:hAnsi="Verdana" w:cstheme="minorHAnsi"/>
          <w:b/>
        </w:rPr>
        <w:t xml:space="preserve">ISSUE 9: DISPUTES CURRENTLY BEFORE THE SCT </w:t>
      </w:r>
      <w:bookmarkEnd w:id="6"/>
    </w:p>
    <w:p w14:paraId="2B40B049" w14:textId="77777777" w:rsidR="00BC589D" w:rsidRDefault="00BC589D" w:rsidP="00650B00">
      <w:pPr>
        <w:pStyle w:val="ListParagraph"/>
        <w:ind w:firstLine="142"/>
        <w:rPr>
          <w:rFonts w:ascii="Verdana" w:hAnsi="Verdana" w:cstheme="minorHAnsi"/>
        </w:rPr>
      </w:pPr>
    </w:p>
    <w:p w14:paraId="6BB7AE71" w14:textId="77777777" w:rsidR="00BC589D" w:rsidRPr="00BC589D" w:rsidRDefault="00BC589D" w:rsidP="00650B00">
      <w:pPr>
        <w:pStyle w:val="ListParagraph"/>
        <w:ind w:firstLine="142"/>
        <w:rPr>
          <w:rFonts w:ascii="Verdana" w:hAnsi="Verdana" w:cstheme="minorHAnsi"/>
          <w:b/>
          <w:i/>
        </w:rPr>
      </w:pPr>
      <w:r w:rsidRPr="00BC589D">
        <w:rPr>
          <w:rFonts w:ascii="Verdana" w:hAnsi="Verdana" w:cstheme="minorHAnsi"/>
          <w:b/>
          <w:i/>
        </w:rPr>
        <w:t xml:space="preserve">QUESTION FOR DISCUSSION  </w:t>
      </w:r>
    </w:p>
    <w:p w14:paraId="00AC21A9" w14:textId="77777777" w:rsidR="00BC589D" w:rsidRDefault="00BC589D" w:rsidP="00650B00">
      <w:pPr>
        <w:pStyle w:val="ListParagraph"/>
        <w:ind w:firstLine="142"/>
        <w:rPr>
          <w:rFonts w:ascii="Verdana" w:hAnsi="Verdana" w:cstheme="minorHAnsi"/>
          <w:b/>
          <w:i/>
        </w:rPr>
      </w:pPr>
      <w:r w:rsidRPr="00BC589D">
        <w:rPr>
          <w:rFonts w:ascii="Verdana" w:hAnsi="Verdana" w:cstheme="minorHAnsi"/>
          <w:b/>
          <w:i/>
        </w:rPr>
        <w:t>27. What additional arrangements could be put in place to facilitate the transition of complaints that were lodged with the SCT prior to 1 July 2018, but are not yet ‘dealt with’, to be considered by AFCA? At what point could a complaint be considered to be ‘dealt with’ by the SCT?</w:t>
      </w:r>
    </w:p>
    <w:p w14:paraId="66940691" w14:textId="77777777" w:rsidR="00BC589D" w:rsidRPr="003338D1" w:rsidRDefault="00BC589D" w:rsidP="00650B00">
      <w:pPr>
        <w:pStyle w:val="ListParagraph"/>
        <w:ind w:left="567" w:firstLine="142"/>
        <w:rPr>
          <w:rFonts w:ascii="Verdana" w:hAnsi="Verdana" w:cstheme="minorHAnsi"/>
        </w:rPr>
      </w:pPr>
    </w:p>
    <w:p w14:paraId="57CCCF07" w14:textId="77777777" w:rsidR="007E568C" w:rsidRPr="007E568C" w:rsidRDefault="00BC589D" w:rsidP="0041335B">
      <w:pPr>
        <w:pStyle w:val="ListParagraph"/>
        <w:numPr>
          <w:ilvl w:val="0"/>
          <w:numId w:val="41"/>
        </w:numPr>
        <w:rPr>
          <w:rFonts w:ascii="Verdana" w:hAnsi="Verdana" w:cstheme="minorHAnsi"/>
        </w:rPr>
      </w:pPr>
      <w:r>
        <w:rPr>
          <w:rFonts w:ascii="Verdana" w:hAnsi="Verdana" w:cstheme="minorHAnsi"/>
        </w:rPr>
        <w:t xml:space="preserve">As a general observation, we note that although </w:t>
      </w:r>
      <w:r w:rsidR="007E568C" w:rsidRPr="007E568C">
        <w:rPr>
          <w:rFonts w:ascii="Verdana" w:hAnsi="Verdana" w:cstheme="minorHAnsi"/>
        </w:rPr>
        <w:t xml:space="preserve">it is proposed that the SCT will operate until 30 June 2020, our understanding is that the SCT does not appear currently </w:t>
      </w:r>
      <w:r w:rsidRPr="007E568C">
        <w:rPr>
          <w:rFonts w:ascii="Verdana" w:hAnsi="Verdana" w:cstheme="minorHAnsi"/>
        </w:rPr>
        <w:t xml:space="preserve">to </w:t>
      </w:r>
      <w:r w:rsidR="007E568C" w:rsidRPr="007E568C">
        <w:rPr>
          <w:rFonts w:ascii="Verdana" w:hAnsi="Verdana" w:cstheme="minorHAnsi"/>
        </w:rPr>
        <w:t>be resourced to meet that deadline.</w:t>
      </w:r>
      <w:r>
        <w:rPr>
          <w:rFonts w:ascii="Verdana" w:hAnsi="Verdana" w:cstheme="minorHAnsi"/>
        </w:rPr>
        <w:t xml:space="preserve"> As we have said in our prior submissions,</w:t>
      </w:r>
      <w:r w:rsidR="007E568C" w:rsidRPr="007E568C">
        <w:rPr>
          <w:rFonts w:ascii="Verdana" w:hAnsi="Verdana" w:cstheme="minorHAnsi"/>
        </w:rPr>
        <w:t xml:space="preserve"> </w:t>
      </w:r>
      <w:r>
        <w:rPr>
          <w:rFonts w:ascii="Verdana" w:hAnsi="Verdana" w:cstheme="minorHAnsi"/>
        </w:rPr>
        <w:t xml:space="preserve">we recommend that the ideal way of ensuring that the expertise of the SCT is available to AFCA is for there to be a lift and drop of SCT functions and “governing rules”. </w:t>
      </w:r>
      <w:r w:rsidR="007E568C" w:rsidRPr="007E568C">
        <w:rPr>
          <w:rFonts w:ascii="Verdana" w:hAnsi="Verdana" w:cstheme="minorHAnsi"/>
        </w:rPr>
        <w:t>Failing this, there should be clarity on how complaints not yet finalised with the SCT at this date will be dealt with (i.e. will they transfer across to AFCA in a partially complete state, or will the SCT closure be extended)?</w:t>
      </w:r>
      <w:r w:rsidR="00F2559B">
        <w:rPr>
          <w:rFonts w:ascii="Verdana" w:hAnsi="Verdana" w:cstheme="minorHAnsi"/>
        </w:rPr>
        <w:t xml:space="preserve"> Our preferred position remains however that</w:t>
      </w:r>
      <w:r w:rsidR="00F2559B" w:rsidRPr="009E65B8">
        <w:rPr>
          <w:rFonts w:ascii="Verdana" w:hAnsi="Verdana" w:cstheme="minorHAnsi"/>
        </w:rPr>
        <w:t xml:space="preserve"> </w:t>
      </w:r>
      <w:r w:rsidR="00F2559B">
        <w:rPr>
          <w:rFonts w:ascii="Verdana" w:hAnsi="Verdana" w:cstheme="minorHAnsi"/>
        </w:rPr>
        <w:t xml:space="preserve">if </w:t>
      </w:r>
      <w:r w:rsidR="00F2559B" w:rsidRPr="00F2559B">
        <w:rPr>
          <w:rFonts w:ascii="Verdana" w:hAnsi="Verdana" w:cstheme="minorHAnsi"/>
        </w:rPr>
        <w:t>a complaint has been lodged with the SCT prior to 1 July 2018 that is where it should remain. That is surely why the SCT will continue to operate until 30 June 2020. To allow withdrawal and re-lodgement with AFCA post 1 July 2018, only promotes inefficiencies for all parties and apportions additional costs to individual complaints that cannot be justified.</w:t>
      </w:r>
    </w:p>
    <w:p w14:paraId="672F297D" w14:textId="77777777" w:rsidR="007E568C" w:rsidRDefault="00BC589D" w:rsidP="009E65B8">
      <w:pPr>
        <w:pStyle w:val="ListParagraph"/>
        <w:numPr>
          <w:ilvl w:val="0"/>
          <w:numId w:val="41"/>
        </w:numPr>
        <w:rPr>
          <w:rFonts w:ascii="Verdana" w:hAnsi="Verdana" w:cstheme="minorHAnsi"/>
        </w:rPr>
      </w:pPr>
      <w:r>
        <w:rPr>
          <w:rFonts w:ascii="Verdana" w:hAnsi="Verdana" w:cstheme="minorHAnsi"/>
        </w:rPr>
        <w:t xml:space="preserve">We also note that </w:t>
      </w:r>
      <w:r w:rsidR="007E568C" w:rsidRPr="007E568C">
        <w:rPr>
          <w:rFonts w:ascii="Verdana" w:hAnsi="Verdana" w:cstheme="minorHAnsi"/>
        </w:rPr>
        <w:t>Treasury ex</w:t>
      </w:r>
      <w:r>
        <w:rPr>
          <w:rFonts w:ascii="Verdana" w:hAnsi="Verdana" w:cstheme="minorHAnsi"/>
        </w:rPr>
        <w:t xml:space="preserve">pressed a view at a recent roundtable </w:t>
      </w:r>
      <w:r w:rsidR="007E568C" w:rsidRPr="007E568C">
        <w:rPr>
          <w:rFonts w:ascii="Verdana" w:hAnsi="Verdana" w:cstheme="minorHAnsi"/>
        </w:rPr>
        <w:t xml:space="preserve">that there will be a duplication of costs </w:t>
      </w:r>
      <w:r>
        <w:rPr>
          <w:rFonts w:ascii="Verdana" w:hAnsi="Verdana" w:cstheme="minorHAnsi"/>
        </w:rPr>
        <w:t xml:space="preserve">during the transition period. Our members </w:t>
      </w:r>
      <w:r w:rsidRPr="007E568C">
        <w:rPr>
          <w:rFonts w:ascii="Verdana" w:hAnsi="Verdana" w:cstheme="minorHAnsi"/>
        </w:rPr>
        <w:t>would</w:t>
      </w:r>
      <w:r w:rsidR="007E568C" w:rsidRPr="007E568C">
        <w:rPr>
          <w:rFonts w:ascii="Verdana" w:hAnsi="Verdana" w:cstheme="minorHAnsi"/>
        </w:rPr>
        <w:t xml:space="preserve"> like to avoid duplication of costs</w:t>
      </w:r>
      <w:r>
        <w:rPr>
          <w:rFonts w:ascii="Verdana" w:hAnsi="Verdana" w:cstheme="minorHAnsi"/>
        </w:rPr>
        <w:t xml:space="preserve"> to the extent reasonably practicable</w:t>
      </w:r>
      <w:r w:rsidR="007E568C" w:rsidRPr="007E568C">
        <w:rPr>
          <w:rFonts w:ascii="Verdana" w:hAnsi="Verdana" w:cstheme="minorHAnsi"/>
        </w:rPr>
        <w:t>.</w:t>
      </w:r>
    </w:p>
    <w:p w14:paraId="17579A79" w14:textId="77777777" w:rsidR="00BC589D" w:rsidRDefault="00BC589D" w:rsidP="009E65B8">
      <w:pPr>
        <w:pStyle w:val="ListParagraph"/>
        <w:numPr>
          <w:ilvl w:val="0"/>
          <w:numId w:val="41"/>
        </w:numPr>
        <w:rPr>
          <w:rFonts w:ascii="Verdana" w:hAnsi="Verdana" w:cstheme="minorHAnsi"/>
        </w:rPr>
      </w:pPr>
      <w:r>
        <w:rPr>
          <w:rFonts w:ascii="Verdana" w:hAnsi="Verdana" w:cstheme="minorHAnsi"/>
        </w:rPr>
        <w:t xml:space="preserve">In the normal course a matter would be </w:t>
      </w:r>
      <w:r w:rsidR="00A605EF">
        <w:rPr>
          <w:rFonts w:ascii="Verdana" w:hAnsi="Verdana" w:cstheme="minorHAnsi"/>
        </w:rPr>
        <w:t>“</w:t>
      </w:r>
      <w:r>
        <w:rPr>
          <w:rFonts w:ascii="Verdana" w:hAnsi="Verdana" w:cstheme="minorHAnsi"/>
        </w:rPr>
        <w:t>dealt with</w:t>
      </w:r>
      <w:r w:rsidR="00A605EF">
        <w:rPr>
          <w:rFonts w:ascii="Verdana" w:hAnsi="Verdana" w:cstheme="minorHAnsi"/>
        </w:rPr>
        <w:t>”</w:t>
      </w:r>
      <w:r>
        <w:rPr>
          <w:rFonts w:ascii="Verdana" w:hAnsi="Verdana" w:cstheme="minorHAnsi"/>
        </w:rPr>
        <w:t xml:space="preserve"> when heard, a decision made and any appeal period has expired. However, we can see the proposed dual approach of the SCT and AFCA giving rise to potential duplication of costs.</w:t>
      </w:r>
    </w:p>
    <w:p w14:paraId="16CDC351" w14:textId="77777777" w:rsidR="00A605EF" w:rsidRDefault="00A605EF" w:rsidP="009E65B8">
      <w:pPr>
        <w:pStyle w:val="ListParagraph"/>
        <w:numPr>
          <w:ilvl w:val="0"/>
          <w:numId w:val="41"/>
        </w:numPr>
        <w:rPr>
          <w:rFonts w:ascii="Verdana" w:hAnsi="Verdana" w:cstheme="minorHAnsi"/>
        </w:rPr>
      </w:pPr>
      <w:r>
        <w:rPr>
          <w:rFonts w:ascii="Verdana" w:hAnsi="Verdana" w:cstheme="minorHAnsi"/>
        </w:rPr>
        <w:t xml:space="preserve"> For completeness, we note that there are some very real and substantive issues here from our members’ perspective, </w:t>
      </w:r>
      <w:r w:rsidR="001B35E3">
        <w:rPr>
          <w:rFonts w:ascii="Verdana" w:hAnsi="Verdana" w:cstheme="minorHAnsi"/>
        </w:rPr>
        <w:t xml:space="preserve"> some of which do not appear to be fully-addressed at this stage, including</w:t>
      </w:r>
      <w:r>
        <w:rPr>
          <w:rFonts w:ascii="Verdana" w:hAnsi="Verdana" w:cstheme="minorHAnsi"/>
        </w:rPr>
        <w:t xml:space="preserve"> the following-</w:t>
      </w:r>
    </w:p>
    <w:p w14:paraId="2549010E" w14:textId="77777777" w:rsidR="00EF5350" w:rsidRPr="009E65B8" w:rsidRDefault="00EF5350" w:rsidP="009E65B8">
      <w:pPr>
        <w:rPr>
          <w:rFonts w:ascii="Verdana" w:hAnsi="Verdana" w:cstheme="minorHAnsi"/>
        </w:rPr>
      </w:pPr>
    </w:p>
    <w:p w14:paraId="6ECAA61B" w14:textId="77777777" w:rsidR="00A605EF" w:rsidRPr="001B35E3" w:rsidRDefault="001B35E3" w:rsidP="009E65B8">
      <w:pPr>
        <w:pStyle w:val="ListParagraph"/>
        <w:ind w:left="1560" w:hanging="840"/>
        <w:rPr>
          <w:rFonts w:ascii="Verdana" w:hAnsi="Verdana" w:cstheme="minorHAnsi"/>
        </w:rPr>
      </w:pPr>
      <w:r>
        <w:rPr>
          <w:rFonts w:ascii="Verdana" w:hAnsi="Verdana" w:cstheme="minorHAnsi"/>
        </w:rPr>
        <w:t xml:space="preserve">(a) </w:t>
      </w:r>
      <w:r w:rsidRPr="00A605EF">
        <w:rPr>
          <w:rFonts w:ascii="Verdana" w:hAnsi="Verdana" w:cstheme="minorHAnsi"/>
        </w:rPr>
        <w:t>A clear cutover date is critical. There needs to be a specific date when no further complaints are lodged with the SCT. This will avoid general confusion and misinformation occurring. It also reduces the possibility of duplicated lodgements of the same complaint to both SCT and AFCA, or, different complainants lodging a complaint on the same matter to both and receiving entirely different determinations. Superannuation complaints can have multiple parties with an interest. Death benefits are of particular concern;</w:t>
      </w:r>
    </w:p>
    <w:p w14:paraId="6F53560A" w14:textId="5460D2E7" w:rsidR="00A605EF" w:rsidRPr="001B35E3" w:rsidRDefault="00A605EF" w:rsidP="009E65B8">
      <w:pPr>
        <w:pStyle w:val="ListParagraph"/>
        <w:ind w:left="1418" w:firstLine="142"/>
        <w:rPr>
          <w:rFonts w:ascii="Verdana" w:hAnsi="Verdana" w:cstheme="minorHAnsi"/>
        </w:rPr>
      </w:pPr>
      <w:r>
        <w:rPr>
          <w:rFonts w:ascii="Verdana" w:hAnsi="Verdana" w:cstheme="minorHAnsi"/>
        </w:rPr>
        <w:t xml:space="preserve">(b) </w:t>
      </w:r>
      <w:r w:rsidRPr="00A605EF">
        <w:rPr>
          <w:rFonts w:ascii="Verdana" w:hAnsi="Verdana" w:cstheme="minorHAnsi"/>
        </w:rPr>
        <w:t xml:space="preserve">A complaint that has already been determined by the SCT should not be </w:t>
      </w:r>
      <w:r w:rsidR="003D0ABD">
        <w:rPr>
          <w:rFonts w:ascii="Verdana" w:hAnsi="Verdana" w:cstheme="minorHAnsi"/>
        </w:rPr>
        <w:t xml:space="preserve">capable of resurrection by lodgement of the complaint again with </w:t>
      </w:r>
      <w:r w:rsidRPr="00A605EF">
        <w:rPr>
          <w:rFonts w:ascii="Verdana" w:hAnsi="Verdana" w:cstheme="minorHAnsi"/>
        </w:rPr>
        <w:t>AFCA;</w:t>
      </w:r>
    </w:p>
    <w:p w14:paraId="6B189DC3" w14:textId="35A7449F" w:rsidR="00A605EF" w:rsidRPr="001B35E3" w:rsidRDefault="003338D1" w:rsidP="00650B00">
      <w:pPr>
        <w:pStyle w:val="ListParagraph"/>
        <w:ind w:left="1440" w:firstLine="142"/>
        <w:rPr>
          <w:rFonts w:ascii="Verdana" w:hAnsi="Verdana" w:cstheme="minorHAnsi"/>
        </w:rPr>
      </w:pPr>
      <w:r>
        <w:rPr>
          <w:rFonts w:ascii="Verdana" w:hAnsi="Verdana" w:cstheme="minorHAnsi"/>
        </w:rPr>
        <w:t xml:space="preserve">(c) </w:t>
      </w:r>
      <w:r w:rsidR="00A605EF">
        <w:rPr>
          <w:rFonts w:ascii="Verdana" w:hAnsi="Verdana" w:cstheme="minorHAnsi"/>
        </w:rPr>
        <w:t>AFCA is intended</w:t>
      </w:r>
      <w:r w:rsidR="00A605EF" w:rsidRPr="00A605EF">
        <w:rPr>
          <w:rFonts w:ascii="Verdana" w:hAnsi="Verdana" w:cstheme="minorHAnsi"/>
        </w:rPr>
        <w:t xml:space="preserve"> to improve outcomes for consumers and provide greater transparency and accounting. It is not clear how creating a generic complaints body achieves this</w:t>
      </w:r>
      <w:r w:rsidR="003D0ABD">
        <w:rPr>
          <w:rFonts w:ascii="Verdana" w:hAnsi="Verdana" w:cstheme="minorHAnsi"/>
        </w:rPr>
        <w:t xml:space="preserve"> intention</w:t>
      </w:r>
      <w:r w:rsidR="00A605EF" w:rsidRPr="00A605EF">
        <w:rPr>
          <w:rFonts w:ascii="Verdana" w:hAnsi="Verdana" w:cstheme="minorHAnsi"/>
        </w:rPr>
        <w:t>. There is real concern that the specialist knowledge, expertise and well established processes built up over the many years that the SCT has operated will be diluted and largely lost over time;</w:t>
      </w:r>
    </w:p>
    <w:p w14:paraId="2A6943D8" w14:textId="77777777" w:rsidR="00A605EF" w:rsidRPr="00A605EF" w:rsidRDefault="00A605EF" w:rsidP="00650B00">
      <w:pPr>
        <w:pStyle w:val="ListParagraph"/>
        <w:ind w:left="1440" w:firstLine="142"/>
        <w:rPr>
          <w:rFonts w:ascii="Verdana" w:hAnsi="Verdana" w:cstheme="minorHAnsi"/>
        </w:rPr>
      </w:pPr>
      <w:r>
        <w:rPr>
          <w:rFonts w:ascii="Verdana" w:hAnsi="Verdana" w:cstheme="minorHAnsi"/>
        </w:rPr>
        <w:t xml:space="preserve">(d) </w:t>
      </w:r>
      <w:r w:rsidRPr="00A605EF">
        <w:rPr>
          <w:rFonts w:ascii="Verdana" w:hAnsi="Verdana" w:cstheme="minorHAnsi"/>
        </w:rPr>
        <w:t>If the loss of expertise in the above point is to be stemmed, AFCA should have a dedicated superannuation team as part of its operation;</w:t>
      </w:r>
    </w:p>
    <w:p w14:paraId="235C6EA4" w14:textId="77777777" w:rsidR="00A605EF" w:rsidRPr="001B35E3" w:rsidRDefault="00650B00" w:rsidP="00650B00">
      <w:pPr>
        <w:pStyle w:val="ListParagraph"/>
        <w:ind w:left="1440" w:firstLine="142"/>
        <w:rPr>
          <w:rFonts w:ascii="Verdana" w:hAnsi="Verdana" w:cstheme="minorHAnsi"/>
        </w:rPr>
      </w:pPr>
      <w:r>
        <w:rPr>
          <w:rFonts w:ascii="Verdana" w:hAnsi="Verdana" w:cstheme="minorHAnsi"/>
        </w:rPr>
        <w:t xml:space="preserve"> </w:t>
      </w:r>
      <w:r w:rsidR="00A605EF">
        <w:rPr>
          <w:rFonts w:ascii="Verdana" w:hAnsi="Verdana" w:cstheme="minorHAnsi"/>
        </w:rPr>
        <w:t>(e)</w:t>
      </w:r>
      <w:r w:rsidR="003338D1">
        <w:rPr>
          <w:rFonts w:ascii="Verdana" w:hAnsi="Verdana" w:cstheme="minorHAnsi"/>
        </w:rPr>
        <w:t xml:space="preserve"> </w:t>
      </w:r>
      <w:r w:rsidR="00A605EF" w:rsidRPr="00A605EF">
        <w:rPr>
          <w:rFonts w:ascii="Verdana" w:hAnsi="Verdana" w:cstheme="minorHAnsi"/>
        </w:rPr>
        <w:t xml:space="preserve">Once the SCT is wound up in 2020 – all SCT records will need to be transferred to AFCA and be easily retrievable and able to be </w:t>
      </w:r>
      <w:r w:rsidR="001B35E3" w:rsidRPr="00A605EF">
        <w:rPr>
          <w:rFonts w:ascii="Verdana" w:hAnsi="Verdana" w:cstheme="minorHAnsi"/>
        </w:rPr>
        <w:t>cross-referenced</w:t>
      </w:r>
      <w:r w:rsidR="00A605EF" w:rsidRPr="00A605EF">
        <w:rPr>
          <w:rFonts w:ascii="Verdana" w:hAnsi="Verdana" w:cstheme="minorHAnsi"/>
        </w:rPr>
        <w:t xml:space="preserve"> to ensure ‘new’ complaints have not already been considered and determined;</w:t>
      </w:r>
    </w:p>
    <w:p w14:paraId="2C0D53C2" w14:textId="77777777" w:rsidR="00A605EF" w:rsidRPr="001B35E3" w:rsidRDefault="00A605EF" w:rsidP="00650B00">
      <w:pPr>
        <w:pStyle w:val="ListParagraph"/>
        <w:ind w:left="1440" w:firstLine="142"/>
        <w:rPr>
          <w:rFonts w:ascii="Verdana" w:hAnsi="Verdana" w:cstheme="minorHAnsi"/>
        </w:rPr>
      </w:pPr>
      <w:r>
        <w:rPr>
          <w:rFonts w:ascii="Verdana" w:hAnsi="Verdana" w:cstheme="minorHAnsi"/>
        </w:rPr>
        <w:t>(f)</w:t>
      </w:r>
      <w:r w:rsidR="003338D1">
        <w:rPr>
          <w:rFonts w:ascii="Verdana" w:hAnsi="Verdana" w:cstheme="minorHAnsi"/>
        </w:rPr>
        <w:t xml:space="preserve"> </w:t>
      </w:r>
      <w:r w:rsidRPr="00A605EF">
        <w:rPr>
          <w:rFonts w:ascii="Verdana" w:hAnsi="Verdana" w:cstheme="minorHAnsi"/>
        </w:rPr>
        <w:t>Once operational, AFCA will be referring the complaint back for a final opportunity to resolve. How will this work in practice? Will an organisation’s internal IDR manage this or will it be referred straight back to the Trustee? What time frames will apply?</w:t>
      </w:r>
    </w:p>
    <w:p w14:paraId="16530C93" w14:textId="47F49310" w:rsidR="00A605EF" w:rsidRPr="001B35E3" w:rsidRDefault="00A605EF" w:rsidP="00650B00">
      <w:pPr>
        <w:pStyle w:val="ListParagraph"/>
        <w:ind w:left="1440" w:firstLine="142"/>
        <w:rPr>
          <w:rFonts w:ascii="Verdana" w:hAnsi="Verdana" w:cstheme="minorHAnsi"/>
        </w:rPr>
      </w:pPr>
      <w:r>
        <w:rPr>
          <w:rFonts w:ascii="Verdana" w:hAnsi="Verdana" w:cstheme="minorHAnsi"/>
        </w:rPr>
        <w:t>(g)</w:t>
      </w:r>
      <w:r w:rsidR="003338D1">
        <w:rPr>
          <w:rFonts w:ascii="Verdana" w:hAnsi="Verdana" w:cstheme="minorHAnsi"/>
        </w:rPr>
        <w:t xml:space="preserve"> </w:t>
      </w:r>
      <w:r w:rsidRPr="00A605EF">
        <w:rPr>
          <w:rFonts w:ascii="Verdana" w:hAnsi="Verdana" w:cstheme="minorHAnsi"/>
        </w:rPr>
        <w:t xml:space="preserve">Resolution of superannuation complaints are generally more complex than non-superannuation products and the decision makers at AFCA will need a strong understanding of the superannuation framework and the role of the Trustee to navigate </w:t>
      </w:r>
      <w:r w:rsidR="00FF411D">
        <w:rPr>
          <w:rFonts w:ascii="Verdana" w:hAnsi="Verdana" w:cstheme="minorHAnsi"/>
        </w:rPr>
        <w:t>these issues</w:t>
      </w:r>
      <w:r w:rsidRPr="00A605EF">
        <w:rPr>
          <w:rFonts w:ascii="Verdana" w:hAnsi="Verdana" w:cstheme="minorHAnsi"/>
        </w:rPr>
        <w:t xml:space="preserve">. </w:t>
      </w:r>
      <w:r w:rsidR="00FF411D">
        <w:rPr>
          <w:rFonts w:ascii="Verdana" w:hAnsi="Verdana" w:cstheme="minorHAnsi"/>
        </w:rPr>
        <w:t>E</w:t>
      </w:r>
      <w:r w:rsidRPr="00A605EF">
        <w:rPr>
          <w:rFonts w:ascii="Verdana" w:hAnsi="Verdana" w:cstheme="minorHAnsi"/>
        </w:rPr>
        <w:t>xpertise in resolving disputes</w:t>
      </w:r>
      <w:r w:rsidR="00FF411D">
        <w:rPr>
          <w:rFonts w:ascii="Verdana" w:hAnsi="Verdana" w:cstheme="minorHAnsi"/>
        </w:rPr>
        <w:t xml:space="preserve"> will be insufficient to properly consider and determine superannuation matters</w:t>
      </w:r>
      <w:r w:rsidRPr="00A605EF">
        <w:rPr>
          <w:rFonts w:ascii="Verdana" w:hAnsi="Verdana" w:cstheme="minorHAnsi"/>
        </w:rPr>
        <w:t>;</w:t>
      </w:r>
    </w:p>
    <w:p w14:paraId="0B1627BE" w14:textId="77777777" w:rsidR="00A605EF" w:rsidRPr="000B2D96" w:rsidRDefault="00A605EF" w:rsidP="00650B00">
      <w:pPr>
        <w:pStyle w:val="ListParagraph"/>
        <w:ind w:left="1440" w:firstLine="142"/>
        <w:rPr>
          <w:rFonts w:ascii="Verdana" w:hAnsi="Verdana" w:cstheme="minorHAnsi"/>
        </w:rPr>
      </w:pPr>
      <w:r>
        <w:rPr>
          <w:rFonts w:ascii="Verdana" w:hAnsi="Verdana" w:cstheme="minorHAnsi"/>
        </w:rPr>
        <w:t>(h)</w:t>
      </w:r>
      <w:r w:rsidR="003338D1">
        <w:rPr>
          <w:rFonts w:ascii="Verdana" w:hAnsi="Verdana" w:cstheme="minorHAnsi"/>
        </w:rPr>
        <w:t xml:space="preserve"> </w:t>
      </w:r>
      <w:r>
        <w:rPr>
          <w:rFonts w:ascii="Verdana" w:hAnsi="Verdana" w:cstheme="minorHAnsi"/>
        </w:rPr>
        <w:t xml:space="preserve">At this stage, there is little </w:t>
      </w:r>
      <w:r w:rsidRPr="00A605EF">
        <w:rPr>
          <w:rFonts w:ascii="Verdana" w:hAnsi="Verdana" w:cstheme="minorHAnsi"/>
        </w:rPr>
        <w:t xml:space="preserve">detail about the </w:t>
      </w:r>
      <w:r w:rsidR="001B35E3" w:rsidRPr="00A605EF">
        <w:rPr>
          <w:rFonts w:ascii="Verdana" w:hAnsi="Verdana" w:cstheme="minorHAnsi"/>
        </w:rPr>
        <w:t>day-to-day</w:t>
      </w:r>
      <w:r w:rsidRPr="00A605EF">
        <w:rPr>
          <w:rFonts w:ascii="Verdana" w:hAnsi="Verdana" w:cstheme="minorHAnsi"/>
        </w:rPr>
        <w:t xml:space="preserve"> operation of AFCA, how it will deliver service or be resourced. </w:t>
      </w:r>
      <w:r>
        <w:rPr>
          <w:rFonts w:ascii="Verdana" w:hAnsi="Verdana" w:cstheme="minorHAnsi"/>
        </w:rPr>
        <w:t xml:space="preserve"> Our members emphasise that m</w:t>
      </w:r>
      <w:r w:rsidRPr="00A605EF">
        <w:rPr>
          <w:rFonts w:ascii="Verdana" w:hAnsi="Verdana" w:cstheme="minorHAnsi"/>
        </w:rPr>
        <w:t>ore detail and time to consult and work through the many issues is needed to avoid the</w:t>
      </w:r>
      <w:r>
        <w:rPr>
          <w:rFonts w:ascii="Verdana" w:hAnsi="Verdana" w:cstheme="minorHAnsi"/>
        </w:rPr>
        <w:t xml:space="preserve"> SCT to AFCA</w:t>
      </w:r>
      <w:r w:rsidRPr="00A605EF">
        <w:rPr>
          <w:rFonts w:ascii="Verdana" w:hAnsi="Verdana" w:cstheme="minorHAnsi"/>
        </w:rPr>
        <w:t xml:space="preserve"> transition being</w:t>
      </w:r>
      <w:r w:rsidR="00C2402D">
        <w:rPr>
          <w:rFonts w:ascii="Verdana" w:hAnsi="Verdana" w:cstheme="minorHAnsi"/>
        </w:rPr>
        <w:t xml:space="preserve"> overly</w:t>
      </w:r>
      <w:r w:rsidRPr="00A605EF">
        <w:rPr>
          <w:rFonts w:ascii="Verdana" w:hAnsi="Verdana" w:cstheme="minorHAnsi"/>
        </w:rPr>
        <w:t xml:space="preserve"> </w:t>
      </w:r>
      <w:r w:rsidR="00C2402D">
        <w:rPr>
          <w:rFonts w:ascii="Verdana" w:hAnsi="Verdana" w:cstheme="minorHAnsi"/>
        </w:rPr>
        <w:t>difficult and ultimately unsuccessful.</w:t>
      </w:r>
    </w:p>
    <w:p w14:paraId="6BFF4A4F" w14:textId="77777777" w:rsidR="00A605EF" w:rsidRDefault="00A605EF" w:rsidP="00650B00">
      <w:pPr>
        <w:ind w:firstLine="142"/>
        <w:rPr>
          <w:rFonts w:ascii="Verdana" w:hAnsi="Verdana" w:cstheme="minorHAnsi"/>
        </w:rPr>
      </w:pPr>
    </w:p>
    <w:p w14:paraId="3BD2B1EF" w14:textId="77777777" w:rsidR="00A605EF" w:rsidRDefault="00A605EF" w:rsidP="00650B00">
      <w:pPr>
        <w:ind w:firstLine="142"/>
        <w:rPr>
          <w:rFonts w:ascii="Verdana" w:hAnsi="Verdana" w:cstheme="minorHAnsi"/>
          <w:b/>
        </w:rPr>
      </w:pPr>
      <w:r w:rsidRPr="00A605EF">
        <w:rPr>
          <w:rFonts w:ascii="Verdana" w:hAnsi="Verdana" w:cstheme="minorHAnsi"/>
          <w:b/>
        </w:rPr>
        <w:t xml:space="preserve">PART 3 - GOVERNANCE </w:t>
      </w:r>
    </w:p>
    <w:p w14:paraId="1D00F3C5" w14:textId="77777777" w:rsidR="00A605EF" w:rsidRDefault="00A605EF" w:rsidP="00650B00">
      <w:pPr>
        <w:ind w:firstLine="142"/>
        <w:rPr>
          <w:rFonts w:ascii="Verdana" w:hAnsi="Verdana" w:cstheme="minorHAnsi"/>
          <w:b/>
        </w:rPr>
      </w:pPr>
    </w:p>
    <w:p w14:paraId="48948D28" w14:textId="77777777" w:rsidR="00A605EF" w:rsidRPr="00A605EF" w:rsidRDefault="00A605EF" w:rsidP="00650B00">
      <w:pPr>
        <w:ind w:firstLine="142"/>
        <w:rPr>
          <w:rFonts w:ascii="Verdana" w:hAnsi="Verdana" w:cstheme="minorHAnsi"/>
          <w:b/>
        </w:rPr>
      </w:pPr>
      <w:r w:rsidRPr="00A605EF">
        <w:rPr>
          <w:rFonts w:ascii="Verdana" w:hAnsi="Verdana" w:cstheme="minorHAnsi"/>
          <w:b/>
        </w:rPr>
        <w:t xml:space="preserve">ISSUE 10: ENSURING THAT DIRECTORS HAVE APPROPRIATE SKILLS AND EXPERIENCE WITHOUT BEING SIMPLY </w:t>
      </w:r>
    </w:p>
    <w:p w14:paraId="05F8010A" w14:textId="77777777" w:rsidR="00A605EF" w:rsidRDefault="00A605EF" w:rsidP="00650B00">
      <w:pPr>
        <w:ind w:firstLine="142"/>
        <w:rPr>
          <w:rFonts w:ascii="Verdana" w:hAnsi="Verdana" w:cstheme="minorHAnsi"/>
          <w:b/>
        </w:rPr>
      </w:pPr>
      <w:r w:rsidRPr="00A605EF">
        <w:rPr>
          <w:rFonts w:ascii="Verdana" w:hAnsi="Verdana" w:cstheme="minorHAnsi"/>
          <w:b/>
        </w:rPr>
        <w:t xml:space="preserve">REPRESENTATIVE OF SECTIONAL INTERESTS </w:t>
      </w:r>
    </w:p>
    <w:p w14:paraId="164C9761" w14:textId="77777777" w:rsidR="00A605EF" w:rsidRDefault="00A605EF" w:rsidP="00650B00">
      <w:pPr>
        <w:ind w:firstLine="142"/>
        <w:rPr>
          <w:rFonts w:ascii="Verdana" w:hAnsi="Verdana" w:cstheme="minorHAnsi"/>
          <w:b/>
        </w:rPr>
      </w:pPr>
    </w:p>
    <w:p w14:paraId="1358274D" w14:textId="77777777" w:rsidR="00A605EF" w:rsidRPr="00A605EF" w:rsidRDefault="00A605EF" w:rsidP="00650B00">
      <w:pPr>
        <w:ind w:firstLine="142"/>
        <w:rPr>
          <w:rFonts w:ascii="Verdana" w:hAnsi="Verdana" w:cstheme="minorHAnsi"/>
          <w:b/>
          <w:i/>
        </w:rPr>
      </w:pPr>
      <w:r w:rsidRPr="00A605EF">
        <w:rPr>
          <w:rFonts w:ascii="Verdana" w:hAnsi="Verdana" w:cstheme="minorHAnsi"/>
          <w:b/>
          <w:i/>
        </w:rPr>
        <w:t xml:space="preserve">QUESTIONS FOR DISCUSSION </w:t>
      </w:r>
    </w:p>
    <w:p w14:paraId="37E87E41" w14:textId="77777777" w:rsidR="00A605EF" w:rsidRPr="00A605EF" w:rsidRDefault="00A605EF" w:rsidP="00650B00">
      <w:pPr>
        <w:ind w:firstLine="142"/>
        <w:rPr>
          <w:rFonts w:ascii="Verdana" w:hAnsi="Verdana" w:cstheme="minorHAnsi"/>
          <w:b/>
          <w:i/>
        </w:rPr>
      </w:pPr>
      <w:r w:rsidRPr="00A605EF">
        <w:rPr>
          <w:rFonts w:ascii="Verdana" w:hAnsi="Verdana" w:cstheme="minorHAnsi"/>
          <w:b/>
          <w:i/>
        </w:rPr>
        <w:t>28.</w:t>
      </w:r>
      <w:r w:rsidRPr="00A605EF">
        <w:rPr>
          <w:rFonts w:ascii="Verdana" w:hAnsi="Verdana" w:cstheme="minorHAnsi"/>
          <w:b/>
          <w:i/>
        </w:rPr>
        <w:tab/>
        <w:t xml:space="preserve">What measures could be put in place to secure sufficient knowledge of how different parts of the industry operate, while avoiding the representative tag for directors? </w:t>
      </w:r>
    </w:p>
    <w:p w14:paraId="6D404FD0" w14:textId="77777777" w:rsidR="00A605EF" w:rsidRPr="00A605EF" w:rsidRDefault="00A605EF" w:rsidP="00650B00">
      <w:pPr>
        <w:ind w:firstLine="142"/>
        <w:rPr>
          <w:rFonts w:ascii="Verdana" w:hAnsi="Verdana" w:cstheme="minorHAnsi"/>
          <w:b/>
          <w:i/>
        </w:rPr>
      </w:pPr>
      <w:r w:rsidRPr="00A605EF">
        <w:rPr>
          <w:rFonts w:ascii="Verdana" w:hAnsi="Verdana" w:cstheme="minorHAnsi"/>
          <w:b/>
          <w:i/>
        </w:rPr>
        <w:t>29.</w:t>
      </w:r>
      <w:r w:rsidRPr="00A605EF">
        <w:rPr>
          <w:rFonts w:ascii="Verdana" w:hAnsi="Verdana" w:cstheme="minorHAnsi"/>
          <w:b/>
          <w:i/>
        </w:rPr>
        <w:tab/>
        <w:t xml:space="preserve">What measures should be put in place to ensure the AFCA Board appropriately balances the considerations of currency of director knowledge of particular industry sectors, conflict of interests, and breadth of competencies required? </w:t>
      </w:r>
    </w:p>
    <w:p w14:paraId="5742D459" w14:textId="77777777" w:rsidR="00A605EF" w:rsidRDefault="00A605EF" w:rsidP="00650B00">
      <w:pPr>
        <w:ind w:firstLine="142"/>
        <w:rPr>
          <w:rFonts w:ascii="Verdana" w:hAnsi="Verdana" w:cstheme="minorHAnsi"/>
          <w:b/>
          <w:i/>
        </w:rPr>
      </w:pPr>
      <w:r w:rsidRPr="00A605EF">
        <w:rPr>
          <w:rFonts w:ascii="Verdana" w:hAnsi="Verdana" w:cstheme="minorHAnsi"/>
          <w:b/>
          <w:i/>
        </w:rPr>
        <w:t>30.</w:t>
      </w:r>
      <w:r w:rsidRPr="00A605EF">
        <w:rPr>
          <w:rFonts w:ascii="Verdana" w:hAnsi="Verdana" w:cstheme="minorHAnsi"/>
          <w:b/>
          <w:i/>
        </w:rPr>
        <w:tab/>
        <w:t xml:space="preserve">What needs to be addressed at a Board/constitution level and what can be addressed through additional governance arrangements established by AFCA such as industry sector advisory panel(s) for transition? </w:t>
      </w:r>
    </w:p>
    <w:p w14:paraId="39D948DA" w14:textId="77777777" w:rsidR="00650B00" w:rsidRDefault="00650B00" w:rsidP="00650B00">
      <w:pPr>
        <w:ind w:firstLine="142"/>
        <w:rPr>
          <w:rFonts w:ascii="Verdana" w:hAnsi="Verdana" w:cstheme="minorHAnsi"/>
          <w:b/>
          <w:i/>
        </w:rPr>
      </w:pPr>
    </w:p>
    <w:p w14:paraId="5FCCA9F6" w14:textId="37EE65FA" w:rsidR="00E22B20" w:rsidRDefault="00E22B20" w:rsidP="00E22B20">
      <w:pPr>
        <w:pStyle w:val="ListParagraph"/>
        <w:numPr>
          <w:ilvl w:val="0"/>
          <w:numId w:val="41"/>
        </w:numPr>
        <w:rPr>
          <w:rFonts w:ascii="Verdana" w:hAnsi="Verdana" w:cstheme="minorHAnsi"/>
        </w:rPr>
      </w:pPr>
      <w:r>
        <w:rPr>
          <w:rFonts w:ascii="Verdana" w:hAnsi="Verdana" w:cstheme="minorHAnsi"/>
        </w:rPr>
        <w:t>As we have said elsewhere in this submission, it is important that AFCA because of its reach and function be subject to the highest</w:t>
      </w:r>
      <w:r w:rsidR="00FF411D">
        <w:rPr>
          <w:rFonts w:ascii="Verdana" w:hAnsi="Verdana" w:cstheme="minorHAnsi"/>
        </w:rPr>
        <w:t xml:space="preserve"> and most appropriate</w:t>
      </w:r>
      <w:r>
        <w:rPr>
          <w:rFonts w:ascii="Verdana" w:hAnsi="Verdana" w:cstheme="minorHAnsi"/>
        </w:rPr>
        <w:t xml:space="preserve"> standards of good governance.</w:t>
      </w:r>
      <w:r w:rsidR="00FF411D">
        <w:rPr>
          <w:rFonts w:ascii="Verdana" w:hAnsi="Verdana" w:cstheme="minorHAnsi"/>
        </w:rPr>
        <w:t xml:space="preserve"> It seems to us that</w:t>
      </w:r>
      <w:r>
        <w:rPr>
          <w:rFonts w:ascii="Verdana" w:hAnsi="Verdana" w:cstheme="minorHAnsi"/>
        </w:rPr>
        <w:t xml:space="preserve"> the relevant yardstick should be what is expected of a similarly sized entity providing goods and/or services to the public. In this regard, the </w:t>
      </w:r>
      <w:r w:rsidRPr="00E22B20">
        <w:rPr>
          <w:rFonts w:ascii="Verdana" w:hAnsi="Verdana" w:cstheme="minorHAnsi"/>
        </w:rPr>
        <w:t>ASX Corporate Governance Council’s Principles and Recommendations</w:t>
      </w:r>
      <w:r>
        <w:rPr>
          <w:rFonts w:ascii="Verdana" w:hAnsi="Verdana" w:cstheme="minorHAnsi"/>
        </w:rPr>
        <w:t xml:space="preserve"> and the Governance Institute’s Good Governance Guides should specifically be referred to in the TOR and other relevant documents for AFCA (with appropriate modifications as might be required). It would be appropriate for there to be ASIC oversight in this </w:t>
      </w:r>
      <w:r w:rsidR="00C64BC3">
        <w:rPr>
          <w:rFonts w:ascii="Verdana" w:hAnsi="Verdana" w:cstheme="minorHAnsi"/>
        </w:rPr>
        <w:t>regard and</w:t>
      </w:r>
      <w:r>
        <w:rPr>
          <w:rFonts w:ascii="Verdana" w:hAnsi="Verdana" w:cstheme="minorHAnsi"/>
        </w:rPr>
        <w:t xml:space="preserve"> that </w:t>
      </w:r>
      <w:r w:rsidRPr="00E22B20">
        <w:rPr>
          <w:rFonts w:ascii="Verdana" w:hAnsi="Verdana" w:cstheme="minorHAnsi"/>
        </w:rPr>
        <w:t>that any departures from those standards be publicly stated with supporting reasons and approved by ASIC.</w:t>
      </w:r>
      <w:r>
        <w:rPr>
          <w:rFonts w:ascii="Verdana" w:hAnsi="Verdana" w:cstheme="minorHAnsi"/>
        </w:rPr>
        <w:t xml:space="preserve"> </w:t>
      </w:r>
    </w:p>
    <w:p w14:paraId="49A1293E" w14:textId="015DFE62" w:rsidR="006C1F6A" w:rsidRDefault="00E22B20" w:rsidP="00C64BC3">
      <w:pPr>
        <w:pStyle w:val="ListParagraph"/>
        <w:numPr>
          <w:ilvl w:val="0"/>
          <w:numId w:val="41"/>
        </w:numPr>
        <w:rPr>
          <w:rFonts w:ascii="Verdana" w:hAnsi="Verdana" w:cstheme="minorHAnsi"/>
        </w:rPr>
      </w:pPr>
      <w:r>
        <w:rPr>
          <w:rFonts w:ascii="Verdana" w:hAnsi="Verdana" w:cstheme="minorHAnsi"/>
        </w:rPr>
        <w:t xml:space="preserve">It also seems to us that it is important and critical to the success of AFCA that industry be appropriately </w:t>
      </w:r>
      <w:r w:rsidR="00C64BC3">
        <w:rPr>
          <w:rFonts w:ascii="Verdana" w:hAnsi="Verdana" w:cstheme="minorHAnsi"/>
        </w:rPr>
        <w:t>represented. It is important that the AFCA Constitution provide that notwithstanding that AFCA directors have been appointed to “represent” industry or consumers that at all times they must act in the best interests of AFCA as a whole.</w:t>
      </w:r>
      <w:r w:rsidR="00C64BC3" w:rsidRPr="009C0946">
        <w:rPr>
          <w:rFonts w:ascii="Verdana" w:hAnsi="Verdana" w:cstheme="minorHAnsi"/>
        </w:rPr>
        <w:t xml:space="preserve"> </w:t>
      </w:r>
      <w:r w:rsidR="009C0BCF" w:rsidRPr="00C64BC3">
        <w:rPr>
          <w:rFonts w:ascii="Verdana" w:hAnsi="Verdana" w:cstheme="minorHAnsi"/>
        </w:rPr>
        <w:t>All</w:t>
      </w:r>
      <w:r w:rsidR="00C64BC3" w:rsidRPr="00C64BC3">
        <w:rPr>
          <w:rFonts w:ascii="Verdana" w:hAnsi="Verdana" w:cstheme="minorHAnsi"/>
        </w:rPr>
        <w:t xml:space="preserve"> directors</w:t>
      </w:r>
      <w:r w:rsidR="00FF411D">
        <w:rPr>
          <w:rFonts w:ascii="Verdana" w:hAnsi="Verdana" w:cstheme="minorHAnsi"/>
        </w:rPr>
        <w:t xml:space="preserve"> should</w:t>
      </w:r>
      <w:r w:rsidR="00C64BC3" w:rsidRPr="00C64BC3">
        <w:rPr>
          <w:rFonts w:ascii="Verdana" w:hAnsi="Verdana" w:cstheme="minorHAnsi"/>
        </w:rPr>
        <w:t xml:space="preserve"> be chosen based on competence and knowledge and that industry-based directors</w:t>
      </w:r>
      <w:r w:rsidR="00FF411D">
        <w:rPr>
          <w:rFonts w:ascii="Verdana" w:hAnsi="Verdana" w:cstheme="minorHAnsi"/>
        </w:rPr>
        <w:t xml:space="preserve"> should</w:t>
      </w:r>
      <w:r w:rsidR="00C64BC3" w:rsidRPr="00C64BC3">
        <w:rPr>
          <w:rFonts w:ascii="Verdana" w:hAnsi="Verdana" w:cstheme="minorHAnsi"/>
        </w:rPr>
        <w:t xml:space="preserve"> be persons with </w:t>
      </w:r>
      <w:r w:rsidR="00FF411D" w:rsidRPr="00C64BC3">
        <w:rPr>
          <w:rFonts w:ascii="Verdana" w:hAnsi="Verdana" w:cstheme="minorHAnsi"/>
        </w:rPr>
        <w:t>current</w:t>
      </w:r>
      <w:r w:rsidR="00C64BC3" w:rsidRPr="00C64BC3">
        <w:rPr>
          <w:rFonts w:ascii="Verdana" w:hAnsi="Verdana" w:cstheme="minorHAnsi"/>
        </w:rPr>
        <w:t xml:space="preserve"> or </w:t>
      </w:r>
      <w:r w:rsidR="00FF411D">
        <w:rPr>
          <w:rFonts w:ascii="Verdana" w:hAnsi="Verdana" w:cstheme="minorHAnsi"/>
        </w:rPr>
        <w:t xml:space="preserve">recent </w:t>
      </w:r>
      <w:r w:rsidR="00FF411D" w:rsidRPr="00C64BC3">
        <w:rPr>
          <w:rFonts w:ascii="Verdana" w:hAnsi="Verdana" w:cstheme="minorHAnsi"/>
        </w:rPr>
        <w:t>industry</w:t>
      </w:r>
      <w:r w:rsidR="00C64BC3" w:rsidRPr="00C64BC3">
        <w:rPr>
          <w:rFonts w:ascii="Verdana" w:hAnsi="Verdana" w:cstheme="minorHAnsi"/>
        </w:rPr>
        <w:t xml:space="preserve"> experience in the types of businesses operated by</w:t>
      </w:r>
      <w:r w:rsidR="00FF411D">
        <w:rPr>
          <w:rFonts w:ascii="Verdana" w:hAnsi="Verdana" w:cstheme="minorHAnsi"/>
        </w:rPr>
        <w:t xml:space="preserve"> FSPs. </w:t>
      </w:r>
    </w:p>
    <w:p w14:paraId="46B8186C" w14:textId="092E7A26" w:rsidR="00A11BF5" w:rsidRDefault="00A11BF5" w:rsidP="009E65B8">
      <w:pPr>
        <w:pStyle w:val="ListParagraph"/>
        <w:numPr>
          <w:ilvl w:val="0"/>
          <w:numId w:val="41"/>
        </w:numPr>
        <w:rPr>
          <w:rFonts w:ascii="Verdana" w:hAnsi="Verdana" w:cstheme="minorHAnsi"/>
        </w:rPr>
      </w:pPr>
      <w:r>
        <w:rPr>
          <w:rFonts w:ascii="Verdana" w:hAnsi="Verdana" w:cstheme="minorHAnsi"/>
        </w:rPr>
        <w:t>As a safeguard,</w:t>
      </w:r>
      <w:r w:rsidRPr="00A11BF5">
        <w:rPr>
          <w:rFonts w:ascii="Verdana" w:hAnsi="Verdana" w:cstheme="minorHAnsi"/>
        </w:rPr>
        <w:t xml:space="preserve"> directors could be required to attest to their independence and willingness to put the interests of the AFCA first. </w:t>
      </w:r>
      <w:r w:rsidR="00FF411D">
        <w:rPr>
          <w:rFonts w:ascii="Verdana" w:hAnsi="Verdana" w:cstheme="minorHAnsi"/>
        </w:rPr>
        <w:t xml:space="preserve">Indeed, as we have indicated elsewhere, this could be addressed by specific reference in the Constitution to directors being required to act in the interests of AFCA as a whole and not the “interests” they represent. </w:t>
      </w:r>
    </w:p>
    <w:p w14:paraId="1F8DCC77" w14:textId="6BFA7616" w:rsidR="00A11BF5" w:rsidRDefault="00A11BF5" w:rsidP="009E65B8">
      <w:pPr>
        <w:pStyle w:val="ListParagraph"/>
        <w:numPr>
          <w:ilvl w:val="0"/>
          <w:numId w:val="41"/>
        </w:numPr>
        <w:rPr>
          <w:rFonts w:ascii="Verdana" w:hAnsi="Verdana" w:cstheme="minorHAnsi"/>
        </w:rPr>
      </w:pPr>
      <w:r>
        <w:rPr>
          <w:rFonts w:ascii="Verdana" w:hAnsi="Verdana" w:cstheme="minorHAnsi"/>
        </w:rPr>
        <w:t>Further, the</w:t>
      </w:r>
      <w:r w:rsidRPr="00A11BF5">
        <w:rPr>
          <w:rFonts w:ascii="Verdana" w:hAnsi="Verdana" w:cstheme="minorHAnsi"/>
        </w:rPr>
        <w:t xml:space="preserve"> Board of AFCA </w:t>
      </w:r>
      <w:r>
        <w:rPr>
          <w:rFonts w:ascii="Verdana" w:hAnsi="Verdana" w:cstheme="minorHAnsi"/>
        </w:rPr>
        <w:t xml:space="preserve">should </w:t>
      </w:r>
      <w:r w:rsidRPr="00A11BF5">
        <w:rPr>
          <w:rFonts w:ascii="Verdana" w:hAnsi="Verdana" w:cstheme="minorHAnsi"/>
        </w:rPr>
        <w:t>give policy direction</w:t>
      </w:r>
      <w:r w:rsidR="00FF411D">
        <w:rPr>
          <w:rFonts w:ascii="Verdana" w:hAnsi="Verdana" w:cstheme="minorHAnsi"/>
        </w:rPr>
        <w:t xml:space="preserve"> and</w:t>
      </w:r>
      <w:r w:rsidRPr="00A11BF5">
        <w:rPr>
          <w:rFonts w:ascii="Verdana" w:hAnsi="Verdana" w:cstheme="minorHAnsi"/>
        </w:rPr>
        <w:t xml:space="preserve"> not become involved in the day-to-day management of AFCA. It is in the day-to-day management that decision-making</w:t>
      </w:r>
      <w:r w:rsidR="00FF411D">
        <w:rPr>
          <w:rFonts w:ascii="Verdana" w:hAnsi="Verdana" w:cstheme="minorHAnsi"/>
        </w:rPr>
        <w:t xml:space="preserve"> in respect of complaints </w:t>
      </w:r>
      <w:r w:rsidR="00FF411D" w:rsidRPr="00A11BF5">
        <w:rPr>
          <w:rFonts w:ascii="Verdana" w:hAnsi="Verdana" w:cstheme="minorHAnsi"/>
        </w:rPr>
        <w:t>takes</w:t>
      </w:r>
      <w:r w:rsidRPr="00A11BF5">
        <w:rPr>
          <w:rFonts w:ascii="Verdana" w:hAnsi="Verdana" w:cstheme="minorHAnsi"/>
        </w:rPr>
        <w:t xml:space="preserve"> place. Accordingly, it is axiomatic that directors should not interfere in individual decision-making. To this </w:t>
      </w:r>
      <w:r w:rsidR="00FF411D" w:rsidRPr="00A11BF5">
        <w:rPr>
          <w:rFonts w:ascii="Verdana" w:hAnsi="Verdana" w:cstheme="minorHAnsi"/>
        </w:rPr>
        <w:t>extent, the</w:t>
      </w:r>
      <w:r w:rsidRPr="00A11BF5">
        <w:rPr>
          <w:rFonts w:ascii="Verdana" w:hAnsi="Verdana" w:cstheme="minorHAnsi"/>
        </w:rPr>
        <w:t xml:space="preserve"> appointment of representatives from </w:t>
      </w:r>
      <w:r w:rsidR="00FF411D">
        <w:rPr>
          <w:rFonts w:ascii="Verdana" w:hAnsi="Verdana" w:cstheme="minorHAnsi"/>
        </w:rPr>
        <w:t xml:space="preserve">FSPs </w:t>
      </w:r>
      <w:r w:rsidRPr="00A11BF5">
        <w:rPr>
          <w:rFonts w:ascii="Verdana" w:hAnsi="Verdana" w:cstheme="minorHAnsi"/>
        </w:rPr>
        <w:t xml:space="preserve">and consumer groups should not involve issues of fairness. The industry is complex and without specialists (consumer or business) effective and correct decision making will be hampered. </w:t>
      </w:r>
    </w:p>
    <w:p w14:paraId="1DE9B3EB" w14:textId="370936C9" w:rsidR="00A11BF5" w:rsidRPr="009C0946" w:rsidRDefault="00A11BF5" w:rsidP="009E65B8">
      <w:pPr>
        <w:pStyle w:val="ListParagraph"/>
        <w:numPr>
          <w:ilvl w:val="0"/>
          <w:numId w:val="41"/>
        </w:numPr>
        <w:rPr>
          <w:rFonts w:ascii="Verdana" w:hAnsi="Verdana" w:cstheme="minorHAnsi"/>
        </w:rPr>
      </w:pPr>
      <w:r>
        <w:rPr>
          <w:rFonts w:ascii="Verdana" w:hAnsi="Verdana" w:cstheme="minorHAnsi"/>
        </w:rPr>
        <w:t xml:space="preserve">Finally, we note </w:t>
      </w:r>
      <w:r w:rsidR="00F2559B">
        <w:rPr>
          <w:rFonts w:ascii="Verdana" w:hAnsi="Verdana" w:cstheme="minorHAnsi"/>
        </w:rPr>
        <w:t xml:space="preserve">that </w:t>
      </w:r>
      <w:r w:rsidR="00F2559B" w:rsidRPr="00A11BF5">
        <w:rPr>
          <w:rFonts w:ascii="Verdana" w:hAnsi="Verdana" w:cstheme="minorHAnsi"/>
        </w:rPr>
        <w:t>appropriate</w:t>
      </w:r>
      <w:r w:rsidRPr="00A11BF5">
        <w:rPr>
          <w:rFonts w:ascii="Verdana" w:hAnsi="Verdana" w:cstheme="minorHAnsi"/>
        </w:rPr>
        <w:t xml:space="preserve"> safeguards of independence need to be built into the</w:t>
      </w:r>
      <w:r w:rsidR="00FF411D">
        <w:rPr>
          <w:rFonts w:ascii="Verdana" w:hAnsi="Verdana" w:cstheme="minorHAnsi"/>
        </w:rPr>
        <w:t xml:space="preserve"> AFCA</w:t>
      </w:r>
      <w:r w:rsidRPr="00A11BF5">
        <w:rPr>
          <w:rFonts w:ascii="Verdana" w:hAnsi="Verdana" w:cstheme="minorHAnsi"/>
        </w:rPr>
        <w:t xml:space="preserve"> </w:t>
      </w:r>
      <w:r w:rsidR="00FF411D">
        <w:rPr>
          <w:rFonts w:ascii="Verdana" w:hAnsi="Verdana" w:cstheme="minorHAnsi"/>
        </w:rPr>
        <w:t>C</w:t>
      </w:r>
      <w:r w:rsidRPr="00A11BF5">
        <w:rPr>
          <w:rFonts w:ascii="Verdana" w:hAnsi="Verdana" w:cstheme="minorHAnsi"/>
        </w:rPr>
        <w:t xml:space="preserve">onstitution to ensure fair determinations in </w:t>
      </w:r>
      <w:r w:rsidR="00E30EC4">
        <w:rPr>
          <w:rFonts w:ascii="Verdana" w:hAnsi="Verdana" w:cstheme="minorHAnsi"/>
        </w:rPr>
        <w:t>complaints are reached. Board</w:t>
      </w:r>
      <w:r w:rsidRPr="00A11BF5">
        <w:rPr>
          <w:rFonts w:ascii="Verdana" w:hAnsi="Verdana" w:cstheme="minorHAnsi"/>
        </w:rPr>
        <w:t xml:space="preserve"> </w:t>
      </w:r>
      <w:r w:rsidR="00E30EC4" w:rsidRPr="00A11BF5">
        <w:rPr>
          <w:rFonts w:ascii="Verdana" w:hAnsi="Verdana" w:cstheme="minorHAnsi"/>
        </w:rPr>
        <w:t xml:space="preserve">committees </w:t>
      </w:r>
      <w:r w:rsidR="00E30EC4">
        <w:rPr>
          <w:rFonts w:ascii="Verdana" w:hAnsi="Verdana" w:cstheme="minorHAnsi"/>
        </w:rPr>
        <w:t xml:space="preserve">should </w:t>
      </w:r>
      <w:r w:rsidRPr="00A11BF5">
        <w:rPr>
          <w:rFonts w:ascii="Verdana" w:hAnsi="Verdana" w:cstheme="minorHAnsi"/>
        </w:rPr>
        <w:t xml:space="preserve">be established for particular areas of the financial services industry so that consumer bodies and industry representatives can consult.  </w:t>
      </w:r>
    </w:p>
    <w:p w14:paraId="29A80B2D" w14:textId="77777777" w:rsidR="004F4E8B" w:rsidRPr="00D82A6B" w:rsidRDefault="004F4E8B" w:rsidP="00650B00">
      <w:pPr>
        <w:ind w:firstLine="142"/>
        <w:jc w:val="both"/>
        <w:rPr>
          <w:rFonts w:ascii="Verdana" w:hAnsi="Verdana" w:cstheme="minorHAnsi"/>
        </w:rPr>
      </w:pPr>
    </w:p>
    <w:p w14:paraId="2EC177CB" w14:textId="77777777" w:rsidR="004F4E8B" w:rsidRPr="00D82A6B" w:rsidRDefault="004F4E8B" w:rsidP="00650B00">
      <w:pPr>
        <w:ind w:firstLine="142"/>
        <w:jc w:val="both"/>
        <w:rPr>
          <w:rFonts w:ascii="Verdana" w:hAnsi="Verdana" w:cstheme="minorHAnsi"/>
        </w:rPr>
      </w:pPr>
    </w:p>
    <w:p w14:paraId="4F1D744C" w14:textId="77777777" w:rsidR="009C0946" w:rsidRDefault="009C0946" w:rsidP="00650B00">
      <w:pPr>
        <w:ind w:firstLine="142"/>
        <w:jc w:val="both"/>
        <w:rPr>
          <w:rFonts w:ascii="Verdana" w:hAnsi="Verdana" w:cstheme="minorHAnsi"/>
          <w:b/>
        </w:rPr>
      </w:pPr>
      <w:bookmarkStart w:id="7" w:name="_Toc25376"/>
      <w:r w:rsidRPr="009C0946">
        <w:rPr>
          <w:rFonts w:ascii="Verdana" w:hAnsi="Verdana" w:cstheme="minorHAnsi"/>
          <w:b/>
        </w:rPr>
        <w:t>ISSUE 11: BOARD RESPONSIBILITIES</w:t>
      </w:r>
    </w:p>
    <w:p w14:paraId="38036160" w14:textId="77777777" w:rsidR="009C0946" w:rsidRPr="009C0946" w:rsidRDefault="009C0946" w:rsidP="00650B00">
      <w:pPr>
        <w:ind w:firstLine="142"/>
        <w:jc w:val="both"/>
        <w:rPr>
          <w:rFonts w:ascii="Verdana" w:hAnsi="Verdana" w:cstheme="minorHAnsi"/>
          <w:b/>
        </w:rPr>
      </w:pPr>
      <w:r w:rsidRPr="009C0946">
        <w:rPr>
          <w:rFonts w:ascii="Verdana" w:hAnsi="Verdana" w:cstheme="minorHAnsi"/>
          <w:b/>
        </w:rPr>
        <w:t xml:space="preserve"> </w:t>
      </w:r>
      <w:bookmarkEnd w:id="7"/>
    </w:p>
    <w:p w14:paraId="74BB6A93" w14:textId="77777777" w:rsidR="009C0946" w:rsidRPr="009C0946" w:rsidRDefault="009C0946" w:rsidP="00650B00">
      <w:pPr>
        <w:ind w:firstLine="142"/>
        <w:jc w:val="both"/>
        <w:rPr>
          <w:rFonts w:ascii="Verdana" w:hAnsi="Verdana" w:cstheme="minorHAnsi"/>
          <w:b/>
          <w:i/>
        </w:rPr>
      </w:pPr>
      <w:r w:rsidRPr="009C0946">
        <w:rPr>
          <w:rFonts w:ascii="Verdana" w:hAnsi="Verdana" w:cstheme="minorHAnsi"/>
          <w:b/>
          <w:i/>
        </w:rPr>
        <w:t xml:space="preserve">QUESTIONS FOR DISCUSSION </w:t>
      </w:r>
    </w:p>
    <w:p w14:paraId="54F48D46" w14:textId="77777777" w:rsidR="009C0946" w:rsidRPr="009C0946" w:rsidRDefault="009C0946" w:rsidP="00650B00">
      <w:pPr>
        <w:ind w:firstLine="142"/>
        <w:jc w:val="both"/>
        <w:rPr>
          <w:rFonts w:ascii="Verdana" w:hAnsi="Verdana" w:cstheme="minorHAnsi"/>
          <w:b/>
          <w:i/>
        </w:rPr>
      </w:pPr>
      <w:r w:rsidRPr="009C0946">
        <w:rPr>
          <w:rFonts w:ascii="Verdana" w:hAnsi="Verdana" w:cstheme="minorHAnsi"/>
          <w:b/>
          <w:i/>
        </w:rPr>
        <w:t>31.</w:t>
      </w:r>
      <w:r w:rsidRPr="009C0946">
        <w:rPr>
          <w:rFonts w:ascii="Verdana" w:hAnsi="Verdana" w:cstheme="minorHAnsi"/>
          <w:b/>
          <w:i/>
        </w:rPr>
        <w:tab/>
        <w:t xml:space="preserve">Are there additional functions or responsibilities of the AFCA board that are not reflected in the constitutions of the existing schemes? </w:t>
      </w:r>
    </w:p>
    <w:p w14:paraId="44DCAAA5" w14:textId="77777777" w:rsidR="009C0946" w:rsidRPr="009C0946" w:rsidRDefault="009C0946" w:rsidP="00650B00">
      <w:pPr>
        <w:ind w:firstLine="142"/>
        <w:jc w:val="both"/>
        <w:rPr>
          <w:rFonts w:ascii="Verdana" w:hAnsi="Verdana" w:cstheme="minorHAnsi"/>
          <w:b/>
          <w:i/>
        </w:rPr>
      </w:pPr>
      <w:r w:rsidRPr="009C0946">
        <w:rPr>
          <w:rFonts w:ascii="Verdana" w:hAnsi="Verdana" w:cstheme="minorHAnsi"/>
          <w:b/>
          <w:i/>
        </w:rPr>
        <w:t>32.</w:t>
      </w:r>
      <w:r w:rsidRPr="009C0946">
        <w:rPr>
          <w:rFonts w:ascii="Verdana" w:hAnsi="Verdana" w:cstheme="minorHAnsi"/>
          <w:b/>
          <w:i/>
        </w:rPr>
        <w:tab/>
        <w:t xml:space="preserve">What benchmarks should AFCA have in relation to matters addressed in the ASX corporate governance principles, including: </w:t>
      </w:r>
    </w:p>
    <w:p w14:paraId="608B4B37" w14:textId="77777777" w:rsidR="009C0946" w:rsidRPr="009C0946" w:rsidRDefault="009C0946" w:rsidP="00650B00">
      <w:pPr>
        <w:ind w:firstLine="142"/>
        <w:jc w:val="both"/>
        <w:rPr>
          <w:rFonts w:ascii="Verdana" w:hAnsi="Verdana" w:cstheme="minorHAnsi"/>
          <w:b/>
          <w:i/>
        </w:rPr>
      </w:pPr>
      <w:r w:rsidRPr="009C0946">
        <w:rPr>
          <w:rFonts w:ascii="Verdana" w:hAnsi="Verdana" w:cstheme="minorHAnsi"/>
          <w:b/>
          <w:i/>
        </w:rPr>
        <w:t>•</w:t>
      </w:r>
      <w:r w:rsidRPr="009C0946">
        <w:rPr>
          <w:rFonts w:ascii="Verdana" w:hAnsi="Verdana" w:cstheme="minorHAnsi"/>
          <w:b/>
          <w:i/>
        </w:rPr>
        <w:tab/>
        <w:t xml:space="preserve">board renewal; </w:t>
      </w:r>
    </w:p>
    <w:p w14:paraId="5AD15D90" w14:textId="77777777" w:rsidR="009C0946" w:rsidRPr="009C0946" w:rsidRDefault="009C0946" w:rsidP="00650B00">
      <w:pPr>
        <w:ind w:firstLine="142"/>
        <w:jc w:val="both"/>
        <w:rPr>
          <w:rFonts w:ascii="Verdana" w:hAnsi="Verdana" w:cstheme="minorHAnsi"/>
          <w:b/>
          <w:i/>
        </w:rPr>
      </w:pPr>
      <w:r w:rsidRPr="009C0946">
        <w:rPr>
          <w:rFonts w:ascii="Verdana" w:hAnsi="Verdana" w:cstheme="minorHAnsi"/>
          <w:b/>
          <w:i/>
        </w:rPr>
        <w:t>•</w:t>
      </w:r>
      <w:r w:rsidRPr="009C0946">
        <w:rPr>
          <w:rFonts w:ascii="Verdana" w:hAnsi="Verdana" w:cstheme="minorHAnsi"/>
          <w:b/>
          <w:i/>
        </w:rPr>
        <w:tab/>
        <w:t xml:space="preserve">diversity; </w:t>
      </w:r>
    </w:p>
    <w:p w14:paraId="2CFF3C53" w14:textId="77777777" w:rsidR="009C0946" w:rsidRPr="009C0946" w:rsidRDefault="009C0946" w:rsidP="00650B00">
      <w:pPr>
        <w:ind w:firstLine="142"/>
        <w:jc w:val="both"/>
        <w:rPr>
          <w:rFonts w:ascii="Verdana" w:hAnsi="Verdana" w:cstheme="minorHAnsi"/>
          <w:b/>
          <w:i/>
        </w:rPr>
      </w:pPr>
      <w:r w:rsidRPr="009C0946">
        <w:rPr>
          <w:rFonts w:ascii="Verdana" w:hAnsi="Verdana" w:cstheme="minorHAnsi"/>
          <w:b/>
          <w:i/>
        </w:rPr>
        <w:t>•</w:t>
      </w:r>
      <w:r w:rsidRPr="009C0946">
        <w:rPr>
          <w:rFonts w:ascii="Verdana" w:hAnsi="Verdana" w:cstheme="minorHAnsi"/>
          <w:b/>
          <w:i/>
        </w:rPr>
        <w:tab/>
        <w:t xml:space="preserve">procedures for assessing board performance; </w:t>
      </w:r>
    </w:p>
    <w:p w14:paraId="56B9FBEA" w14:textId="77777777" w:rsidR="009C0946" w:rsidRPr="009C0946" w:rsidRDefault="009C0946" w:rsidP="00650B00">
      <w:pPr>
        <w:ind w:firstLine="142"/>
        <w:jc w:val="both"/>
        <w:rPr>
          <w:rFonts w:ascii="Verdana" w:hAnsi="Verdana" w:cstheme="minorHAnsi"/>
          <w:b/>
          <w:i/>
        </w:rPr>
      </w:pPr>
      <w:r w:rsidRPr="009C0946">
        <w:rPr>
          <w:rFonts w:ascii="Verdana" w:hAnsi="Verdana" w:cstheme="minorHAnsi"/>
          <w:b/>
          <w:i/>
        </w:rPr>
        <w:t>•</w:t>
      </w:r>
      <w:r w:rsidRPr="009C0946">
        <w:rPr>
          <w:rFonts w:ascii="Verdana" w:hAnsi="Verdana" w:cstheme="minorHAnsi"/>
          <w:b/>
          <w:i/>
        </w:rPr>
        <w:tab/>
        <w:t xml:space="preserve">management of conflicts of interest or of duty on the part of directors and executive staff; and </w:t>
      </w:r>
    </w:p>
    <w:p w14:paraId="38022FF4" w14:textId="77777777" w:rsidR="009C0946" w:rsidRPr="009C0946" w:rsidRDefault="009C0946" w:rsidP="00650B00">
      <w:pPr>
        <w:ind w:firstLine="142"/>
        <w:jc w:val="both"/>
        <w:rPr>
          <w:rFonts w:ascii="Verdana" w:hAnsi="Verdana" w:cstheme="minorHAnsi"/>
          <w:b/>
          <w:i/>
        </w:rPr>
      </w:pPr>
      <w:r w:rsidRPr="009C0946">
        <w:rPr>
          <w:rFonts w:ascii="Verdana" w:hAnsi="Verdana" w:cstheme="minorHAnsi"/>
          <w:b/>
          <w:i/>
        </w:rPr>
        <w:t>•</w:t>
      </w:r>
      <w:r w:rsidRPr="009C0946">
        <w:rPr>
          <w:rFonts w:ascii="Verdana" w:hAnsi="Verdana" w:cstheme="minorHAnsi"/>
          <w:b/>
          <w:i/>
        </w:rPr>
        <w:tab/>
        <w:t xml:space="preserve">remuneration policy? </w:t>
      </w:r>
    </w:p>
    <w:p w14:paraId="46F6655A" w14:textId="77777777" w:rsidR="004F4E8B" w:rsidRPr="009C0946" w:rsidRDefault="009C0946" w:rsidP="00650B00">
      <w:pPr>
        <w:ind w:firstLine="142"/>
        <w:jc w:val="both"/>
        <w:rPr>
          <w:rFonts w:ascii="Verdana" w:hAnsi="Verdana" w:cstheme="minorHAnsi"/>
          <w:b/>
          <w:i/>
        </w:rPr>
      </w:pPr>
      <w:r w:rsidRPr="009C0946">
        <w:rPr>
          <w:rFonts w:ascii="Verdana" w:hAnsi="Verdana" w:cstheme="minorHAnsi"/>
          <w:b/>
          <w:i/>
        </w:rPr>
        <w:t>33.</w:t>
      </w:r>
      <w:r w:rsidRPr="009C0946">
        <w:rPr>
          <w:rFonts w:ascii="Verdana" w:hAnsi="Verdana" w:cstheme="minorHAnsi"/>
          <w:b/>
          <w:i/>
        </w:rPr>
        <w:tab/>
        <w:t>Should the Constitution or governing rules provide that neither the board nor individual directors can direct a decision-maker with regard to the outcomes of a particular dispute or class of disputes?</w:t>
      </w:r>
    </w:p>
    <w:p w14:paraId="759B12FF" w14:textId="77777777" w:rsidR="004F4E8B" w:rsidRPr="00D82A6B" w:rsidRDefault="004F4E8B" w:rsidP="009E65B8">
      <w:pPr>
        <w:pStyle w:val="ListParagraph"/>
        <w:rPr>
          <w:rFonts w:ascii="Verdana" w:hAnsi="Verdana" w:cstheme="minorHAnsi"/>
        </w:rPr>
      </w:pPr>
    </w:p>
    <w:p w14:paraId="5934B0A7" w14:textId="17134E9F" w:rsidR="004F4E8B" w:rsidRDefault="00E30EC4" w:rsidP="009E65B8">
      <w:pPr>
        <w:pStyle w:val="ListParagraph"/>
        <w:numPr>
          <w:ilvl w:val="0"/>
          <w:numId w:val="41"/>
        </w:numPr>
        <w:rPr>
          <w:rFonts w:ascii="Verdana" w:hAnsi="Verdana" w:cstheme="minorHAnsi"/>
        </w:rPr>
      </w:pPr>
      <w:r>
        <w:rPr>
          <w:rFonts w:ascii="Verdana" w:hAnsi="Verdana" w:cstheme="minorHAnsi"/>
        </w:rPr>
        <w:t xml:space="preserve"> As we have indicated, t</w:t>
      </w:r>
      <w:r w:rsidR="00894E36" w:rsidRPr="00894E36">
        <w:rPr>
          <w:rFonts w:ascii="Verdana" w:hAnsi="Verdana" w:cstheme="minorHAnsi"/>
        </w:rPr>
        <w:t>he adoption of the ASX corporate governance principles, with appropriate adjustments, appears appropriate.</w:t>
      </w:r>
      <w:r w:rsidR="00894E36" w:rsidRPr="009E65B8">
        <w:rPr>
          <w:rFonts w:ascii="Verdana" w:hAnsi="Verdana" w:cstheme="minorHAnsi"/>
        </w:rPr>
        <w:t xml:space="preserve"> </w:t>
      </w:r>
      <w:r w:rsidR="00894E36" w:rsidRPr="00894E36">
        <w:rPr>
          <w:rFonts w:ascii="Verdana" w:hAnsi="Verdana" w:cstheme="minorHAnsi"/>
        </w:rPr>
        <w:t>The highest standards should be adopted, save where there is a valid reason for departure.</w:t>
      </w:r>
      <w:r w:rsidR="00894E36">
        <w:rPr>
          <w:rFonts w:ascii="Verdana" w:hAnsi="Verdana" w:cstheme="minorHAnsi"/>
        </w:rPr>
        <w:t xml:space="preserve"> </w:t>
      </w:r>
      <w:r w:rsidR="00C64BC3">
        <w:rPr>
          <w:rFonts w:ascii="Verdana" w:hAnsi="Verdana" w:cstheme="minorHAnsi"/>
        </w:rPr>
        <w:t>A</w:t>
      </w:r>
      <w:r w:rsidR="00894E36" w:rsidRPr="00894E36">
        <w:rPr>
          <w:rFonts w:ascii="Verdana" w:hAnsi="Verdana" w:cstheme="minorHAnsi"/>
        </w:rPr>
        <w:t>ppropriate advice could b</w:t>
      </w:r>
      <w:r w:rsidR="00894E36">
        <w:rPr>
          <w:rFonts w:ascii="Verdana" w:hAnsi="Verdana" w:cstheme="minorHAnsi"/>
        </w:rPr>
        <w:t>e taken from the ASX</w:t>
      </w:r>
      <w:r w:rsidR="00C64BC3">
        <w:rPr>
          <w:rFonts w:ascii="Verdana" w:hAnsi="Verdana" w:cstheme="minorHAnsi"/>
        </w:rPr>
        <w:t>, the</w:t>
      </w:r>
      <w:r w:rsidR="00894E36">
        <w:rPr>
          <w:rFonts w:ascii="Verdana" w:hAnsi="Verdana" w:cstheme="minorHAnsi"/>
        </w:rPr>
        <w:t xml:space="preserve"> </w:t>
      </w:r>
      <w:r w:rsidR="00C64BC3">
        <w:rPr>
          <w:rFonts w:ascii="Verdana" w:hAnsi="Verdana" w:cstheme="minorHAnsi"/>
        </w:rPr>
        <w:t>AI</w:t>
      </w:r>
      <w:r w:rsidR="00C64BC3" w:rsidRPr="00894E36">
        <w:rPr>
          <w:rFonts w:ascii="Verdana" w:hAnsi="Verdana" w:cstheme="minorHAnsi"/>
        </w:rPr>
        <w:t>CD</w:t>
      </w:r>
      <w:r w:rsidR="00C64BC3">
        <w:rPr>
          <w:rFonts w:ascii="Verdana" w:hAnsi="Verdana" w:cstheme="minorHAnsi"/>
        </w:rPr>
        <w:t xml:space="preserve"> </w:t>
      </w:r>
      <w:r w:rsidR="00894E36">
        <w:rPr>
          <w:rFonts w:ascii="Verdana" w:hAnsi="Verdana" w:cstheme="minorHAnsi"/>
        </w:rPr>
        <w:t>and the</w:t>
      </w:r>
      <w:r w:rsidR="00C64BC3">
        <w:rPr>
          <w:rFonts w:ascii="Verdana" w:hAnsi="Verdana" w:cstheme="minorHAnsi"/>
        </w:rPr>
        <w:t xml:space="preserve"> Governance </w:t>
      </w:r>
      <w:r w:rsidR="009C0BCF">
        <w:rPr>
          <w:rFonts w:ascii="Verdana" w:hAnsi="Verdana" w:cstheme="minorHAnsi"/>
        </w:rPr>
        <w:t>Institute</w:t>
      </w:r>
      <w:r w:rsidR="00894E36" w:rsidRPr="00894E36">
        <w:rPr>
          <w:rFonts w:ascii="Verdana" w:hAnsi="Verdana" w:cstheme="minorHAnsi"/>
        </w:rPr>
        <w:t>.</w:t>
      </w:r>
    </w:p>
    <w:p w14:paraId="5569E5C9" w14:textId="5ABBDFA2" w:rsidR="00894E36" w:rsidRPr="009C0946" w:rsidRDefault="00894E36" w:rsidP="009E65B8">
      <w:pPr>
        <w:pStyle w:val="ListParagraph"/>
        <w:numPr>
          <w:ilvl w:val="0"/>
          <w:numId w:val="41"/>
        </w:numPr>
        <w:rPr>
          <w:rFonts w:ascii="Verdana" w:hAnsi="Verdana" w:cstheme="minorHAnsi"/>
        </w:rPr>
      </w:pPr>
      <w:r w:rsidRPr="00894E36">
        <w:rPr>
          <w:rFonts w:ascii="Verdana" w:hAnsi="Verdana" w:cstheme="minorHAnsi"/>
        </w:rPr>
        <w:t xml:space="preserve">The AFCA Board from a corporate governance perspective </w:t>
      </w:r>
      <w:r>
        <w:rPr>
          <w:rFonts w:ascii="Verdana" w:hAnsi="Verdana" w:cstheme="minorHAnsi"/>
        </w:rPr>
        <w:t xml:space="preserve">should </w:t>
      </w:r>
      <w:r w:rsidRPr="00894E36">
        <w:rPr>
          <w:rFonts w:ascii="Verdana" w:hAnsi="Verdana" w:cstheme="minorHAnsi"/>
        </w:rPr>
        <w:t>give policy</w:t>
      </w:r>
      <w:r>
        <w:rPr>
          <w:rFonts w:ascii="Verdana" w:hAnsi="Verdana" w:cstheme="minorHAnsi"/>
        </w:rPr>
        <w:t xml:space="preserve"> and overall operational direction, and should </w:t>
      </w:r>
      <w:r w:rsidRPr="00894E36">
        <w:rPr>
          <w:rFonts w:ascii="Verdana" w:hAnsi="Verdana" w:cstheme="minorHAnsi"/>
        </w:rPr>
        <w:t xml:space="preserve">not </w:t>
      </w:r>
      <w:r>
        <w:rPr>
          <w:rFonts w:ascii="Verdana" w:hAnsi="Verdana" w:cstheme="minorHAnsi"/>
        </w:rPr>
        <w:t xml:space="preserve">be involved in </w:t>
      </w:r>
      <w:r w:rsidR="00C64BC3" w:rsidRPr="00894E36">
        <w:rPr>
          <w:rFonts w:ascii="Verdana" w:hAnsi="Verdana" w:cstheme="minorHAnsi"/>
        </w:rPr>
        <w:t>day-to-day</w:t>
      </w:r>
      <w:r w:rsidRPr="00894E36">
        <w:rPr>
          <w:rFonts w:ascii="Verdana" w:hAnsi="Verdana" w:cstheme="minorHAnsi"/>
        </w:rPr>
        <w:t xml:space="preserve"> management. Accordingly,</w:t>
      </w:r>
      <w:r w:rsidRPr="009E65B8">
        <w:rPr>
          <w:rFonts w:ascii="Verdana" w:hAnsi="Verdana" w:cstheme="minorHAnsi"/>
        </w:rPr>
        <w:t xml:space="preserve"> </w:t>
      </w:r>
      <w:r>
        <w:rPr>
          <w:rFonts w:ascii="Verdana" w:hAnsi="Verdana" w:cstheme="minorHAnsi"/>
        </w:rPr>
        <w:t>d</w:t>
      </w:r>
      <w:r w:rsidRPr="00894E36">
        <w:rPr>
          <w:rFonts w:ascii="Verdana" w:hAnsi="Verdana" w:cstheme="minorHAnsi"/>
        </w:rPr>
        <w:t>ecision-makers should not be subject to</w:t>
      </w:r>
      <w:r>
        <w:rPr>
          <w:rFonts w:ascii="Verdana" w:hAnsi="Verdana" w:cstheme="minorHAnsi"/>
        </w:rPr>
        <w:t xml:space="preserve"> Board</w:t>
      </w:r>
      <w:r w:rsidRPr="00894E36">
        <w:rPr>
          <w:rFonts w:ascii="Verdana" w:hAnsi="Verdana" w:cstheme="minorHAnsi"/>
        </w:rPr>
        <w:t xml:space="preserve"> direction in relation to a particular dispute or classes of dispute </w:t>
      </w:r>
      <w:r w:rsidR="00E30EC4">
        <w:rPr>
          <w:rFonts w:ascii="Verdana" w:hAnsi="Verdana" w:cstheme="minorHAnsi"/>
        </w:rPr>
        <w:t xml:space="preserve">and </w:t>
      </w:r>
      <w:r w:rsidRPr="00894E36">
        <w:rPr>
          <w:rFonts w:ascii="Verdana" w:hAnsi="Verdana" w:cstheme="minorHAnsi"/>
        </w:rPr>
        <w:t xml:space="preserve">it is </w:t>
      </w:r>
      <w:r w:rsidR="00E30EC4">
        <w:rPr>
          <w:rFonts w:ascii="Verdana" w:hAnsi="Verdana" w:cstheme="minorHAnsi"/>
        </w:rPr>
        <w:t xml:space="preserve">imperative </w:t>
      </w:r>
      <w:r w:rsidRPr="00894E36">
        <w:rPr>
          <w:rFonts w:ascii="Verdana" w:hAnsi="Verdana" w:cstheme="minorHAnsi"/>
        </w:rPr>
        <w:t>that such interference should not be permitted. Further, the Board’s understanding of a particular case is limited in terms of time, knowledge of the evidence, the applicable law and forensic ability. It is inappropriate for the Board to intervene in individual cases to the detriment of a particular party to the dispute.</w:t>
      </w:r>
    </w:p>
    <w:p w14:paraId="5AA1382B" w14:textId="77777777" w:rsidR="004F4E8B" w:rsidRPr="00D82A6B" w:rsidRDefault="004F4E8B" w:rsidP="00650B00">
      <w:pPr>
        <w:ind w:firstLine="142"/>
        <w:jc w:val="both"/>
        <w:rPr>
          <w:rFonts w:ascii="Verdana" w:hAnsi="Verdana" w:cstheme="minorHAnsi"/>
        </w:rPr>
      </w:pPr>
    </w:p>
    <w:p w14:paraId="75F4B5E4" w14:textId="77777777" w:rsidR="003338D1" w:rsidRPr="003338D1" w:rsidRDefault="003338D1" w:rsidP="00650B00">
      <w:pPr>
        <w:ind w:firstLine="142"/>
        <w:jc w:val="both"/>
        <w:rPr>
          <w:rFonts w:ascii="Verdana" w:hAnsi="Verdana" w:cstheme="minorHAnsi"/>
          <w:b/>
        </w:rPr>
      </w:pPr>
      <w:bookmarkStart w:id="8" w:name="_Toc25377"/>
      <w:r w:rsidRPr="003338D1">
        <w:rPr>
          <w:rFonts w:ascii="Verdana" w:hAnsi="Verdana" w:cstheme="minorHAnsi"/>
          <w:b/>
        </w:rPr>
        <w:t xml:space="preserve">PART 4 - FUNDING </w:t>
      </w:r>
      <w:bookmarkEnd w:id="8"/>
    </w:p>
    <w:p w14:paraId="47F2D7BA" w14:textId="77777777" w:rsidR="00850E30" w:rsidRPr="00850E30" w:rsidRDefault="00850E30" w:rsidP="00650B00">
      <w:pPr>
        <w:ind w:firstLine="142"/>
        <w:jc w:val="both"/>
        <w:rPr>
          <w:rFonts w:ascii="Verdana" w:hAnsi="Verdana" w:cstheme="minorHAnsi"/>
          <w:b/>
        </w:rPr>
      </w:pPr>
      <w:bookmarkStart w:id="9" w:name="_Toc25379"/>
      <w:r w:rsidRPr="00850E30">
        <w:rPr>
          <w:rFonts w:ascii="Verdana" w:hAnsi="Verdana" w:cstheme="minorHAnsi"/>
          <w:b/>
        </w:rPr>
        <w:t xml:space="preserve">ISSUE 12: FUNDING MATTERS FOR CONSIDERATION AS PART OF AUTHORISATION </w:t>
      </w:r>
      <w:bookmarkEnd w:id="9"/>
    </w:p>
    <w:p w14:paraId="4A4AC3A0" w14:textId="77777777" w:rsidR="004F4E8B" w:rsidRDefault="004F4E8B" w:rsidP="00650B00">
      <w:pPr>
        <w:ind w:firstLine="142"/>
        <w:jc w:val="both"/>
        <w:rPr>
          <w:rFonts w:ascii="Verdana" w:hAnsi="Verdana" w:cstheme="minorHAnsi"/>
        </w:rPr>
      </w:pPr>
    </w:p>
    <w:p w14:paraId="313FAEC9" w14:textId="77777777" w:rsidR="00850E30" w:rsidRPr="00850E30" w:rsidRDefault="00850E30" w:rsidP="00650B00">
      <w:pPr>
        <w:ind w:firstLine="142"/>
        <w:jc w:val="both"/>
        <w:rPr>
          <w:rFonts w:ascii="Verdana" w:hAnsi="Verdana" w:cstheme="minorHAnsi"/>
          <w:b/>
          <w:i/>
        </w:rPr>
      </w:pPr>
      <w:r w:rsidRPr="00850E30">
        <w:rPr>
          <w:rFonts w:ascii="Verdana" w:hAnsi="Verdana" w:cstheme="minorHAnsi"/>
          <w:b/>
          <w:i/>
        </w:rPr>
        <w:t xml:space="preserve">QUESTIONS FOR DISCUSSION </w:t>
      </w:r>
    </w:p>
    <w:p w14:paraId="732130CE" w14:textId="77777777" w:rsidR="00850E30" w:rsidRPr="00850E30" w:rsidRDefault="00850E30" w:rsidP="00650B00">
      <w:pPr>
        <w:ind w:firstLine="142"/>
        <w:jc w:val="both"/>
        <w:rPr>
          <w:rFonts w:ascii="Verdana" w:hAnsi="Verdana" w:cstheme="minorHAnsi"/>
          <w:b/>
          <w:i/>
        </w:rPr>
      </w:pPr>
      <w:r w:rsidRPr="00850E30">
        <w:rPr>
          <w:rFonts w:ascii="Verdana" w:hAnsi="Verdana" w:cstheme="minorHAnsi"/>
          <w:b/>
          <w:i/>
        </w:rPr>
        <w:t>34.</w:t>
      </w:r>
      <w:r w:rsidRPr="00850E30">
        <w:rPr>
          <w:rFonts w:ascii="Verdana" w:hAnsi="Verdana" w:cstheme="minorHAnsi"/>
          <w:b/>
          <w:i/>
        </w:rPr>
        <w:tab/>
        <w:t xml:space="preserve">In addition to matters identified in paragraphs 1-3 above, what other material should a company seeking authorisation to operate the AFCA scheme provide to demonstrate that it has satisfied the requirements of adequate funding and sufficient funding flexibility? </w:t>
      </w:r>
    </w:p>
    <w:p w14:paraId="5B5A3C3B" w14:textId="77777777" w:rsidR="00850E30" w:rsidRPr="00850E30" w:rsidRDefault="00850E30" w:rsidP="00650B00">
      <w:pPr>
        <w:ind w:firstLine="142"/>
        <w:jc w:val="both"/>
        <w:rPr>
          <w:rFonts w:ascii="Verdana" w:hAnsi="Verdana" w:cstheme="minorHAnsi"/>
          <w:b/>
          <w:i/>
        </w:rPr>
      </w:pPr>
      <w:r w:rsidRPr="00850E30">
        <w:rPr>
          <w:rFonts w:ascii="Verdana" w:hAnsi="Verdana" w:cstheme="minorHAnsi"/>
          <w:b/>
          <w:i/>
        </w:rPr>
        <w:t>35.</w:t>
      </w:r>
      <w:r w:rsidRPr="00850E30">
        <w:rPr>
          <w:rFonts w:ascii="Verdana" w:hAnsi="Verdana" w:cstheme="minorHAnsi"/>
          <w:b/>
          <w:i/>
        </w:rPr>
        <w:tab/>
        <w:t xml:space="preserve">Are there any principles beyond those identified in paragraph 2 above that should underpin AFCA’s funding model? </w:t>
      </w:r>
    </w:p>
    <w:p w14:paraId="2FC584C4" w14:textId="77777777" w:rsidR="00850E30" w:rsidRPr="00850E30" w:rsidRDefault="00850E30" w:rsidP="00650B00">
      <w:pPr>
        <w:ind w:firstLine="142"/>
        <w:jc w:val="both"/>
        <w:rPr>
          <w:rFonts w:ascii="Verdana" w:hAnsi="Verdana" w:cstheme="minorHAnsi"/>
          <w:b/>
          <w:i/>
        </w:rPr>
      </w:pPr>
      <w:r w:rsidRPr="00850E30">
        <w:rPr>
          <w:rFonts w:ascii="Verdana" w:hAnsi="Verdana" w:cstheme="minorHAnsi"/>
          <w:b/>
          <w:i/>
        </w:rPr>
        <w:t>36.</w:t>
      </w:r>
      <w:r w:rsidRPr="00850E30">
        <w:rPr>
          <w:rFonts w:ascii="Verdana" w:hAnsi="Verdana" w:cstheme="minorHAnsi"/>
          <w:b/>
          <w:i/>
        </w:rPr>
        <w:tab/>
        <w:t xml:space="preserve">Should the funding arrangements for superannuation and non-superannuation disputes be separate and distinct, given the very different nature of these disputes?  </w:t>
      </w:r>
    </w:p>
    <w:p w14:paraId="47832B2B" w14:textId="77777777" w:rsidR="00850E30" w:rsidRDefault="00850E30" w:rsidP="00650B00">
      <w:pPr>
        <w:ind w:firstLine="142"/>
        <w:jc w:val="both"/>
        <w:rPr>
          <w:rFonts w:ascii="Verdana" w:hAnsi="Verdana" w:cstheme="minorHAnsi"/>
        </w:rPr>
      </w:pPr>
    </w:p>
    <w:p w14:paraId="0E1BF3E8" w14:textId="77777777" w:rsidR="00850E30" w:rsidRPr="00D82A6B" w:rsidRDefault="00850E30" w:rsidP="00650B00">
      <w:pPr>
        <w:ind w:firstLine="142"/>
        <w:jc w:val="both"/>
        <w:rPr>
          <w:rFonts w:ascii="Verdana" w:hAnsi="Verdana" w:cstheme="minorHAnsi"/>
        </w:rPr>
      </w:pPr>
    </w:p>
    <w:p w14:paraId="6168B23E" w14:textId="77777777" w:rsidR="004F4E8B" w:rsidRDefault="00850E30" w:rsidP="009E65B8">
      <w:pPr>
        <w:pStyle w:val="ListParagraph"/>
        <w:numPr>
          <w:ilvl w:val="0"/>
          <w:numId w:val="41"/>
        </w:numPr>
        <w:rPr>
          <w:rFonts w:ascii="Verdana" w:hAnsi="Verdana" w:cstheme="minorHAnsi"/>
        </w:rPr>
      </w:pPr>
      <w:r w:rsidRPr="00850E30">
        <w:rPr>
          <w:rFonts w:ascii="Verdana" w:hAnsi="Verdana" w:cstheme="minorHAnsi"/>
        </w:rPr>
        <w:t>A key consideration is that the AFCA will be run at a cost lower than the separate decision making bodies it supplants. This should be possible due the efficiencies arising fr</w:t>
      </w:r>
      <w:r>
        <w:rPr>
          <w:rFonts w:ascii="Verdana" w:hAnsi="Verdana" w:cstheme="minorHAnsi"/>
        </w:rPr>
        <w:t>om its greater size and scale. We assume that detailed forecasting and estimates will be undertaken.</w:t>
      </w:r>
    </w:p>
    <w:p w14:paraId="52B67974" w14:textId="747F3AB1" w:rsidR="009C0BCF" w:rsidRPr="00742DA4" w:rsidRDefault="00850E30" w:rsidP="009E65B8">
      <w:pPr>
        <w:pStyle w:val="ListParagraph"/>
        <w:numPr>
          <w:ilvl w:val="0"/>
          <w:numId w:val="41"/>
        </w:numPr>
        <w:rPr>
          <w:rFonts w:ascii="Verdana" w:hAnsi="Verdana" w:cstheme="minorHAnsi"/>
        </w:rPr>
      </w:pPr>
      <w:r w:rsidRPr="00A54B6C">
        <w:rPr>
          <w:rFonts w:ascii="Verdana" w:hAnsi="Verdana" w:cstheme="minorHAnsi"/>
        </w:rPr>
        <w:t>The relevant principles should include an acknowledgement that there is no cross</w:t>
      </w:r>
      <w:r w:rsidR="00E30EC4">
        <w:rPr>
          <w:rFonts w:ascii="Verdana" w:hAnsi="Verdana" w:cstheme="minorHAnsi"/>
        </w:rPr>
        <w:t>-</w:t>
      </w:r>
      <w:r w:rsidRPr="00A54B6C">
        <w:rPr>
          <w:rFonts w:ascii="Verdana" w:hAnsi="Verdana" w:cstheme="minorHAnsi"/>
        </w:rPr>
        <w:t>sectoral subsidisation and the mechanics need to be outlined how this is to be achieved.</w:t>
      </w:r>
      <w:r w:rsidR="00C64BC3" w:rsidRPr="00A54B6C">
        <w:rPr>
          <w:rFonts w:ascii="Verdana" w:hAnsi="Verdana" w:cstheme="minorHAnsi"/>
        </w:rPr>
        <w:t xml:space="preserve"> Our members would be particularly concerned with any approach which is based on FUM or similar measures. Our members would welcome further consultation; however the view which has been to the fore is that the funding should be on a “user pays </w:t>
      </w:r>
      <w:r w:rsidR="009C0BCF" w:rsidRPr="00A54B6C">
        <w:rPr>
          <w:rFonts w:ascii="Verdana" w:hAnsi="Verdana" w:cstheme="minorHAnsi"/>
        </w:rPr>
        <w:t>“basis</w:t>
      </w:r>
      <w:r w:rsidR="00C64BC3" w:rsidRPr="00A54B6C">
        <w:rPr>
          <w:rFonts w:ascii="Verdana" w:hAnsi="Verdana" w:cstheme="minorHAnsi"/>
        </w:rPr>
        <w:t xml:space="preserve"> ie, the complaints that an FSP receives should be a significant </w:t>
      </w:r>
      <w:r w:rsidR="009C0BCF" w:rsidRPr="009C0BCF">
        <w:rPr>
          <w:rFonts w:ascii="Verdana" w:hAnsi="Verdana" w:cstheme="minorHAnsi"/>
        </w:rPr>
        <w:t>factor.</w:t>
      </w:r>
      <w:r w:rsidR="009C0BCF">
        <w:rPr>
          <w:rFonts w:ascii="Verdana" w:hAnsi="Verdana" w:cstheme="minorHAnsi"/>
        </w:rPr>
        <w:t xml:space="preserve"> </w:t>
      </w:r>
      <w:r w:rsidR="009C0BCF" w:rsidRPr="00742DA4">
        <w:rPr>
          <w:rFonts w:ascii="Verdana" w:hAnsi="Verdana" w:cstheme="minorHAnsi"/>
        </w:rPr>
        <w:t>In relation to a user pays system, for fairness it is imperative that cross-subsidisation does not take place. Not only should superannuation and non-superannuation be considered differentially, but also banking, insurance, insurance broking and investment products should have their own appropriate scale fees.</w:t>
      </w:r>
    </w:p>
    <w:p w14:paraId="3D5E3387" w14:textId="77777777" w:rsidR="009C0BCF" w:rsidRPr="00F2559B" w:rsidRDefault="009C0BCF" w:rsidP="009E65B8">
      <w:pPr>
        <w:pStyle w:val="ListParagraph"/>
        <w:numPr>
          <w:ilvl w:val="0"/>
          <w:numId w:val="41"/>
        </w:numPr>
        <w:rPr>
          <w:rFonts w:ascii="Verdana" w:hAnsi="Verdana" w:cstheme="minorHAnsi"/>
        </w:rPr>
      </w:pPr>
      <w:r>
        <w:rPr>
          <w:rFonts w:ascii="Verdana" w:hAnsi="Verdana" w:cstheme="minorHAnsi"/>
        </w:rPr>
        <w:t>We also confirm our previous comments that</w:t>
      </w:r>
      <w:r w:rsidRPr="00F2559B">
        <w:rPr>
          <w:rFonts w:ascii="Verdana" w:hAnsi="Verdana" w:cstheme="minorHAnsi"/>
        </w:rPr>
        <w:t xml:space="preserve"> member</w:t>
      </w:r>
      <w:r>
        <w:rPr>
          <w:rFonts w:ascii="Verdana" w:hAnsi="Verdana" w:cstheme="minorHAnsi"/>
        </w:rPr>
        <w:t>s</w:t>
      </w:r>
      <w:r w:rsidRPr="00F2559B">
        <w:rPr>
          <w:rFonts w:ascii="Verdana" w:hAnsi="Verdana" w:cstheme="minorHAnsi"/>
        </w:rPr>
        <w:t xml:space="preserve"> must be confident that any proposed funding model be restricted to direct dispute resolution functions only. There must be no </w:t>
      </w:r>
      <w:r>
        <w:rPr>
          <w:rFonts w:ascii="Verdana" w:hAnsi="Verdana" w:cstheme="minorHAnsi"/>
        </w:rPr>
        <w:t>cross-subsidisation. We anticipate that there will be f</w:t>
      </w:r>
      <w:r w:rsidRPr="00F2559B">
        <w:rPr>
          <w:rFonts w:ascii="Verdana" w:hAnsi="Verdana" w:cstheme="minorHAnsi"/>
        </w:rPr>
        <w:t xml:space="preserve">urther transparency </w:t>
      </w:r>
      <w:r>
        <w:rPr>
          <w:rFonts w:ascii="Verdana" w:hAnsi="Verdana" w:cstheme="minorHAnsi"/>
        </w:rPr>
        <w:t xml:space="preserve">and consultation </w:t>
      </w:r>
      <w:r w:rsidRPr="00F2559B">
        <w:rPr>
          <w:rFonts w:ascii="Verdana" w:hAnsi="Verdana" w:cstheme="minorHAnsi"/>
        </w:rPr>
        <w:t>as we move forward.</w:t>
      </w:r>
    </w:p>
    <w:p w14:paraId="61EB9A75" w14:textId="77777777" w:rsidR="00C64BC3" w:rsidRPr="00A54B6C" w:rsidRDefault="00C64BC3" w:rsidP="00A54B6C">
      <w:pPr>
        <w:jc w:val="both"/>
        <w:rPr>
          <w:rFonts w:ascii="Verdana" w:hAnsi="Verdana" w:cstheme="minorHAnsi"/>
        </w:rPr>
      </w:pPr>
    </w:p>
    <w:p w14:paraId="262BE32A" w14:textId="77777777" w:rsidR="00F2559B" w:rsidRDefault="00F2559B" w:rsidP="00650B00">
      <w:pPr>
        <w:ind w:firstLine="142"/>
        <w:jc w:val="both"/>
        <w:rPr>
          <w:rFonts w:ascii="Verdana" w:hAnsi="Verdana" w:cstheme="minorHAnsi"/>
          <w:b/>
        </w:rPr>
      </w:pPr>
      <w:bookmarkStart w:id="10" w:name="_Toc25380"/>
    </w:p>
    <w:p w14:paraId="7CB68431" w14:textId="77777777" w:rsidR="00850E30" w:rsidRPr="00850E30" w:rsidRDefault="00850E30" w:rsidP="00650B00">
      <w:pPr>
        <w:ind w:firstLine="142"/>
        <w:jc w:val="both"/>
        <w:rPr>
          <w:rFonts w:ascii="Verdana" w:hAnsi="Verdana" w:cstheme="minorHAnsi"/>
          <w:b/>
        </w:rPr>
      </w:pPr>
      <w:r w:rsidRPr="00850E30">
        <w:rPr>
          <w:rFonts w:ascii="Verdana" w:hAnsi="Verdana" w:cstheme="minorHAnsi"/>
          <w:b/>
        </w:rPr>
        <w:t xml:space="preserve">ISSUE 13: INTERIM FUNDING ARRANGEMENTS </w:t>
      </w:r>
      <w:bookmarkEnd w:id="10"/>
    </w:p>
    <w:p w14:paraId="00FA4603" w14:textId="77777777" w:rsidR="003338D1" w:rsidRDefault="003338D1" w:rsidP="00650B00">
      <w:pPr>
        <w:ind w:firstLine="142"/>
        <w:jc w:val="both"/>
        <w:rPr>
          <w:rFonts w:ascii="Verdana" w:hAnsi="Verdana" w:cstheme="minorHAnsi"/>
        </w:rPr>
      </w:pPr>
    </w:p>
    <w:p w14:paraId="1C5C9E75" w14:textId="77777777" w:rsidR="00850E30" w:rsidRPr="00850E30" w:rsidRDefault="00850E30" w:rsidP="00650B00">
      <w:pPr>
        <w:ind w:firstLine="142"/>
        <w:jc w:val="both"/>
        <w:rPr>
          <w:rFonts w:ascii="Verdana" w:hAnsi="Verdana" w:cstheme="minorHAnsi"/>
          <w:b/>
          <w:i/>
        </w:rPr>
      </w:pPr>
      <w:r w:rsidRPr="00850E30">
        <w:rPr>
          <w:rFonts w:ascii="Verdana" w:hAnsi="Verdana" w:cstheme="minorHAnsi"/>
          <w:b/>
          <w:i/>
        </w:rPr>
        <w:t xml:space="preserve">QUESTIONS FOR DISCUSSION </w:t>
      </w:r>
    </w:p>
    <w:p w14:paraId="2837BF48" w14:textId="77777777" w:rsidR="00850E30" w:rsidRPr="00850E30" w:rsidRDefault="00850E30" w:rsidP="00650B00">
      <w:pPr>
        <w:ind w:firstLine="142"/>
        <w:jc w:val="both"/>
        <w:rPr>
          <w:rFonts w:ascii="Verdana" w:hAnsi="Verdana" w:cstheme="minorHAnsi"/>
          <w:b/>
          <w:i/>
        </w:rPr>
      </w:pPr>
      <w:r w:rsidRPr="00850E30">
        <w:rPr>
          <w:rFonts w:ascii="Verdana" w:hAnsi="Verdana" w:cstheme="minorHAnsi"/>
          <w:b/>
          <w:i/>
        </w:rPr>
        <w:t>37.</w:t>
      </w:r>
      <w:r w:rsidRPr="00850E30">
        <w:rPr>
          <w:rFonts w:ascii="Verdana" w:hAnsi="Verdana" w:cstheme="minorHAnsi"/>
          <w:b/>
          <w:i/>
        </w:rPr>
        <w:tab/>
        <w:t xml:space="preserve">If an interim funding arrangement were put in place, what features should it have and when would it be appropriate to transition to a long-run funding model? </w:t>
      </w:r>
    </w:p>
    <w:p w14:paraId="7DB1E4C9" w14:textId="77777777" w:rsidR="00850E30" w:rsidRPr="00850E30" w:rsidRDefault="00850E30" w:rsidP="00650B00">
      <w:pPr>
        <w:ind w:firstLine="142"/>
        <w:jc w:val="both"/>
        <w:rPr>
          <w:rFonts w:ascii="Verdana" w:hAnsi="Verdana" w:cstheme="minorHAnsi"/>
          <w:b/>
          <w:i/>
        </w:rPr>
      </w:pPr>
      <w:r w:rsidRPr="00850E30">
        <w:rPr>
          <w:rFonts w:ascii="Verdana" w:hAnsi="Verdana" w:cstheme="minorHAnsi"/>
          <w:b/>
          <w:i/>
        </w:rPr>
        <w:t>38.</w:t>
      </w:r>
      <w:r w:rsidRPr="00850E30">
        <w:rPr>
          <w:rFonts w:ascii="Verdana" w:hAnsi="Verdana" w:cstheme="minorHAnsi"/>
          <w:b/>
          <w:i/>
        </w:rPr>
        <w:tab/>
        <w:t>What special considerations might need to be factored into an interim funding model to balance the need for adequate resources (certainty) with the principles (accuracy)?</w:t>
      </w:r>
    </w:p>
    <w:p w14:paraId="2CA30159" w14:textId="77777777" w:rsidR="003338D1" w:rsidRDefault="003338D1" w:rsidP="00650B00">
      <w:pPr>
        <w:ind w:firstLine="142"/>
        <w:jc w:val="both"/>
        <w:rPr>
          <w:rFonts w:ascii="Verdana" w:hAnsi="Verdana" w:cstheme="minorHAnsi"/>
        </w:rPr>
      </w:pPr>
    </w:p>
    <w:p w14:paraId="04777B0B" w14:textId="77777777" w:rsidR="003338D1" w:rsidRDefault="003338D1" w:rsidP="00650B00">
      <w:pPr>
        <w:ind w:firstLine="142"/>
        <w:jc w:val="both"/>
        <w:rPr>
          <w:rFonts w:ascii="Verdana" w:hAnsi="Verdana" w:cstheme="minorHAnsi"/>
        </w:rPr>
      </w:pPr>
    </w:p>
    <w:p w14:paraId="76B801F3" w14:textId="77777777" w:rsidR="003338D1" w:rsidRDefault="00850E30" w:rsidP="009E65B8">
      <w:pPr>
        <w:pStyle w:val="ListParagraph"/>
        <w:numPr>
          <w:ilvl w:val="0"/>
          <w:numId w:val="41"/>
        </w:numPr>
        <w:rPr>
          <w:rFonts w:ascii="Verdana" w:hAnsi="Verdana" w:cstheme="minorHAnsi"/>
        </w:rPr>
      </w:pPr>
      <w:r>
        <w:rPr>
          <w:rFonts w:ascii="Verdana" w:hAnsi="Verdana" w:cstheme="minorHAnsi"/>
        </w:rPr>
        <w:t>In our view, t</w:t>
      </w:r>
      <w:r w:rsidRPr="00850E30">
        <w:rPr>
          <w:rFonts w:ascii="Verdana" w:hAnsi="Verdana" w:cstheme="minorHAnsi"/>
        </w:rPr>
        <w:t>here should be sufficient industry knowledge amongst CIO and FOS</w:t>
      </w:r>
      <w:r>
        <w:rPr>
          <w:rFonts w:ascii="Verdana" w:hAnsi="Verdana" w:cstheme="minorHAnsi"/>
        </w:rPr>
        <w:t xml:space="preserve"> participants</w:t>
      </w:r>
      <w:r w:rsidRPr="00850E30">
        <w:rPr>
          <w:rFonts w:ascii="Verdana" w:hAnsi="Verdana" w:cstheme="minorHAnsi"/>
        </w:rPr>
        <w:t xml:space="preserve"> to </w:t>
      </w:r>
      <w:r>
        <w:rPr>
          <w:rFonts w:ascii="Verdana" w:hAnsi="Verdana" w:cstheme="minorHAnsi"/>
        </w:rPr>
        <w:t xml:space="preserve">develop </w:t>
      </w:r>
      <w:r w:rsidRPr="00850E30">
        <w:rPr>
          <w:rFonts w:ascii="Verdana" w:hAnsi="Verdana" w:cstheme="minorHAnsi"/>
        </w:rPr>
        <w:t>a model that is not interim and is based on an approach that incentivises early case management (as is currently the case). The SCT transition and funding model will be different and this should be canvassed in a funding model that meets the needs of super</w:t>
      </w:r>
      <w:r>
        <w:rPr>
          <w:rFonts w:ascii="Verdana" w:hAnsi="Verdana" w:cstheme="minorHAnsi"/>
        </w:rPr>
        <w:t>annuation</w:t>
      </w:r>
      <w:r w:rsidRPr="00850E30">
        <w:rPr>
          <w:rFonts w:ascii="Verdana" w:hAnsi="Verdana" w:cstheme="minorHAnsi"/>
        </w:rPr>
        <w:t xml:space="preserve"> complaints.</w:t>
      </w:r>
    </w:p>
    <w:p w14:paraId="0C2FC6E2" w14:textId="77777777" w:rsidR="00850E30" w:rsidRPr="00850E30" w:rsidRDefault="00850E30" w:rsidP="009E65B8">
      <w:pPr>
        <w:pStyle w:val="ListParagraph"/>
        <w:numPr>
          <w:ilvl w:val="0"/>
          <w:numId w:val="41"/>
        </w:numPr>
        <w:rPr>
          <w:rFonts w:ascii="Verdana" w:hAnsi="Verdana" w:cstheme="minorHAnsi"/>
        </w:rPr>
      </w:pPr>
      <w:r>
        <w:rPr>
          <w:rFonts w:ascii="Verdana" w:hAnsi="Verdana" w:cstheme="minorHAnsi"/>
        </w:rPr>
        <w:t xml:space="preserve"> Further, it seems to us that i</w:t>
      </w:r>
      <w:r w:rsidRPr="00850E30">
        <w:rPr>
          <w:rFonts w:ascii="Verdana" w:hAnsi="Verdana" w:cstheme="minorHAnsi"/>
        </w:rPr>
        <w:t xml:space="preserve">t would be unwise to put an interim funding arrangement in place, as there is a need to establish the model </w:t>
      </w:r>
      <w:r w:rsidR="00B50C25" w:rsidRPr="00850E30">
        <w:rPr>
          <w:rFonts w:ascii="Verdana" w:hAnsi="Verdana" w:cstheme="minorHAnsi"/>
        </w:rPr>
        <w:t xml:space="preserve">properly </w:t>
      </w:r>
      <w:r w:rsidRPr="00850E30">
        <w:rPr>
          <w:rFonts w:ascii="Verdana" w:hAnsi="Verdana" w:cstheme="minorHAnsi"/>
        </w:rPr>
        <w:t xml:space="preserve">from the outset. </w:t>
      </w:r>
      <w:r w:rsidR="00B50C25">
        <w:rPr>
          <w:rFonts w:ascii="Verdana" w:hAnsi="Verdana" w:cstheme="minorHAnsi"/>
        </w:rPr>
        <w:t xml:space="preserve">If need be, </w:t>
      </w:r>
      <w:r w:rsidRPr="00850E30">
        <w:rPr>
          <w:rFonts w:ascii="Verdana" w:hAnsi="Verdana" w:cstheme="minorHAnsi"/>
        </w:rPr>
        <w:t>SCT secrecy provisions could be amended by appropriate legislation providing safeguards.</w:t>
      </w:r>
    </w:p>
    <w:p w14:paraId="1FED8C78" w14:textId="77777777" w:rsidR="00650B00" w:rsidRDefault="00650B00" w:rsidP="00650B00">
      <w:pPr>
        <w:ind w:firstLine="142"/>
        <w:jc w:val="both"/>
        <w:rPr>
          <w:rFonts w:ascii="Verdana" w:hAnsi="Verdana" w:cstheme="minorHAnsi"/>
        </w:rPr>
      </w:pPr>
    </w:p>
    <w:p w14:paraId="77328C31" w14:textId="77777777" w:rsidR="00650B00" w:rsidRDefault="00650B00" w:rsidP="00650B00">
      <w:pPr>
        <w:ind w:firstLine="142"/>
        <w:jc w:val="both"/>
        <w:rPr>
          <w:rFonts w:ascii="Verdana" w:hAnsi="Verdana" w:cstheme="minorHAnsi"/>
        </w:rPr>
      </w:pPr>
    </w:p>
    <w:p w14:paraId="69392145" w14:textId="77777777" w:rsidR="00B50C25" w:rsidRPr="00B50C25" w:rsidRDefault="00B50C25" w:rsidP="00650B00">
      <w:pPr>
        <w:ind w:firstLine="142"/>
        <w:jc w:val="both"/>
        <w:rPr>
          <w:rFonts w:ascii="Verdana" w:hAnsi="Verdana" w:cstheme="minorHAnsi"/>
          <w:b/>
        </w:rPr>
      </w:pPr>
      <w:bookmarkStart w:id="11" w:name="_Toc25381"/>
      <w:r w:rsidRPr="00B50C25">
        <w:rPr>
          <w:rFonts w:ascii="Verdana" w:hAnsi="Verdana" w:cstheme="minorHAnsi"/>
          <w:b/>
        </w:rPr>
        <w:t xml:space="preserve">ISSUE 14: TRANSPARENCY AND ACCOUNTABILITY </w:t>
      </w:r>
      <w:bookmarkEnd w:id="11"/>
    </w:p>
    <w:p w14:paraId="4FBE3C71" w14:textId="77777777" w:rsidR="003338D1" w:rsidRDefault="003338D1" w:rsidP="00650B00">
      <w:pPr>
        <w:ind w:firstLine="142"/>
        <w:jc w:val="both"/>
        <w:rPr>
          <w:rFonts w:ascii="Verdana" w:hAnsi="Verdana" w:cstheme="minorHAnsi"/>
        </w:rPr>
      </w:pPr>
    </w:p>
    <w:p w14:paraId="502195DD" w14:textId="77777777" w:rsidR="00B50C25" w:rsidRPr="00B50C25" w:rsidRDefault="00B50C25" w:rsidP="00650B00">
      <w:pPr>
        <w:ind w:firstLine="142"/>
        <w:jc w:val="both"/>
        <w:rPr>
          <w:rFonts w:ascii="Verdana" w:hAnsi="Verdana" w:cstheme="minorHAnsi"/>
          <w:b/>
          <w:i/>
        </w:rPr>
      </w:pPr>
      <w:r w:rsidRPr="00B50C25">
        <w:rPr>
          <w:rFonts w:ascii="Verdana" w:hAnsi="Verdana" w:cstheme="minorHAnsi"/>
          <w:b/>
          <w:i/>
        </w:rPr>
        <w:t xml:space="preserve">QUESTIONS FOR DISCUSSION </w:t>
      </w:r>
    </w:p>
    <w:p w14:paraId="337F1ED2" w14:textId="77777777" w:rsidR="00B50C25" w:rsidRPr="00B50C25" w:rsidRDefault="00B50C25" w:rsidP="00650B00">
      <w:pPr>
        <w:ind w:firstLine="142"/>
        <w:jc w:val="both"/>
        <w:rPr>
          <w:rFonts w:ascii="Verdana" w:hAnsi="Verdana" w:cstheme="minorHAnsi"/>
          <w:b/>
          <w:i/>
        </w:rPr>
      </w:pPr>
      <w:r w:rsidRPr="00B50C25">
        <w:rPr>
          <w:rFonts w:ascii="Verdana" w:hAnsi="Verdana" w:cstheme="minorHAnsi"/>
          <w:b/>
          <w:i/>
        </w:rPr>
        <w:t>39.</w:t>
      </w:r>
      <w:r w:rsidRPr="00B50C25">
        <w:rPr>
          <w:rFonts w:ascii="Verdana" w:hAnsi="Verdana" w:cstheme="minorHAnsi"/>
          <w:b/>
          <w:i/>
        </w:rPr>
        <w:tab/>
        <w:t xml:space="preserve">Who are the key stakeholders AFCA is accountable to? What is the key objective and measure of importance to each stakeholder? </w:t>
      </w:r>
    </w:p>
    <w:p w14:paraId="2ECE2878" w14:textId="77777777" w:rsidR="00B50C25" w:rsidRPr="00B50C25" w:rsidRDefault="00B50C25" w:rsidP="00650B00">
      <w:pPr>
        <w:ind w:firstLine="142"/>
        <w:jc w:val="both"/>
        <w:rPr>
          <w:rFonts w:ascii="Verdana" w:hAnsi="Verdana" w:cstheme="minorHAnsi"/>
          <w:b/>
          <w:i/>
        </w:rPr>
      </w:pPr>
      <w:r w:rsidRPr="00B50C25">
        <w:rPr>
          <w:rFonts w:ascii="Verdana" w:hAnsi="Verdana" w:cstheme="minorHAnsi"/>
          <w:b/>
          <w:i/>
        </w:rPr>
        <w:t>40.</w:t>
      </w:r>
      <w:r w:rsidRPr="00B50C25">
        <w:rPr>
          <w:rFonts w:ascii="Verdana" w:hAnsi="Verdana" w:cstheme="minorHAnsi"/>
          <w:b/>
          <w:i/>
        </w:rPr>
        <w:tab/>
        <w:t>In addition to the accountability measures in the Bill, are there additional measures that should be embedded in AFCA’s Constitution and/or terms of reference or reflected in ASIC guidance to ensure accountability to stakeholders?</w:t>
      </w:r>
    </w:p>
    <w:p w14:paraId="35F356B1" w14:textId="77777777" w:rsidR="003338D1" w:rsidRDefault="003338D1" w:rsidP="00650B00">
      <w:pPr>
        <w:ind w:firstLine="142"/>
        <w:jc w:val="both"/>
        <w:rPr>
          <w:rFonts w:ascii="Verdana" w:hAnsi="Verdana" w:cstheme="minorHAnsi"/>
        </w:rPr>
      </w:pPr>
    </w:p>
    <w:p w14:paraId="535188A2" w14:textId="77777777" w:rsidR="003338D1" w:rsidRDefault="003338D1" w:rsidP="00650B00">
      <w:pPr>
        <w:ind w:firstLine="142"/>
        <w:jc w:val="both"/>
        <w:rPr>
          <w:rFonts w:ascii="Verdana" w:hAnsi="Verdana" w:cstheme="minorHAnsi"/>
        </w:rPr>
      </w:pPr>
    </w:p>
    <w:p w14:paraId="79F3A1DD" w14:textId="77777777" w:rsidR="003338D1" w:rsidRDefault="00B50C25" w:rsidP="009E65B8">
      <w:pPr>
        <w:pStyle w:val="ListParagraph"/>
        <w:numPr>
          <w:ilvl w:val="0"/>
          <w:numId w:val="41"/>
        </w:numPr>
        <w:rPr>
          <w:rFonts w:ascii="Verdana" w:hAnsi="Verdana" w:cstheme="minorHAnsi"/>
        </w:rPr>
      </w:pPr>
      <w:r>
        <w:rPr>
          <w:rFonts w:ascii="Verdana" w:hAnsi="Verdana" w:cstheme="minorHAnsi"/>
        </w:rPr>
        <w:t>The key stakeholders of</w:t>
      </w:r>
      <w:r w:rsidRPr="00B50C25">
        <w:rPr>
          <w:rFonts w:ascii="Verdana" w:hAnsi="Verdana" w:cstheme="minorHAnsi"/>
        </w:rPr>
        <w:t xml:space="preserve"> </w:t>
      </w:r>
      <w:r>
        <w:rPr>
          <w:rFonts w:ascii="Verdana" w:hAnsi="Verdana" w:cstheme="minorHAnsi"/>
        </w:rPr>
        <w:t>AFCA are</w:t>
      </w:r>
      <w:r w:rsidRPr="00B50C25">
        <w:rPr>
          <w:rFonts w:ascii="Verdana" w:hAnsi="Verdana" w:cstheme="minorHAnsi"/>
        </w:rPr>
        <w:t xml:space="preserve"> the customers, suppliers and manufacturers of the financial service products over which the AFCA has jurisdiction. The sole objective for all these stakeholders is that the financial products are provided fairly in accordance with the agreement set out in the financial product</w:t>
      </w:r>
      <w:r>
        <w:rPr>
          <w:rFonts w:ascii="Verdana" w:hAnsi="Verdana" w:cstheme="minorHAnsi"/>
        </w:rPr>
        <w:t xml:space="preserve"> and any relevant laws</w:t>
      </w:r>
      <w:r w:rsidRPr="00B50C25">
        <w:rPr>
          <w:rFonts w:ascii="Verdana" w:hAnsi="Verdana" w:cstheme="minorHAnsi"/>
        </w:rPr>
        <w:t>.</w:t>
      </w:r>
    </w:p>
    <w:p w14:paraId="12959486" w14:textId="3FC115EB" w:rsidR="00B50C25" w:rsidRPr="00B50C25" w:rsidRDefault="00B50C25" w:rsidP="009E65B8">
      <w:pPr>
        <w:pStyle w:val="ListParagraph"/>
        <w:numPr>
          <w:ilvl w:val="0"/>
          <w:numId w:val="41"/>
        </w:numPr>
        <w:rPr>
          <w:rFonts w:ascii="Verdana" w:hAnsi="Verdana" w:cstheme="minorHAnsi"/>
        </w:rPr>
      </w:pPr>
      <w:r w:rsidRPr="00B50C25">
        <w:rPr>
          <w:rFonts w:ascii="Verdana" w:hAnsi="Verdana" w:cstheme="minorHAnsi"/>
        </w:rPr>
        <w:t xml:space="preserve">Care is needed that neither </w:t>
      </w:r>
      <w:r w:rsidR="00E30EC4">
        <w:rPr>
          <w:rFonts w:ascii="Verdana" w:hAnsi="Verdana" w:cstheme="minorHAnsi"/>
        </w:rPr>
        <w:t xml:space="preserve">FSPs </w:t>
      </w:r>
      <w:r w:rsidRPr="00B50C25">
        <w:rPr>
          <w:rFonts w:ascii="Verdana" w:hAnsi="Verdana" w:cstheme="minorHAnsi"/>
        </w:rPr>
        <w:t>nor consumers groups can deflect the AFCA from doing what is legal, fair and correct. An EDR body has to be independent in its decision making from stakeholders. While matters of general policy might be suitable for accountability, individual decision-making should not be.</w:t>
      </w:r>
    </w:p>
    <w:p w14:paraId="0F6F8843" w14:textId="77777777" w:rsidR="003338D1" w:rsidRDefault="003338D1" w:rsidP="00650B00">
      <w:pPr>
        <w:ind w:firstLine="142"/>
        <w:jc w:val="both"/>
        <w:rPr>
          <w:rFonts w:ascii="Verdana" w:hAnsi="Verdana" w:cstheme="minorHAnsi"/>
        </w:rPr>
      </w:pPr>
    </w:p>
    <w:p w14:paraId="44CB32EE" w14:textId="77777777" w:rsidR="00B50C25" w:rsidRPr="00B50C25" w:rsidRDefault="00B50C25" w:rsidP="00650B00">
      <w:pPr>
        <w:ind w:firstLine="142"/>
        <w:jc w:val="both"/>
        <w:rPr>
          <w:rFonts w:ascii="Verdana" w:hAnsi="Verdana" w:cstheme="minorHAnsi"/>
          <w:b/>
          <w:i/>
        </w:rPr>
      </w:pPr>
      <w:r w:rsidRPr="00B50C25">
        <w:rPr>
          <w:rFonts w:ascii="Verdana" w:hAnsi="Verdana" w:cstheme="minorHAnsi"/>
          <w:b/>
          <w:i/>
        </w:rPr>
        <w:t xml:space="preserve">QUESTION FOR DISCUSSION </w:t>
      </w:r>
    </w:p>
    <w:p w14:paraId="426D9DF7" w14:textId="77777777" w:rsidR="003338D1" w:rsidRPr="00B50C25" w:rsidRDefault="00B50C25" w:rsidP="00650B00">
      <w:pPr>
        <w:ind w:firstLine="142"/>
        <w:jc w:val="both"/>
        <w:rPr>
          <w:rFonts w:ascii="Verdana" w:hAnsi="Verdana" w:cstheme="minorHAnsi"/>
          <w:b/>
          <w:i/>
        </w:rPr>
      </w:pPr>
      <w:r w:rsidRPr="00B50C25">
        <w:rPr>
          <w:rFonts w:ascii="Verdana" w:hAnsi="Verdana" w:cstheme="minorHAnsi"/>
          <w:b/>
          <w:i/>
        </w:rPr>
        <w:t>41. Are there other conditions that could be put in place to ensure the scheme is accountable to members in relation to fees?</w:t>
      </w:r>
    </w:p>
    <w:p w14:paraId="0251EDD7" w14:textId="77777777" w:rsidR="003338D1" w:rsidRDefault="003338D1" w:rsidP="00650B00">
      <w:pPr>
        <w:ind w:firstLine="142"/>
        <w:jc w:val="both"/>
        <w:rPr>
          <w:rFonts w:ascii="Verdana" w:hAnsi="Verdana" w:cstheme="minorHAnsi"/>
        </w:rPr>
      </w:pPr>
    </w:p>
    <w:p w14:paraId="1C1E142B" w14:textId="77777777" w:rsidR="003338D1" w:rsidRPr="00B50C25" w:rsidRDefault="00B50C25" w:rsidP="009E65B8">
      <w:pPr>
        <w:pStyle w:val="ListParagraph"/>
        <w:numPr>
          <w:ilvl w:val="0"/>
          <w:numId w:val="41"/>
        </w:numPr>
        <w:rPr>
          <w:rFonts w:ascii="Verdana" w:hAnsi="Verdana" w:cstheme="minorHAnsi"/>
        </w:rPr>
      </w:pPr>
      <w:r>
        <w:rPr>
          <w:rFonts w:ascii="Verdana" w:hAnsi="Verdana" w:cstheme="minorHAnsi"/>
        </w:rPr>
        <w:t xml:space="preserve">Consideration could be given to </w:t>
      </w:r>
      <w:r w:rsidRPr="00B50C25">
        <w:rPr>
          <w:rFonts w:ascii="Verdana" w:hAnsi="Verdana" w:cstheme="minorHAnsi"/>
        </w:rPr>
        <w:t xml:space="preserve">a maximum ratio of fees payable to the overall size in premium or income of the financial product </w:t>
      </w:r>
      <w:r>
        <w:rPr>
          <w:rFonts w:ascii="Verdana" w:hAnsi="Verdana" w:cstheme="minorHAnsi"/>
        </w:rPr>
        <w:t xml:space="preserve">or service </w:t>
      </w:r>
      <w:r w:rsidRPr="00B50C25">
        <w:rPr>
          <w:rFonts w:ascii="Verdana" w:hAnsi="Verdana" w:cstheme="minorHAnsi"/>
        </w:rPr>
        <w:t>in question, as an additional check.</w:t>
      </w:r>
    </w:p>
    <w:p w14:paraId="48F87EE7" w14:textId="77777777" w:rsidR="003338D1" w:rsidRDefault="003338D1" w:rsidP="00650B00">
      <w:pPr>
        <w:ind w:firstLine="142"/>
        <w:jc w:val="both"/>
        <w:rPr>
          <w:rFonts w:ascii="Verdana" w:hAnsi="Verdana" w:cstheme="minorHAnsi"/>
        </w:rPr>
      </w:pPr>
    </w:p>
    <w:p w14:paraId="00294721" w14:textId="77777777" w:rsidR="00B50C25" w:rsidRPr="00B50C25" w:rsidRDefault="00B50C25" w:rsidP="00650B00">
      <w:pPr>
        <w:ind w:firstLine="142"/>
        <w:jc w:val="both"/>
        <w:rPr>
          <w:rFonts w:ascii="Verdana" w:hAnsi="Verdana" w:cstheme="minorHAnsi"/>
          <w:b/>
        </w:rPr>
      </w:pPr>
      <w:bookmarkStart w:id="12" w:name="_Toc25382"/>
      <w:r w:rsidRPr="00B50C25">
        <w:rPr>
          <w:rFonts w:ascii="Verdana" w:hAnsi="Verdana" w:cstheme="minorHAnsi"/>
          <w:b/>
        </w:rPr>
        <w:t xml:space="preserve">PART 5 - OTHER ISSUES </w:t>
      </w:r>
      <w:bookmarkEnd w:id="12"/>
    </w:p>
    <w:p w14:paraId="4A9A5CFB" w14:textId="77777777" w:rsidR="00B50C25" w:rsidRPr="00B50C25" w:rsidRDefault="00B50C25" w:rsidP="00650B00">
      <w:pPr>
        <w:ind w:firstLine="142"/>
        <w:jc w:val="both"/>
        <w:rPr>
          <w:rFonts w:ascii="Verdana" w:hAnsi="Verdana" w:cstheme="minorHAnsi"/>
          <w:b/>
        </w:rPr>
      </w:pPr>
      <w:bookmarkStart w:id="13" w:name="_Toc25383"/>
      <w:r w:rsidRPr="00B50C25">
        <w:rPr>
          <w:rFonts w:ascii="Verdana" w:hAnsi="Verdana" w:cstheme="minorHAnsi"/>
          <w:b/>
        </w:rPr>
        <w:t xml:space="preserve">ISSUE 15: PRIVACY </w:t>
      </w:r>
      <w:bookmarkEnd w:id="13"/>
    </w:p>
    <w:p w14:paraId="1EEDF888" w14:textId="77777777" w:rsidR="003338D1" w:rsidRDefault="003338D1" w:rsidP="00650B00">
      <w:pPr>
        <w:ind w:firstLine="142"/>
        <w:jc w:val="both"/>
        <w:rPr>
          <w:rFonts w:ascii="Verdana" w:hAnsi="Verdana" w:cstheme="minorHAnsi"/>
        </w:rPr>
      </w:pPr>
    </w:p>
    <w:p w14:paraId="2A64381F" w14:textId="77777777" w:rsidR="00B50C25" w:rsidRDefault="00B50C25" w:rsidP="009E65B8">
      <w:pPr>
        <w:pStyle w:val="ListParagraph"/>
        <w:numPr>
          <w:ilvl w:val="0"/>
          <w:numId w:val="41"/>
        </w:numPr>
        <w:rPr>
          <w:rFonts w:ascii="Verdana" w:hAnsi="Verdana" w:cstheme="minorHAnsi"/>
        </w:rPr>
      </w:pPr>
      <w:r>
        <w:rPr>
          <w:rFonts w:ascii="Verdana" w:hAnsi="Verdana" w:cstheme="minorHAnsi"/>
        </w:rPr>
        <w:t>Noted and agreed.</w:t>
      </w:r>
    </w:p>
    <w:p w14:paraId="61C9D85F" w14:textId="77777777" w:rsidR="00B50C25" w:rsidRDefault="00B50C25" w:rsidP="00650B00">
      <w:pPr>
        <w:ind w:firstLine="142"/>
        <w:jc w:val="both"/>
        <w:rPr>
          <w:rFonts w:ascii="Verdana" w:hAnsi="Verdana" w:cstheme="minorHAnsi"/>
        </w:rPr>
      </w:pPr>
    </w:p>
    <w:p w14:paraId="177EAFEC" w14:textId="77777777" w:rsidR="00B50C25" w:rsidRPr="00B50C25" w:rsidRDefault="00B50C25" w:rsidP="00650B00">
      <w:pPr>
        <w:ind w:firstLine="142"/>
        <w:jc w:val="both"/>
        <w:rPr>
          <w:rFonts w:ascii="Verdana" w:hAnsi="Verdana" w:cstheme="minorHAnsi"/>
          <w:b/>
        </w:rPr>
      </w:pPr>
      <w:bookmarkStart w:id="14" w:name="_Toc25384"/>
      <w:r w:rsidRPr="00B50C25">
        <w:rPr>
          <w:rFonts w:ascii="Verdana" w:hAnsi="Verdana" w:cstheme="minorHAnsi"/>
          <w:b/>
        </w:rPr>
        <w:t xml:space="preserve">ISSUE 16: DEALING WITH NON-SUPERANNUATION LEGACY DISPUTES </w:t>
      </w:r>
      <w:bookmarkEnd w:id="14"/>
    </w:p>
    <w:p w14:paraId="722FAA6D" w14:textId="77777777" w:rsidR="00B50C25" w:rsidRDefault="00B50C25" w:rsidP="00650B00">
      <w:pPr>
        <w:ind w:firstLine="142"/>
        <w:jc w:val="both"/>
        <w:rPr>
          <w:rFonts w:ascii="Verdana" w:hAnsi="Verdana" w:cstheme="minorHAnsi"/>
          <w:b/>
        </w:rPr>
      </w:pPr>
      <w:r w:rsidRPr="00B50C25">
        <w:rPr>
          <w:rFonts w:ascii="Verdana" w:hAnsi="Verdana" w:cstheme="minorHAnsi"/>
          <w:b/>
        </w:rPr>
        <w:t xml:space="preserve">Transitional arrangements </w:t>
      </w:r>
    </w:p>
    <w:p w14:paraId="29AA128F" w14:textId="77777777" w:rsidR="003947F4" w:rsidRPr="009E65B8" w:rsidRDefault="003947F4" w:rsidP="009E65B8">
      <w:pPr>
        <w:pStyle w:val="ListParagraph"/>
        <w:rPr>
          <w:rFonts w:ascii="Verdana" w:hAnsi="Verdana" w:cstheme="minorHAnsi"/>
        </w:rPr>
      </w:pPr>
    </w:p>
    <w:p w14:paraId="7C96AE45" w14:textId="77777777" w:rsidR="00B50C25" w:rsidRPr="00B50C25" w:rsidRDefault="00B50C25" w:rsidP="009E65B8">
      <w:pPr>
        <w:pStyle w:val="ListParagraph"/>
        <w:numPr>
          <w:ilvl w:val="0"/>
          <w:numId w:val="41"/>
        </w:numPr>
        <w:rPr>
          <w:rFonts w:ascii="Verdana" w:hAnsi="Verdana" w:cstheme="minorHAnsi"/>
        </w:rPr>
      </w:pPr>
      <w:r>
        <w:rPr>
          <w:rFonts w:ascii="Verdana" w:hAnsi="Verdana" w:cstheme="minorHAnsi"/>
        </w:rPr>
        <w:t xml:space="preserve">We agree that </w:t>
      </w:r>
      <w:r w:rsidR="003947F4">
        <w:rPr>
          <w:rFonts w:ascii="Verdana" w:hAnsi="Verdana" w:cstheme="minorHAnsi"/>
        </w:rPr>
        <w:t xml:space="preserve">it is undesirable that up to four EDR schemes operate concurrently. The measures suggested appear to be reasonable. </w:t>
      </w:r>
    </w:p>
    <w:p w14:paraId="3BA8815B" w14:textId="77777777" w:rsidR="004F4E8B" w:rsidRPr="00D82A6B" w:rsidRDefault="004F4E8B" w:rsidP="00650B00">
      <w:pPr>
        <w:pBdr>
          <w:bottom w:val="single" w:sz="12" w:space="1" w:color="auto"/>
        </w:pBdr>
        <w:ind w:firstLine="142"/>
        <w:jc w:val="both"/>
        <w:rPr>
          <w:rFonts w:ascii="Verdana" w:hAnsi="Verdana" w:cstheme="minorHAnsi"/>
        </w:rPr>
      </w:pPr>
    </w:p>
    <w:p w14:paraId="4A77564D" w14:textId="77777777" w:rsidR="004F4E8B" w:rsidRPr="00D82A6B" w:rsidRDefault="004F4E8B" w:rsidP="00F2559B">
      <w:pPr>
        <w:jc w:val="both"/>
        <w:rPr>
          <w:rFonts w:ascii="Verdana" w:hAnsi="Verdana" w:cstheme="minorHAnsi"/>
        </w:rPr>
      </w:pPr>
    </w:p>
    <w:p w14:paraId="5F36A46F" w14:textId="67D842C2" w:rsidR="004F4E8B" w:rsidRPr="00D82A6B" w:rsidRDefault="004F4E8B" w:rsidP="00E30EC4">
      <w:pPr>
        <w:ind w:left="-567" w:hanging="142"/>
        <w:jc w:val="both"/>
        <w:rPr>
          <w:rFonts w:ascii="Verdana" w:hAnsi="Verdana" w:cstheme="minorHAnsi"/>
        </w:rPr>
      </w:pPr>
      <w:r w:rsidRPr="00D82A6B">
        <w:rPr>
          <w:rFonts w:ascii="Verdana" w:hAnsi="Verdana" w:cstheme="minorHAnsi"/>
        </w:rPr>
        <w:t>Should you have any questions, please contact the writer on 02-</w:t>
      </w:r>
      <w:r w:rsidR="009E65B8" w:rsidRPr="00D82A6B">
        <w:rPr>
          <w:rFonts w:ascii="Verdana" w:hAnsi="Verdana" w:cstheme="minorHAnsi"/>
        </w:rPr>
        <w:t xml:space="preserve">9299 </w:t>
      </w:r>
      <w:r w:rsidR="009E65B8">
        <w:rPr>
          <w:rFonts w:ascii="Verdana" w:hAnsi="Verdana" w:cstheme="minorHAnsi"/>
        </w:rPr>
        <w:t>3022</w:t>
      </w:r>
      <w:r w:rsidRPr="00D82A6B">
        <w:rPr>
          <w:rFonts w:ascii="Verdana" w:hAnsi="Verdana" w:cstheme="minorHAnsi"/>
        </w:rPr>
        <w:t>.</w:t>
      </w:r>
    </w:p>
    <w:p w14:paraId="4E4F15B5" w14:textId="77777777" w:rsidR="004F4E8B" w:rsidRPr="00D82A6B" w:rsidRDefault="004F4E8B" w:rsidP="00650B00">
      <w:pPr>
        <w:ind w:firstLine="142"/>
        <w:jc w:val="both"/>
        <w:rPr>
          <w:rFonts w:ascii="Verdana" w:hAnsi="Verdana" w:cstheme="minorHAnsi"/>
        </w:rPr>
      </w:pPr>
    </w:p>
    <w:p w14:paraId="4B00A35C" w14:textId="77777777" w:rsidR="004F4E8B" w:rsidRPr="00D82A6B" w:rsidRDefault="004F4E8B" w:rsidP="00650B00">
      <w:pPr>
        <w:ind w:firstLine="142"/>
        <w:jc w:val="both"/>
        <w:rPr>
          <w:rFonts w:ascii="Verdana" w:hAnsi="Verdana" w:cstheme="minorHAnsi"/>
        </w:rPr>
      </w:pPr>
    </w:p>
    <w:p w14:paraId="7287DBC2" w14:textId="77777777" w:rsidR="004F4E8B" w:rsidRPr="00D82A6B" w:rsidRDefault="004F4E8B" w:rsidP="00650B00">
      <w:pPr>
        <w:ind w:firstLine="142"/>
        <w:jc w:val="both"/>
        <w:rPr>
          <w:rFonts w:ascii="Verdana" w:hAnsi="Verdana" w:cstheme="minorHAnsi"/>
        </w:rPr>
      </w:pPr>
    </w:p>
    <w:p w14:paraId="61068B6C" w14:textId="77777777" w:rsidR="004F4E8B" w:rsidRPr="00D82A6B" w:rsidRDefault="004F4E8B" w:rsidP="00650B00">
      <w:pPr>
        <w:ind w:firstLine="142"/>
        <w:jc w:val="both"/>
        <w:rPr>
          <w:rFonts w:ascii="Verdana" w:hAnsi="Verdana" w:cstheme="minorHAnsi"/>
          <w:b/>
        </w:rPr>
      </w:pPr>
      <w:r w:rsidRPr="00D82A6B">
        <w:rPr>
          <w:rFonts w:ascii="Verdana" w:hAnsi="Verdana" w:cstheme="minorHAnsi"/>
          <w:b/>
        </w:rPr>
        <w:t>Yours Faithfully</w:t>
      </w:r>
    </w:p>
    <w:p w14:paraId="531FA871" w14:textId="77777777" w:rsidR="004F4E8B" w:rsidRPr="00D82A6B" w:rsidRDefault="004F4E8B" w:rsidP="00650B00">
      <w:pPr>
        <w:ind w:firstLine="142"/>
        <w:jc w:val="both"/>
        <w:rPr>
          <w:rFonts w:ascii="Verdana" w:hAnsi="Verdana" w:cstheme="minorHAnsi"/>
        </w:rPr>
      </w:pPr>
    </w:p>
    <w:p w14:paraId="008DDAB6" w14:textId="7B9B5CEE" w:rsidR="004F4E8B" w:rsidRPr="00D82A6B" w:rsidRDefault="009E65B8" w:rsidP="00650B00">
      <w:pPr>
        <w:ind w:firstLine="142"/>
        <w:jc w:val="both"/>
        <w:rPr>
          <w:rFonts w:ascii="Verdana" w:hAnsi="Verdana" w:cstheme="minorHAnsi"/>
        </w:rPr>
      </w:pPr>
      <w:r w:rsidRPr="009E65B8">
        <w:rPr>
          <w:noProof/>
        </w:rPr>
        <w:drawing>
          <wp:inline distT="0" distB="0" distL="0" distR="0" wp14:anchorId="1249104C" wp14:editId="1802F493">
            <wp:extent cx="4333240" cy="1460500"/>
            <wp:effectExtent l="0" t="0" r="0" b="6350"/>
            <wp:docPr id="2" name="Picture 2" descr="Paul Callag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 Callagha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240" cy="1460500"/>
                    </a:xfrm>
                    <a:prstGeom prst="rect">
                      <a:avLst/>
                    </a:prstGeom>
                    <a:noFill/>
                    <a:ln>
                      <a:noFill/>
                    </a:ln>
                  </pic:spPr>
                </pic:pic>
              </a:graphicData>
            </a:graphic>
          </wp:inline>
        </w:drawing>
      </w:r>
    </w:p>
    <w:p w14:paraId="5D0C1B8F" w14:textId="77777777" w:rsidR="004F4E8B" w:rsidRPr="00D82A6B" w:rsidRDefault="004F4E8B" w:rsidP="00650B00">
      <w:pPr>
        <w:ind w:firstLine="142"/>
        <w:jc w:val="both"/>
        <w:rPr>
          <w:rFonts w:ascii="Verdana" w:hAnsi="Verdana" w:cstheme="minorHAnsi"/>
        </w:rPr>
      </w:pPr>
    </w:p>
    <w:p w14:paraId="348A1392" w14:textId="77777777" w:rsidR="004F4E8B" w:rsidRPr="00D82A6B" w:rsidRDefault="004F4E8B" w:rsidP="00650B00">
      <w:pPr>
        <w:ind w:firstLine="142"/>
        <w:jc w:val="both"/>
        <w:rPr>
          <w:rFonts w:ascii="Verdana" w:hAnsi="Verdana" w:cstheme="minorHAnsi"/>
        </w:rPr>
      </w:pPr>
    </w:p>
    <w:p w14:paraId="301D8615" w14:textId="77777777" w:rsidR="004F4E8B" w:rsidRPr="00D82A6B" w:rsidRDefault="004F4E8B" w:rsidP="00650B00">
      <w:pPr>
        <w:ind w:firstLine="142"/>
        <w:jc w:val="both"/>
        <w:rPr>
          <w:rFonts w:ascii="Verdana" w:hAnsi="Verdana" w:cstheme="minorHAnsi"/>
          <w:b/>
        </w:rPr>
      </w:pPr>
      <w:r w:rsidRPr="00D82A6B">
        <w:rPr>
          <w:rFonts w:ascii="Verdana" w:hAnsi="Verdana" w:cstheme="minorHAnsi"/>
          <w:b/>
        </w:rPr>
        <w:t>Paul Callaghan</w:t>
      </w:r>
    </w:p>
    <w:p w14:paraId="77AD9663" w14:textId="77777777" w:rsidR="004F4E8B" w:rsidRPr="00D82A6B" w:rsidRDefault="004F4E8B" w:rsidP="00650B00">
      <w:pPr>
        <w:ind w:firstLine="142"/>
        <w:jc w:val="both"/>
        <w:rPr>
          <w:rFonts w:ascii="Verdana" w:hAnsi="Verdana" w:cstheme="minorHAnsi"/>
          <w:b/>
        </w:rPr>
      </w:pPr>
    </w:p>
    <w:p w14:paraId="596F4E19" w14:textId="77777777" w:rsidR="004F4E8B" w:rsidRPr="00D82A6B" w:rsidRDefault="004F4E8B" w:rsidP="00650B00">
      <w:pPr>
        <w:ind w:firstLine="142"/>
        <w:jc w:val="both"/>
        <w:rPr>
          <w:rFonts w:ascii="Verdana" w:hAnsi="Verdana" w:cstheme="minorHAnsi"/>
          <w:b/>
        </w:rPr>
      </w:pPr>
      <w:r w:rsidRPr="00D82A6B">
        <w:rPr>
          <w:rFonts w:ascii="Verdana" w:hAnsi="Verdana" w:cstheme="minorHAnsi"/>
          <w:b/>
        </w:rPr>
        <w:t>General Counsel</w:t>
      </w:r>
    </w:p>
    <w:sectPr w:rsidR="004F4E8B" w:rsidRPr="00D82A6B" w:rsidSect="004D77C0">
      <w:headerReference w:type="even" r:id="rId12"/>
      <w:headerReference w:type="default" r:id="rId13"/>
      <w:footerReference w:type="even" r:id="rId14"/>
      <w:footerReference w:type="default" r:id="rId15"/>
      <w:headerReference w:type="first" r:id="rId16"/>
      <w:footerReference w:type="first" r:id="rId17"/>
      <w:pgSz w:w="11906" w:h="16838" w:code="9"/>
      <w:pgMar w:top="1924" w:right="1826" w:bottom="567" w:left="1531" w:header="107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AB049" w14:textId="77777777" w:rsidR="009E65B8" w:rsidRDefault="009E65B8">
      <w:r>
        <w:separator/>
      </w:r>
    </w:p>
  </w:endnote>
  <w:endnote w:type="continuationSeparator" w:id="0">
    <w:p w14:paraId="4BE7E183" w14:textId="77777777" w:rsidR="009E65B8" w:rsidRDefault="009E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BE4CA" w14:textId="77777777" w:rsidR="009E65B8" w:rsidRDefault="009E6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F632D" w14:textId="77777777" w:rsidR="009E65B8" w:rsidRPr="008F6249" w:rsidRDefault="009E65B8" w:rsidP="004D77C0">
    <w:pPr>
      <w:pStyle w:val="Footer"/>
      <w:ind w:left="-1134" w:right="-824"/>
      <w:jc w:val="center"/>
      <w:rPr>
        <w:rFonts w:ascii="Arial" w:hAnsi="Arial" w:cs="Arial"/>
        <w:sz w:val="16"/>
        <w:szCs w:val="16"/>
      </w:rPr>
    </w:pPr>
    <w:r w:rsidRPr="008F6249">
      <w:rPr>
        <w:rFonts w:ascii="Arial" w:hAnsi="Arial" w:cs="Arial"/>
        <w:sz w:val="16"/>
        <w:szCs w:val="16"/>
      </w:rPr>
      <w:t xml:space="preserve">Page </w:t>
    </w:r>
    <w:r w:rsidRPr="008F6249">
      <w:rPr>
        <w:rFonts w:ascii="Arial" w:hAnsi="Arial" w:cs="Arial"/>
        <w:sz w:val="16"/>
        <w:szCs w:val="16"/>
      </w:rPr>
      <w:fldChar w:fldCharType="begin"/>
    </w:r>
    <w:r w:rsidRPr="008F6249">
      <w:rPr>
        <w:rFonts w:ascii="Arial" w:hAnsi="Arial" w:cs="Arial"/>
        <w:sz w:val="16"/>
        <w:szCs w:val="16"/>
      </w:rPr>
      <w:instrText xml:space="preserve"> PAGE </w:instrText>
    </w:r>
    <w:r w:rsidRPr="008F6249">
      <w:rPr>
        <w:rFonts w:ascii="Arial" w:hAnsi="Arial" w:cs="Arial"/>
        <w:sz w:val="16"/>
        <w:szCs w:val="16"/>
      </w:rPr>
      <w:fldChar w:fldCharType="separate"/>
    </w:r>
    <w:r w:rsidR="00FA41F1">
      <w:rPr>
        <w:rFonts w:ascii="Arial" w:hAnsi="Arial" w:cs="Arial"/>
        <w:noProof/>
        <w:sz w:val="16"/>
        <w:szCs w:val="16"/>
      </w:rPr>
      <w:t>2</w:t>
    </w:r>
    <w:r w:rsidRPr="008F6249">
      <w:rPr>
        <w:rFonts w:ascii="Arial" w:hAnsi="Arial" w:cs="Arial"/>
        <w:sz w:val="16"/>
        <w:szCs w:val="16"/>
      </w:rPr>
      <w:fldChar w:fldCharType="end"/>
    </w:r>
    <w:r w:rsidRPr="008F6249">
      <w:rPr>
        <w:rFonts w:ascii="Arial" w:hAnsi="Arial" w:cs="Arial"/>
        <w:sz w:val="16"/>
        <w:szCs w:val="16"/>
      </w:rPr>
      <w:t xml:space="preserve"> of </w:t>
    </w:r>
    <w:r w:rsidRPr="008F6249">
      <w:rPr>
        <w:rFonts w:ascii="Arial" w:hAnsi="Arial" w:cs="Arial"/>
        <w:sz w:val="16"/>
        <w:szCs w:val="16"/>
      </w:rPr>
      <w:fldChar w:fldCharType="begin"/>
    </w:r>
    <w:r w:rsidRPr="008F6249">
      <w:rPr>
        <w:rFonts w:ascii="Arial" w:hAnsi="Arial" w:cs="Arial"/>
        <w:sz w:val="16"/>
        <w:szCs w:val="16"/>
      </w:rPr>
      <w:instrText xml:space="preserve"> NUMPAGES </w:instrText>
    </w:r>
    <w:r w:rsidRPr="008F6249">
      <w:rPr>
        <w:rFonts w:ascii="Arial" w:hAnsi="Arial" w:cs="Arial"/>
        <w:sz w:val="16"/>
        <w:szCs w:val="16"/>
      </w:rPr>
      <w:fldChar w:fldCharType="separate"/>
    </w:r>
    <w:r w:rsidR="00FA41F1">
      <w:rPr>
        <w:rFonts w:ascii="Arial" w:hAnsi="Arial" w:cs="Arial"/>
        <w:noProof/>
        <w:sz w:val="16"/>
        <w:szCs w:val="16"/>
      </w:rPr>
      <w:t>2</w:t>
    </w:r>
    <w:r w:rsidRPr="008F6249">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9D6A5" w14:textId="77777777" w:rsidR="009E65B8" w:rsidRDefault="009E65B8">
    <w:pPr>
      <w:pStyle w:val="Footer"/>
    </w:pPr>
    <w:r w:rsidRPr="00A50D4C">
      <w:rPr>
        <w:noProof/>
      </w:rPr>
      <mc:AlternateContent>
        <mc:Choice Requires="wpg">
          <w:drawing>
            <wp:anchor distT="0" distB="0" distL="114300" distR="114300" simplePos="0" relativeHeight="251659264" behindDoc="0" locked="0" layoutInCell="1" allowOverlap="1" wp14:anchorId="3EFEF012" wp14:editId="554CAC1E">
              <wp:simplePos x="0" y="0"/>
              <wp:positionH relativeFrom="column">
                <wp:posOffset>-667385</wp:posOffset>
              </wp:positionH>
              <wp:positionV relativeFrom="paragraph">
                <wp:posOffset>82550</wp:posOffset>
              </wp:positionV>
              <wp:extent cx="6624319" cy="350223"/>
              <wp:effectExtent l="0" t="0" r="0" b="0"/>
              <wp:wrapNone/>
              <wp:docPr id="7" name="Group 6"/>
              <wp:cNvGraphicFramePr/>
              <a:graphic xmlns:a="http://schemas.openxmlformats.org/drawingml/2006/main">
                <a:graphicData uri="http://schemas.microsoft.com/office/word/2010/wordprocessingGroup">
                  <wpg:wgp>
                    <wpg:cNvGrpSpPr/>
                    <wpg:grpSpPr>
                      <a:xfrm>
                        <a:off x="0" y="0"/>
                        <a:ext cx="6624319" cy="350223"/>
                        <a:chOff x="0" y="0"/>
                        <a:chExt cx="6624319" cy="350223"/>
                      </a:xfrm>
                    </wpg:grpSpPr>
                    <pic:pic xmlns:pic="http://schemas.openxmlformats.org/drawingml/2006/picture">
                      <pic:nvPicPr>
                        <pic:cNvPr id="3"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1800" cy="327152"/>
                        </a:xfrm>
                        <a:prstGeom prst="rect">
                          <a:avLst/>
                        </a:prstGeom>
                      </pic:spPr>
                    </pic:pic>
                    <wps:wsp>
                      <wps:cNvPr id="4" name="TextBox 4"/>
                      <wps:cNvSpPr txBox="1"/>
                      <wps:spPr>
                        <a:xfrm>
                          <a:off x="1656079" y="39708"/>
                          <a:ext cx="4968240" cy="310515"/>
                        </a:xfrm>
                        <a:prstGeom prst="rect">
                          <a:avLst/>
                        </a:prstGeom>
                        <a:noFill/>
                      </wps:spPr>
                      <wps:txbx>
                        <w:txbxContent>
                          <w:p w14:paraId="7973E2F8" w14:textId="77777777" w:rsidR="009E65B8" w:rsidRDefault="009E65B8" w:rsidP="00A50D4C">
                            <w:pPr>
                              <w:pStyle w:val="NormalWeb"/>
                              <w:tabs>
                                <w:tab w:val="left" w:pos="2258"/>
                                <w:tab w:val="left" w:pos="4375"/>
                                <w:tab w:val="left" w:pos="6078"/>
                              </w:tabs>
                              <w:spacing w:before="0" w:beforeAutospacing="0" w:after="0" w:afterAutospacing="0"/>
                            </w:pPr>
                            <w:r>
                              <w:rPr>
                                <w:rFonts w:ascii="Arial" w:hAnsi="Arial" w:cs="Arial"/>
                                <w:color w:val="000000" w:themeColor="text1"/>
                                <w:kern w:val="24"/>
                                <w:sz w:val="15"/>
                                <w:szCs w:val="15"/>
                              </w:rPr>
                              <w:t>Financial Services Council Ltd</w:t>
                            </w:r>
                            <w:r>
                              <w:rPr>
                                <w:rFonts w:ascii="Arial" w:hAnsi="Arial" w:cs="Arial"/>
                                <w:color w:val="000000" w:themeColor="text1"/>
                                <w:kern w:val="24"/>
                                <w:sz w:val="15"/>
                                <w:szCs w:val="15"/>
                              </w:rPr>
                              <w:tab/>
                              <w:t>Level 24, 44 Market Street</w:t>
                            </w:r>
                            <w:r>
                              <w:rPr>
                                <w:rFonts w:ascii="Arial" w:hAnsi="Arial" w:cs="Arial"/>
                                <w:color w:val="000000" w:themeColor="text1"/>
                                <w:kern w:val="24"/>
                                <w:sz w:val="15"/>
                                <w:szCs w:val="15"/>
                              </w:rPr>
                              <w:tab/>
                            </w:r>
                            <w:r>
                              <w:rPr>
                                <w:rFonts w:ascii="Arial" w:hAnsi="Arial" w:cs="Arial"/>
                                <w:b/>
                                <w:bCs/>
                                <w:color w:val="92D050"/>
                                <w:kern w:val="24"/>
                                <w:sz w:val="15"/>
                                <w:szCs w:val="15"/>
                              </w:rPr>
                              <w:t>T</w:t>
                            </w:r>
                            <w:r>
                              <w:rPr>
                                <w:rFonts w:ascii="Arial" w:hAnsi="Arial" w:cs="Arial"/>
                                <w:color w:val="000000" w:themeColor="text1"/>
                                <w:kern w:val="24"/>
                                <w:sz w:val="15"/>
                                <w:szCs w:val="15"/>
                              </w:rPr>
                              <w:t xml:space="preserve">: +61 2 9299 3022 </w:t>
                            </w:r>
                            <w:r>
                              <w:rPr>
                                <w:rFonts w:ascii="Arial" w:hAnsi="Arial" w:cs="Arial"/>
                                <w:color w:val="000000" w:themeColor="text1"/>
                                <w:kern w:val="24"/>
                                <w:sz w:val="15"/>
                                <w:szCs w:val="15"/>
                              </w:rPr>
                              <w:tab/>
                            </w:r>
                            <w:r>
                              <w:rPr>
                                <w:rFonts w:ascii="Arial" w:hAnsi="Arial" w:cs="Arial"/>
                                <w:b/>
                                <w:bCs/>
                                <w:color w:val="92D050"/>
                                <w:kern w:val="24"/>
                                <w:sz w:val="15"/>
                                <w:szCs w:val="15"/>
                              </w:rPr>
                              <w:t>E</w:t>
                            </w:r>
                            <w:r>
                              <w:rPr>
                                <w:rFonts w:ascii="Arial" w:hAnsi="Arial" w:cs="Arial"/>
                                <w:color w:val="000000" w:themeColor="text1"/>
                                <w:kern w:val="24"/>
                                <w:sz w:val="15"/>
                                <w:szCs w:val="15"/>
                              </w:rPr>
                              <w:t>: info@fsc.org.au</w:t>
                            </w:r>
                          </w:p>
                          <w:p w14:paraId="6DD74FC2" w14:textId="77777777" w:rsidR="009E65B8" w:rsidRDefault="009E65B8" w:rsidP="00A50D4C">
                            <w:pPr>
                              <w:pStyle w:val="NormalWeb"/>
                              <w:tabs>
                                <w:tab w:val="left" w:pos="2258"/>
                                <w:tab w:val="left" w:pos="4375"/>
                                <w:tab w:val="left" w:pos="6078"/>
                              </w:tabs>
                              <w:spacing w:before="0" w:beforeAutospacing="0" w:after="0" w:afterAutospacing="0"/>
                            </w:pPr>
                            <w:r>
                              <w:rPr>
                                <w:rFonts w:ascii="Arial" w:hAnsi="Arial" w:cs="Arial"/>
                                <w:b/>
                                <w:bCs/>
                                <w:color w:val="92D050"/>
                                <w:kern w:val="24"/>
                                <w:sz w:val="15"/>
                                <w:szCs w:val="15"/>
                              </w:rPr>
                              <w:t>ABN</w:t>
                            </w:r>
                            <w:r>
                              <w:rPr>
                                <w:rFonts w:ascii="Arial" w:hAnsi="Arial" w:cs="Arial"/>
                                <w:color w:val="000000" w:themeColor="text1"/>
                                <w:kern w:val="24"/>
                                <w:sz w:val="15"/>
                                <w:szCs w:val="15"/>
                              </w:rPr>
                              <w:t>: 82 080 744 163</w:t>
                            </w:r>
                            <w:r>
                              <w:rPr>
                                <w:rFonts w:ascii="Arial" w:hAnsi="Arial" w:cs="Arial"/>
                                <w:color w:val="000000" w:themeColor="text1"/>
                                <w:kern w:val="24"/>
                                <w:sz w:val="15"/>
                                <w:szCs w:val="15"/>
                              </w:rPr>
                              <w:tab/>
                              <w:t>Sydney NSW 2000</w:t>
                            </w:r>
                            <w:r>
                              <w:rPr>
                                <w:rFonts w:ascii="Arial" w:hAnsi="Arial" w:cs="Arial"/>
                                <w:color w:val="000000" w:themeColor="text1"/>
                                <w:kern w:val="24"/>
                                <w:sz w:val="15"/>
                                <w:szCs w:val="15"/>
                              </w:rPr>
                              <w:tab/>
                            </w:r>
                            <w:r>
                              <w:rPr>
                                <w:rFonts w:ascii="Arial" w:hAnsi="Arial" w:cs="Arial"/>
                                <w:b/>
                                <w:bCs/>
                                <w:color w:val="92D050"/>
                                <w:kern w:val="24"/>
                                <w:sz w:val="15"/>
                                <w:szCs w:val="15"/>
                              </w:rPr>
                              <w:t>F</w:t>
                            </w:r>
                            <w:r>
                              <w:rPr>
                                <w:rFonts w:ascii="Arial" w:hAnsi="Arial" w:cs="Arial"/>
                                <w:color w:val="000000" w:themeColor="text1"/>
                                <w:kern w:val="24"/>
                                <w:sz w:val="15"/>
                                <w:szCs w:val="15"/>
                              </w:rPr>
                              <w:t>: +61 2 9299 3198</w:t>
                            </w:r>
                            <w:r>
                              <w:rPr>
                                <w:rFonts w:ascii="Arial" w:hAnsi="Arial" w:cs="Arial"/>
                                <w:color w:val="000000" w:themeColor="text1"/>
                                <w:kern w:val="24"/>
                                <w:sz w:val="15"/>
                                <w:szCs w:val="15"/>
                              </w:rPr>
                              <w:tab/>
                            </w:r>
                            <w:r>
                              <w:rPr>
                                <w:rFonts w:ascii="Arial" w:hAnsi="Arial" w:cs="Arial"/>
                                <w:b/>
                                <w:bCs/>
                                <w:color w:val="92D050"/>
                                <w:kern w:val="24"/>
                                <w:sz w:val="15"/>
                                <w:szCs w:val="15"/>
                              </w:rPr>
                              <w:t>W</w:t>
                            </w:r>
                            <w:r>
                              <w:rPr>
                                <w:rFonts w:ascii="Arial" w:hAnsi="Arial" w:cs="Arial"/>
                                <w:color w:val="000000" w:themeColor="text1"/>
                                <w:kern w:val="24"/>
                                <w:sz w:val="15"/>
                                <w:szCs w:val="15"/>
                              </w:rPr>
                              <w:t>: fsc.org.au</w:t>
                            </w:r>
                          </w:p>
                        </w:txbxContent>
                      </wps:txbx>
                      <wps:bodyPr wrap="square" rtlCol="0">
                        <a:spAutoFit/>
                      </wps:bodyPr>
                    </wps:wsp>
                  </wpg:wgp>
                </a:graphicData>
              </a:graphic>
            </wp:anchor>
          </w:drawing>
        </mc:Choice>
        <mc:Fallback xmlns:w15="http://schemas.microsoft.com/office/word/2012/wordml">
          <w:pict>
            <v:group w14:anchorId="3EFEF012" id="Group 6" o:spid="_x0000_s1026" style="position:absolute;margin-left:-52.55pt;margin-top:6.5pt;width:521.6pt;height:27.6pt;z-index:251659264" coordsize="66243,35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CLS2HgMAAEUHAAAOAAAAZHJzL2Uyb0RvYy54bWycVdtu2zAMfR+wfxD8&#10;nvoS52Y0KdKkLQYMW7B2H6DIsi3UtjRJuWHYv4+U7WRtui3og23dSB0eHtLXN/uqJFuujZD11Auv&#10;Ao/wmslU1PnU+/503xt7xFhap7SUNZ96B268m9nHD9c7lfBIFrJMuSbgpDbJTk29wlqV+L5hBa+o&#10;uZKK17CZSV1RC1Od+6mmO/BelX4UBEN/J3WqtGTcGFhdNpvezPnPMs7s1ywz3JJy6gE2697avdf4&#10;9mfXNMk1VYVgLQz6DhQVFTVcenS1pJaSjRZnrirBtDQys1dMVr7MMsG4iwGiCYNX0TxouVEuljzZ&#10;5epIE1D7iqd3u2VftitNRDr1Rh6paQUpcreSIVKzU3kCJx60elQr3S7kzQyj3We6wi/EQfaO1MOR&#10;VL63hMHicBjF/XDiEQZ7/UEQRf2GdVZAas7MWHH3b0O/u9ZHdEcwSrAEnpYjGJ1x9H8tgZXdaO61&#10;TqqLfFRUP29UD9KpqBVrUQp7cNKExCGoersSbKWbyYnuqKMbdvFSEiEraIBnGguKEX2W7NmQWi4K&#10;Wud8bhRoGioNT/svj7vpi+vWpVD3oiwxRzhuAwP9v9LPG9w02lxKtql4bZti07yEGGVtCqGMR3TC&#10;qzUH7ehPaejkD0n/bCxeh+l3BfAzGs+DYBLd9haDYNGLg9Fdbz6JR71RcDeKg3gcLsLFL7QO42Rj&#10;OMRLy6USLVZYPUP7ptrbvtDUkatHsqWu6pEpB6j7OoiwhJQgVmM1t6zAYQZsfQOGG5vjhqP2xCby&#10;bqAi0OKSGoACGAfQflwJRKNw4JJ9VDLkWRv7wGVFcAB8AgLHJ90C1gZLd6RNe3O9wwVosFShgZou&#10;wzC7jDVsn2+1nseCKg4Q0O1JtP1OtE+Q3lu5JzHKsD2DLYLYPSy38sT1v7AUDgfDYARNAXvCZBSM&#10;m5aAosGeEU+G4yjuCAuDQThwej+x3bFxEWE0qSWWARJ5AoUju1/v2wjWMj1AADv4F0w982NDsRFo&#10;Wy6kE5HTiZpvLHhyGUHzxqb1Cuy7kevVMHrxM/hz7k6d/n6z3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DBBQABgAIAAAAIQBFH9Um4AAAAAoBAAAPAAAAZHJzL2Rvd25yZXYueG1sTI9Ba8JAEIXvhf6H&#10;ZQq96SYGJY3ZiEjbkxSqheJtzY5JMDsbsmsS/32np/Y47328eS/fTLYVA/a+caQgnkcgkEpnGqoU&#10;fB3fZikIHzQZ3TpCBXf0sCkeH3KdGTfSJw6HUAkOIZ9pBXUIXSalL2u02s9dh8TexfVWBz77Sppe&#10;jxxuW7mIopW0uiH+UOsOdzWW18PNKngf9bhN4tdhf73s7qfj8uN7H6NSz0/Tdg0i4BT+YPitz9Wh&#10;4E5ndyPjRatgFkfLmFl2Eh7FxEuSsnBWsEoXIItc/p9Q/AAAAP//AwBQSwMECgAAAAAAAAAhADtT&#10;n1+IwgAAiMIAABQAAABkcnMvbWVkaWEvaW1hZ2UxLmpwZ//Y/+AAEEpGSUYAAQIBAEgASAAA/+0A&#10;LFBob3Rvc2hvcCAzLjAAOEJJTQPtAAAAAAAQAEgAAAABAAEASAAAAAEAAf/hjVNodHRwOi8vbnMu&#10;YWRvYmUuY29tL3hhcC8xLjAvADw/eHBhY2tldCBiZWdpbj0i77u/IiBpZD0iVzVNME1wQ2VoaUh6&#10;cmVTek5UY3prYzlkIj8+Cjx4OnhtcG1ldGEgeG1sbnM6eD0iYWRvYmU6bnM6bWV0YS8iIHg6eG1w&#10;dGs9IkFkb2JlIFhNUCBDb3JlIDQuMi4yLWMwNjMgNTMuMzUyNjI0LCAyMDA4LzA3LzMwLTE4OjA1&#10;OjQxICAgICAgICAiPgogICA8cmRmOlJERiB4bWxuczpyZGY9Imh0dHA6Ly93d3cudzMub3JnLzE5&#10;OTkvMDIvMjItcmRmLXN5bnRheC1ucyMiPgogICAgICA8cmRmOkRlc2NyaXB0aW9uIHJkZjphYm91&#10;dD0iIgogICAgICAgICAgICB4bWxuczp4bXBNTT0iaHR0cDovL25zLmFkb2JlLmNvbS94YXAvMS4w&#10;L21tLyIKICAgICAgICAgICAgeG1sbnM6c3RSZWY9Imh0dHA6Ly9ucy5hZG9iZS5jb20veGFwLzEu&#10;MC9zVHlwZS9SZXNvdXJjZVJlZiMiCiAgICAgICAgICAgIHhtbG5zOnN0RXZ0PSJodHRwOi8vbnMu&#10;YWRvYmUuY29tL3hhcC8xLjAvc1R5cGUvUmVzb3VyY2VFdmVudCMiPgogICAgICAgICA8eG1wTU06&#10;SW5zdGFuY2VJRD54bXAuaWlkOjkyMkFBQjk4Q0IyMDY4MTE5MTc4QjREOERDMkNDMTYxPC94bXBN&#10;TTpJbnN0YW5jZUlEPgogICAgICAgICA8eG1wTU06RG9jdW1lbnRJRD54bXAuZGlkOjkyMkFBQjk4&#10;Q0IyMDY4MTE5MTc4QjREOERDMkNDMTYxPC94bXBNTTpEb2N1bWVudElEPgogICAgICAgICA8eG1w&#10;TU06T3JpZ2luYWxEb2N1bWVudElEPmFkb2JlOmRvY2lkOmluZGQ6MTIxMWM3NzQtN2FiYy0xMWRm&#10;LTk3OTYtYmJmMDQxOGQ4NmM3PC94bXBNTTpPcmlnaW5hbERvY3VtZW50SUQ+CiAgICAgICAgIDx4&#10;bXBNTTpSZW5kaXRpb25DbGFzcz5wcm9vZjpwZGY8L3htcE1NOlJlbmRpdGlvbkNsYXNzPgogICAg&#10;ICAgICA8eG1wTU06RGVyaXZlZEZyb20gcmRmOnBhcnNlVHlwZT0iUmVzb3VyY2UiPgogICAgICAg&#10;ICAgICA8c3RSZWY6aW5zdGFuY2VJRD51dWlkOjkxZmM1ODNiLWRjNTgtOTk0Mi04MjQzLWFlMjEw&#10;NmYzNzgwMjwvc3RSZWY6aW5zdGFuY2VJRD4KICAgICAgICAgICAgPHN0UmVmOmRvY3VtZW50SUQ+&#10;eG1wLmRpZDo4RTJBQUI5OENCMjA2ODExOTE3OEI0RDhEQzJDQzE2MTwvc3RSZWY6ZG9jdW1lbnRJ&#10;RD4KICAgICAgICAgICAgPHN0UmVmOm9yaWdpbmFsRG9jdW1lbnRJRD5hZG9iZTpkb2NpZDppbmRk&#10;OjEyMTFjNzc0LTdhYmMtMTFkZi05Nzk2LWJiZjA0MThkODZjNzwvc3RSZWY6b3JpZ2luYWxEb2N1&#10;bWVudElEPgogICAgICAgICAgICA8c3RSZWY6cmVuZGl0aW9uQ2xhc3M+cHJvb2Y6cGRmPC9zdFJl&#10;ZjpyZW5kaXRpb25DbGFzcz4KICAgICAgICAgPC94bXBNTTpEZXJpdmVkRnJvbT4KICAgICAgICAg&#10;PHhtcE1NOkhpc3Rvcnk+CiAgICAgICAgICAgIDxyZGY6U2VxPgogICAgICAgICAgICAgICA8cmRm&#10;OmxpIHJkZjpwYXJzZVR5cGU9IlJlc291cmNlIj4KICAgICAgICAgICAgICAgICAgPHN0RXZ0OmFj&#10;dGlvbj5zYXZlZDwvc3RFdnQ6YWN0aW9uPgogICAgICAgICAgICAgICAgICA8c3RFdnQ6aW5zdGFu&#10;Y2VJRD54bXAuaWlkOkY3N0YxMTc0MDcyMDY4MTE4OEExOTY3OURDODVBQzIyPC9zdEV2dDppbnN0&#10;YW5jZUlEPgogICAgICAgICAgICAgICAgICA8c3RFdnQ6d2hlbj4yMDEwLTA3LTIwVDE4OjA2OjA3&#10;KzEwOjAwPC9zdEV2dDp3aGVuPgogICAgICAgICAgICAgICAgICA8c3RFdnQ6c29mdHdhcmVBZ2Vu&#10;dD5BZG9iZSBJbkRlc2lnbiA2LjA8L3N0RXZ0OnNvZnR3YXJlQWdlbnQ+CiAgICAgICAgICAgICAg&#10;ICAgIDxzdEV2dDpjaGFuZ2VkPi88L3N0RXZ0OmNoYW5nZWQ+CiAgICAgICAgICAgICAgIDwvcmRm&#10;OmxpPgogICAgICAgICAgICAgICA8cmRmOmxpIHJkZjpwYXJzZVR5cGU9IlJlc291cmNlIj4KICAg&#10;ICAgICAgICAgICAgICAgPHN0RXZ0OmFjdGlvbj5zYXZlZDwvc3RFdnQ6YWN0aW9uPgogICAgICAg&#10;ICAgICAgICAgICA8c3RFdnQ6aW5zdGFuY2VJRD54bXAuaWlkOkY4N0YxMTc0MDcyMDY4MTE4OEEx&#10;OTY3OURDODVBQzIyPC9zdEV2dDppbnN0YW5jZUlEPgogICAgICAgICAgICAgICAgICA8c3RFdnQ6&#10;d2hlbj4yMDEwLTA3LTIwVDE4OjA2OjA4KzEwOjAwPC9zdEV2dDp3aGVuPgogICAgICAgICAgICAg&#10;ICAgICA8c3RFdnQ6c29mdHdhcmVBZ2VudD5BZG9iZSBJbkRlc2lnbiA2LjA8L3N0RXZ0OnNvZnR3&#10;YXJlQWdlbnQ+CiAgICAgICAgICAgICAgICAgIDxzdEV2dDpjaGFuZ2VkPi9tZXRhZGF0YTwvc3RF&#10;dnQ6Y2hhbmdlZD4KICAgICAgICAgICAgICAgPC9yZGY6bGk+CiAgICAgICAgICAgICAgIDxyZGY6&#10;bGkgcmRmOnBhcnNlVHlwZT0iUmVzb3VyY2UiPgogICAgICAgICAgICAgICAgICA8c3RFdnQ6YWN0&#10;aW9uPnNhdmVkPC9zdEV2dDphY3Rpb24+CiAgICAgICAgICAgICAgICAgIDxzdEV2dDppbnN0YW5j&#10;ZUlEPnhtcC5paWQ6NzI0RjZFRUVBMTIxNjgxMTkyQjBDMENEQzE4QTY0MDg8L3N0RXZ0Omluc3Rh&#10;bmNlSUQ+CiAgICAgICAgICAgICAgICAgIDxzdEV2dDp3aGVuPjIwMTAtMDctMjFUMTM6MDY6NDIr&#10;MTA6MDA8L3N0RXZ0OndoZW4+CiAgICAgICAgICAgICAgICAgIDxzdEV2dDpzb2Z0d2FyZUFnZW50&#10;PkFkb2JlIEluRGVzaWduIDYuMD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NzM0RjZFRUVBMTIxNjgxMTkyQjBD&#10;MENEQzE4QTY0MDg8L3N0RXZ0Omluc3RhbmNlSUQ+CiAgICAgICAgICAgICAgICAgIDxzdEV2dDp3&#10;aGVuPjIwMTAtMDctMjFUMTM6MTY6NDUrMTA6MDA8L3N0RXZ0OndoZW4+CiAgICAgICAgICAgICAg&#10;ICAgIDxzdEV2dDpzb2Z0d2FyZUFnZW50PkFkb2JlIEluRGVzaWduIDYuMD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NzQ0RjZFRUVBMTIxNjgxMTkyQjBDMENEQzE4QTY0MDg8L3N0RXZ0Omluc3RhbmNlSUQ+CiAg&#10;ICAgICAgICAgICAgICAgIDxzdEV2dDp3aGVuPjIwMTAtMDctMjFUMTM6MTc6MzgrMTA6MDA8L3N0&#10;RXZ0OndoZW4+CiAgICAgICAgICAgICAgICAgIDxzdEV2dDpzb2Z0d2FyZUFnZW50PkFkb2JlIElu&#10;RGVzaWduIDYuMD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NzU0RjZFRUVBMTIxNjgxMTkyQjBDMENEQzE4QTY0&#10;MDg8L3N0RXZ0Omluc3RhbmNlSUQ+CiAgICAgICAgICAgICAgICAgIDxzdEV2dDp3aGVuPjIwMTAt&#10;MDctMjFUMTM6MTg6MjMrMTA6MDA8L3N0RXZ0OndoZW4+CiAgICAgICAgICAgICAgICAgIDxzdEV2&#10;dDpzb2Z0d2FyZUFnZW50PkFkb2JlIEluRGVzaWduIDYuMD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NzY0RjZF&#10;RUVBMTIxNjgxMTkyQjBDMENEQzE4QTY0MDg8L3N0RXZ0Omluc3RhbmNlSUQ+CiAgICAgICAgICAg&#10;ICAgICAgIDxzdEV2dDp3aGVuPjIwMTAtMDctMjFUMTM6MTg6MzYrMTA6MDA8L3N0RXZ0OndoZW4+&#10;CiAgICAgICAgICAgICAgICAgIDxzdEV2dDpzb2Z0d2FyZUFnZW50PkFkb2JlIEluRGVzaWduIDYu&#10;MD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Nzc0RjZFRUVBMTIxNjgxMTkyQjBDMENEQzE4QTY0MDg8L3N0RXZ0&#10;Omluc3RhbmNlSUQ+CiAgICAgICAgICAgICAgICAgIDxzdEV2dDp3aGVuPjIwMTAtMDctMjFUMTM6&#10;MjY6MTUrMTA6MDA8L3N0RXZ0OndoZW4+CiAgICAgICAgICAgICAgICAgIDxzdEV2dDpzb2Z0d2Fy&#10;ZUFnZW50PkFkb2JlIEluRGVzaWduIDYuMD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Rjk3RjExNzQwNzIwNjgx&#10;MTg4QTE5Njc5REM4NUFDMjI8L3N0RXZ0Omluc3RhbmNlSUQ+CiAgICAgICAgICAgICAgICAgIDxz&#10;dEV2dDp3aGVuPjIwMTAtMDctMjFUMTQ6MTI6NDYrMTA6MDA8L3N0RXZ0OndoZW4+CiAgICAgICAg&#10;ICAgICAgICAgIDxzdEV2dDpzb2Z0d2FyZUFnZW50PkFkb2JlIEluRGVzaWduIDYuMDwvc3RFdnQ6&#10;c29mdHdhcmVBZ2VudD4KICAgICAgICAgICAgICAgICAgPHN0RXZ0OmNoYW5nZWQ+Lzwvc3RFdnQ6&#10;Y2hhbmdlZD4KICAgICAgICAgICAgICAgPC9yZGY6bGk+CiAgICAgICAgICAgICAgIDxyZGY6bGkg&#10;cmRmOnBhcnNlVHlwZT0iUmVzb3VyY2UiPgogICAgICAgICAgICAgICAgICA8c3RFdnQ6YWN0aW9u&#10;PnNhdmVkPC9zdEV2dDphY3Rpb24+CiAgICAgICAgICAgICAgICAgIDxzdEV2dDppbnN0YW5jZUlE&#10;PnhtcC5paWQ6N0E0RjZFRUVBMTIxNjgxMTkyQjBDMENEQzE4QTY0MDg8L3N0RXZ0Omluc3RhbmNl&#10;SUQ+CiAgICAgICAgICAgICAgICAgIDxzdEV2dDp3aGVuPjIwMTAtMDctMjFUMTQ6MTQ6NDMrMTA6&#10;MDA8L3N0RXZ0OndoZW4+CiAgICAgICAgICAgICAgICAgIDxzdEV2dDpzb2Z0d2FyZUFnZW50PkFk&#10;b2JlIEluRGVzaWduIDYuMDwvc3RFdnQ6c29mdHdhcmVBZ2VudD4KICAgICAgICAgICAgICAgICAg&#10;PHN0RXZ0OmNoYW5nZWQ+Lzwvc3RFdnQ6Y2hhbmdlZD4KICAgICAgICAgICAgICAgPC9yZGY6bGk+&#10;CiAgICAgICAgICAgICAgIDxyZGY6bGkgcmRmOnBhcnNlVHlwZT0iUmVzb3VyY2UiPgogICAgICAg&#10;ICAgICAgICAgICA8c3RFdnQ6YWN0aW9uPnNhdmVkPC9zdEV2dDphY3Rpb24+CiAgICAgICAgICAg&#10;ICAgICAgIDxzdEV2dDppbnN0YW5jZUlEPnhtcC5paWQ6N0I0RjZFRUVBMTIxNjgxMTkyQjBDMENE&#10;QzE4QTY0MDg8L3N0RXZ0Omluc3RhbmNlSUQ+CiAgICAgICAgICAgICAgICAgIDxzdEV2dDp3aGVu&#10;PjIwMTAtMDctMjFUMTQ6MTU6MTcrMTA6MDA8L3N0RXZ0OndoZW4+CiAgICAgICAgICAgICAgICAg&#10;IDxzdEV2dDpzb2Z0d2FyZUFnZW50PkFkb2JlIEluRGVzaWduIDYuMD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RTIxODM2QTRDQTIwNjgxMUEzQUNBRTg5NTM4ODZFMTY8L3N0RXZ0Omluc3RhbmNlSUQ+CiAgICAg&#10;ICAgICAgICAgICAgIDxzdEV2dDp3aGVuPjIwMTAtMDctMjJUMTY6NDM6NTMrMTA6MDA8L3N0RXZ0&#10;OndoZW4+CiAgICAgICAgICAgICAgICAgIDxzdEV2dDpzb2Z0d2FyZUFnZW50PkFkb2JlIEluRGVz&#10;aWduIDYuMDwvc3RFdnQ6c29mdHdhcmVBZ2VudD4KICAgICAgICAgICAgICAgICAgPHN0RXZ0OmNo&#10;YW5nZWQ+Lzwvc3RFdnQ6Y2hhbmdlZD4KICAgICAgICAgICAgICAgPC9yZGY6bGk+CiAgICAgICAg&#10;ICAgICAgIDxyZGY6bGkgcmRmOnBhcnNlVHlwZT0iUmVzb3VyY2UiPgogICAgICAgICAgICAgICAg&#10;ICA8c3RFdnQ6YWN0aW9uPnNhdmVkPC9zdEV2dDphY3Rpb24+CiAgICAgICAgICAgICAgICAgIDxz&#10;dEV2dDppbnN0YW5jZUlEPnhtcC5paWQ6RTMxODM2QTRDQTIwNjgxMUEzQUNBRTg5NTM4ODZFMTY8&#10;L3N0RXZ0Omluc3RhbmNlSUQ+CiAgICAgICAgICAgICAgICAgIDxzdEV2dDp3aGVuPjIwMTAtMDct&#10;MjJUMTY6NDU6NDIrMTA6MDA8L3N0RXZ0OndoZW4+CiAgICAgICAgICAgICAgICAgIDxzdEV2dDpz&#10;b2Z0d2FyZUFnZW50PkFkb2JlIEluRGVzaWduIDYuMDwvc3RFdnQ6c29mdHdhcmVBZ2VudD4KICAg&#10;ICAgICAgICAgICAgICAgPHN0RXZ0OmNoYW5nZWQ+Lzwvc3RFdnQ6Y2hhbmdlZD4KICAgICAgICAg&#10;ICAgICAgPC9yZGY6bGk+CiAgICAgICAgICAgICAgIDxyZGY6bGkgcmRmOnBhcnNlVHlwZT0iUmVz&#10;b3VyY2UiPgogICAgICAgICAgICAgICAgICA8c3RFdnQ6YWN0aW9uPnNhdmVkPC9zdEV2dDphY3Rp&#10;b24+CiAgICAgICAgICAgICAgICAgIDxzdEV2dDppbnN0YW5jZUlEPnhtcC5paWQ6RTQxODM2QTRD&#10;QTIwNjgxMUEzQUNBRTg5NTM4ODZFMTY8L3N0RXZ0Omluc3RhbmNlSUQ+CiAgICAgICAgICAgICAg&#10;ICAgIDxzdEV2dDp3aGVuPjIwMTAtMDctMjJUMTc6MDg6MTMrMTA6MDA8L3N0RXZ0OndoZW4+CiAg&#10;ICAgICAgICAgICAgICAgIDxzdEV2dDpzb2Z0d2FyZUFnZW50PkFkb2JlIEluRGVzaWduIDYuMDwv&#10;c3RFdnQ6c29mdHdhcmVBZ2VudD4KICAgICAgICAgICAgICAgICAgPHN0RXZ0OmNoYW5nZWQ+Lzwv&#10;c3RFdnQ6Y2hhbmdlZD4KICAgICAgICAgICAgICAgPC9yZGY6bGk+CiAgICAgICAgICAgICAgIDxy&#10;ZGY6bGkgcmRmOnBhcnNlVHlwZT0iUmVzb3VyY2UiPgogICAgICAgICAgICAgICAgICA8c3RFdnQ6&#10;YWN0aW9uPnNhdmVkPC9zdEV2dDphY3Rpb24+CiAgICAgICAgICAgICAgICAgIDxzdEV2dDppbnN0&#10;YW5jZUlEPnhtcC5paWQ6RTUxODM2QTRDQTIwNjgxMUEzQUNBRTg5NTM4ODZFMTY8L3N0RXZ0Omlu&#10;c3RhbmNlSUQ+CiAgICAgICAgICAgICAgICAgIDxzdEV2dDp3aGVuPjIwMTAtMDctMjJUMTc6MDk6&#10;MjkrMTA6MDA8L3N0RXZ0OndoZW4+CiAgICAgICAgICAgICAgICAgIDxzdEV2dDpzb2Z0d2FyZUFn&#10;ZW50PkFkb2JlIEluRGVzaWduIDYuMDwvc3RFdnQ6c29mdHdhcmVBZ2VudD4KICAgICAgICAgICAg&#10;ICAgICAgPHN0RXZ0OmNoYW5nZWQ+Lzwvc3RFdnQ6Y2hhbmdlZD4KICAgICAgICAgICAgICAgPC9y&#10;ZGY6bGk+CiAgICAgICAgICAgICAgIDxyZGY6bGkgcmRmOnBhcnNlVHlwZT0iUmVzb3VyY2UiPgog&#10;ICAgICAgICAgICAgICAgICA8c3RFdnQ6YWN0aW9uPnNhdmVkPC9zdEV2dDphY3Rpb24+CiAgICAg&#10;ICAgICAgICAgICAgIDxzdEV2dDppbnN0YW5jZUlEPnhtcC5paWQ6MDA4MDExNzQwNzIwNjgxMTg4&#10;QTE5Njc5REM4NUFDMjI8L3N0RXZ0Omluc3RhbmNlSUQ+CiAgICAgICAgICAgICAgICAgIDxzdEV2&#10;dDp3aGVuPjIwMTAtMDctMjJUMTg6NTI6MjcrMTA6MDA8L3N0RXZ0OndoZW4+CiAgICAgICAgICAg&#10;ICAgICAgIDxzdEV2dDpzb2Z0d2FyZUFnZW50PkFkb2JlIEluRGVzaWduIDYuMDwvc3RFdnQ6c29m&#10;dHdhcmVBZ2VudD4KICAgICAgICAgICAgICAgICAgPHN0RXZ0OmNoYW5nZWQ+L21ldGFkYXRhPC9z&#10;dEV2dDpjaGFuZ2VkPgogICAgICAgICAgICAgICA8L3JkZjpsaT4KICAgICAgICAgICAgICAgPHJk&#10;ZjpsaSByZGY6cGFyc2VUeXBlPSJSZXNvdXJjZSI+CiAgICAgICAgICAgICAgICAgIDxzdEV2dDph&#10;Y3Rpb24+c2F2ZWQ8L3N0RXZ0OmFjdGlvbj4KICAgICAgICAgICAgICAgICAgPHN0RXZ0Omluc3Rh&#10;bmNlSUQ+eG1wLmlpZDpCNEM0Q0ExNTcyMjA2ODExODhBMTk2NzlEQzg1QUMyMjwvc3RFdnQ6aW5z&#10;dGFuY2VJRD4KICAgICAgICAgICAgICAgICAgPHN0RXZ0OndoZW4+MjAxMC0wNy0yMlQxODo1Mjoy&#10;NysxMDowMDwvc3RFdnQ6d2hlbj4KICAgICAgICAgICAgICAgICAgPHN0RXZ0OnNvZnR3YXJlQWdl&#10;bnQ+QWRvYmUgSW5EZXNpZ24gNi4wPC9zdEV2dDpzb2Z0d2FyZUFnZW50PgogICAgICAgICAgICAg&#10;ICAgICA8c3RFdnQ6Y2hhbmdlZD4vOy9tZXRhZGF0YTwvc3RFdnQ6Y2hhbmdlZD4KICAgICAgICAg&#10;ICAgICAgPC9yZGY6bGk+CiAgICAgICAgICAgICAgIDxyZGY6bGkgcmRmOnBhcnNlVHlwZT0iUmVz&#10;b3VyY2UiPgogICAgICAgICAgICAgICAgICA8c3RFdnQ6YWN0aW9uPnNhdmVkPC9zdEV2dDphY3Rp&#10;b24+CiAgICAgICAgICAgICAgICAgIDxzdEV2dDppbnN0YW5jZUlEPnhtcC5paWQ6NzU1OEI4OEZF&#10;NTIwNjgxMUEzQUNBRTg5NTM4ODZFMTY8L3N0RXZ0Omluc3RhbmNlSUQ+CiAgICAgICAgICAgICAg&#10;ICAgIDxzdEV2dDp3aGVuPjIwMTAtMDctMjNUMTE6NTc6MTgrMTA6MDA8L3N0RXZ0OndoZW4+CiAg&#10;ICAgICAgICAgICAgICAgIDxzdEV2dDpzb2Z0d2FyZUFnZW50PkFkb2JlIEluRGVzaWduIDYuMDwv&#10;c3RFdnQ6c29mdHdhcmVBZ2VudD4KICAgICAgICAgICAgICAgICAgPHN0RXZ0OmNoYW5nZWQ+Lzwv&#10;c3RFdnQ6Y2hhbmdlZD4KICAgICAgICAgICAgICAgPC9yZGY6bGk+CiAgICAgICAgICAgICAgIDxy&#10;ZGY6bGkgcmRmOnBhcnNlVHlwZT0iUmVzb3VyY2UiPgogICAgICAgICAgICAgICAgICA8c3RFdnQ6&#10;YWN0aW9uPnNhdmVkPC9zdEV2dDphY3Rpb24+CiAgICAgICAgICAgICAgICAgIDxzdEV2dDppbnN0&#10;YW5jZUlEPnhtcC5paWQ6NzY1OEI4OEZFNTIwNjgxMUEzQUNBRTg5NTM4ODZFMTY8L3N0RXZ0Omlu&#10;c3RhbmNlSUQ+CiAgICAgICAgICAgICAgICAgIDxzdEV2dDp3aGVuPjIwMTAtMDctMjNUMTE6NTc6&#10;NDgrMTA6MDA8L3N0RXZ0OndoZW4+CiAgICAgICAgICAgICAgICAgIDxzdEV2dDpzb2Z0d2FyZUFn&#10;ZW50PkFkb2JlIEluRGVzaWduIDYuMDwvc3RFdnQ6c29mdHdhcmVBZ2VudD4KICAgICAgICAgICAg&#10;ICAgICAgPHN0RXZ0OmNoYW5nZWQ+Lzwvc3RFdnQ6Y2hhbmdlZD4KICAgICAgICAgICAgICAgPC9y&#10;ZGY6bGk+CiAgICAgICAgICAgICAgIDxyZGY6bGkgcmRmOnBhcnNlVHlwZT0iUmVzb3VyY2UiPgog&#10;ICAgICAgICAgICAgICAgICA8c3RFdnQ6YWN0aW9uPnNhdmVkPC9zdEV2dDphY3Rpb24+CiAgICAg&#10;ICAgICAgICAgICAgIDxzdEV2dDppbnN0YW5jZUlEPnhtcC5paWQ6RUVBMkRCNDY2NjIyNjgxMTg3&#10;MERERUVGRDBDMUVCNjI8L3N0RXZ0Omluc3RhbmNlSUQ+CiAgICAgICAgICAgICAgICAgIDxzdEV2&#10;dDp3aGVuPjIwMTAtMDgtMDJUMDk6NDM6MzErMTA6MDA8L3N0RXZ0OndoZW4+CiAgICAgICAgICAg&#10;ICAgICAgIDxzdEV2dDpzb2Z0d2FyZUFnZW50PkFkb2JlIEluRGVzaWduIDYuMDwvc3RFdnQ6c29m&#10;dHdhcmVBZ2VudD4KICAgICAgICAgICAgICAgICAgPHN0RXZ0OmNoYW5nZWQ+Lzwvc3RFdnQ6Y2hh&#10;bmdlZD4KICAgICAgICAgICAgICAgPC9yZGY6bGk+CiAgICAgICAgICAgICAgIDxyZGY6bGkgcmRm&#10;OnBhcnNlVHlwZT0iUmVzb3VyY2UiPgogICAgICAgICAgICAgICAgICA8c3RFdnQ6YWN0aW9uPnNh&#10;dmVkPC9zdEV2dDphY3Rpb24+CiAgICAgICAgICAgICAgICAgIDxzdEV2dDppbnN0YW5jZUlEPnht&#10;cC5paWQ6OTQzRUY4OEREMjIwNjgxMUJCOEVDQTA2NTQ5MjZBREI8L3N0RXZ0Omluc3RhbmNlSUQ+&#10;CiAgICAgICAgICAgICAgICAgIDxzdEV2dDp3aGVuPjIwMTAtMDgtMDRUMTU6MDE6MjgrMTA6MDA8&#10;L3N0RXZ0OndoZW4+CiAgICAgICAgICAgICAgICAgIDxzdEV2dDpzb2Z0d2FyZUFnZW50PkFkb2Jl&#10;IEluRGVzaWduIDYuMDwvc3RFdnQ6c29mdHdhcmVBZ2VudD4KICAgICAgICAgICAgICAgICAgPHN0&#10;RXZ0OmNoYW5nZWQ+Lzwvc3RFdnQ6Y2hhbmdlZD4KICAgICAgICAgICAgICAgPC9yZGY6bGk+CiAg&#10;ICAgICAgICAgICAgIDxyZGY6bGkgcmRmOnBhcnNlVHlwZT0iUmVzb3VyY2UiPgogICAgICAgICAg&#10;ICAgICAgICA8c3RFdnQ6YWN0aW9uPnNhdmVkPC9zdEV2dDphY3Rpb24+CiAgICAgICAgICAgICAg&#10;ICAgIDxzdEV2dDppbnN0YW5jZUlEPnhtcC5paWQ6OTYzRUY4OEREMjIwNjgxMUJCOEVDQTA2NTQ5&#10;MjZBREI8L3N0RXZ0Omluc3RhbmNlSUQ+CiAgICAgICAgICAgICAgICAgIDxzdEV2dDp3aGVuPjIw&#10;MTAtMDgtMDRUMTU6NTU6MDYrMTA6MDA8L3N0RXZ0OndoZW4+CiAgICAgICAgICAgICAgICAgIDxz&#10;dEV2dDpzb2Z0d2FyZUFnZW50PkFkb2JlIEluRGVzaWduIDYuMDwvc3RFdnQ6c29mdHdhcmVBZ2Vu&#10;dD4KICAgICAgICAgICAgICAgICAgPHN0RXZ0OmNoYW5nZWQ+Lzwvc3RFdnQ6Y2hhbmdlZD4KICAg&#10;ICAgICAgICAgICAgPC9yZGY6bGk+CiAgICAgICAgICAgICAgIDxyZGY6bGkgcmRmOnBhcnNlVHlw&#10;ZT0iUmVzb3VyY2UiPgogICAgICAgICAgICAgICAgICA8c3RFdnQ6YWN0aW9uPnNhdmVkPC9zdEV2&#10;dDphY3Rpb24+CiAgICAgICAgICAgICAgICAgIDxzdEV2dDppbnN0YW5jZUlEPnhtcC5paWQ6M0JB&#10;NzM5NzMxQTI3NjgxMUFCMDhGRkI3QkY3NEVFQkY8L3N0RXZ0Omluc3RhbmNlSUQ+CiAgICAgICAg&#10;ICAgICAgICAgIDxzdEV2dDp3aGVuPjIwMTAtMDgtMjZUMTQ6Mjk6NDIrMTA6MDA8L3N0RXZ0Ondo&#10;ZW4+CiAgICAgICAgICAgICAgICAgIDxzdEV2dDpzb2Z0d2FyZUFnZW50PkFkb2JlIEluRGVzaWdu&#10;IDYuMDwvc3RFdnQ6c29mdHdhcmVBZ2VudD4KICAgICAgICAgICAgICAgICAgPHN0RXZ0OmNoYW5n&#10;ZWQ+Lzwvc3RFdnQ6Y2hhbmdlZD4KICAgICAgICAgICAgICAgPC9yZGY6bGk+CiAgICAgICAgICAg&#10;ICAgIDxyZGY6bGkgcmRmOnBhcnNlVHlwZT0iUmVzb3VyY2UiPgogICAgICAgICAgICAgICAgICA8&#10;c3RFdnQ6YWN0aW9uPnNhdmVkPC9zdEV2dDphY3Rpb24+CiAgICAgICAgICAgICAgICAgIDxzdEV2&#10;dDppbnN0YW5jZUlEPnhtcC5paWQ6M0NBNzM5NzMxQTI3NjgxMUFCMDhGRkI3QkY3NEVFQkY8L3N0&#10;RXZ0Omluc3RhbmNlSUQ+CiAgICAgICAgICAgICAgICAgIDxzdEV2dDp3aGVuPjIwMTAtMDgtMjZU&#10;MTQ6NDE6MjArMTA6MDA8L3N0RXZ0OndoZW4+CiAgICAgICAgICAgICAgICAgIDxzdEV2dDpzb2Z0&#10;d2FyZUFnZW50PkFkb2JlIEluRGVzaWduIDYuMDwvc3RFdnQ6c29mdHdhcmVBZ2VudD4KICAgICAg&#10;ICAgICAgICAgICAgPHN0RXZ0OmNoYW5nZWQ+Lzwvc3RFdnQ6Y2hhbmdlZD4KICAgICAgICAgICAg&#10;ICAgPC9yZGY6bGk+CiAgICAgICAgICAgICAgIDxyZGY6bGkgcmRmOnBhcnNlVHlwZT0iUmVzb3Vy&#10;Y2UiPgogICAgICAgICAgICAgICAgICA8c3RFdnQ6YWN0aW9uPnNhdmVkPC9zdEV2dDphY3Rpb24+&#10;CiAgICAgICAgICAgICAgICAgIDxzdEV2dDppbnN0YW5jZUlEPnhtcC5paWQ6M0RBNzM5NzMxQTI3&#10;NjgxMUFCMDhGRkI3QkY3NEVFQkY8L3N0RXZ0Omluc3RhbmNlSUQ+CiAgICAgICAgICAgICAgICAg&#10;IDxzdEV2dDp3aGVuPjIwMTAtMDgtMjZUMTQ6NDI6MTkrMTA6MDA8L3N0RXZ0OndoZW4+CiAgICAg&#10;ICAgICAgICAgICAgIDxzdEV2dDpzb2Z0d2FyZUFnZW50PkFkb2JlIEluRGVzaWduIDYuMDwvc3RF&#10;dnQ6c29mdHdhcmVBZ2VudD4KICAgICAgICAgICAgICAgICAgPHN0RXZ0OmNoYW5nZWQ+Lzwvc3RF&#10;dnQ6Y2hhbmdlZD4KICAgICAgICAgICAgICAgPC9yZGY6bGk+CiAgICAgICAgICAgICAgIDxyZGY6&#10;bGkgcmRmOnBhcnNlVHlwZT0iUmVzb3VyY2UiPgogICAgICAgICAgICAgICAgICA8c3RFdnQ6YWN0&#10;aW9uPnNhdmVkPC9zdEV2dDphY3Rpb24+CiAgICAgICAgICAgICAgICAgIDxzdEV2dDppbnN0YW5j&#10;ZUlEPnhtcC5paWQ6M0VBNzM5NzMxQTI3NjgxMUFCMDhGRkI3QkY3NEVFQkY8L3N0RXZ0Omluc3Rh&#10;bmNlSUQ+CiAgICAgICAgICAgICAgICAgIDxzdEV2dDp3aGVuPjIwMTAtMDgtMjZUMTU6MzE6MTIr&#10;MTA6MDA8L3N0RXZ0OndoZW4+CiAgICAgICAgICAgICAgICAgIDxzdEV2dDpzb2Z0d2FyZUFnZW50&#10;PkFkb2JlIEluRGVzaWduIDYuMDwvc3RFdnQ6c29mdHdhcmVBZ2VudD4KICAgICAgICAgICAgICAg&#10;ICAgPHN0RXZ0OmNoYW5nZWQ+Lzwvc3RFdnQ6Y2hhbmdlZD4KICAgICAgICAgICAgICAgPC9yZGY6&#10;bGk+CiAgICAgICAgICAgICAgIDxyZGY6bGkgcmRmOnBhcnNlVHlwZT0iUmVzb3VyY2UiPgogICAg&#10;ICAgICAgICAgICAgICA8c3RFdnQ6YWN0aW9uPnNhdmVkPC9zdEV2dDphY3Rpb24+CiAgICAgICAg&#10;ICAgICAgICAgIDxzdEV2dDppbnN0YW5jZUlEPnhtcC5paWQ6M0ZBNzM5NzMxQTI3NjgxMUFCMDhG&#10;RkI3QkY3NEVFQkY8L3N0RXZ0Omluc3RhbmNlSUQ+CiAgICAgICAgICAgICAgICAgIDxzdEV2dDp3&#10;aGVuPjIwMTAtMDgtMjZUMTU6MzE6MzIrMTA6MDA8L3N0RXZ0OndoZW4+CiAgICAgICAgICAgICAg&#10;ICAgIDxzdEV2dDpzb2Z0d2FyZUFnZW50PkFkb2JlIEluRGVzaWduIDYuMD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NDBBNzM5NzMxQTI3NjgxMUFCMDhGRkI3QkY3NEVFQkY8L3N0RXZ0Omluc3RhbmNlSUQ+CiAg&#10;ICAgICAgICAgICAgICAgIDxzdEV2dDp3aGVuPjIwMTAtMDgtMjZUMTU6NDE6NTYrMTA6MDA8L3N0&#10;RXZ0OndoZW4+CiAgICAgICAgICAgICAgICAgIDxzdEV2dDpzb2Z0d2FyZUFnZW50PkFkb2JlIElu&#10;RGVzaWduIDYuMDwvc3RFdnQ6c29mdHdhcmVBZ2VudD4KICAgICAgICAgICAgICAgICAgPHN0RXZ0&#10;OmNoYW5nZWQ+Lzwvc3RFdnQ6Y2hhbmdlZD4KICAgICAgICAgICAgICAgPC9yZGY6bGk+CiAgICAg&#10;ICAgICAgICAgIDxyZGY6bGkgcmRmOnBhcnNlVHlwZT0iUmVzb3VyY2UiPgogICAgICAgICAgICAg&#10;ICAgICA8c3RFdnQ6YWN0aW9uPnNhdmVkPC9zdEV2dDphY3Rpb24+CiAgICAgICAgICAgICAgICAg&#10;IDxzdEV2dDppbnN0YW5jZUlEPnhtcC5paWQ6RjA1MjU1QjM0MzI3NjgxMUFCMDhGRkI3QkY3NEVF&#10;QkY8L3N0RXZ0Omluc3RhbmNlSUQ+CiAgICAgICAgICAgICAgICAgIDxzdEV2dDp3aGVuPjIwMTAt&#10;MDgtMjZUMTY6NTA6NDgrMTA6MDA8L3N0RXZ0OndoZW4+CiAgICAgICAgICAgICAgICAgIDxzdEV2&#10;dDpzb2Z0d2FyZUFnZW50PkFkb2JlIEluRGVzaWduIDYuMD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RjE1MjU1&#10;QjM0MzI3NjgxMUFCMDhGRkI3QkY3NEVFQkY8L3N0RXZ0Omluc3RhbmNlSUQ+CiAgICAgICAgICAg&#10;ICAgICAgIDxzdEV2dDp3aGVuPjIwMTAtMDgtMjZUMTY6NTM6NDkrMTA6MDA8L3N0RXZ0OndoZW4+&#10;CiAgICAgICAgICAgICAgICAgIDxzdEV2dDpzb2Z0d2FyZUFnZW50PkFkb2JlIEluRGVzaWduIDYu&#10;MDwvc3RFdnQ6c29mdHdhcmVBZ2VudD4KICAgICAgICAgICAgICAgICAgPHN0RXZ0OmNoYW5nZWQ+&#10;Lzwvc3RFdnQ6Y2hhbmdlZD4KICAgICAgICAgICAgICAgPC9yZGY6bGk+CiAgICAgICAgICAgICAg&#10;IDxyZGY6bGkgcmRmOnBhcnNlVHlwZT0iUmVzb3VyY2UiPgogICAgICAgICAgICAgICAgICA8c3RF&#10;dnQ6YWN0aW9uPnNhdmVkPC9zdEV2dDphY3Rpb24+CiAgICAgICAgICAgICAgICAgIDxzdEV2dDpp&#10;bnN0YW5jZUlEPnhtcC5paWQ6RjI1MjU1QjM0MzI3NjgxMUFCMDhGRkI3QkY3NEVFQkY8L3N0RXZ0&#10;Omluc3RhbmNlSUQ+CiAgICAgICAgICAgICAgICAgIDxzdEV2dDp3aGVuPjIwMTAtMDgtMjZUMTY6&#10;NTk6MTQrMTA6MDA8L3N0RXZ0OndoZW4+CiAgICAgICAgICAgICAgICAgIDxzdEV2dDpzb2Z0d2Fy&#10;ZUFnZW50PkFkb2JlIEluRGVzaWduIDYuMD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OEUyQUFCOThDQjIwNjgx&#10;MTkxNzhCNEQ4REMyQ0MxNjE8L3N0RXZ0Omluc3RhbmNlSUQ+CiAgICAgICAgICAgICAgICAgIDxz&#10;dEV2dDp3aGVuPjIwMTAtMDktMTRUMTA6NTk6MDUrMTA6MDA8L3N0RXZ0OndoZW4+CiAgICAgICAg&#10;ICAgICAgICAgIDxzdEV2dDpzb2Z0d2FyZUFnZW50PkFkb2JlIElsbHVzdHJhdG9yIENTNDwvc3RF&#10;dnQ6c29mdHdhcmVBZ2VudD4KICAgICAgICAgICAgICAgICAgPHN0RXZ0OmNoYW5nZWQ+Lzwvc3RF&#10;dnQ6Y2hhbmdlZD4KICAgICAgICAgICAgICAgPC9yZGY6bGk+CiAgICAgICAgICAgICAgIDxyZGY6&#10;bGkgcmRmOnBhcnNlVHlwZT0iUmVzb3VyY2UiPgogICAgICAgICAgICAgICAgICA8c3RFdnQ6YWN0&#10;aW9uPnNhdmVkPC9zdEV2dDphY3Rpb24+CiAgICAgICAgICAgICAgICAgIDxzdEV2dDppbnN0YW5j&#10;ZUlEPnhtcC5paWQ6OTIyQUFCOThDQjIwNjgxMTkxNzhCNEQ4REMyQ0MxNjE8L3N0RXZ0Omluc3Rh&#10;bmNlSUQ+CiAgICAgICAgICAgICAgICAgIDxzdEV2dDp3aGVuPjIwMTAtMDktMTRUMTE6MDU6MzQr&#10;MTA6MDA8L3N0RXZ0OndoZW4+CiAgICAgICAgICAgICAgICAgIDxzdEV2dDpzb2Z0d2FyZUFnZW50&#10;PkFkb2JlIElsbHVzdHJhdG9yIENTNDwvc3RFdnQ6c29mdHdhcmVBZ2VudD4KICAgICAgICAgICAg&#10;ICAgICAgPHN0RXZ0OmNoYW5nZWQ+Lzwvc3RFdnQ6Y2hhbmdlZD4KICAgICAgICAgICAgICAgPC9y&#10;ZGY6bGk+CiAgICAgICAgICAgIDwvcmRmOlNlcT4KICAgICAgICAgPC94bXBNTTpIaXN0b3J5Pgog&#10;ICAgICA8L3JkZjpEZXNjcmlwdGlvbj4KICAgICAgPHJkZjpEZXNjcmlwdGlvbiByZGY6YWJvdXQ9&#10;IiIKICAgICAgICAgICAgeG1sbnM6eG1wPSJodHRwOi8vbnMuYWRvYmUuY29tL3hhcC8xLjAvIgog&#10;ICAgICAgICAgICB4bWxuczp4bXBHSW1nPSJodHRwOi8vbnMuYWRvYmUuY29tL3hhcC8xLjAvZy9p&#10;bWcvIj4KICAgICAgICAgPHhtcDpDcmVhdGVEYXRlPjIwMTAtMDktMTRUMTE6MDU6MzQrMTA6MDA8&#10;L3htcDpDcmVhdGVEYXRlPgogICAgICAgICA8eG1wOk1vZGlmeURhdGU+MjAxMC0wOS0xNFQwMTow&#10;NTozNlo8L3htcDpNb2RpZnlEYXRlPgogICAgICAgICA8eG1wOk1ldGFkYXRhRGF0ZT4yMDEwLTA5&#10;LTE0VDExOjA1OjM0KzEwOjAwPC94bXA6TWV0YWRhdGFEYXRlPgogICAgICAgICA8eG1wOkNyZWF0&#10;b3JUb29sPkFkb2JlIElsbHVzdHJhdG9yIENTNDwveG1wOkNyZWF0b3JUb29sPgogICAgICAgICA8&#10;eG1wOlRodW1ibmFpbHM+CiAgICAgICAgICAgIDxyZGY6QWx0PgogICAgICAgICAgICAgICA8cmRm&#10;OmxpIHJkZjpwYXJzZVR5cGU9IlJlc291cmNlIj4KICAgICAgICAgICAgICAgICAgPHhtcEdJbWc6&#10;d2lkdGg+MjU2PC94bXBHSW1nOndpZHRoPgogICAgICAgICAgICAgICAgICA8eG1wR0ltZzpoZWln&#10;aHQ+MTk2PC94bXBHSW1nOmhlaWdodD4KICAgICAgICAgICAgICAgICAgPHhtcEdJbWc6Zm9ybWF0&#10;PkpQRUc8L3htcEdJbWc6Zm9ybWF0PgogICAgICAgICAgICAgICAgICA8eG1wR0ltZzppbWFnZT4v&#10;OWovNEFBUVNrWkpSZ0FCQWdFQVNBQklBQUQvN1FBc1VHaHZkRzl6YUc5d0lETXVNQUE0UWtsTkEr&#10;MEFBQUFBQUJBQVNBQUFBQUVBJiN4QTtBUUJJQUFBQUFRQUIvKzRBRGtGa2IySmxBR1RBQUFBQUFm&#10;L2JBSVFBQmdRRUJBVUVCZ1VGQmdrR0JRWUpDd2dHQmdnTERBb0tDd29LJiN4QTtEQkFNREF3TURB&#10;d1FEQTRQRUE4T0RCTVRGQlFURXh3Ykd4c2NIeDhmSHg4Zkh4OGZId0VIQndjTkRBMFlFQkFZR2hV&#10;UkZSb2ZIeDhmJiN4QTtIeDhmSHg4Zkh4OGZIeDhmSHg4Zkh4OGZIeDhmSHg4Zkh4OGZIeDhmSHg4&#10;Zkh4OGZIeDhmSHg4Zkh4OGYvOEFBRVFnQXhBRUFBd0VSJiN4QTtBQUlSQVFNUkFmL0VBYUlBQUFB&#10;SEFRRUJBUUVBQUFBQUFBQUFBQVFGQXdJR0FRQUhDQWtLQ3dFQUFnSURBUUVCQVFFQUFBQUFBQUFB&#10;JiN4QTtBUUFDQXdRRkJnY0lDUW9MRUFBQ0FRTURBZ1FDQmdjREJBSUdBbk1CQWdNUkJBQUZJUkl4&#10;UVZFR0UyRWljWUVVTXBHaEJ4V3hRaVBCJiN4QTtVdEhoTXhaaThDUnlndkVsUXpSVGtxS3lZM1BD&#10;TlVRbms2T3pOaGRVWkhURDB1SUlKb01KQ2hnWmhKUkZScVMwVnROVktCcnk0L1BFJiN4QTsxT1Qw&#10;WlhXRmxhVzF4ZFhsOVdaMmhwYW10c2JXNXZZM1IxZG5kNGVYcDdmSDErZjNPRWhZYUhpSW1LaTR5&#10;TmpvK0NrNVNWbHBlWW1aJiN4QTtxYm5KMmVuNUtqcEtXbXA2aXBxcXVzcmE2dm9SQUFJQ0FRSURC&#10;UVVFQlFZRUNBTURiUUVBQWhFREJDRVNNVUVGVVJOaElnWnhnWkV5JiN4QTtvYkh3Rk1IUjRTTkNG&#10;VkppY3ZFekpEUkRnaGFTVXlXaVk3TENCM1BTTmVKRWd4ZFVrd2dKQ2hnWkpqWkZHaWRrZEZVMzhx&#10;T3p3eWdwJiN4QTswK1B6aEpTa3RNVFU1UFJsZFlXVnBiWEYxZVgxUmxabWRvYVdwcmJHMXViMlIx&#10;ZG5kNGVYcDdmSDErZjNPRWhZYUhpSW1LaTR5TmpvJiN4QTsrRGxKV1dsNWlabXB1Y25aNmZrcU9r&#10;cGFhbnFLbXFxNnl0cnErdi9hQUF3REFRQUNFUU1SQUQ4QTdoclIxTFN0VnFseEtZU2ZVZzVPJiN4&#10;QTt4QkZmc21wN2RNNHZ0QTV0Tm4ybExoNWpjL0prR1kyRjdGZTJjVnpIOW1RVkk4RDBJK2c1MXVt&#10;MUVjMk1USFZpaU12VkRhamZSMk5uJiN4QTtMY3lkRUh3cjRzZGdQcE9ZK3ExQXc0ek05Rllqb0g2&#10;UzFQVkM4dHhMNkNIMVpxT3dYYzFDZ1Y3bjhNNVhzenh0VG11VXBjSTNPNStYJiN4QTs0Nk1pemZP&#10;eVlzZTh3ZVovcWJ0YTJkR3VCL2VTSGNKN0Fkem1oN1Q3WThJOEdQZWZVOTM3VWdKSERwWG1EVmg2&#10;emxtamJkWkptb3AvJiN4QTsxUjRmSVpwY2VpMVdxOVJ1dStSUzNONWMxNnhIclJBbmp1V2djOGg5&#10;R3pmZGhuMlZxc1Bxai9zVCtDdG8zUlBOc3l5TGI2aWVjWk5GJiN4QTtuNk1wL3dBcnhIdm1aMmYy&#10;M0lFUXpianY3dmVwREx3UVJVYmc5RG5Wc1hZcXdmeXZlWGN1c3hKSlBJNkZYcXJNeEgyVDJKempP&#10;eDgrJiN4QTtTV29BTWlSdjE4bVJaeG5ac1hZcWwzbUdSNDlHdVhqWW80VVVaVFFqNGgzR2EvdFNS&#10;anA1a0dqKzFJU255VmNYRTMxejFwWGs0K2x4JiN4QTs1c1dwWG4wcm1zOW44czU4ZkVTZnA1L0ZT&#10;eWZPalE4N00rcTNHb1BiMjg4clNQSXdSQklSMEpQY2dad0p5WjhtVXdoS1ZrbitMOXJKJiN4QTtH&#10;Zm9iemQveGIveVBYL212TXY4QUlhLytsL3B4L3dBVXRobzZSNXRBcisrMjhKMVA2bndIUTY4Znp2&#10;OEFUZnRXdzFiZVlkYjAyNDlLJiN4QTs3NXlLUHR4VFY1VThReDN3WXUxTlRwNWNPU3o1UzUvTmFa&#10;cFpYa0Y1YkpjUUdzY2dxSzlRZWhCK1dkZnA4OGNzQk9QSXNWYkxsZGlyJiN4QTtzVmRpcnNWZGly&#10;c1ZkaXJzVlN2ekZwWDZRMDlsUVZ1SXZqaDl6M1gvQUdXYTN0VFIrUGlJSDFSM0g2dmlrSkI1UDFU&#10;MExwckdVMGpuJiN4QTtOWTY5cEIyLzJRelJkaGF6Z240VXVVdVh2L2Frc3p6cjJMQy9OMnBtNXZG&#10;c1lUeWpnUHhBYjhwRHRUL1k5TTQvdHpXZUprOEtQS1AzJiN4QTsvc1pCa2VnNldOTzA5SWlQM3ov&#10;SE1mOEFLUGI2T21kRDJiby9BeENQOFIzUHZRVlRXYi82anAwMXdQdGdjWXgvbE5zUHU2NVBYNm53&#10;JiN4QTtjTXA5ZW52UUdKK1dOS0dvWHIzRnlPY01KNU1HMzV1MjRCOGZFNXkvWStpOGZJWnozakg3&#10;U3lKWnlCVFlkTTdSaTdGV0orY05IalJSJiN4QTtxTUM4YW5qY0tPbFQwYjc5am5MOXU2QUFlTkVm&#10;MXYxc2dVZjVRMUZyblR6YnlHc2xxUW9QaWgrejkxS1ptOWg2bzVNWEFlY1B1NklLJiN4QTtlNXUw&#10;TUI4cGY4ZHlIL1ZmL2lKemgreFA4Wmo4ZnVaRm4yZHd4ZGlxV2VaZitPSGRmNm8vNGtNMTNhMytM&#10;VC9IVUpDVCtSUCtQNy9uJiN4QTtsL3h2bXA5blA4cC9tLzc1SlpYblRzV0E2TC95azBmL0FCbGsv&#10;VTJjUG9QOGNIOVkvcFpGbjJkd3hkaXFTZWJyT09iU1htSS9lMjVEJiN4QTtJM2VoSVVqOGMwM2Jt&#10;QVR3R1hXS1FnL0kwek5iM1VKUHdveU9QOW1DRC94SE1YMmR5RXhuSHVJUHovc1VzbnpvME94VjJL&#10;dXhWMkt1JiN4QTt4VjJLdXhWMkt1eFZoSG1yVFdzdFFXOGdxc1U1NWdqOW1RYm43K296ak8yZElj&#10;T1h4SThwYis0L2pka0U3YnpHbitIL0FLOENQckJIJiN4QTtwY1ArTGFmNXRtNVBhby9LK0wvSHkv&#10;enZ4dWlrbThwYVlicThhK21IS09BMVVuZmxJZC8rRjY1cWV4Tkg0bVR4WmNvLzdyOWlTelhPJiN4&#10;QTt3WXNaODhURVd0ckQyZDJjL3dDd0ZQOEFqYk9kOW9zbFFoSHZKUHkvdFNFYjVTZ0VlaXh2U2ht&#10;WjNiNytQNmx6TDdEeDhPbUIvbkVuJiN4QTs5SDZGS2M1dDBPeFZEYW5BTGpUN21FaXZPTmdQblNv&#10;L0hNZlY0K1BGS1BmRXF4SHlYTVUxVjQrMGtUQ251Q0NNNVhzQ2RaeU8rTElzJiN4QTszenNtTEFm&#10;S1gvSGNoLzFYL3dDSW5PSDdFL3htUHgrNWtXZlozREYyS3BaNWwvNDRkMS9xai9pUXpYZHJmNHRQ&#10;OGRRa0pQNUUvd0NQJiN4QTs3L25sL3dBYjVxZlp6L0tmNXY4QXZrbGxlZE94WURvdi9LVFIvd0RH&#10;V1Q5VFp3K2cvd0FjSDlZL3BaRm4yZHd4ZGlyR2ZOdXMycHREJiN4QTtZUU9KSlpDUFY0bW9WVk5h&#10;RStOUm5PZHQ2K0hoK0ZFMlR6OGtnSzNreXllSFQ1TGh4UTNEQXIvcXBzRDk1T1hkZ2Fjd3hHWi9q&#10;UDJEJiN4QTs4RlN5RE42aDJLdXhWMkt1eFYyS3V4VjJLdXhWMktvWFZOUGp2N0dTMmZZc0tvMzhy&#10;RG9jeGRacGhueG1CK0h2VjUwdHRkTmNpeEFQJiN4QTtxK3B3OU1uWVBYam5BakZNejhMcnhWWG55&#10;WnZSOVBzb3JLeml0bytrWTNieFk5VDlKejBEUzZjWWNZZ09qQkVaa0t4WHowcDQyVGRnJiN4QTta&#10;QWZwNC8wem1mYU1iUVA5YjlDUW0zbGR3K2gyMVAyUXluNkhPYlBzZVY2YVB4KzhxVTB6Wm9kaXFu&#10;Y3VFdDVYUFJVWW42QmxlV1ZRJiN4QTtKOGlyQ2ZKeWs2eUNPaXh1VCtBL2puSGRnai9DUDgwc2l6&#10;ck8xWXNCOHBmOGR5SC9BRlgvQU9Jbk9IN0Uvd0FaajhmdVpGbjJkd3hkJiN4QTtpcVdlWmY4QWpo&#10;M1grcVArSkROZDJ0L2kwL3gxQ1FrL2tUL2orLzU1ZjhiNXFmWnovS2Y1disrU1dWNTA3RjVxdHRQ&#10;ZGFvOEVIOTY4JiN4QTtqaGFtblFrOWM4OEdHV1RPWXgrb3lMTk12OEs2L3dDSy93REl6TmgvSXVx&#10;OHZtaTBzMUMwdmJLYzI5MFNIb0dwV29JUGNacmRWZ3lZJiN4QTtaY0UrYVdRYUo1VHRwWTRydTVt&#10;RTBiZ09zU1ZDL3dDeUozK2pONzJmMkpDUUdTWjRnZDZINlVFc3FWVlZRcWdCUUtBRFlBRE9uQUFG&#10;JiN4QTtCaTNoVjJLdXhWMkt1eFYyS3V4VjJLdXhWMkt1eFZnTVgvS1dIL21OYi9rNGM0ZUgrUGY4&#10;bFQvdW1YUm4yZHd4ZGlxU2ViclF6NlNaJiN4QTtGRld0MkVuK3g2Tit1dWFidHpCeDRMSE9KdElR&#10;WGttL1V4eldMbjRnZlVpQjdnN01Qb3pEOW45U0tPSTgrWS9TcFpSblNvZGlxVWVhJiN4QTtMOWJY&#10;U1pFcis5dVAzU0QyUDJqL0FNRG1xN1kxSXg0Q09zdHYxL1lrSlg1SHN6L3BGNHcyTklrUC9ETi9E&#10;TmI3TzRQcXlIM0Q3eitoJiN4QTtKWlhuVHNYbitpc0xMekRFa213U1ZvV3I3MVQ5ZWNMMmVmQjFZ&#10;QjZTTWYwTWk5QXp1bUxzVlNmemJPc2VpeXFUUnBXUkYvNExrZndYJiN4QTtOVDIza0VkTVIvT0lI&#10;NmYwSkNCOGpRa1cxMU4yZDFRSC9VQlAvRzJZWHM3Q29UbDNrRDVmMnFXVFowYUdBNkwvQU1wTkgv&#10;eGxrL1UyJiN4QTtjUG9QOGNIOVkvcFpGbjJkd3hTRHpmcHYxaXhGMGdyTGJidDd4bnI5M1hOSDI3&#10;cFBFeGNZK3FIM2ZqOUtRaGZKZXBWV1RUNUR1S3lRJiN4QTtWOFAybC9qOStZdnMvcTlqaVB2SDZm&#10;MS9OU3luT21RN0ZYWXE3RlhZcTdGWFlxN0ZYWXE3RlhZcTdGV0F4ZjhBS1dIL0FKalcvd0NUJiN4&#10;QTtoemg0ZjQ5L3lWUCs2WmRHZlozREYyS3RPaXVqSTRESXdJWlQwSU94R0NVUVJSNUZXQTZwcHQ1&#10;b2wrczBCSWk1Y3JlWWY4UmIzL1huJiN4QTtENnpTWk5IbDRvL1RmcFA2RCtOMlNmYWY1eXNKWXdM&#10;d0dDVWZhWUFzaCtWS25OM3B1M3NVaCs4OU12bVAxb3BYdXZOMmp3b1RFN1R2JiN4QTsyUkZJL0Zn&#10;QmwyYnR6VHdIcFBFZkw5cTB4bDIxTHpEcVFvS1UyQS9ZalQzL0FNOTg1MlJ6YS9OK0tpUHg4MDht&#10;YzJObkRaV2tkdEVQJiN4QTtnakZLOXllcEorWnpzOU5namhnSVI1QmlyNWVyRFBOdWt5dzNadjRn&#10;VERLUjZoSDdMOUsvVCt2T1E3YzBSaFB4WS9UTG41SDlySUZHJiN4QTthVDV4dHpFc1dvVlNSUlQx&#10;Z09RYjNJRzRPWm1pN2Rod2lPWFk5NkNFeGs4MWFHaThoY2N6MlZVYXY0Z1puejdaMHdGOFYvQXJU&#10;RjlYJiN4QTsxVzUxdThqaGdqSWpCNHd4ZFNTZjJtL3oyem10ZHJaNnpJSXhHM1FmcC9ISklETXRJ&#10;MDliQ3dpdGdhc29ySTNpeDNPZGRvZEtNR0lRJiN4QTs2OWZleEtNekxWZ09pLzhBS1RSLzhaWlAx&#10;Tm5ENkQvSEIvV1A2V1JaOW5jTVdtVldVcXdxckNoQjZFSEFRQ0tLdlByMkNmUmRhckgvJiN4QTtB&#10;THFZU1FrL3RJZXgralk1d21veHkwZW8yNkd4N3Z4c3laN2FYTVYxYlIzRVJxa3FoaDlQYjZNN2ZC&#10;bUdTQW5Ia1dLcmxxdXhWMkt1JiN4QTt4VjJLdXhWMkt1eFYyS3V4VjJLcFV2bHJUbHYvQUs4REo2&#10;M3FHYW5JY2VSUExwVHBtc0haT0laZkYzNHVMaStQTk5wcm16UTdGWFlxJiN4QTt0bGhpbWphT1ZC&#10;Skcyekl3cUQ5K1FuQ014VWhZVkk3bnlicGNyRm9ta2dyK3lwREwvd0FNQ2Z4elRaZXdNRWpjU1lw&#10;dFpENUswNUdyJiN4QTtMTEpLQit6VUtQcG9LNUhIN1A0UWZVWkZiVHUxczdXMGlFVnRHc1NlQzl6&#10;N25xYzNPSEJERkhoZ0tDRmJMVmRpclRvanFVZFF5c0tNJiN4QTtwRlFSN2pCS0lJbzhsU1M2OG42&#10;VE14YVBuQVQyUS9EOXpBNXA4M1lXQ1pzWEgzSnREcDVIc1FmanVKV0hnT0kvZ2N4NCt6dUxyS1gy&#10;JiN4QTtMYWNhZnBHbjJBLzBhSUs1MmFRN3NmcE9iYlM2SEZnK2diOS9WRm96TXRYWXFsVnQ1YTA2&#10;M3ZSZVJtVDFWWXNLc0NLdFd1MVBmTlppJiN4QTs3SnhZOG5pQytLMDJtdWJORHNWUUdxYUxaYWtZ&#10;emNCZzBkZUxJYUdoN0hZNWc2enMvSHFLNDcyN2sycTZkcDBOaGIvVjRXZG82bGdIJiN4QTtOYVY4&#10;TmhsdWwwc2NFT0NKTmVhRVZtU3JzVmRpcnNWZGlyc1ZkaXJzVmRpcnNWZGlyc1ZkaXJzVmRpcnNW&#10;ZGlyc1ZkaXJzVmRpcnNWJiN4QTtkaXJzVmRpcnNWZGlyc1ZkaXJzVmRpcnNWZGlyc1ZkaXJzVmRp&#10;cnNWZGlyc1ZkaXEweXhnMExxQ08xUmtUTWQ2dTlhTCtkZnZHUEhIJiN4QTt2VjNyUmZ6cjk0eDQ0&#10;OTZ1RXNaTkE2a250VVlpWTcxWFpKVnF5UnNhS3dKOEFSa1JJSGtWWFpKWFlxNGtBVkpvUEU0Q2FW&#10;cFhSdnNzJiN4QTtEVHJRMXhFZ2VTdVpsVVZZZ0R4TzJKSUhOV3ZXaS9uWDd4ZzQ0OTZ1OWFMK2Rm&#10;dkdQSEh2VjNyUmZ6cjk0eDQ0OTZ1OWFMK2RmdkdQJiN4QTtISHZWZGtsV21TTUdoWUErRlJrVE1k&#10;NnJza3JzVmRpcTBTUmswREFud0JHUkVnZXFyc2txMXBJMU5HWUErQkl5SmtCekt1OWFMK2RmJiN4&#10;QTt2R1BISHZWM3JSZnpyOTR4NDQ5NnJza3JzVmRpcTB5eERZdXRmbU1qeHg3MWQ2MFg4Ni9lTWVP&#10;UGVydldpL25YN3hqeHg3MWNKWWlhJiN4QTtCMUpQUVZHUEhIdlY1N3FjRDNHdnp3SVFIbHVDaWs5&#10;S3MxQldtY0hxOFpucXBSSE9VNitaWkk3L0FBVHF2Ky9ZUCtDZi9tak0zL1E5JiN4QTtuNzRmTS9x&#10;VzNmNEoxWC9mc0gvQlAvelJqL29lejk4UG1mMUxhSjA3eWpxVnRmd1hFa2tKU0oxZGdyTldnUGFx&#10;ak1qUzloNXNlV015JiN4QTtZMUUzMS9VdHNybS91bi8xVCtyT25uOUpZc0c4bi84QUhhWC9BSXh2&#10;K3JPTDdDL3hnZTRzaXp2TzJZdXhWS3ZOUC9IQnV2OEFubi95JiN4QTtjWE5YMnovaXMvaC91Z2tK&#10;VDVFLzQvditlWC9HK2F6MmMveW4rYi92a2xPZk1HbVQ2allDM2daVmNPSHE1SUZBRDRBK09iYnRQ&#10;U1MxJiN4QTtHTGdqVjNlNkF4di9BQVRxdisvWVArQ2YvbWpPZi8wUForK0h6UDZrMmwrcmFKZDZY&#10;NlgxaDQyOWJseDlNay9acFd0UXY4MllHdDdQJiN4QTtucHE0eUR4WHk4dmdPOVFVVFkrVmRSdkxX&#10;TzVpa2hFY2dKVU1XQjJOTjZLZkRNblQ5aTVjc0JPSmpSOS82bHRYL3dBRTZyL3YyRC9nJiN4QTtu&#10;LzVveTcvUTluNzRmTS9xVzJad0lZNEk0ejFSUXBwMHFCVE91eHg0WWdkd1lzQzEvd0Q1U0dmL0FJ&#10;eUovd0FSWE9IN1QveHVYdkgzJiN4QTtCa0hvR2QyeGRpcnNWWUQ1Yi81U09EL1dsLzRnMmNQMlQv&#10;amNmODc3aXlMUHM3aGl3VHpoL3dBZHB2OEFqR242czRudDMvR0Q3Z3lDJiN4QTtvdmt2VkdVTUpZ&#10;S0VWSHhQMy8yR1dEMmZ6a1hjUG1mMUxiWjhrNnJUKzlnUHR5Zi9BSm93L3dDaDdQM3crWi9VdG9h&#10;ZXkxN1JTSlFXJiN4QTtqanIvQUhrYmNrcjdqK296R3lhZlZhVDFiZ2Q0TzM0OTZzbzh1NjUra29H&#10;V1VCYnFLbk1Eb3dQN1Evam5TOWw5by9tSWtTK3VQUDhBJiN4QTtXZ2hOODJxSG04dHJKZDZ6TGJS&#10;a0I1WjNWUzFRSzhqMW9Ebm4wOEp5Nmd3SE15UDNzMHkvd1RxdisvWVArQ2YvQUpvellmNkhzL2ZE&#10;JiN4QTs1bjlTTGQvZ25WZjkrd2Y4RS84QXpSai9BS0hzL2ZENW45UzJyMlBsRFVyZTl0NTNsaEtS&#10;U0k3QU05YUt3SnBWY3UwL1lXYUdTTWlZJiN4QTsxR1FQWG9mY3RvQ1gvbExCL3dBeHEvOEFKd1po&#10;VC94Ny9rcVA5MHZSbjJkd3hkaXJzVld6ZjNUL0FPcWYxWkdmMGxXRGVULytPMHYvJiN4QTtBQmpm&#10;OVdjWDJGL2pBOXhaRm5lZHN4ZGlxVmVhZitPRGRmOEFQUDhBNU9MbXI3Wi94V2Z3L3dCMEVoS2ZJ&#10;bi9IOS96eS93Q044MW5zJiN4QTs1L2xQODMvZkpMSzg2ZGk3RldLZWUvOEFqeC81Ni84QUdtY3g3&#10;Ui81UC9PLzNySUp4NWEvNDRkci9xbi9BSWtjMjNaUCtMUS9IVW9LJiN4QTtaNXNVT3hWNS9yLy9B&#10;Q2tNL3dEeGtUL2lLNXduYWY4QWpjdmVQdURJUFFNN3RpN0ZYWXF3SHkzL0FNcEhCL3JTL3dERUd6&#10;aCt5ZjhBJiN4QTtHNC81MzNGa1dmWjNERmdubkQvanROL3hqVDlXY1QyNy9qQjl3WkJuTVA4QWRK&#10;L3FqOVdkcEQ2UXhYWkpWTzRnanVJSklKQlZKRktzJiN4QTtQWTVYbHhpY1RFOGlyQnZLY2pSNjVF&#10;Z08waXVqVThBcGI5YTV4ZllrakhVZ2Q5ajdML1F5TFBjN2hpd0d3LzVTbGY4QW1KZi9BSWtjJiN4&#10;QTs0ZlRmNDcvbm45TEpuMmR3eGRpcnNWZWZYa3lRZVpaSjNyd2l1dWJVNjBWNm1tY0hueUNHc01q&#10;eWprdjVGa3lUL0dla2Z5eS84Q1A2JiN4QTs1MFA4djZmK2w4djJvcEc2WnJ0bHFVanBiaHcwWURO&#10;ekFHeE5PeE9abWo3Ung2Z2tRdmJ2V2t3elBRdG0vdW4vQU5VL3F5TS9wS3NHJiN4QTs4bi84ZHBm&#10;K01iL3F6aSt3djhZSHVMSXM3enRtTHNWU3J6VC9BTWNHNi81NS93REp4YzFmYlA4QWlzL2gvdWdr&#10;SlQ1RS93Q1A3L25sJiN4QTsvd0FiNXJQWnovS2Y1djhBdmtsbGVkT3hkaXJGUFBmL0FCNC84OWYr&#10;Tk01ajJqL3lmK2QvdldRVGp5MS94dzdYL1ZQL0FCSTV0dXlmJiN4QTs4V2grT3BRVXp6WW9kaXJ6&#10;L1gvK1Vobi9BT01pZjhSWE9FN1Qvd0FibDd4OXdaQjZCbmRzWFlxN0ZXQStXLzhBbEk0UDlhWC9B&#10;SWcyJiN4QTtjUDJUL2pjZjg3N2l5TFBzN2hpd1R6aC94Mm0vNHhwK3JPSjdkL3hnKzRNZ3pPSzd0&#10;ZlNUOTlIOWtmdER3K2VkZkRQRGhIcUh6WXJqJiN4QTtlV2dGVFBHQU8vTmY2NUk1OGY4QU9IelZL&#10;OVo4eTJOdGJTSmJ5ck5jc0NxQkR5Q2s5eVJ0dG1zMS9hMkxIQWlCNHArU1FFbzhsNmU3JiN4QTsz&#10;VDNyQ2tVU2xFUGk3ZGFmSVpxdXdOTVRNNUR5R3c5NlN6SE90WXZPaGRyYWE4OXl5bGxpbmRpbzZu&#10;NGpuQURNTVdxTXp2VXo5N0prJiN4QTtIK09MWC9sbGsvNEladmY5RVVQNWhSU1AwZnpERHFjN3d4&#10;d3RHVVhtU3hCN2dkdm5tZG9PMUk2aVJpQVJRdFNFMnphSWVmWGtLVCtaJiN4QTtaSUhyd2x1dURV&#10;NjBaNkdtY0hueGllc01UeWxrcjVsa3lUL0Jta2Z6Uy84QUJEK21kRC9JR24vcGZQOEFZaTBicG1o&#10;V1dteU85dVhMJiN4QTtTQUszTWc3QTE3QVptYVBzN0hweVRDOSs5YlRETTlDMmIrNmYvVlA2c2pQ&#10;NlNyQnZLQkg2YVQzUjZmZG5GOWhmNHdQY1dSWjNuYk1YJiN4QTtZcWxYbW4vamczWC9BRHovQU9U&#10;aTVxKzJmOFZuOFA4QWRCSVNyeUtEUzlQYjkxdi9BTUhtczluUDhwL20vd0MrVXNxenAwT3hWaW5u&#10;JiN4QTt2L2p4L3dDZXYvR21jeDdSL3dDVC93QTcvZXNnbkhsci9qaDJ2K3FmK0pITnQyVC9BSXRE&#10;OGRTZ3BubXhRN0ZYbi9tQUVlWXB3ZjUwJiN4QTtQM3FwemhlMUJXcmw3eDl3WkI2Qm5kTVhZcTdG&#10;V0ErVy93RGxJNFA5YVgvaURady9aUDhBamNmODc3aXlMUHM3aGl3VHpoL3gybS80JiN4QTt4cCty&#10;T0o3ZC93QVlQdURJSzYrU2I5bERDZUtoRmYydS93QkdYRDJmeWtYeFIrMzlTMmd0Vzh2WG1td3BO&#10;S3l5UnUzRWxLN0dsUldvJiN4QTtIWE1QVzlsNU5QRVNrUVFlNVFVVjViMEt4MUZIbG5sWW1KcU5B&#10;dTJ4NkV0NEhNcnNuczNIcUFaU0oyUEw5cWtzMGhnaGdpV0tGQkhHJiN4QTtnb3FxS0FaMStQSEdF&#10;UkdJb0JpdnlhdlByZUNLZnpJWVpWNXh2Y09HWHhISStHY0ppeHhuck9HUXNHWis4c21YZjRhMFAv&#10;bGxYNzIvJiN4QTtyblZmeVRwdjVuMy9BSzBXaUxQU2RQc25hUzJoRWJzT0xFRW5icjNKeS9Cb3NX&#10;RTNDTkZDTHpLVmdNdi9BQ2xnL3dDWTFmOEFrNE00JiN4QTtlZjhBajMvSlVmN3BsMFo5bmNNWFlx&#10;N0ZYWXE4KzBoL3FIbUdOWk5oSEswTDE5NnBuQ2FHWGdhc0E5SkdQNkdSZWc1M2JGMktwSDV3JiN4&#10;QTt1RmowZ3hWK0tkMVVEMlU4aityTkwyN2xFZFB3L3dBNGo5YVFvZVNJU3RqUE1mOEFka25FZkpS&#10;L3pkbFBzOWpyRktYZWZ1VXNqem9FJiN4QTtPeFZpbm52L0FJOGYrZXYvQUJwbk1lMGYrVC96djk2&#10;eUNjZVd2K09IYS82cC93Q0pITnQyVC9pMFB4MUtDbWViRkRzVllKNXVoYUxXJiN4QTttazZlcWlP&#10;cCtRNC84YTV4UGJtTXgxSlA4NEEvby9ReUROYk81UzV0WXJoUHN5b0crOGJqNk03SEJsR1NBbU9v&#10;WXEyV3FwWGx3dHRhJiN4QTt6VHNhQ0pDMzNES3MrVVk0R1I2QldGZVRvVEpyQWs3UlJzeFB6K0gr&#10;T2NmMkRqNHRSZjhBTkIvVXlMT3M3Vml3VHpoL3gybS80eHArJiN4QTtyT0o3ZC94Zys0TWd6bUgr&#10;NlQvVkg2czdTSDBoaW82aFpSM3RuTGJQMGtXZ1BnM1VINkRsT3EwNHpZekE5VllQb2w3SnBXcjhK&#10;dmhRJiN4QTtzWWJnSHR2U3YwSE9ON1AxQjAyb3FXdyttWDQ4bVJlZ1ozVEYyS3NCc1A4QWxLVi81&#10;aVgvQU9KSE9IMDMrTy81NS9TeVo5bmNNWFlxJiN4QTs3RldBeS84QUtXRC9BSmpWL3dDVGd6aDUv&#10;d0NQZjhsUi91bVhSbjJkd3hkaXJzVmRpckVmTjJpeWlZNmhBcGFOd1BYVWZza2JjdmtjJiN4QTs1&#10;VHR6czhpWGl4R3grcjliSUZyU3ZPSmhoV0cramFYZ0tMTWxPUkgrVURTdnpyam91M3VDSWpsQk5k&#10;UnpXa2ZKNTEwdFVKU09WMjdMJiN4QTtRQWZmWE02WHRCZ0EyRWlmeDVvcGo5MWRhajVnMUJGUk9t&#10;MGNZK3lpazdrbjlaelE1czJYWFpRQVBjT2dUeVp4cDlsSFpXY1Z0SHVzJiN4QTthMEo4VDFKK2s1&#10;Mm1sMDR3NHhBZEdLSXk5WFlxeFR6My93QWVQL1BYL2pUT1k5by84bi9uZjcxa0U0OHRmOGNPMS8x&#10;VC93QVNPYmJzJiN4QTtuL0ZvZmpxVUZNODJLSFlxazNtYlJuMUMxVjRSVzVncVVIOHlucXY5TTFI&#10;YStnT2VGeCt1UDIrU1FXT2FMNWl1ZEw1VzgwWmt0Nm1zJiN4QTtaMlpHNzByK3JPZjdQN1VucHZS&#10;SVhIdTZqOGR5U0UrSG5UU2VOZUUxZjVlSy93RE5XYnYrWDhGY3BmSWZyUlNTYTE1am4xTUMxdDQy&#10;JiN4QTtqZ0pId2RYYzlxMC9WbW43UTdWbHFmUkFWSDdUK081SURJZkxPanRwOW1XbUZMbWVoa0g4&#10;b0hSZngzemZka2FFNE1keSt1WFA5U0NVJiN4QTs0emJJWUo1dy93Q08wMy9HTlAxWnhQYnYrTUgz&#10;QmtHY3cvM1NmNm8vVm5hUStrTVYyU1ZoL25QVFBUbVMvakh3UzBTYW5aZ05qOUl6JiN4QTtrKzM5&#10;SHd5R1VjanNmZXlDYitWdFQrdTZjSTNOWjdhaVA0bGYyVy9obTE3RzFuallxUDFRMi9VZ3B6bTNR&#10;ODZGMnRwcnozTEtXV0tkJiN4QTsyS2pxZmlPY0FNd3hhb3pPOVRQM3NtUWY0NHRmK1dXVC9naG05&#10;LzBSUS9tRkZPL3h4YS84c3NuL0FBUXgvd0JFVVA1aFduZjQ0dGYrJiN4QTtXV1QvQUlJWS93Q2lL&#10;SDh3clNjSFJkTE4xOWFOdVBySFAxUFVxMWVRTmE5YWRjMng3UHc4Zkh3K3E3dmZtaTBibVlyc1Zk&#10;aXJzVmRpJiN4QTtxV1hYbHZScmxpN1c0UnoxYU1sUHdHMzRacmMzWk9ueUd6R2o1Ykp0UVR5Zm9x&#10;bXBSM0hnem4rRk1wajJGcHgwSitLMm1sclpXbHBIJiN4QTs2ZHRFc1M5K0kzUHpQVTVzc09uaGlG&#10;UUFBUXJaY3JzVmRpcUd2ZE5zYjNoOWFpRXZwMTRWSkZPVks5Q1BETWJVYVRGbXJqRjBxcmIyJiN4&#10;QTs4TnZDc01LOElrMlZSWGJldmZMY1dLT09JakVVQXFwbGl1eFYyS29POTBiVGIwOHJpQldmK2NW&#10;VnZ2V2h6RTFHZ3c1dDV4czkvVmJRJiN4QTtIK0R0R3JXa2xQRG50K3JNSCtRdFA1L05Obyt5MGZU&#10;YkkxdG9GUi81elZtKzgxT1oybjBPSEQ5RWFQZjFSYU16TFYyS29LNjBiVEx1JiN4QTtZelhFQWtr&#10;SUE1RXNOaDhqbUhtMEdITExpbkd6OFZ0R2dBQUFkQnNNeXdLVjJGVk81dG9MbUZvWjBFa1QwNUtm&#10;WTF5dkxpamtpWXlGJiN4QTt4S3FGbnBPbjJjaGt0b1JFN0RpeEJZMUhYdWNwd2FMRmlOd2pSK0tv&#10;dk1wVXVrOHZhTkk3U1BiS1hjbG1OVzNKM1BmTmZMc3ZUeUpKJiN4QTtodWZlbTF2K0d0RC9BT1dW&#10;ZnZiK3VEK1NkTi9NKy84QVd0dS93MW9mL0xLdjN0L1hIK1NkTi9NKy93RFd0dS93MW9mL0FDeXI5&#10;N2YxJiN4QTt4L2tuVGZ6UHYvV3Rwbm14UTdGWFlxN0ZYWXE3RlhZcTdGWFlxN0ZYWXE3RlhZcTdG&#10;WFlxN0ZYWXE3RlhZcTdGWFlxN0ZYWXE3RlhZJiN4QTtxN0ZYWXE3RlhZcTdGWFlxN0ZVTStwNmJH&#10;NVNTN2hSMU5HVnBGQkI4Q0NjeDVhdkRFMFp4Qjk0VnI5TGFWL3kyd2Y4QUkxUDY1SDg5JiN4QTtn&#10;L253L3dCTUZwMzZXMHIvQUpiWVArUnFmMXgvUFlQNThQOEFUQmFiVFU5TmtjSkhkd3U3R2lxc2lr&#10;aytBQU9TanE4TWpRbkVuM2hVJiN4QTtUbVFxZ21vV0Vrb2lTNWllVW1nalYxTFZIYWdOY29qcXNV&#10;cGNJbEV5N3JDcStYcW96M3RuYmtDZWVPRXR1b2tkVkpIdFU1VmsxR09IJiN4QTsxU0VmZVFGVS93&#10;QkxhVi95MndmOGpVL3JsWDU3Qi9QaC9wZ3RPL1MybGY4QUxiQi95TlQrdVA1N0IvUGgvcGd0S3NO&#10;NWFUbWtFOGNwJiN4QTsvd0FobGI5UnkzSG54eittUVB1TnFxNWFyc1ZkaXFCbjEzU0lXNHlYVWZJ&#10;YkVLZVZQK0JybUZrN1IwOERSbVB2KzVhV3hhL28wamNWJiN4QTt1NHdmOG9sZnhhbUNIYWVua2FF&#10;eDkzM3BwSHF5c29aU0NwM0JHNE9ab0lJc0ljektxbG1JVlZGV1k3QUFkemlTQUxLb2I5TGFWL3ky&#10;JiN4QTt3ZjhBSTFQNjVqZm5zSDgrSCttQzA3OUxhVi95MndmOGpVL3JqK2V3Zno0ZjZZTFR2MHRw&#10;WC9MYkIveU5UK3VQNTdCL1BoL3BndE8vJiN4QTtTMmxmOHRzSC9JMVA2NC9uc0g4K0grbUMwcnd6&#10;d1RwNmtNaXlwMDVJUXdxUGNaZmp5Um1MaVFSNUt2eWF1eFYyS3V4VjJLdXhWMkt1JiN4QTt4VjJL&#10;dlBOUmdOeDVobXR3ZUptdWZURGRhY25wWE9DMVdQeE5YS1A4NmRmTXNrMS93TkwvQU10aS93REFI&#10;L21yTm4vb2NsL1ArejlxJiN4QTsyNy9BMHY4QXkyTC9BTUFmK2FzZjlEa3Y1LzJmdFcwUlkrVHBM&#10;VzhodURkS3dpY1B4NEVWb2ErT1g2YnNJNDhrWjhkOEp2bCsxRnNtJiN4QTt6bzBNQjBYL0FKU2FQ&#10;L2pMSitwczRmUWY0NFA2eC9TeUxQczdoaXcvengvdlhiZjhZeit2T1Q5b3ZyaDdtUVU3THlmSmRX&#10;a053THBWJiN4QTtFcUIrUEFtbFJYeHlHbjdDT1RHSjhkY1F2bCsxYlZ2OERTLzh0aS84QWY4QW1y&#10;TGY5RGt2NS8yZnRXMEpmK1ZOU3NvemNST0prajNKJiN4QTtTb2NBZDZmME9ZdXA3RnpZUnh4UEVC&#10;M2MxdE12SzNtQ2E0aytvM2JjNUtFd3lucWFkVlBqdHZteDdHN1RsTStGa05ub2YwSUlaUG5SJiN4&#10;QTtvWVg1bTFtNXVyMXRQdGlmUlJ2VFpWNnlQMElOT3dPMU01RHRmWHp5WkRpaDlJTmJkU3lBVjdU&#10;eVJJMFlhNnVQVGM5WTBIS256WW5MJiN4QTtzSHM4U0xuS2ozRDlhMjNjK1IyQ0UyMXp5WWRFa1ds&#10;ZjlrSy9xdzV2WjAxNkpiK2EyaDlCdDlldE5WRm9vYU5BZVU2UHZIdzhSOCsxJiN4QTtNeCt6Y1dx&#10;eFovREd3NjN5cjhjcVVzd3VZdld0NVlRZUprUmtyNGNoVE9zeXc0NEdQZUNHTEZmOERTLzh0aS84&#10;QWY4QW1yT1ovd0JEJiN4QTtrdjUvMmZ0WldoZFQ4cVNXRmpMZG01RWdqNC9BRklyeVlMMXI3NWph&#10;enNVNGNSeWNWMTVlZExhSDBUUUgxUlpXV1lSZWtWRzY4cThxJiN4QTsrNDhNeCt6K3pUcVFTSmNQ&#10;Q3BLWmY0R2wvd0NXeGY4QWdEL3pWbXgvME9TL24vWisxYlpCbzJtdHAxaUxacEJJUXhia0JUcjdi&#10;NXZkJiN4QTtCcERneDhCTjdzU2pzelZkaXJzVmRpcnNWZGlyc1ZkaXJzVllETC95bGcvNWpWLzVP&#10;RE9Ibi9qMy9KVWY3cGwwWjluY01YWXE3RlhZJiN4QTtxd0hSZitVbWovNHl5ZnFiT0gwSCtPRCtz&#10;ZjBzaXo3TzRZc1A4OGY3MTIzL0FCalA2ODVQMmkrdUh1WkJrZWlmOGNpei93Q01TZnF6JiN4QTtv&#10;T3ovQVBGNGYxUWdvM014RHNWZWZ3S0xmelFxUS9aVzc0S0IyVXZTbjNad3VNY0d0QWoweVY5ckxv&#10;OUF6dW1MejIxbFMyOHhoN2paJiN4QTtZN2h2VUo3SGtSWDZEdm5CNFpqSHE3bjBtYitiSjZFRFhj&#10;ZE03eGk3RlhZcTdGWFlxbFhtbi9qZzNYL1BQL2s0dWF2dG4vRlovRC9kJiN4QTtCSVN6eU4vZFhu&#10;K3NuNm16WGV6bjB6K0g2VkxLTTZWRHNWZGlyc1ZkaXJzVmRpcnNWZGlyc1ZkaXJ6Mi9uRnY1amxu&#10;STVDRzU5UXFPJiN4QTtwQ3ZXbWNGcWNuQnF6TCtiTy9rV1NlLzQ0dGYrV1dUL0FJSVp1LzhBUkZE&#10;K1lVVW1HamVZSWRVbGtqamlhTXhxR0pZZzFxYWRzejlCJiN4QTsybkhVa2dBaWxJVFhObWgyS3NC&#10;MFgvbEpvLzhBakxKK3BzNGZRZjQ0UDZ4L1N5TFBzN2hpdy96eC92WGJmOFl6K3ZPVDlvdnJoN21R&#10;JiN4QTtUWFNkYjBtTFRMV0tTNVJaRWpVTXByVUVETm5vdTBNRWNNSW1RQkVRZ2hGLzRnMFgvbHJq&#10;L0hNcitVOVAvUEMwZzlRODI2YkJFd3RtJiN4QTsrc1QwK0VBRUtENGttbjRaaWFydHZEQ0o0RHhT&#10;K3hhU1h5dHA4OTNxZjE2VUV4Uk1YWnorMUllZy9HdWFqc2JTeXk1dkZseWp2N3orJiN4QTtOMGxt&#10;MmRpeFkxNWs4dFNYTWpYdGtLeW4rK2g2Y3FkMTkvYk9kN1c3Sk9RK0pqK3JxUDFKQlNXdzEvVmRN&#10;YjBHcTBhYkdDVUdxK3c3JiN4QTtqTlBwdTA4K21QQ2R3UDRUK05rMHlPdzgzNmJjVVdldHRJZjV0&#10;MC80SWZ4R2RCcHUzTU9UYVhvUDJmTkZKMmpxNmhrSVpXRlF3TlFSJiN4QTttNWpJRVdPU0c4S3V4&#10;Vkt2TlA4QXh3YnIvbm4vQU1uRnpWOXMvd0NLeitIKzZDUWxua2IrNnZQOVpQMU5tdTluUHBuOFAw&#10;cVdVWjBxJiN4QTtIWXE3RlhZcTdGWFlxN0ZYWXE3RlhZcTdGWG45MUVrdm1ob3BCeWprdXdycjRn&#10;dUFSbkM1b0NXdE1UeU9UOUxMb3kzL0FBMW9mL0xLJiN4QTt2M3QvWE9wL2tuVGZ6UHYvQUZvdEUy&#10;ZWxhZlpNeldzSWlaeFJpQ1RVZlNUbCtEUllzSkpoR3JRaXN5bGRpckFkRi81U2FQOEE0eXlmJiN4&#10;QTtxYk9IMEgrT0Qrc2Ywc2l6N080WXNQOEFQSCs5ZHQveGpQNjg1UDJpK3VIdVpCdXg4bngzVm5E&#10;Y0c2WlRLZ2Zqd0JwVVY4Y09tN0NHJiN4QTtUSEdmSFhFTDVmdFcxTFZ2S1Jzcko3bUtjekdPaGRD&#10;dFBoN25xZW1WNjNzVHdjWm5HWEZYbDBVRkQrV05PMDIrdVhqdStSa1VCbzR3JiN4QTthS3c3MXB2&#10;dDg4bzdIMHVITk1qSmRqY0RvVkxPWVlZb1kxaWlRSkdvb3FxS0FaMmNNY1lEaGlLQVlyOG1yc1ZV&#10;THV3c3J4ZU56Q3NvJiN4QTs3RWpjZkk5UmxHZlRZOG9xY1FWWTdxWGt0T0xTYWU1RGRmUWtPeC8x&#10;Vy9ybWcxZllBcThSK0IvWCt0TnBWb3VzWGVsWG5vVGNoYjh1JiN4QTtNOExmc211N0R3SXpXYURY&#10;Wk5OazRaZlRlNDdra00renVXTHNWU3J6VC94d2JyL25uL3ljWE5YMnovaXMvaC91Z2tKWjVHL3Vy&#10;ei9XJiN4QTtUOVRacnZaejZaL0Q5S2xsR2RLaDJLdXhWMkt1eFYyS3V4VjJLdXhWMkt1eFZnTXYv&#10;S1dEL21OWC9rNE00ZWYrUGY4QUpVZjdwbDBaJiN4QTs5bmNNWFlxN0ZYWXF3SFJmK1Vtai93Q01z&#10;bjZtemg5Qi9qZy9ySDlMSXMrenVHTEQvUEgrOWR0L3hqUDY4NVAyaSt1SHVaQmtlaWY4JiN4QTtj&#10;aXovQU9NU2Zxem9Pei84WGgvVkNDakhSWFJrY2NsWUVNRDBJUFhNdVVRUlI1SWVlM01VK2k2MThG&#10;ZjNMODRpZjJrUDlSc2M0UE5DJiN4QTtXajFPMzhKc2VZL0d6Sm45dlBIY1FSenhHc2NpaGxQc2M3&#10;bkZrR1NJbEhrV0twbGlyRW5oZVI0a2RXa2pwNmlBMUsxNlZHUWpraVNZJiN4QTtnN2ptcS9KcTdG&#10;V0NlYi9TL1RUOEtjdUNlcFQrYW45S1p4UGJ2RCtZTmR3djhlNWtHYjJ3WVcwUWI3UVJhMThhWjJX&#10;RytBWDNCaXFaJiN4QTtZcVZlYWY4QWpnM1gvUFAvQUpPTG1yN1ovd0FWbjhQOTBFaExQSTM5MWVm&#10;NnlmcWJOZDdPZlRQNGZwVXNvenBVT3hWMkt1eFYyS3V4JiN4QTtWMkt1eFYyS3V4VjJLc0JsL3dD&#10;VXNIL01hdjhBeWNHY1BQOEF4Ny9rcVA4QWRNdWpQczdoaTdGWFlxN0ZXQTZML3dBcE5IL3hsay9V&#10;JiN4QTsyY1BvUDhjSDlZL3BaRm4yZHd4WWY1NC8zcnR2K01aL1huSiswWDF3OXpJTWowVC9BSTVG&#10;bi94aVQ5V2RCMmYvQUl2RCtxRUZHNW1JJiN4QTtZLzV3MDMxN0lYY1lyTGJmYjk0ejErNDc1b3Uz&#10;ZEp4NC9FSE9IM2ZzU0VQNUwxTGxHK255SGRLeVExOEQ5b2Zmdm1QMkJxN0J4SHB1JiN4QTtQMHFX&#10;VHVyTWpLcmNHSUlERGVoOGQ4NlNRSkJBMlF3Sy9zTmEwaThhNkR1MjVJdWxxUTFUKzM4L0E1eEdw&#10;MDJvMHVUanMvMXYxL3RaJiN4QTtKamErZUpGUUxkVzRkaDFlTThhLzdFZy9yek93KzBSQXFjYjh4&#10;K3BhZGRlZUhLRmJXMjRNZWp5TlduK3hIOWNPYjJpSkZRalI4LzFMJiN4QTtTRTBQUnJ2VXIwWHQy&#10;R052eTV1Ny93QzdEMW9QYk1YczdRWk5SazhUSjlOM1o2cVN6ak96WXV4Vkt2TlAvSEJ1ditlZi9K&#10;eGMxZmJQJiN4QTsrS3orSCs2Q1FsbmtiKzZ2UDlaUDFObXU5blBwbjhQMHFXVVowcUhZcTdGWFlx&#10;N0ZYWXE3RlhZcTdGWFlxN0ZVQWYwRDliMytxL1hPJiN4QTtZNituNm5xVjIveXVWY3dUK1Y4VC9K&#10;K0pmOUhpdjc3U2o4emtPeFYyS3V4VkFRL29INjBQUStxL1dxbW5EMC9VNWQrbTljd2NmNVhqJiN4&#10;QTs5UGg4Zmx3Myt0S1B6T1FnNzc5RDgxK3YvVitkUGc5ZmhXbnR6ekUxUDVleDR2QmY5S3YwcWlZ&#10;UFE5RlBRNCtqUWVud3B4NDlxVTJwJiN4QTttUmo0ZUVjTmNQU3VTcjhtcTJUMC9UYjFLZW5ROCtW&#10;T1BHbTlhOXNqT3FOOGxRTnIvaC8xMStxZlZQckcvRDB2VDU5TjZjZCttWVdIJiN4QTs4cnhEdy9E&#10;NHZMaHY3RXBobWVoemNlSjVVNDAzcjBwZ05WdXFSWG4rRU9aOWY2dnpydjZmajcrbm1sei9BSkMv&#10;VndYNWY4ZFR1NnkvJiN4QTt3aDZnOUQwT2RkdWZXdnQ2bUhUL0FKQy9Ud1g1L3dESGwzVDBVcHQw&#10;N1p1a094VjJLcVYxOVU5QnZyZnAvVjl1ZnEwNGRSU3ZMYnJsJiN4QTtXYmc0VDRsY1BueSsxVkt4&#10;L1JkSCtvZWhUYjFQUTRVcjJyd3l2VGVEdjRYRDU4TmZvVkZaa3E3RlhZcTdGWFlxN0ZYWXE3RlhZ&#10;cTdGJiN4QTtYWXEvLzlrPTwveG1wR0ltZzppbWFnZT4KICAgICAgICAgICAgICAgPC9yZGY6bGk+&#10;CiAgICAgICAgICAgIDwvcmRmOkFsdD4KICAgICAgICAgPC94bXA6VGh1bWJuYWlscz4KICAgICAg&#10;PC9yZGY6RGVzY3JpcHRpb24+CiAgICAgIDxyZGY6RGVzY3JpcHRpb24gcmRmOmFib3V0PSIiCiAg&#10;ICAgICAgICAgIHhtbG5zOmlkUHJpdj0iaHR0cDovL25zLmFkb2JlLmNvbS94bXAvSW5EZXNpZ24v&#10;cHJpdmF0ZSI+CiAgICAgICAgIDxpZFByaXY6RG9jQ2hhbmdlQ291bnQ+MjU1NzwvaWRQcml2OkRv&#10;Y0NoYW5nZUNvdW50PgogICAgICA8L3JkZjpEZXNjcmlwdGlvbj4KICAgICAgPHJkZjpEZXNjcmlw&#10;dGlvbiByZGY6YWJvdXQ9IiIKICAgICAgICAgICAgeG1sbnM6ZGM9Imh0dHA6Ly9wdXJsLm9yZy9k&#10;Yy9lbGVtZW50cy8xLjEvIj4KICAgICAgICAgPGRjOmZvcm1hdD5pbWFnZS9qcGVnPC9kYzpmb3Jt&#10;YXQ+CiAgICAgICAgIDxkYzp0aXRsZT4KICAgICAgICAgICAgPHJkZjpBbHQ+CiAgICAgICAgICAg&#10;ICAgIDxyZGY6bGkgeG1sOmxhbmc9IngtZGVmYXVsdCI+WUZGIExlZnRBbGlnbi1SR0I8L3JkZjps&#10;aT4KICAgICAgICAgICAgPC9yZGY6QWx0PgogICAgICAgICA8L2RjOnRpdGxlPgogICAgICA8L3Jk&#10;ZjpEZXNjcmlwdGlvbj4KICAgICAgPHJkZjpEZXNjcmlwdGlvbiByZGY6YWJvdXQ9IiIKICAgICAg&#10;ICAgICAgeG1sbnM6cGRmPSJodHRwOi8vbnMuYWRvYmUuY29tL3BkZi8xLjMvIj4KICAgICAgICAg&#10;PHBkZjpQcm9kdWNlcj5BZG9iZSBQREYgbGlicmFyeSA5LjAwPC9wZGY6UHJvZHVjZXI+CiAgICAg&#10;ICAgIDxwZGY6VHJhcHBlZD5GYWxzZTwvcGRmOlRyYXBwZWQ+CiAgICAgIDwvcmRmOkRlc2NyaXB0&#10;aW9uPgogICAgICA8cmRmOkRlc2NyaXB0aW9uIHJkZjphYm91dD0iIgogICAgICAgICAgICB4bWxu&#10;czp4bXBUUGc9Imh0dHA6Ly9ucy5hZG9iZS5jb20veGFwLzEuMC90L3BnLyIKICAgICAgICAgICAg&#10;eG1sbnM6c3REaW09Imh0dHA6Ly9ucy5hZG9iZS5jb20veGFwLzEuMC9zVHlwZS9EaW1lbnNpb25z&#10;IyIKICAgICAgICAgICAgeG1sbnM6eG1wRz0iaHR0cDovL25zLmFkb2JlLmNvbS94YXAvMS4wL2cv&#10;Ij4KICAgICAgICAgPHhtcFRQZzpOUGFnZXM+MTwveG1wVFBnOk5QYWdlcz4KICAgICAgICAgPHht&#10;cFRQZzpIYXNWaXNpYmxlVHJhbnNwYXJlbmN5PkZhbHNlPC94bXBUUGc6SGFzVmlzaWJsZVRyYW5z&#10;cGFyZW5jeT4KICAgICAgICAgPHhtcFRQZzpIYXNWaXNpYmxlT3ZlcnByaW50PkZhbHNlPC94bXBU&#10;UGc6SGFzVmlzaWJsZU92ZXJwcmludD4KICAgICAgICAgPHhtcFRQZzpNYXhQYWdlU2l6ZSByZGY6&#10;cGFyc2VUeXBlPSJSZXNvdXJjZSI+CiAgICAgICAgICAgIDxzdERpbTp3PjI5Ni45OTk5NTk8L3N0&#10;RGltOnc+CiAgICAgICAgICAgIDxzdERpbTpoPjIxMC4wMDAyNzQ8L3N0RGltOmg+CiAgICAgICAg&#10;ICAgIDxzdERpbTp1bml0Pk1pbGxpbWV0ZXJzPC9zdERpbTp1bml0PgogICAgICAgICA8L3htcFRQ&#10;ZzpNYXhQYWdlU2l6ZT4KICAgICAgICAgPHhtcFRQZzpQbGF0ZU5hbWVzPgogICAgICAgICAgICA8&#10;cmRmOlNlcT4KICAgICAgICAgICAgICAgPHJkZjpsaT5DeWFuPC9yZGY6bGk+CiAgICAgICAgICAg&#10;ICAgIDxyZGY6bGk+TWFnZW50YTwvcmRmOmxpPgogICAgICAgICAgICAgICA8cmRmOmxpPlllbGxv&#10;dzwvcmRmOmxpPgogICAgICAgICAgICAgICA8cmRmOmxpPkJsYWNrPC9yZGY6bGk+CiAgICAgICAg&#10;ICAgIDwvcmRmOlNlcT4KICAgICAgICAgPC94bXBUUGc6UGxhdGVOYW1lcz4KICAgICAgICAgPHht&#10;cFRQZzpTd2F0Y2hHcm91cHM+CiAgICAgICAgICAgIDxyZGY6U2VxPgogICAgICAgICAgICAgICA8&#10;cmRmOmxpIHJkZjpwYXJzZVR5cGU9IlJlc291cmNlIj4KICAgICAgICAgICAgICAgICAgPHhtcEc6&#10;Z3JvdXBOYW1lPkRlZmF1bHQgU3dhdGNoIEdyb3VwPC94bXBHOmdyb3VwTmFtZT4KICAgICAgICAg&#10;ICAgICAgICAgPHhtcEc6Z3JvdXBUeXBlPjA8L3htcEc6Z3JvdXBUeXBlPgogICAgICAgICAgICAg&#10;ICAgICA8eG1wRzpDb2xvcmFudHM+CiAgICAgICAgICAgICAgICAgICAgIDxyZGY6U2VxPgogICAg&#10;ICAgICAgICAgICAgICAgICAgICA8cmRmOmxpIHJkZjpwYXJzZVR5cGU9IlJlc291cmNlIj4KICAg&#10;ICAgICAgICAgICAgICAgICAgICAgICAgPHhtcEc6c3dhdGNoTmFtZT5QQU5UT05FIDM4MiBDPC94&#10;bXBHOnN3YXRjaE5hbWU+CiAgICAgICAgICAgICAgICAgICAgICAgICAgIDx4bXBHOnR5cGU+UFJP&#10;Q0VTUzwveG1wRzp0eXBlPgogICAgICAgICAgICAgICAgICAgICAgICAgICA8eG1wRzp0aW50PjEw&#10;MC4wMDAwMDA8L3htcEc6dGludD4KICAgICAgICAgICAgICAgICAgICAgICAgICAgPHhtcEc6bW9k&#10;ZT5SR0I8L3htcEc6bW9kZT4KICAgICAgICAgICAgICAgICAgICAgICAgICAgPHhtcEc6cmVkPjE5&#10;NTwveG1wRzpyZWQ+CiAgICAgICAgICAgICAgICAgICAgICAgICAgIDx4bXBHOmdyZWVuPjIwNzwv&#10;eG1wRzpncmVlbj4KICAgICAgICAgICAgICAgICAgICAgICAgICAgPHhtcEc6Ymx1ZT43MDwveG1w&#10;RzpibHVlPgogICAgICAgICAgICAgICAgICAgICAgICA8L3JkZjpsaT4KICAgICAgICAgICAgICAg&#10;ICAgICAgPC9yZGY6U2VxPgogICAgICAgICAgICAgICAgICA8L3htcEc6Q29sb3JhbnRzPgogICAg&#10;ICAgICAgICAgICA8L3JkZjpsaT4KICAgICAgICAgICAgPC9yZGY6U2VxPgogICAgICAgICA8L3ht&#10;cFRQZzpTd2F0Y2hHcm91cHM+CiAgICAgIDwvcmRmOkRlc2NyaXB0aW9uPgogICA8L3JkZjpSREY+&#10;CjwveDp4bXBtZXRhPg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Cjw/eHBhY2tldCBlbmQ9InciPz7/7gAOQWRvYmUAZMAAAAAB/9sAhAAKBwcHCAcK&#10;CAgKDwoICg8SDQoKDRIUEBASEBAUFA8RERERDxQUFxgaGBcUHx8hIR8fLSwsLC0yMjIyMjIyMjIy&#10;AQsKCgsMCw4MDA4SDg4OEhQODg4OFBkRERIRERkgFxQUFBQXIBweGhoaHhwjIyAgIyMrKykrKzIy&#10;MjIyMjIyMjL/wAARCAFCAakDASIAAhEBAxEB/8QBogAAAAcBAQEBAQAAAAAAAAAABAUDAgYBAAcI&#10;CQoLAQACAgMBAQEBAQAAAAAAAAABAAIDBAUGBwgJCgsQAAIBAwMCBAIGBwMEAgYCcwECAxEEAAUh&#10;EjFBUQYTYSJxgRQykaEHFbFCI8FS0eEzFmLwJHKC8SVDNFOSorJjc8I1RCeTo7M2F1RkdMPS4ggm&#10;gwkKGBmElEVGpLRW01UoGvLj88TU5PRldYWVpbXF1eX1ZnaGlqa2xtbm9jdHV2d3h5ent8fX5/c4&#10;SFhoeIiYqLjI2Oj4KTlJWWl5iZmpucnZ6fkqOkpaanqKmqq6ytrq+hEAAgIBAgMFBQQFBgQIAwNt&#10;AQACEQMEIRIxQQVRE2EiBnGBkTKhsfAUwdHhI0IVUmJy8TMkNEOCFpJTJaJjssIHc9I14kSDF1ST&#10;CAkKGBkmNkUaJ2R0VTfyo7PDKCnT4/OElKS0xNTk9GV1hZWltcXV5fVGVmZ2hpamtsbW5vZHV2d3&#10;h5ent8fX5/c4SFhoeIiYqLjI2Oj4OUlZaXmJmam5ydnp+So6SlpqeoqaqrrK2ur6/9oADAMBAAIR&#10;AxEAPwDpGqXOoWlyVWY+k/xR7Dp4dO2P0nVJpJzDcvy5/YJoKEdtvHB+p2Yu7ZlA/eL8UZ9/D6ci&#10;wLIwIqrKajxBGaTVTzaXVCYnKWOR4hEyJFfxRZCiGa5sDWF2t3bLL+10ceDDrgnNzCcZxE4mxIWG&#10;Ls2bNklQ1/dC1tml/a6IPFj0yPDVdRJAExJPQUH9MU1i8+sXPBT+6i+Ee57nFdDs/VmNw4/dxfZ9&#10;2/szSZ8+XUaoYsM5RiDw3E1/WlsyAobp3apMkCCductKufc9tvDFs2bN1GPDER3NCt9yxawqvdci&#10;iJjtwJHHVz9kf1xDWdTLM1rCaKNpWHc/y4WWtrNdSiOIVPUk9APE5qtXr58fg6feV8JkNzfdFkB1&#10;KpLqV9KfimYDwX4R/wALiPrzf78b/gjkgttDtIgDLWZ+5Ow+gDBX1CypT6vHT/VFfvyodnarIOLJ&#10;lonoSZFbDG4tSvoj8MzEeDHkP+GrhrZa7HIQlyBGx6OPs/T4Y+50O1kBMNYn7d1+44RXFtNbSmOV&#10;aMOngR4jISOt0RBMuKHv4oe7yTsWYA13HTLwg0fUijLazGsbbRsex8Plh/m302ohnxicduko9xYk&#10;U7GuSFYjqAcdjX+w3yOXHkUMX/S2of7+P3D+mSS1dntYXY1ZkUsfEkA5D8l9l/vHb/8AGNP+IjNR&#10;2VlyTyZBOcpVEfUSWUlfNmzZuGLs2bNirHtR1G9ivZY45SqKRQUHgPbDDRbme4gkaZ+bB6AmnSg8&#10;MJtW/wCOhN8x+oYaeXv95pf9f+AzS6XLkOvnEzkY8WT0kmtvJkeSbZs2bN0xYr+ltQ/38fuH9M36&#10;W1D/AH8fuH9MB4f2OlWU1pFLIhLstSeRGc3pxqtRIxhlkCBfqnJmaCWfpbUP9/H7h/TN+ltQ/wB/&#10;H7h/TDv9C6f/AL7P/BH+ub9C6f8A77P/AAR/rmV+R1/+rf7OSLHckq6vqKn++r8wp/hgu38wSggX&#10;EYZf5k2P3HBj6FYsPh5ofY1/XXCq/wBJmtB6in1Ie7AUI+YyE4do6ccfGZRHP1cY+RXYsit7mG5j&#10;9SFuS9/EHwIxXIjZXklpOJF3Xo6+IyWI6uiupqrAEH2ObHRasaiBsVOP1D9IQRS7NmzZmIdmzZsV&#10;dmzZsVdmzZsVdmzZsVdmzZsVdmzZsVdmzZsVdkc1uz9Gf10H7uXr7N3+/JHiN3bpc27wt+0Nj4Hs&#10;cxtZpxnwmP8AEPVD3/tSDTH9HvPq9yEY/upfhPsexyTZC5I3ikaNxR1NCPcZJtJvPrVqORrLH8L+&#10;/gfpzB7L1B3089iLML/2QTIdUdgHVrz6rbHiaSyfCnt4n6MGkgCp2AyK6ldm7uWcH92vwxj2Hf6c&#10;yu0NR4OEgH1z9Mf0lAFlDxRPLIsaCruaAfPJba26W0CQp0UbnxPc4V6DZ0Bu3G5+GL5dz/DDrKez&#10;NNwY/FkPVPl5R/amRdgXUbr6raPIPtn4U/1j/TBWEPmGYmWKEHZQXPzJoP1ZlazMcWnnMc64Y+8o&#10;HNKVVpHCr8TsaAeJOSuxs0tIBGPtneRvE4SaHAJLzmR8MQ5fSdhkkzC7KwAROYjcnhj7hzTI9HZs&#10;2bNsxdgXULJLuAp0kXeNvA/24KzZGcIziYSFxkKKsKIZWKkUYGhHgRkq0y6+s2iOxrIvwv8AMd/p&#10;wl1uARXpcCiyjl9PQ4t5empNLCejKGHzU0/jmk0Rlp9ZLCTtImB++JZHcWn+Nf7DfI47Gv8AYb5H&#10;N4eRYsLyX2X+8dv/AMY0/wCIjIhkvsv947f/AIxp/wARGaXsj+8yf1R97KSvmzZs3bF2bNmxViur&#10;f8dCb5j9Qw08vf7zS/6/8BhXq3/HQm+Y/UMNPL3+80v+v/AZotJ/xoz/AK2RkeSbZs2bN6xYTks0&#10;z/eCD/VyJ5LNM/3gg/1c0XZH99P+p+kMpIrNmzZvWLsa6K6FHFVYUIPgcdmxIvYqwyaP0ppIv5GK&#10;/caZJNGkL6fHXqpK/ccj964e7nYdC7U+VcPtDXjYKf5mY/w/hmi7N21cxH6eGQ+AOzKXJMc2bNm9&#10;YuzZs2KuzZs2KuzZs2KuzZs2KuzZs2KuzZs2KuzZs2KuzZs2KpJr1n0u0H+TL/xq38ML9Mu/qt0r&#10;E/u2+GT5Hv8ARkokjSWNo3FUYUI+eRK6t3tp3hb9k7HxHY5pO0MUsGeOpx7WbPlP9rIbik91u79G&#10;29FD+8m2+S9/vwjs7Zrq4SFe5+I+CjqcTlmklKmRuRVQo+Q6ZINFs/Qt/WcfvJdx7L2+/IC9fqwS&#10;CMcRuO6I/WnkExRFjRUQUVQAo9hjs2bN8AAKHRg7IvrL8tQl8F4gf8CMlGRXVv8AjoTfMfqGa3tY&#10;/uIjvmPuLKPNMfLqUimfxYL9wr/HDnCny/T6pIO/qHf/AGIw2zI0AA0uKu4/aUHm7NmzZlIdmzZs&#10;VSbzEgMUL9wxX7xX+GANHbjqMXgeQP8AwJwz8wEfVIx39Qf8RbCrSf8AjoQ/M/qOaLVbdowI6yxn&#10;7mQ5Mqxr/Yb5HHY1/sN8jm8PIsWF5L7L/eO3/wCMaf8AERkQyX2X+8dv/wAY0/4iM0vZH95k/qj7&#10;2UlfNmzZu2Ls2bNirFdW/wCOhN8x+oYaeXv95pf9f+Awr1b/AI6E3zH6hhp5e/3ml/1/4DNFpP8A&#10;jRn/AFsjI8k2zZs2b1iwnJZpn+8EH+rkTxRbi4UBVlcKOgDEDOZ0eqGnnKRiZXHh2NMyLZlmyHfW&#10;rn/fz/8ABH+ub61c/wC/n/4I/wBc2H8rw/1I/NHCzDC3UtWhhjaOBg8zClV3C+9fHI+80zijyMw8&#10;CSf14+3tLm5NIYyw7t0UfM9Mrydp5Mo8PDjIlLa/ql8AvD3qccbyyLGgq7GgHucl9vCIII4V6IAK&#10;+J7nAmnaWloPUc85yKFuwHgMMMyuz9JLBEzn9c+ncEE27NmzZsEOzZs2KuzZs2KuzZs2KuzZs2Ku&#10;zZs2KuzZs2KuzZs2KuzZs2Kuwn8wwp6Mc9PjDcK+IIJ/hhxhX5g/3jT/AIyD/iLZi64A6XLYuhaR&#10;zSSxiSW7hjcVRmFR4jJdkU0z/e+D/WyWZi9kAeFkPXir7EydmzZs2jF2RnW0K6g5/nCsPu4/wyTY&#10;SeYYP7qcDxRj+K/xzA7TgZaYkfwSEv0fpTHm7y7JtPH/AKrD8QcO8iulXAt71Cxoj/A309PxyVY9&#10;mZBLTCPWBMT8dwsubs2bNmeh2bNmxVJfMUnwwR+JZj9FAMBaInLUEP8AIGY/dx/jjdXuBPeuVNUj&#10;+Bfo6/jg/wAvQECWcjrRF/Wf4ZogfH7SsbiMr+GP+xlyinWNf7DfI47KzenkxYVkusDWyt/+Maj7&#10;hkTkQxyOh6qSp+g0yTaPIJNPi8Uqp+g/0zR9kms84nmY/cWUuSOzZs2bxi7NmzYqxXVv+OhN8x+o&#10;YaeXv95Zf9f+AwnvpBJeTuOhc0PsDTDzQkK2Ff53Zv1L/DNFovVr5yHK5y+BLI8kyzZs2b1iwnJL&#10;p9laPZQu8KMxWpJAqcjWSzTP94IP9XND2VGMssxICXo6i+rOTf6Psf8AfCf8CMD32l272ziCJUlX&#10;4lKihNO304Y5s3E9PhlExMIixWwFsLYSKg17jJbYXK3Nqko2alHA7MOuEOsWn1e6LKKRy/Evz/aG&#10;KaHd+lcGBj8E2w9mHT780+imdNqpYZ8pHgPv/hLM7hkebNmzfMHZs2bFXZs2bFXZs2bFXZs2bFXZ&#10;s2bFXZs2bFXZs2bFXZs2bFXZs2bFXYV+YP8AeNP+Mg/4i2GmFfmD/eNP+Mg/4i2Y2t/xXL/VSOaT&#10;6Z/vfB/rZLMiemf73wf62SzMTsj+5n/X/QEy5uzZs2bRi7ELu3W5t3hP7Q+E+BHQ4vmwSiJRMZCx&#10;IUfcVYW6NG7I4oymhHuMkWk6itxGIZD+/QU3/aA7/PGatpZuB68A/fAfEv8AMB/HCAF43qKq6n5E&#10;EZoP3vZ+oO3FCXylH9YZ8wzTNkfttemQBZ09QD9obN9PY4L/AMQWdP7uSvyX/mrNpDtDSyF8fD5S&#10;2LGimuF2q6ittEY4z+/cbU/ZB/a/pgG51+VwVt09Ov7bbn6B0wqJklkqavI5+ZJOYur7SjwmGCzI&#10;7cfKvd5pEe90cbyyLGgq7GgHucl1pbrbW6Qr+yNz4nucBaTpn1YetMP37DYfyj+uGeW9naQ4YnJM&#10;VOY5fzY/tQS7NmzZsUMY1m3MN6zAfDL8Y+Z+1+OLaHeLFK1vIaJKaqfBv7cNdRsheQcRtKu8Z9/D&#10;6ci8kbxOUkUq67EHNDqYT0mq8aA9MjxDu3+qLMbimaZsjlprlxCoSUesg6Emjff3wcPMFpTeOQH2&#10;Cn/jbNlj7R00xZnwHrGTGimuBdQu1tbZpK/Gdox4sf6YAl8wx0PoxEnsXIA+4Vwoubqe6k9SZqns&#10;OwHsMp1PaWKMDHCeKZFAjkPNIipAFmAG7E0HzOS+1h9C3jh/kUA/Pv8AjhRounMXF3MKKv8AdA9z&#10;/Nh7key9OYQllkKM9o/1e/4rIuzZs2bRiwnJZpn+8EH+rkTyWaZ/vBB/q5ouyP76f9T9IZSRWbNm&#10;zesUHqlp9atGUCsifEnzHb6ciwJUgg0I3Bya5GNYtPq90WUUjl+Jfn+0M1HauD6c8enpn+gsonon&#10;1hdC6tkl/a6OPBh1wTkb0S79G59Fj+7m2+Tdv6ZJMzdFqPHwRkfqHpn7x1+KCKLs2bNmUh2bNmxV&#10;2bNmxV2bNmxV2bNmxV2bNmxV2bNmxV2bNmxV2bNmxV2A9Ss2vIFiVgpDhqn2BH8cGZshkhHJAwlv&#10;GQoqk1poksFxHMZVIQ1IAOHObNkMODHgiY4xQJs72pNuzZs2XK7NmzYq7Al3ptrd7uvGT/fi7H6f&#10;HBebIzxwyR4ZxEgehVj8vl+4U/upFce9VP8AHEf0JqFacB8+QyTZswZdl6YmxxR8gf12niLH4fL8&#10;7H99IqDwWrH+GG1pp1tabxrV+8jbt/ZgrNl+HRafCbhD1fzpblSS7NmzZkodmzZsVdga7sLa7X96&#10;vxDo42YYJzZGcIziYzAkD0KpBN5emB/cyqw8Gqp/CuIHRNQH7AP+yGSbNmFLsvTE2BKP9U/rtPEW&#10;OJoN6x+Iog9zX9QwwtdEtoSHlPrOOlRRfuwzzZPF2fpsZsR4iP55v7OS2WsvNmzMQ7NmzYqkH+Hp&#10;v9/L9xw5tITBbxwk1KChIxbNmPh0mHBIyxxIJFHclJJLs2bNmQh2BdQslvIPTrxcGqN4HBWbIzhG&#10;cTCQuMhRCpCPL84IImUEdDQ4eRhwihyC4A5EdCcdmyrBpcWC/DBHFz3J5JJt2bNmy9Ds2bNirs2b&#10;Nirs2bNirs2bNirs2bNirs2bNirs2bNirs2bNirs2bNirs2bNirs2bNirs2bNirs2bNirs2bNirs&#10;2bNirs2bNirs2bNirs2bNirs2bNirs2bNirs2bNirs2bNirs2bNirs2bNirs2bNirs2bNirs2bNi&#10;rs2bNirs2bNirs2bNirs2bNirs2bNirs2bNirs2bNiqxpI1NGcKfAkDK9eH/AH4v3jI/r3+9w/1B&#10;+s4W5qs3aksWWePwweE1fEyEWZevD/vxfvGb14f9+L94yG5sq/liX+pD/TfsXhZl68P+/F+8ZvXh&#10;/wB+L94yG5sf5Yl/qQ/037F4WaK6P9lg1PA1x2E/l7+5m/1h+rDjNpp8vjYY5CK4ujErGkjU0Zwp&#10;8CQMtZEf7LBqdaGuR3Xv97h/qD9Zxfy79uf5L/HMaOuJ1f5fgFWY8V9wvkmtrT3NmzZnodmzZsVW&#10;s6qKsQo8SaZQliY0V1JPQAjC7zB/vGn/ABkH/EWwp0n/AI6EPzP6jmBm1xx6mODgB4jEcV/zkgbW&#10;yrKJCirGgHUnLwHq3/HPm+Q/WMzMk+DHOdXwxMq9wQiPXh/34v3jN68P+/F+8ZDc2aj+WJf6kP8A&#10;TfsZcLMvXh/34v3jN68P+/F+8ZDc2P8ALEv9SH+m/YvCzL14f9+L94zevD/vxfvGQ3Nj/LEv9SH+&#10;m/YvCzL14f8Afi/eMUyE5NszdFrDqeO4cPBw9b53+pBFOxP14f8Afi/eMUyE463WHTcFQ4uPi61y&#10;r9agWzUEEVBqD0Iy8Daf/vDB/qL+rBOZcJcUIy5cQB+aHZs2bJK7GNLEpozqCOxIGPyLax/x0pv9&#10;j/xBcxdZqTp8YmI8VyEauuhP6EgWydXR/ssGp4GuOwn8vf3M3+sP1YcZZp8vjYY5CK4uiC7E/Wh/&#10;34v3jFMhb/bb5nKdbqzphCo8XFfWuSQLZh68P+/F+8ZvXh/34v3jIbmzB/liX+pD/TfsTwsy9eH/&#10;AH4v3jLWSNtlYH5EHIZmw/yxL/Uh/pv2Lws2zZEoNQu7cj05TT+U7r9xw907VY7v92w4Tj9nsf8A&#10;VzL0/aGHMRDeEzyEuR9xQRSYZs2bM5C1nVRViFHiTTG+vD/vxfvGF/mD/eNP+Mg/4i2R3Nbqu0Dg&#10;ynGMYlsDd1zSBbMvXh/34v3jN68P+/F+8ZDc2Y/8sS/1If6b9ieFmXrw/wC/F+8ZvXh/34v3jIbm&#10;x/liX+pD/TfsXhZmJoiaB1JPQVGPyIWX+9lv/wAZE/4kMl+W/wApy8E5fDG0xCuLvBN/YvDuxvXv&#10;97h/qD9Zxfy79uf5L/HENe/3uH+oP1nF/Lv25/kv8cx8f/Gof68vuK/wp7mzZs3rF2bNmxV2bNmx&#10;Vjevf73D/UH6zi/l37c/yX+OIa9/vcP9QfrOL+Xftz/Jf45osf8AxqH+vL7iy/hT3NmzZvWLs2bN&#10;iqV+YP8AeNP+Mg/4i2FOk/8AHQh+Z/UcNvMH+8af8ZB/xFsKdJ/46EPzP6jmj1n/ABoY/fj+9kOT&#10;Ks2bNm8YuzZs2KoXU/8AeCf/AFciqfbX5jJVqf8AvBP/AKuRVPtr8xmj7W/v8f8AV/SyjyZpmzZs&#10;3jF2bNmxV2QnJtkJzT9sf5H/AD/96yj1Zbp/+8MH+ov6sE4G0/8A3hg/1F/VgnNph/usf9WP3MXZ&#10;s2bLFdkW1j/jpTf7H/iC5Kci2sf8dKb/AGP/ABBc1va3+Lx/4YPuLKPNMfL39zN/rD9WHGE/l7+5&#10;m/1h+rDjL9B/iuL3H70Hm7IW/wBtvmcmmQt/tt8zmH2xyw/536ExZRpP/HPh+R/WcGYD0n/jnw/I&#10;/rODM2Wn/uMX9SP3MTzdjHhicUdFYHqCAf14/NlhAOxFqk+o6NEY2ltRxddzGOhHthHHI8brIho6&#10;moPuMmmRC9jEd5Mg2Ac0HtXNJ2np4YjDLjHDxGiBsL6EMollNrOLi3jmG3MVI8D3H34thboTE2ND&#10;+y7Afgf44ZZt9PM5MOOZ5yiCfexKV+YP940/4yD/AIi2FOk/8dCH5n9Rw28wf7xp/wAZB/xFsKdJ&#10;/wCOhD8z+o5qNZ/xoY/fj+9kOTKs2bNm8YuzZs2KuzZs2Ksb17/e4f6g/WcX8u/bn+S/xxDXv97h&#10;/qD9ZwPY38lkXMaq3OgPKvb5Zz5yRxdoyyT2jGcr+TPoyzNkf/xDc/76T8f65v8AENz/AL6T8f65&#10;sv5T0v8AOP8ApSx4SyDNgTTbt7u3MrqFPIrRem1PHBeZmOcckIzjykLCHZs2bJKxvXv97h/qD9Zx&#10;fy79uf5L/HENe/3uH+oP1nF/Lv25/kv8c0WP/jUP9eX3Fl/CnubNmzesXZs2bFUr8wf7xp/xkH/E&#10;Wwp0n/joQ/M/qOG3mD/eNP8AjIP+IthTpP8Ax0Ifmf1HNHrP+NDH78f3shyZVmzZs3jF2bNmxVC6&#10;n/vBP/q5FU+2vzGSrU/94J/9XIqn21+YzR9rf3+P+r+llHkzTNmzZvGLs2bNirshOTbITmn7Y/yP&#10;+f8A71lHqy3T/wDeGD/UX9WCcDaf/vDB/qL+rBObTD/dY/6sfuYuzZs2WK7ItrH/AB0pv9j/AMQX&#10;JTkW1j/jpTf7H/iC5re1v8Xj/wAMH3FlHmmPl7+5m/1h+rDjCfy9/czf6w/Vhxl+g/xXF7j96Dzd&#10;kLf7bfM5NMhb/bb5nMPtjlh/zv0JiyjSf+OfD8j+s4Mws029tI7GJHmRXANVJAPU4K/SFj/v9P8A&#10;ghmdgy4xhxAziKhHqO5B5onNgb9IWP8Av9P+CGMfVtPUVMwPsAT+oZYc+EbnJAf5wRSLJAFTsBkP&#10;upRNcyyjozkj5V2wx1DWjOhhtwUjbZnPUjw9sAWlrJdTrEnfdm8B3OafX6iOonDDh9VHmOsj3MgK&#10;5p/okZSwUn9ti38P4YYY2ONY41jQUVAFA9hjs3OHH4eKEP5sQGKV+YP940/4yD/iLYU6T/x0Ifmf&#10;1HDbzB/vGn/GQf8AEWwgilkikEkZ4uvQ5pdfIQ10ZnlHgkfgzHJmebIr+ltQ/wB/H7h/TN+ltQ/3&#10;8fuH9My/5XwfzJ/IfrRwllWbCHStQvJ71I5ZSyENUUHYeww+zM0+ojqIGcAQAeH1IIp2bNmy9DG9&#10;e/3uH+oP1nEtN08XrSAuU4AHYVrWuK69/vcP9QfrOL+Xftz/ACX+OaDw4ZO0ZQmLiZysfBn0X/4d&#10;T/f5/wCB/tzf4dT/AH+f+B/tw6zZtP5P0n+p/bL9bGyhrGzFnD6Qbn8RatKdcE5s2ZMIRhEQiKjE&#10;UAh2bNmySsb17/e4f6g/WcX8u/bn+S/xxHXxS9X3jB/FsV8ukepOO5VT9xOaLH/xqH+vL7iy/hT7&#10;NmzZvWLs2bNiqV+YP940/wCMg/4i2FOk/wDHQh+Z/UcNPMB/0WNfGSv3Kf64V6SCdRhp4n/iJzR6&#10;v/jRx/1sf3shyZVmzZs3jF2bNmxVC6n/ALwT/wCrkVT7a/MZKtT/AN4J/wDVyKp9tfmM0fa39/j/&#10;AKv6WUeTNM2bNm8YuzZs2KuyE5NshJ22Oaftj/I/5/6GUerLdP8A94YP9Rf1YJwLprcrCA/5IH3b&#10;YKzaYf7rH/Vj9zEuzZs2WK7ItrH/AB0pv9j/AMQXJTkW1gg6jNT/ACfwVc1va3+Lx/4YPuLKPNMf&#10;L39zN/rD9WHGFHl4f6PKfF6fcMN8yNB/iuL3H70Hm7IW/wBtvmcmmQt/tt8zmF2xyw/536ExXpa3&#10;TqGSF2U9GCkg/cMd9SvP+WeT/gG/pkj0n/jnw/I/rODMGLsrHPHCZySHFES5d4XiYbJbXES8pInR&#10;elWUgV+nE8mF1brcQPC3RhsfA9jkRkRo3aNxRlJBHuMw9bo/y0o0TKMhzPeOiQbTK20K5kIMxESe&#10;H2m/DbDu1tILWPhCtP5mPUn3OBtGu/rFqEY/vIfhPuP2Thhm30Wn08cccuIWZD6pby8wxJLs2bNm&#10;ahK/MH+8af8AGQf8RbCWwhSe7jik+wxNabdicOvMH+8af8ZB/wARbCnSf+OhD8z+o5otaAdfAEWC&#10;YAj4shyTn9B2Hg3/AAWb9B2Hg3/BYY5s2v5TTf6lD5IsoO30u0tpRLEG5itKmvXbBmbNlsMcMY4Y&#10;RERd0NkOzZs2TVjevf73D/UH6zi/l37c/wAl/jiGvf73D/UH6zi/l37c/wAl/jmix/8AGof68vuL&#10;L+FPc2bNm9YuzZs2KuzZs2KpF5ijPOGXsQVP0bj9eBtEmEd8FJoJFKfT1H6sOtUtTc2bqoq6fGnz&#10;Hb7siysyMGU0ZTUHwIzRa0HBrY5gNiRP5bSDIbima5sCaffx3kQNQJlH7xP4j2wXm6x5I5IicDcT&#10;yLF2bNiU88VvEZZW4qPvPsMkSIgkmgNySqT+YZQXhhHUAsfp2H6sQ0KPlfc+0ak/f8P8cB3dw1zc&#10;PM23I7DwA6DDzQrUxWxmYfFMaj/VHTNFhP5ntDxB9MTxfCO0WXIJpmzZs3zF2bNmxVC6n/vBP/q5&#10;FU+2vzGSrU/94J/9XIqn21+YzR9rf3+P+r+llHkzTNmzZvGLs2bNirsh95H6V1NH/K5p8q7ZMMIN&#10;ftSsy3Kj4ZBxb/WH9Rmt7VxGWATH8B39xTHmjdCmD2Xp94mIp7H4hhlkU029NncczvG20gHh4/Rk&#10;ojkSVA8bBkbcEZZ2dqI5MEYX68Y4SPIcipG6/NmzZnIdkPvJRNdSyDcMxI+VdsPtX1BLeFoUas7i&#10;lB+yD3OR6GJ5pUiQVZzQZpe1MwnOGGG5BuVfzjsAyj3si0OMpYKT/uxi3/Gv8MMcZDEsUSRL9lAF&#10;H0Y/Nthx+HihD+bEA+/qxLshb/bb5nJpkLf7bfM5rO2OWH/O/QyiyjSf+OfD8j+s4MwHpP8Axz4f&#10;kf1nBmbLT/3GL+pH7mJ5uwg1604yLdKPhf4X/wBYdD9Iw/xK5gS4geF+jilfA9jkNXgGfDKHXnH+&#10;sEg0WMabd/VbpXJ/dt8MnyP9MlfXIZJG0UjRuKMhII9xkj0W79e19Nj+8h+E+6/snNd2VnMZS08t&#10;r9Ub7xzCZDqmObNmzcsUr8wf7xp/xkH/ABFsKdJ/46EPzP6jht5g/wB40/4yD/iLYU6T/wAdCH5n&#10;9RzR6z/jQx+/H97IcmVZs2bN4xdmzZsVdmzZsVY3r3+9w/1B+s4v5d+3P8l/jhncadaXMnqTKS9K&#10;VBI2Hyx1rY21qWMKlS1OVST0+ea2GiyjW+OTHg4iee+4ZXtSIzZs2bJi7NmzYq7NmzYq7CLVdJfk&#10;1xbLVTu8Y6g+Iw9zZTqNPDPDgn7wRzBSDTC1Z0YMpKsOhGxGDo9av0FCwf8A1h/SmHtxp9ncEmSM&#10;cj+2Nj+GAm8v2x+zI6/Oh/gM1X5DWYSfByWD/Nlw/MJsdUC2vXzdOC/Jf6k4BnuJ525TOXPavb5D&#10;DtfL1vX4pXI9qD+uC4NKsYDVY+bD9p/i/sxOi12bbLkqP9KV/YFsJPpmlPcMJZgVgG4rsW+XtkjA&#10;AAAFANgMvNmz02lhp4cMdyfqkeZQTbs2bNmQh2bNmxVC6n/vBP8A6uRVPtr8xkxliSaNopBVGFCO&#10;mAxounggiM1H+Uf65rddosufJCcDECIo8R80g0j82bNmyQ7NmzYq7E54I54mikFUYUP9RimbAQJA&#10;giwdiFYne6fPZvRhyjP2ZB0Pz8DicF3cW5rDIU8R1B+g7ZL2VWBVgCp6g7jAE2i2EpqFMZP8hp+B&#10;qM1GXsucZ8ennXcCaI9xZcXela69fAbhG9yD/AjGS6zfyCnMID/IKH79zhgfL0Fdpmp8hjk0C0U1&#10;d3f2qAP1ZD8v2lL0mZA/r/qW4pABJK9AC8jH5knJDpWmfVR601DOwoB/KP64NgtLe3FIYwnie5+k&#10;74tmVpOzo4ZDJkPHMcq5D9aCXZs2bNih2Qt/tt8zk0wAdF08kkxmp/yj/XMDX6XJqBj4DEcPFfEe&#10;+kg0v0n/AI58PyP6zgzE4YY4IlijFEXoOvvimZmKJhjhA84xET8Ah2bNmyapDr1pxdbpRs/wyfMd&#10;D92AdOu/qt0sh+wfhkHsf6ZKJoY54milHJG6jAn6F0//AH2f+CP9c1WfQZTqPGwGMdxL1GvV1+bI&#10;HaijgQRUbg5eMjjWONY1+yooKmuwx+bQXQvmxSvzB/vGn/GQf8RbI/HI8TiSNuLr0IyXXNrDdRiO&#10;YclB5AAkb0p2+eBv0Lp/++z/AMEf65q9Zoc2bP4mMxAoVZINj4MgRSRfpO//AN/tm/Sd/wD7/bD3&#10;9C6f/vs/8Ef65v0Lp/8Avs/8Ef65T+Q13+rf7OS2Ei/Sd/8A7/bN+k7/AP3+2Hv6F0//AH2f+CP9&#10;c36F0/8A32f+CP8AXH8hrv8AVv8AZyWwkX6Tv/8Af7YL+vXf+/Wwy/Qun/77P/BH+uP/AEXZ/wAh&#10;+84fyOuo/vev8+S2EZmzZs3TF2bNmxV2bNmxV2bNmxV2bNmxV2bNmxV2bNmxV2bNmxV2bNmxV2bN&#10;mxV2bNmxV2bNmxV2bNmxV2bNmxV2bNmxV2bNmxV2bNmxV2bNmxV2bNmxV2bNmxV2bNmxV2bNmxV2&#10;bNmxV2bNmxV2bNmxV2bNmxV2bNmxV2bAd1qltay+lKG5UDfCKih+nEP09Y+D/cP65RLVaeMjGWSI&#10;I2IJTRTPNhZ+nrHwf7h/XN+nrHwf7h/XB+c03+qx+a0UzzYWfp6x8H+4f1zfp6x8H+4f1x/Oab/V&#10;Y/NaKZ5sD2l7DeKzRVopoeQpgjLoTjOIlEgxPIhDs2Bby/gs+Hq8vjrx4ivSn9cba6pbXUvpRBuV&#10;C3xCgoPpyBz4hPwzMcfLh67rSMzZs2Wq7NgS71G3tGVZQ1WFRxFf44H/AE9Y+D/cP65RPVYISMZZ&#10;IiQ5glNFM82Fn6esfB/uH9c36esfB/uH9cH5zTf6rH5rRTPNhYNesfBx/sR/XF4tWsJTQShT4MCv&#10;4nbDHVaeRoZYX71oozNlAgioNQehGXl6HZs2bFXZsrAVxq9jASvP1GHUJv8Aj0yGTLjxi5yER5lU&#10;dmwlbzEgPwwEj3an8DmXzEn7UBA9mr/AZj/yhpLrxPsl+pNFOs2F8GtWMpALGNj/ADig+8VGDwQQ&#10;CDUHoRl+PLjyC8chL3FDebNic86QQtM9eCdadetMmSIgkmgBZPkqpmws/T1j4P8AcP65v09Y+D/c&#10;P65R+c03+qx+aaKZ5sLP09Y+D/cP65v09Y+D/cP64/nNN/qsfmtFM82Fn6esfB/uH9c36esfB/uH&#10;9cfzmm/1WPzWimebCz9PWPg/3D+uGeWY82LLfhzEq515op2bNmyxXZs2bFXZs2bFXZs2bFXZs2bF&#10;XZs2bFXZs2bFXZs2bFWN69/vcP8AUH6zgO3tLi6LCBOZWnLcDr/rEYM17/e4f6g/WcX8u/bn+S/x&#10;znpYo5u0JY5EgSnK657C2fRB/ofUv98/8Mn/ADVm/Q+pf75/4ZP+aslObM/+SdP/ADsnzH6kcRYt&#10;+h9S/wB8/wDDJ/zVm/Q+pf75/wCGT/mrJTmx/knT/wA7J8x+peIpbo1pcW0UizpwLMCNwe3sThlm&#10;zZnYcUcWOOOJJEeV82KSeY/+Pb/Z/wDGuBtB/wB7j/qH9YwT5j/49v8AZ/8AGuBtB/3uP+of1jNP&#10;l/41B/Wh/uQy/hZJmzZs3jFIPMP99D/qn9eF1vaz3LFIF5sBUioG30kYY+Yf76H/AFT+vK8vf70y&#10;/wCp/EZz+bFHL2jLHKwJSANc/pZjkhv0PqX++f8Ahk/5qzfofUv98/8ADJ/zVkpzZnfyTp/52T5j&#10;9SOIsW/Q+pf75/4Zf+asDzW1xAaTRsngSNvvyY410R1KOAynYg7jIz7IxV6JyB/pUR9lLxMVstQu&#10;LRxwPKP9qM9D/TJPb3EdxCs0ZqrfeD4HI3qlkLS44p/dOOSe3iMF+X5yJZLcn4WHJfmOv4ZRoc2X&#10;Bn/LZDsTwjyl0ryKkWLT7NmwLqMphsZnGx40B92PH+ObmchCEpnlEGR+DFJtV1R53aCFqQLsSP2j&#10;/TANvaz3DcYULnv4D5nE1UswUdSaD6cl9rbR20KxINgNz4nuTmhwYZ67NOeSREY868+UYszskieX&#10;7sirOi+1Sf4ZT6BeKKqyP7AkH8RkizZsf5L0tVUvfxMeIsOnt57duMyFD2r0PyOLWN9dWzhYiXVj&#10;T0juDXw98lEsUcqFJFDoeoOA7TSbe2uGmUlv99qf2fHMU9mZceaMsOSo3vLlKI/Sni70apJUFhxY&#10;gEr1ofDENQikms5YoxydgKDYdx44JzZt5wE4SgSakDEnruxYt+h9S/3z/wAMn/NWb9D6l/vn/hk/&#10;5qyU5s1/8k6f+dk+Y/Uy4ixSXS76KNpJIqIoqx5Kf1HAgBJoOpyWan/vBP8A6uRVPtr8xmt12mhp&#10;8kYQMiJC/V70g2i/0PqX++f+GT/mrN+h9S/3z/wyf81ZKc2bL+SdP/OyfMfqRxFi36H1L/fP/DJ/&#10;zVkpzZsydNpMen4uAyPHV8VdPcB3oJt2bNmzJQ7NmzYq7NmzYq7NmzYq7NmzYq7NmzYq7NmzYq7N&#10;mzYqxvXv97h/qD9Zxfy79uf5L/HENe/3uH+oP1nF/Lv25/kv8c0WP/jUP9eX3Fl/CnubNmzesXZs&#10;2bFXZs2bFUk8x/8AHt/s/wDjXA2g/wC9x/1D+sYJ8x/8e3+z/wCNcDaD/vcf9Q/rGaPL/wAag/rQ&#10;/wByGX8LJM2bNm8YpB5h/vof9U/ryvL3+9Mv+p/EZfmH++h/1T+vK8vf70y/6n8RmjP/ABqf5w/3&#10;LL+FkGbNmzeMXZs2bFUm8xAelAe4ZgPpAwBoxP6Rip3DV/4E4vr1yss6woaiIHkR/Me30UzaBCWu&#10;mlp8Ma0r7t/ZmiyEZO0xwb1OPL+hz+5l/CyHAWrqW06YDwB+5gcG42RFkRo23VgVI9jm6yw48c4f&#10;zomPzDFhsbcHV/5SD92TKORJEWRDVWFQfY5Eru1ktZ2iftureI7HFrDVJrP4ac4TuUPb5HNFodSN&#10;LknjyggE1LviQzItlObAlrqdpc0Cvxc/sNsfo8cF5voZIZBxQkJDvBYOzZs2SV2bNmxV2bNmxVC6&#10;n/vBP/q5FU+2vzGSrU/94J/9XIqn21+YzR9rf3+P+r+llHkzTNmzZvGLs2bNirs2bNirs2bNirs2&#10;bNirs2bNirs2bNirs2bNirs2bNirs2bNirG9e/3uH+oP1nAEc00VfSkZK9eJIr92D9e/3uH+oP1n&#10;HaHbQTvMJkDhQtK9q1znMuOWXXThA8MpTlRZ9EF9dvP+WiT/AINv65vrt5/y0Sf8G39ckv6MsP8A&#10;fC5v0ZYf74XMn+TdV/qw+ckcQ7lDRZZJbMtI7O3MirEk0oPHDHE4YIoE4RKEWtaDxxTNthhKGKEJ&#10;GzEUSxLs2bNlipJ5j/49v9n/AMa4G0H/AHuP+of1jBPmP/j2/wBn/wAa4G0H/e4/6h/WM0eX/jUH&#10;9aH+5DL+FkmbNmzeMUg8w/30P+qf14E02+SzleRlLhl40HzrgvzD/fQ/6p/XgCzspbyRkiKgqOR5&#10;VApWnYHOe1ByDXyOLefEOHr/AAsxyTb/ABDD/vlvvGb/ABDD/vlvvGBf8P3n88f3t/zTm/w/efzx&#10;/e3/ADTl/i9qfzT/AKUI9KJPmKP9mBj82A/gcCXOuXUqlYwIVPcbt9+F8kbRSNG4oyEgj3GGGl6d&#10;BeBmkkIKHeMADY965RHU63PPwROib22hy57poBAwwyzyCOJSzt/nU5KbG0W0txEN26u3i2Pt7WC2&#10;ThCgUdz3PzOLZs9FoRp/XI8WQituQ9zEm3Zs2bM5Cjc2sF1H6cy1HY9wfY4Q3eiXUJLQ/vo/b7Q+&#10;j+mSTNmNqNHhz7yFS/nx5/tSDTCiCpIIoR1BwTb6leW9AkhKj9hviH4/wyTT2ltcCk0av7nr9/XC&#10;u60AbtavQ/yP/Bs1c+ztThPHhnxV/NPDL5JsHmq2muwSkLOPSb+bqv8AZhoCCAQag7gjIdNBNA5j&#10;lQow7H+GC9N1OS0cI5LW5PxL4e4yzTdpTjLw9QOtcdUR/WCmPcyfNlAggEGoO4OXm5YuzZs2KoXU&#10;/wDeCf8A1ciqfbX5jJVqf+8E/wDq5FU+2vzGaPtb+/x/1f0so8maZs2bN4xdmzZsVdmzZsVdmzZs&#10;VdmzZsVdmzZsVdmzZsVdmzZsVdmzZsVdmzZsVY3r3+9w/wBQfrOL+Xftz/Jf44hr3+9w/wBQfrOL&#10;+Xftz/Jf45osf/Gof68vuLL+FPc2bNm9YuzZs2KuzZs2KpJ5j/49v9n/AMa4G0H/AHuP+of1jBPm&#10;P/j2/wBn/wAa4G0H/e4/6h/WM0eX/jUH9aH+5DL+FkmbNmzeMUg8w/30P+qf15Xl7/emX/U/iMvz&#10;D/fQ/wCqf15Xl7/emX/U/iM0Z/41P84f7ll/CyDNmzZvGKRa9acWW6QbN8Mnz7HAGnXZtbpZK/Af&#10;hkH+Sf6ZJ7iBJ4Xhf7Liny8DkRljeKRo3FGQkH6M0XaGKWDURz49uI8X+eOfzZDcUzIEEVG4OXhb&#10;ot361t6TH95Dt81/Z/phlm5w5Y5ccckeUhf6wxdmzZssV2bGq6tXiQaGhoa0I7Y7FXZs2bFUPeWk&#10;V3CY5Bv+w3cHInIjRu0bbMhKke42yaZEb9la9nZehdv15p+18cKx5KqRJifMfsZRT/RpTJYR13KE&#10;p93T8MH4W6ECLGp7uxH4DDLNjpCTp8RPPgCDzdmzZsvQhdT/AN4J/wDVyKp9tfmMlWp/7wT/AOrk&#10;VT7a/MZo+1v7/H/V/SyjyZpmzZs3jF2bNmxV2bNmxV2bNmxV2bNmxV2bNmxV2bNmxV2bNmxV2bNm&#10;xV2bNmxVjevf73D/AFB+s4v5d+3P8l/jiGvf73D/AFB+s4v5d+3P8l/jmix/8ah/ry+4sv4U9zZs&#10;2b1i7NmzYq7NmzYqknmP/j2/2f8AxrgbQf8Ae4/6h/WME+Y/+Pb/AGf/ABrgbQf97j/qH9YzR5f+&#10;NQf1of7kMv4WSZs2bN4xSDzD/fQ/6p/XleXv96Zf9T+Iy/MP99D/AKp/XleXv96Zf9T+IzRn/jU/&#10;zh/uWX8LIM2bNm8Yuwi1+0oy3SjZvhk+fY4e4lcQJPC8L/ZcU+Xgco1WAZ8Modecf6w5JBosX0+6&#10;NrdLJ+wfhkH+SclgIIBG4PQ5DZY3ikaNxRkJB+jJBol361t6LH95Dt817f0zWdl5zGctPPa7Mb/n&#10;DmEyHVM8L9XvJraACJTV9jJ2X+3DDGuiSKUcBlbYg7g5ts0JTxyjCXBIihLuYsTtL2e0k5xHY/aU&#10;9D88P7XV7S4ADN6UndX2H0N0wFeaCwJe0NR/vpuv0H+uFMsE0LcZUZD7imaSOTV6E8Mo3Dz3j8D0&#10;Z7FmIIIqNxmJAFSaAdTkNSWVPsOy/Ikfqynlkf7bs3zJP68yP5YFf3Rv+tt9yOFP9R1iKJGjt25z&#10;HbkPsr717nCCNHkdUQcnY0A9zilvZ3NwaQxlh/N0UfTkg07So7T9455zn9rsv+rlAhqNflEpjhxj&#10;r/CB5d5TsEVawC3t44R+wKE+/U/ji2bNm9jERiIjYAUPcGDs2bNhVC6n/vBP/q5FU+2vzGSrU/8A&#10;eCf/AFciqfbX5jNH2t/f4/6v6WUeTNM2bNm8YuzZs2KuzZs2KuzZs2KuzZs2KuzZs2KuzZs2KuzZ&#10;s2KuzZs2KuzZs2KuzZ4zzYq+zM2eM82KvszNnjPNir7MzZ4zzYq+zM2eM82KvszNnjPNir7MzZ4z&#10;zYq+zM2eM82KvszNnjPNir7MzZ4zzYq+zM2eM82KvszGS/3Z+z/s/s/TnjbNgl9J9yvq6f7f/Hj9&#10;H8cfbfaH+8PXt9r6M8nZs08f734sn2Wv2R06dumXnjPNm5HJi+zM2eM82KvszNnjPNir7MzZ4zzY&#10;q+zM2eM82KvszNnjPNir7MzZ4zzYq+zM2eM82KvszNnjPNir7MzZ4zzYq+zM2eM82KvszNnjPNir&#10;7MzZ4zzYq+zM2eM82Kv/2VBLAQItABQABgAIAAAAIQArENvACgEAABQCAAATAAAAAAAAAAAAAAAA&#10;AAAAAABbQ29udGVudF9UeXBlc10ueG1sUEsBAi0AFAAGAAgAAAAhADj9If/WAAAAlAEAAAsAAAAA&#10;AAAAAAAAAAAAOwEAAF9yZWxzLy5yZWxzUEsBAi0AFAAGAAgAAAAhAOkItLYeAwAARQcAAA4AAAAA&#10;AAAAAAAAAAAAOgIAAGRycy9lMm9Eb2MueG1sUEsBAi0AFAAGAAgAAAAhADedwRi6AAAAIQEAABkA&#10;AAAAAAAAAAAAAAAAhAUAAGRycy9fcmVscy9lMm9Eb2MueG1sLnJlbHNQSwECLQAUAAYACAAAACEA&#10;RR/VJuAAAAAKAQAADwAAAAAAAAAAAAAAAAB1BgAAZHJzL2Rvd25yZXYueG1sUEsBAi0ACgAAAAAA&#10;AAAhADtTn1+IwgAAiMIAABQAAAAAAAAAAAAAAAAAggcAAGRycy9tZWRpYS9pbWFnZTEuanBnUEsF&#10;BgAAAAAGAAYAfAEAADz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318;height:32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RuUK+AAAA2gAAAA8AAABkcnMvZG93bnJldi54bWxEj80KwjAQhO+C7xBW8KapHqpUo4igCJ78&#10;QT0uzdoWm01tota3N4LgcZiZb5jpvDGleFLtCssKBv0IBHFqdcGZguNh1RuDcB5ZY2mZFLzJwXzW&#10;bk0x0fbFO3rufSYChF2CCnLvq0RKl+Zk0PVtRRy8q60N+iDrTOoaXwFuSjmMolgaLDgs5FjRMqf0&#10;tn8YBefbYI0bvb087nc8jUofy9MlVqrbaRYTEJ4a/w//2hutYAjfK+EGyNk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sRuUK+AAAA2gAAAA8AAAAAAAAAAAAAAAAAnwIAAGRy&#10;cy9kb3ducmV2LnhtbFBLBQYAAAAABAAEAPcAAACKAwAAAAA=&#10;">
                <v:imagedata r:id="rId2" o:title=""/>
                <v:path arrowok="t"/>
              </v:shape>
              <v:shapetype id="_x0000_t202" coordsize="21600,21600" o:spt="202" path="m,l,21600r21600,l21600,xe">
                <v:stroke joinstyle="miter"/>
                <v:path gradientshapeok="t" o:connecttype="rect"/>
              </v:shapetype>
              <v:shape id="TextBox 4" o:spid="_x0000_s1028" type="#_x0000_t202" style="position:absolute;left:16560;top:397;width:49683;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973E2F8" w14:textId="77777777" w:rsidR="009E65B8" w:rsidRDefault="009E65B8" w:rsidP="00A50D4C">
                      <w:pPr>
                        <w:pStyle w:val="NormalWeb"/>
                        <w:tabs>
                          <w:tab w:val="left" w:pos="2258"/>
                          <w:tab w:val="left" w:pos="4375"/>
                          <w:tab w:val="left" w:pos="6078"/>
                        </w:tabs>
                        <w:spacing w:before="0" w:beforeAutospacing="0" w:after="0" w:afterAutospacing="0"/>
                      </w:pPr>
                      <w:r>
                        <w:rPr>
                          <w:rFonts w:ascii="Arial" w:hAnsi="Arial" w:cs="Arial"/>
                          <w:color w:val="000000" w:themeColor="text1"/>
                          <w:kern w:val="24"/>
                          <w:sz w:val="15"/>
                          <w:szCs w:val="15"/>
                        </w:rPr>
                        <w:t>Financial Services Council Ltd</w:t>
                      </w:r>
                      <w:r>
                        <w:rPr>
                          <w:rFonts w:ascii="Arial" w:hAnsi="Arial" w:cs="Arial"/>
                          <w:color w:val="000000" w:themeColor="text1"/>
                          <w:kern w:val="24"/>
                          <w:sz w:val="15"/>
                          <w:szCs w:val="15"/>
                        </w:rPr>
                        <w:tab/>
                        <w:t>Level 24, 44 Market Street</w:t>
                      </w:r>
                      <w:r>
                        <w:rPr>
                          <w:rFonts w:ascii="Arial" w:hAnsi="Arial" w:cs="Arial"/>
                          <w:color w:val="000000" w:themeColor="text1"/>
                          <w:kern w:val="24"/>
                          <w:sz w:val="15"/>
                          <w:szCs w:val="15"/>
                        </w:rPr>
                        <w:tab/>
                      </w:r>
                      <w:r>
                        <w:rPr>
                          <w:rFonts w:ascii="Arial" w:hAnsi="Arial" w:cs="Arial"/>
                          <w:b/>
                          <w:bCs/>
                          <w:color w:val="92D050"/>
                          <w:kern w:val="24"/>
                          <w:sz w:val="15"/>
                          <w:szCs w:val="15"/>
                        </w:rPr>
                        <w:t>T</w:t>
                      </w:r>
                      <w:r>
                        <w:rPr>
                          <w:rFonts w:ascii="Arial" w:hAnsi="Arial" w:cs="Arial"/>
                          <w:color w:val="000000" w:themeColor="text1"/>
                          <w:kern w:val="24"/>
                          <w:sz w:val="15"/>
                          <w:szCs w:val="15"/>
                        </w:rPr>
                        <w:t xml:space="preserve">: +61 2 9299 3022 </w:t>
                      </w:r>
                      <w:r>
                        <w:rPr>
                          <w:rFonts w:ascii="Arial" w:hAnsi="Arial" w:cs="Arial"/>
                          <w:color w:val="000000" w:themeColor="text1"/>
                          <w:kern w:val="24"/>
                          <w:sz w:val="15"/>
                          <w:szCs w:val="15"/>
                        </w:rPr>
                        <w:tab/>
                      </w:r>
                      <w:r>
                        <w:rPr>
                          <w:rFonts w:ascii="Arial" w:hAnsi="Arial" w:cs="Arial"/>
                          <w:b/>
                          <w:bCs/>
                          <w:color w:val="92D050"/>
                          <w:kern w:val="24"/>
                          <w:sz w:val="15"/>
                          <w:szCs w:val="15"/>
                        </w:rPr>
                        <w:t>E</w:t>
                      </w:r>
                      <w:r>
                        <w:rPr>
                          <w:rFonts w:ascii="Arial" w:hAnsi="Arial" w:cs="Arial"/>
                          <w:color w:val="000000" w:themeColor="text1"/>
                          <w:kern w:val="24"/>
                          <w:sz w:val="15"/>
                          <w:szCs w:val="15"/>
                        </w:rPr>
                        <w:t>: info@fsc.org.au</w:t>
                      </w:r>
                    </w:p>
                    <w:p w14:paraId="6DD74FC2" w14:textId="77777777" w:rsidR="009E65B8" w:rsidRDefault="009E65B8" w:rsidP="00A50D4C">
                      <w:pPr>
                        <w:pStyle w:val="NormalWeb"/>
                        <w:tabs>
                          <w:tab w:val="left" w:pos="2258"/>
                          <w:tab w:val="left" w:pos="4375"/>
                          <w:tab w:val="left" w:pos="6078"/>
                        </w:tabs>
                        <w:spacing w:before="0" w:beforeAutospacing="0" w:after="0" w:afterAutospacing="0"/>
                      </w:pPr>
                      <w:r>
                        <w:rPr>
                          <w:rFonts w:ascii="Arial" w:hAnsi="Arial" w:cs="Arial"/>
                          <w:b/>
                          <w:bCs/>
                          <w:color w:val="92D050"/>
                          <w:kern w:val="24"/>
                          <w:sz w:val="15"/>
                          <w:szCs w:val="15"/>
                        </w:rPr>
                        <w:t>ABN</w:t>
                      </w:r>
                      <w:r>
                        <w:rPr>
                          <w:rFonts w:ascii="Arial" w:hAnsi="Arial" w:cs="Arial"/>
                          <w:color w:val="000000" w:themeColor="text1"/>
                          <w:kern w:val="24"/>
                          <w:sz w:val="15"/>
                          <w:szCs w:val="15"/>
                        </w:rPr>
                        <w:t>: 82 080 744 163</w:t>
                      </w:r>
                      <w:r>
                        <w:rPr>
                          <w:rFonts w:ascii="Arial" w:hAnsi="Arial" w:cs="Arial"/>
                          <w:color w:val="000000" w:themeColor="text1"/>
                          <w:kern w:val="24"/>
                          <w:sz w:val="15"/>
                          <w:szCs w:val="15"/>
                        </w:rPr>
                        <w:tab/>
                        <w:t>Sydney NSW 2000</w:t>
                      </w:r>
                      <w:r>
                        <w:rPr>
                          <w:rFonts w:ascii="Arial" w:hAnsi="Arial" w:cs="Arial"/>
                          <w:color w:val="000000" w:themeColor="text1"/>
                          <w:kern w:val="24"/>
                          <w:sz w:val="15"/>
                          <w:szCs w:val="15"/>
                        </w:rPr>
                        <w:tab/>
                      </w:r>
                      <w:r>
                        <w:rPr>
                          <w:rFonts w:ascii="Arial" w:hAnsi="Arial" w:cs="Arial"/>
                          <w:b/>
                          <w:bCs/>
                          <w:color w:val="92D050"/>
                          <w:kern w:val="24"/>
                          <w:sz w:val="15"/>
                          <w:szCs w:val="15"/>
                        </w:rPr>
                        <w:t>F</w:t>
                      </w:r>
                      <w:r>
                        <w:rPr>
                          <w:rFonts w:ascii="Arial" w:hAnsi="Arial" w:cs="Arial"/>
                          <w:color w:val="000000" w:themeColor="text1"/>
                          <w:kern w:val="24"/>
                          <w:sz w:val="15"/>
                          <w:szCs w:val="15"/>
                        </w:rPr>
                        <w:t>: +61 2 9299 3198</w:t>
                      </w:r>
                      <w:r>
                        <w:rPr>
                          <w:rFonts w:ascii="Arial" w:hAnsi="Arial" w:cs="Arial"/>
                          <w:color w:val="000000" w:themeColor="text1"/>
                          <w:kern w:val="24"/>
                          <w:sz w:val="15"/>
                          <w:szCs w:val="15"/>
                        </w:rPr>
                        <w:tab/>
                      </w:r>
                      <w:r>
                        <w:rPr>
                          <w:rFonts w:ascii="Arial" w:hAnsi="Arial" w:cs="Arial"/>
                          <w:b/>
                          <w:bCs/>
                          <w:color w:val="92D050"/>
                          <w:kern w:val="24"/>
                          <w:sz w:val="15"/>
                          <w:szCs w:val="15"/>
                        </w:rPr>
                        <w:t>W</w:t>
                      </w:r>
                      <w:r>
                        <w:rPr>
                          <w:rFonts w:ascii="Arial" w:hAnsi="Arial" w:cs="Arial"/>
                          <w:color w:val="000000" w:themeColor="text1"/>
                          <w:kern w:val="24"/>
                          <w:sz w:val="15"/>
                          <w:szCs w:val="15"/>
                        </w:rPr>
                        <w:t>: fsc.org.au</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3857C" w14:textId="77777777" w:rsidR="009E65B8" w:rsidRDefault="009E65B8">
      <w:r>
        <w:separator/>
      </w:r>
    </w:p>
  </w:footnote>
  <w:footnote w:type="continuationSeparator" w:id="0">
    <w:p w14:paraId="474967DD" w14:textId="77777777" w:rsidR="009E65B8" w:rsidRDefault="009E6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F53BA" w14:textId="0949487B" w:rsidR="009E65B8" w:rsidRDefault="009E65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F1FA6" w14:textId="5B6E5326" w:rsidR="009E65B8" w:rsidRPr="00D82A6B" w:rsidRDefault="009E65B8" w:rsidP="003947F4">
    <w:pPr>
      <w:jc w:val="both"/>
      <w:rPr>
        <w:rFonts w:ascii="Verdana" w:hAnsi="Verdana" w:cstheme="minorHAnsi"/>
        <w:b/>
      </w:rPr>
    </w:pPr>
    <w:r w:rsidRPr="00D82A6B">
      <w:rPr>
        <w:rFonts w:ascii="Verdana" w:hAnsi="Verdana" w:cstheme="minorHAnsi"/>
        <w:b/>
      </w:rPr>
      <w:t>Establishment of the Australian Financial Complaints Authority (AFCA)</w:t>
    </w:r>
  </w:p>
  <w:p w14:paraId="76ADEF5B" w14:textId="77777777" w:rsidR="009E65B8" w:rsidRDefault="009E65B8" w:rsidP="003947F4">
    <w:pPr>
      <w:jc w:val="both"/>
      <w:rPr>
        <w:rFonts w:ascii="Verdana" w:hAnsi="Verdana" w:cstheme="minorHAnsi"/>
        <w:b/>
      </w:rPr>
    </w:pPr>
    <w:r w:rsidRPr="00D82A6B">
      <w:rPr>
        <w:rFonts w:ascii="Verdana" w:hAnsi="Verdana" w:cstheme="minorHAnsi"/>
        <w:b/>
      </w:rPr>
      <w:t>Consultation Paper November 2017 (Paper)</w:t>
    </w:r>
    <w:r>
      <w:rPr>
        <w:rFonts w:ascii="Verdana" w:hAnsi="Verdana" w:cstheme="minorHAnsi"/>
        <w:b/>
      </w:rPr>
      <w:t>:</w:t>
    </w:r>
  </w:p>
  <w:p w14:paraId="09C45DEA" w14:textId="77777777" w:rsidR="009E65B8" w:rsidRPr="00D82A6B" w:rsidRDefault="009E65B8" w:rsidP="003947F4">
    <w:pPr>
      <w:jc w:val="both"/>
      <w:rPr>
        <w:rFonts w:ascii="Verdana" w:hAnsi="Verdana" w:cstheme="minorHAnsi"/>
        <w:b/>
      </w:rPr>
    </w:pPr>
    <w:r>
      <w:rPr>
        <w:rFonts w:ascii="Verdana" w:hAnsi="Verdana" w:cstheme="minorHAnsi"/>
        <w:b/>
      </w:rPr>
      <w:t xml:space="preserve"> FSC Submission 20 November 2017</w:t>
    </w:r>
  </w:p>
  <w:p w14:paraId="4D538431" w14:textId="77777777" w:rsidR="009E65B8" w:rsidRDefault="009E65B8" w:rsidP="001443F2">
    <w:pPr>
      <w:pStyle w:val="Header"/>
      <w:ind w:right="-82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6613" w14:textId="6FCC3CE6" w:rsidR="009E65B8" w:rsidRDefault="009E65B8" w:rsidP="004D77C0">
    <w:pPr>
      <w:pStyle w:val="Header"/>
      <w:jc w:val="right"/>
    </w:pPr>
    <w:r>
      <w:rPr>
        <w:noProof/>
      </w:rPr>
      <w:drawing>
        <wp:inline distT="0" distB="0" distL="0" distR="0" wp14:anchorId="5172B7FF" wp14:editId="390990A6">
          <wp:extent cx="1558800" cy="73440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C logo SPO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800" cy="734400"/>
                  </a:xfrm>
                  <a:prstGeom prst="rect">
                    <a:avLst/>
                  </a:prstGeom>
                </pic:spPr>
              </pic:pic>
            </a:graphicData>
          </a:graphic>
        </wp:inline>
      </w:drawing>
    </w:r>
  </w:p>
  <w:p w14:paraId="2722B401" w14:textId="77777777" w:rsidR="009E65B8" w:rsidRDefault="009E65B8" w:rsidP="004D77C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5DA"/>
    <w:multiLevelType w:val="hybridMultilevel"/>
    <w:tmpl w:val="F8C43998"/>
    <w:lvl w:ilvl="0" w:tplc="888E4EC4">
      <w:start w:val="1"/>
      <w:numFmt w:val="bullet"/>
      <w:lvlRestart w:val="0"/>
      <w:lvlText w:val=""/>
      <w:lvlJc w:val="left"/>
      <w:pPr>
        <w:tabs>
          <w:tab w:val="num" w:pos="850"/>
        </w:tabs>
        <w:ind w:left="850" w:hanging="8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274913"/>
    <w:multiLevelType w:val="hybridMultilevel"/>
    <w:tmpl w:val="58506FF8"/>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A6A1F"/>
    <w:multiLevelType w:val="hybridMultilevel"/>
    <w:tmpl w:val="03E00E9A"/>
    <w:lvl w:ilvl="0" w:tplc="0C09000F">
      <w:start w:val="1"/>
      <w:numFmt w:val="decimal"/>
      <w:lvlText w:val="%1."/>
      <w:lvlJc w:val="left"/>
      <w:pPr>
        <w:ind w:left="1714"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
    <w:nsid w:val="0CAB1BE6"/>
    <w:multiLevelType w:val="hybridMultilevel"/>
    <w:tmpl w:val="E482FB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D214DD9"/>
    <w:multiLevelType w:val="hybridMultilevel"/>
    <w:tmpl w:val="95FAFB7A"/>
    <w:lvl w:ilvl="0" w:tplc="0C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nsid w:val="0D466F0A"/>
    <w:multiLevelType w:val="multilevel"/>
    <w:tmpl w:val="417EEB40"/>
    <w:lvl w:ilvl="0">
      <w:start w:val="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D866CFD"/>
    <w:multiLevelType w:val="hybridMultilevel"/>
    <w:tmpl w:val="D3421D00"/>
    <w:lvl w:ilvl="0" w:tplc="99E0997E">
      <w:start w:val="1"/>
      <w:numFmt w:val="bullet"/>
      <w:lvlRestart w:val="0"/>
      <w:lvlText w:val=""/>
      <w:lvlJc w:val="left"/>
      <w:pPr>
        <w:tabs>
          <w:tab w:val="num" w:pos="850"/>
        </w:tabs>
        <w:ind w:left="850" w:hanging="8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DB51E25"/>
    <w:multiLevelType w:val="singleLevel"/>
    <w:tmpl w:val="94BA386A"/>
    <w:lvl w:ilvl="0">
      <w:start w:val="1"/>
      <w:numFmt w:val="bullet"/>
      <w:lvlText w:val=""/>
      <w:lvlJc w:val="left"/>
      <w:pPr>
        <w:tabs>
          <w:tab w:val="num" w:pos="360"/>
        </w:tabs>
        <w:ind w:left="113" w:hanging="113"/>
      </w:pPr>
      <w:rPr>
        <w:rFonts w:ascii="Symbol" w:hAnsi="Symbol" w:hint="default"/>
      </w:rPr>
    </w:lvl>
  </w:abstractNum>
  <w:abstractNum w:abstractNumId="8">
    <w:nsid w:val="0DD30FAF"/>
    <w:multiLevelType w:val="hybridMultilevel"/>
    <w:tmpl w:val="E12E2D02"/>
    <w:lvl w:ilvl="0" w:tplc="CC0A21AE">
      <w:start w:val="29"/>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F4D3581"/>
    <w:multiLevelType w:val="hybridMultilevel"/>
    <w:tmpl w:val="A92446E8"/>
    <w:lvl w:ilvl="0" w:tplc="D6A4FC20">
      <w:start w:val="1"/>
      <w:numFmt w:val="bullet"/>
      <w:lvlRestart w:val="0"/>
      <w:lvlText w:val=""/>
      <w:lvlJc w:val="left"/>
      <w:pPr>
        <w:tabs>
          <w:tab w:val="num" w:pos="850"/>
        </w:tabs>
        <w:ind w:left="850" w:hanging="85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07D4697"/>
    <w:multiLevelType w:val="hybridMultilevel"/>
    <w:tmpl w:val="C4986DC4"/>
    <w:lvl w:ilvl="0" w:tplc="FBEE8C84">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2F662E"/>
    <w:multiLevelType w:val="hybridMultilevel"/>
    <w:tmpl w:val="997CCB1C"/>
    <w:lvl w:ilvl="0" w:tplc="CC0A21AE">
      <w:start w:val="29"/>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BE4393"/>
    <w:multiLevelType w:val="multilevel"/>
    <w:tmpl w:val="2B9435E6"/>
    <w:lvl w:ilvl="0">
      <w:start w:val="1"/>
      <w:numFmt w:val="decimal"/>
      <w:lvlText w:val="%1"/>
      <w:lvlJc w:val="left"/>
      <w:pPr>
        <w:tabs>
          <w:tab w:val="num" w:pos="850"/>
        </w:tabs>
        <w:ind w:left="850" w:hanging="850"/>
      </w:pPr>
      <w:rPr>
        <w:rFonts w:hint="default"/>
        <w:b/>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850" w:firstLine="0"/>
      </w:pPr>
      <w:rPr>
        <w:rFonts w:hint="default"/>
      </w:rPr>
    </w:lvl>
    <w:lvl w:ilvl="7">
      <w:start w:val="1"/>
      <w:numFmt w:val="none"/>
      <w:suff w:val="nothing"/>
      <w:lvlText w:val=""/>
      <w:lvlJc w:val="left"/>
      <w:pPr>
        <w:ind w:left="850" w:firstLine="0"/>
      </w:pPr>
      <w:rPr>
        <w:rFonts w:hint="default"/>
      </w:rPr>
    </w:lvl>
    <w:lvl w:ilvl="8">
      <w:start w:val="1"/>
      <w:numFmt w:val="none"/>
      <w:suff w:val="nothing"/>
      <w:lvlText w:val=""/>
      <w:lvlJc w:val="left"/>
      <w:pPr>
        <w:ind w:left="850" w:firstLine="0"/>
      </w:pPr>
      <w:rPr>
        <w:rFonts w:hint="default"/>
      </w:rPr>
    </w:lvl>
  </w:abstractNum>
  <w:abstractNum w:abstractNumId="13">
    <w:nsid w:val="1DD077D2"/>
    <w:multiLevelType w:val="hybridMultilevel"/>
    <w:tmpl w:val="392811AA"/>
    <w:lvl w:ilvl="0" w:tplc="0C09000F">
      <w:start w:val="1"/>
      <w:numFmt w:val="decimal"/>
      <w:lvlText w:val="%1."/>
      <w:lvlJc w:val="left"/>
      <w:pPr>
        <w:ind w:left="1288" w:hanging="360"/>
      </w:pPr>
    </w:lvl>
    <w:lvl w:ilvl="1" w:tplc="0C090019" w:tentative="1">
      <w:start w:val="1"/>
      <w:numFmt w:val="lowerLetter"/>
      <w:lvlText w:val="%2."/>
      <w:lvlJc w:val="left"/>
      <w:pPr>
        <w:ind w:left="2008" w:hanging="360"/>
      </w:pPr>
    </w:lvl>
    <w:lvl w:ilvl="2" w:tplc="0C09001B" w:tentative="1">
      <w:start w:val="1"/>
      <w:numFmt w:val="lowerRoman"/>
      <w:lvlText w:val="%3."/>
      <w:lvlJc w:val="right"/>
      <w:pPr>
        <w:ind w:left="2728" w:hanging="180"/>
      </w:pPr>
    </w:lvl>
    <w:lvl w:ilvl="3" w:tplc="0C09000F" w:tentative="1">
      <w:start w:val="1"/>
      <w:numFmt w:val="decimal"/>
      <w:lvlText w:val="%4."/>
      <w:lvlJc w:val="left"/>
      <w:pPr>
        <w:ind w:left="3448" w:hanging="360"/>
      </w:pPr>
    </w:lvl>
    <w:lvl w:ilvl="4" w:tplc="0C090019" w:tentative="1">
      <w:start w:val="1"/>
      <w:numFmt w:val="lowerLetter"/>
      <w:lvlText w:val="%5."/>
      <w:lvlJc w:val="left"/>
      <w:pPr>
        <w:ind w:left="4168" w:hanging="360"/>
      </w:pPr>
    </w:lvl>
    <w:lvl w:ilvl="5" w:tplc="0C09001B" w:tentative="1">
      <w:start w:val="1"/>
      <w:numFmt w:val="lowerRoman"/>
      <w:lvlText w:val="%6."/>
      <w:lvlJc w:val="right"/>
      <w:pPr>
        <w:ind w:left="4888" w:hanging="180"/>
      </w:pPr>
    </w:lvl>
    <w:lvl w:ilvl="6" w:tplc="0C09000F" w:tentative="1">
      <w:start w:val="1"/>
      <w:numFmt w:val="decimal"/>
      <w:lvlText w:val="%7."/>
      <w:lvlJc w:val="left"/>
      <w:pPr>
        <w:ind w:left="5608" w:hanging="360"/>
      </w:pPr>
    </w:lvl>
    <w:lvl w:ilvl="7" w:tplc="0C090019" w:tentative="1">
      <w:start w:val="1"/>
      <w:numFmt w:val="lowerLetter"/>
      <w:lvlText w:val="%8."/>
      <w:lvlJc w:val="left"/>
      <w:pPr>
        <w:ind w:left="6328" w:hanging="360"/>
      </w:pPr>
    </w:lvl>
    <w:lvl w:ilvl="8" w:tplc="0C09001B" w:tentative="1">
      <w:start w:val="1"/>
      <w:numFmt w:val="lowerRoman"/>
      <w:lvlText w:val="%9."/>
      <w:lvlJc w:val="right"/>
      <w:pPr>
        <w:ind w:left="7048" w:hanging="180"/>
      </w:pPr>
    </w:lvl>
  </w:abstractNum>
  <w:abstractNum w:abstractNumId="14">
    <w:nsid w:val="2336131A"/>
    <w:multiLevelType w:val="hybridMultilevel"/>
    <w:tmpl w:val="DD268A0C"/>
    <w:lvl w:ilvl="0" w:tplc="B87A97C0">
      <w:start w:val="29"/>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5FB461F"/>
    <w:multiLevelType w:val="multilevel"/>
    <w:tmpl w:val="87CE6572"/>
    <w:lvl w:ilvl="0">
      <w:start w:val="2"/>
      <w:numFmt w:val="decimal"/>
      <w:lvlText w:val="%1.0"/>
      <w:lvlJc w:val="left"/>
      <w:pPr>
        <w:tabs>
          <w:tab w:val="num" w:pos="855"/>
        </w:tabs>
        <w:ind w:left="855" w:hanging="855"/>
      </w:pPr>
      <w:rPr>
        <w:rFonts w:hint="default"/>
      </w:rPr>
    </w:lvl>
    <w:lvl w:ilvl="1">
      <w:start w:val="1"/>
      <w:numFmt w:val="decimal"/>
      <w:lvlText w:val="%1.%2"/>
      <w:lvlJc w:val="left"/>
      <w:pPr>
        <w:tabs>
          <w:tab w:val="num" w:pos="1575"/>
        </w:tabs>
        <w:ind w:left="1575" w:hanging="855"/>
      </w:pPr>
      <w:rPr>
        <w:rFonts w:hint="default"/>
      </w:rPr>
    </w:lvl>
    <w:lvl w:ilvl="2">
      <w:start w:val="1"/>
      <w:numFmt w:val="decimal"/>
      <w:lvlText w:val="%1.%2.%3"/>
      <w:lvlJc w:val="left"/>
      <w:pPr>
        <w:tabs>
          <w:tab w:val="num" w:pos="2295"/>
        </w:tabs>
        <w:ind w:left="2295" w:hanging="85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29380EC7"/>
    <w:multiLevelType w:val="hybridMultilevel"/>
    <w:tmpl w:val="A20E6970"/>
    <w:lvl w:ilvl="0" w:tplc="CC0A21AE">
      <w:start w:val="29"/>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733BF0"/>
    <w:multiLevelType w:val="hybridMultilevel"/>
    <w:tmpl w:val="943890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D12470C"/>
    <w:multiLevelType w:val="hybridMultilevel"/>
    <w:tmpl w:val="EEC0F67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nsid w:val="36C42AE4"/>
    <w:multiLevelType w:val="hybridMultilevel"/>
    <w:tmpl w:val="47527BEE"/>
    <w:lvl w:ilvl="0" w:tplc="C4AEC574">
      <w:start w:val="29"/>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9E24054"/>
    <w:multiLevelType w:val="hybridMultilevel"/>
    <w:tmpl w:val="16DA10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39B599B"/>
    <w:multiLevelType w:val="hybridMultilevel"/>
    <w:tmpl w:val="C83C3F8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nsid w:val="46613B4C"/>
    <w:multiLevelType w:val="hybridMultilevel"/>
    <w:tmpl w:val="45D09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1CA7076"/>
    <w:multiLevelType w:val="hybridMultilevel"/>
    <w:tmpl w:val="D7E61FD6"/>
    <w:lvl w:ilvl="0" w:tplc="0C09000F">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9D13B5"/>
    <w:multiLevelType w:val="hybridMultilevel"/>
    <w:tmpl w:val="74BE0180"/>
    <w:lvl w:ilvl="0" w:tplc="CC0A21AE">
      <w:start w:val="29"/>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611E15"/>
    <w:multiLevelType w:val="hybridMultilevel"/>
    <w:tmpl w:val="4F2471F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CAF60D1"/>
    <w:multiLevelType w:val="hybridMultilevel"/>
    <w:tmpl w:val="030E753C"/>
    <w:lvl w:ilvl="0" w:tplc="FBEE8C84">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E0362D1"/>
    <w:multiLevelType w:val="hybridMultilevel"/>
    <w:tmpl w:val="E34A26A0"/>
    <w:lvl w:ilvl="0" w:tplc="0C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2D18D0"/>
    <w:multiLevelType w:val="hybridMultilevel"/>
    <w:tmpl w:val="51D0E8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FE35556"/>
    <w:multiLevelType w:val="hybridMultilevel"/>
    <w:tmpl w:val="E1421E8E"/>
    <w:lvl w:ilvl="0" w:tplc="7B4814FA">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BFE4AFE"/>
    <w:multiLevelType w:val="multilevel"/>
    <w:tmpl w:val="8744A6E2"/>
    <w:lvl w:ilvl="0">
      <w:start w:val="3"/>
      <w:numFmt w:val="decimal"/>
      <w:lvlText w:val="%1"/>
      <w:lvlJc w:val="left"/>
      <w:pPr>
        <w:tabs>
          <w:tab w:val="num" w:pos="852"/>
        </w:tabs>
        <w:ind w:left="852" w:hanging="852"/>
      </w:pPr>
      <w:rPr>
        <w:rFonts w:hint="default"/>
      </w:rPr>
    </w:lvl>
    <w:lvl w:ilvl="1">
      <w:start w:val="1"/>
      <w:numFmt w:val="decimal"/>
      <w:lvlText w:val="%1.%2"/>
      <w:lvlJc w:val="left"/>
      <w:pPr>
        <w:tabs>
          <w:tab w:val="num" w:pos="852"/>
        </w:tabs>
        <w:ind w:left="852" w:hanging="852"/>
      </w:pPr>
      <w:rPr>
        <w:rFonts w:hint="default"/>
      </w:rPr>
    </w:lvl>
    <w:lvl w:ilvl="2">
      <w:start w:val="1"/>
      <w:numFmt w:val="decimal"/>
      <w:lvlText w:val="%1.%2.%3"/>
      <w:lvlJc w:val="left"/>
      <w:pPr>
        <w:tabs>
          <w:tab w:val="num" w:pos="852"/>
        </w:tabs>
        <w:ind w:left="852" w:hanging="852"/>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F7E0AAA"/>
    <w:multiLevelType w:val="hybridMultilevel"/>
    <w:tmpl w:val="953472E0"/>
    <w:lvl w:ilvl="0" w:tplc="9140B7B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3A0ECC"/>
    <w:multiLevelType w:val="hybridMultilevel"/>
    <w:tmpl w:val="B9BE5482"/>
    <w:lvl w:ilvl="0" w:tplc="CC0A21AE">
      <w:start w:val="29"/>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37050CC"/>
    <w:multiLevelType w:val="hybridMultilevel"/>
    <w:tmpl w:val="436CFA8A"/>
    <w:lvl w:ilvl="0" w:tplc="7A883B78">
      <w:start w:val="29"/>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CBC17FE"/>
    <w:multiLevelType w:val="hybridMultilevel"/>
    <w:tmpl w:val="5B92800C"/>
    <w:lvl w:ilvl="0" w:tplc="CC0A21AE">
      <w:start w:val="29"/>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DB63E5"/>
    <w:multiLevelType w:val="hybridMultilevel"/>
    <w:tmpl w:val="3A7E6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EFE3ACE"/>
    <w:multiLevelType w:val="hybridMultilevel"/>
    <w:tmpl w:val="75A6D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27"/>
  </w:num>
  <w:num w:numId="5">
    <w:abstractNumId w:val="30"/>
  </w:num>
  <w:num w:numId="6">
    <w:abstractNumId w:val="3"/>
  </w:num>
  <w:num w:numId="7">
    <w:abstractNumId w:val="25"/>
  </w:num>
  <w:num w:numId="8">
    <w:abstractNumId w:val="1"/>
  </w:num>
  <w:num w:numId="9">
    <w:abstractNumId w:val="4"/>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12"/>
    <w:lvlOverride w:ilvl="0">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0"/>
  </w:num>
  <w:num w:numId="22">
    <w:abstractNumId w:val="35"/>
  </w:num>
  <w:num w:numId="23">
    <w:abstractNumId w:val="36"/>
  </w:num>
  <w:num w:numId="24">
    <w:abstractNumId w:val="28"/>
  </w:num>
  <w:num w:numId="25">
    <w:abstractNumId w:val="17"/>
  </w:num>
  <w:num w:numId="26">
    <w:abstractNumId w:val="22"/>
  </w:num>
  <w:num w:numId="27">
    <w:abstractNumId w:val="18"/>
  </w:num>
  <w:num w:numId="28">
    <w:abstractNumId w:val="20"/>
  </w:num>
  <w:num w:numId="29">
    <w:abstractNumId w:val="21"/>
  </w:num>
  <w:num w:numId="30">
    <w:abstractNumId w:val="19"/>
  </w:num>
  <w:num w:numId="31">
    <w:abstractNumId w:val="33"/>
  </w:num>
  <w:num w:numId="32">
    <w:abstractNumId w:val="14"/>
  </w:num>
  <w:num w:numId="33">
    <w:abstractNumId w:val="16"/>
  </w:num>
  <w:num w:numId="34">
    <w:abstractNumId w:val="24"/>
  </w:num>
  <w:num w:numId="35">
    <w:abstractNumId w:val="34"/>
  </w:num>
  <w:num w:numId="36">
    <w:abstractNumId w:val="11"/>
  </w:num>
  <w:num w:numId="37">
    <w:abstractNumId w:val="8"/>
  </w:num>
  <w:num w:numId="38">
    <w:abstractNumId w:val="32"/>
  </w:num>
  <w:num w:numId="39">
    <w:abstractNumId w:val="13"/>
  </w:num>
  <w:num w:numId="40">
    <w:abstractNumId w:val="2"/>
  </w:num>
  <w:num w:numId="41">
    <w:abstractNumId w:val="29"/>
  </w:num>
  <w:num w:numId="42">
    <w:abstractNumId w:val="26"/>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19"/>
    <w:rsid w:val="00006C58"/>
    <w:rsid w:val="0001065A"/>
    <w:rsid w:val="0002463C"/>
    <w:rsid w:val="00065CE7"/>
    <w:rsid w:val="00075DCE"/>
    <w:rsid w:val="00077025"/>
    <w:rsid w:val="00085557"/>
    <w:rsid w:val="000A1D96"/>
    <w:rsid w:val="000B2D96"/>
    <w:rsid w:val="000E7645"/>
    <w:rsid w:val="000F16B6"/>
    <w:rsid w:val="00103B1C"/>
    <w:rsid w:val="001443F2"/>
    <w:rsid w:val="001825DF"/>
    <w:rsid w:val="001B35E3"/>
    <w:rsid w:val="001C0B56"/>
    <w:rsid w:val="001D29DE"/>
    <w:rsid w:val="001E21EE"/>
    <w:rsid w:val="00201605"/>
    <w:rsid w:val="00256E81"/>
    <w:rsid w:val="002A1110"/>
    <w:rsid w:val="002C372B"/>
    <w:rsid w:val="002C4D90"/>
    <w:rsid w:val="002F14F6"/>
    <w:rsid w:val="002F1A8A"/>
    <w:rsid w:val="002F1D6A"/>
    <w:rsid w:val="003338D1"/>
    <w:rsid w:val="00343B81"/>
    <w:rsid w:val="00357E5E"/>
    <w:rsid w:val="00371D0A"/>
    <w:rsid w:val="003947F4"/>
    <w:rsid w:val="003A17E2"/>
    <w:rsid w:val="003D0ABD"/>
    <w:rsid w:val="003E5D67"/>
    <w:rsid w:val="003F451C"/>
    <w:rsid w:val="0041335B"/>
    <w:rsid w:val="00425212"/>
    <w:rsid w:val="004A4BAC"/>
    <w:rsid w:val="004B0B81"/>
    <w:rsid w:val="004C5B7C"/>
    <w:rsid w:val="004D77C0"/>
    <w:rsid w:val="004E00F4"/>
    <w:rsid w:val="004F4E8B"/>
    <w:rsid w:val="0050044F"/>
    <w:rsid w:val="00511EA0"/>
    <w:rsid w:val="00550DA4"/>
    <w:rsid w:val="005808C5"/>
    <w:rsid w:val="005918FE"/>
    <w:rsid w:val="005C491C"/>
    <w:rsid w:val="005E2954"/>
    <w:rsid w:val="006325DB"/>
    <w:rsid w:val="00650B00"/>
    <w:rsid w:val="0065119A"/>
    <w:rsid w:val="00651655"/>
    <w:rsid w:val="00661771"/>
    <w:rsid w:val="00664DCA"/>
    <w:rsid w:val="006C0B56"/>
    <w:rsid w:val="006C1F6A"/>
    <w:rsid w:val="006E5A74"/>
    <w:rsid w:val="006F090C"/>
    <w:rsid w:val="0071635C"/>
    <w:rsid w:val="0072050F"/>
    <w:rsid w:val="00726C9A"/>
    <w:rsid w:val="0073732C"/>
    <w:rsid w:val="007525FA"/>
    <w:rsid w:val="007606D7"/>
    <w:rsid w:val="007D3A7C"/>
    <w:rsid w:val="007E568C"/>
    <w:rsid w:val="008224F8"/>
    <w:rsid w:val="00840146"/>
    <w:rsid w:val="00850E30"/>
    <w:rsid w:val="00864222"/>
    <w:rsid w:val="0087766C"/>
    <w:rsid w:val="00894DB1"/>
    <w:rsid w:val="00894E36"/>
    <w:rsid w:val="00896FB4"/>
    <w:rsid w:val="008B2999"/>
    <w:rsid w:val="008E0C84"/>
    <w:rsid w:val="008F6249"/>
    <w:rsid w:val="009251A6"/>
    <w:rsid w:val="009259EE"/>
    <w:rsid w:val="0093578E"/>
    <w:rsid w:val="0095276C"/>
    <w:rsid w:val="00967532"/>
    <w:rsid w:val="009679ED"/>
    <w:rsid w:val="00991F35"/>
    <w:rsid w:val="00996D46"/>
    <w:rsid w:val="009A1641"/>
    <w:rsid w:val="009C0946"/>
    <w:rsid w:val="009C0BCF"/>
    <w:rsid w:val="009D5AC7"/>
    <w:rsid w:val="009E3CDC"/>
    <w:rsid w:val="009E65B8"/>
    <w:rsid w:val="00A05494"/>
    <w:rsid w:val="00A11BF5"/>
    <w:rsid w:val="00A224AB"/>
    <w:rsid w:val="00A235FB"/>
    <w:rsid w:val="00A34860"/>
    <w:rsid w:val="00A50D4C"/>
    <w:rsid w:val="00A54B6C"/>
    <w:rsid w:val="00A605EF"/>
    <w:rsid w:val="00A65E8C"/>
    <w:rsid w:val="00A83E67"/>
    <w:rsid w:val="00AA59BA"/>
    <w:rsid w:val="00AC597B"/>
    <w:rsid w:val="00AE48B0"/>
    <w:rsid w:val="00AE580A"/>
    <w:rsid w:val="00AF5541"/>
    <w:rsid w:val="00B00119"/>
    <w:rsid w:val="00B06A7D"/>
    <w:rsid w:val="00B250F2"/>
    <w:rsid w:val="00B40CE9"/>
    <w:rsid w:val="00B50C25"/>
    <w:rsid w:val="00B52553"/>
    <w:rsid w:val="00B835E6"/>
    <w:rsid w:val="00B87364"/>
    <w:rsid w:val="00BC1DD7"/>
    <w:rsid w:val="00BC589D"/>
    <w:rsid w:val="00BD4178"/>
    <w:rsid w:val="00BF4AF2"/>
    <w:rsid w:val="00C20485"/>
    <w:rsid w:val="00C213E3"/>
    <w:rsid w:val="00C2402D"/>
    <w:rsid w:val="00C34902"/>
    <w:rsid w:val="00C64BC3"/>
    <w:rsid w:val="00CA48F8"/>
    <w:rsid w:val="00CD1430"/>
    <w:rsid w:val="00CF14BB"/>
    <w:rsid w:val="00D20A4F"/>
    <w:rsid w:val="00D20EB8"/>
    <w:rsid w:val="00D25AC2"/>
    <w:rsid w:val="00D449AD"/>
    <w:rsid w:val="00D47239"/>
    <w:rsid w:val="00D61E31"/>
    <w:rsid w:val="00D80DC1"/>
    <w:rsid w:val="00D8122E"/>
    <w:rsid w:val="00D82A6B"/>
    <w:rsid w:val="00D85BFD"/>
    <w:rsid w:val="00D90E51"/>
    <w:rsid w:val="00DB38B6"/>
    <w:rsid w:val="00DE11C4"/>
    <w:rsid w:val="00DE7695"/>
    <w:rsid w:val="00E04387"/>
    <w:rsid w:val="00E22B20"/>
    <w:rsid w:val="00E30EC4"/>
    <w:rsid w:val="00E3638A"/>
    <w:rsid w:val="00E373EC"/>
    <w:rsid w:val="00E90C24"/>
    <w:rsid w:val="00EA4B78"/>
    <w:rsid w:val="00EC4229"/>
    <w:rsid w:val="00EE1C09"/>
    <w:rsid w:val="00EF2A3F"/>
    <w:rsid w:val="00EF2C23"/>
    <w:rsid w:val="00EF3BAD"/>
    <w:rsid w:val="00EF5350"/>
    <w:rsid w:val="00EF6828"/>
    <w:rsid w:val="00F230C4"/>
    <w:rsid w:val="00F2559B"/>
    <w:rsid w:val="00F52430"/>
    <w:rsid w:val="00F87A5C"/>
    <w:rsid w:val="00FA41F1"/>
    <w:rsid w:val="00FA4FCC"/>
    <w:rsid w:val="00FB546C"/>
    <w:rsid w:val="00FB60C2"/>
    <w:rsid w:val="00FC7FC4"/>
    <w:rsid w:val="00FD527A"/>
    <w:rsid w:val="00FF319C"/>
    <w:rsid w:val="00FF4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FF6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qFormat/>
    <w:rsid w:val="007525FA"/>
    <w:pPr>
      <w:spacing w:after="240" w:line="380" w:lineRule="exact"/>
      <w:outlineLvl w:val="0"/>
    </w:pPr>
    <w:rPr>
      <w:rFonts w:ascii="Verdana" w:hAnsi="Verdana"/>
      <w:b/>
      <w:caps/>
      <w:color w:val="33B4E6"/>
      <w:sz w:val="19"/>
      <w:szCs w:val="28"/>
    </w:rPr>
  </w:style>
  <w:style w:type="paragraph" w:styleId="Heading2">
    <w:name w:val="heading 2"/>
    <w:next w:val="Normal"/>
    <w:autoRedefine/>
    <w:qFormat/>
    <w:rsid w:val="00DE7695"/>
    <w:pPr>
      <w:spacing w:after="120"/>
      <w:outlineLvl w:val="1"/>
    </w:pPr>
    <w:rPr>
      <w:rFonts w:ascii="Verdana" w:hAnsi="Verdana"/>
      <w:b/>
      <w:caps/>
      <w:color w:val="C0C0C0"/>
      <w:sz w:val="18"/>
      <w:szCs w:val="18"/>
      <w:lang w:eastAsia="en-US"/>
    </w:rPr>
  </w:style>
  <w:style w:type="paragraph" w:styleId="Heading3">
    <w:name w:val="heading 3"/>
    <w:basedOn w:val="Normal"/>
    <w:next w:val="Normal"/>
    <w:qFormat/>
    <w:rsid w:val="007525FA"/>
    <w:pPr>
      <w:spacing w:after="120" w:line="200" w:lineRule="exact"/>
      <w:outlineLvl w:val="2"/>
    </w:pPr>
    <w:rPr>
      <w:rFonts w:ascii="Verdana" w:hAnsi="Verdana"/>
      <w:b/>
      <w:i/>
      <w:color w:val="4F4C4D"/>
      <w:sz w:val="18"/>
      <w:szCs w:val="18"/>
      <w:lang w:eastAsia="en-US"/>
    </w:rPr>
  </w:style>
  <w:style w:type="paragraph" w:styleId="Heading4">
    <w:name w:val="heading 4"/>
    <w:basedOn w:val="Normal"/>
    <w:next w:val="Normal"/>
    <w:link w:val="Heading4Char"/>
    <w:qFormat/>
    <w:rsid w:val="003E5D67"/>
    <w:pPr>
      <w:tabs>
        <w:tab w:val="num" w:pos="2552"/>
      </w:tabs>
      <w:spacing w:before="120" w:after="120"/>
      <w:ind w:left="2552" w:hanging="851"/>
      <w:jc w:val="both"/>
      <w:outlineLvl w:val="3"/>
    </w:pPr>
    <w:rPr>
      <w:bCs/>
      <w:szCs w:val="28"/>
    </w:rPr>
  </w:style>
  <w:style w:type="paragraph" w:styleId="Heading5">
    <w:name w:val="heading 5"/>
    <w:basedOn w:val="Normal"/>
    <w:next w:val="Normal"/>
    <w:link w:val="Heading5Char"/>
    <w:qFormat/>
    <w:rsid w:val="003E5D67"/>
    <w:pPr>
      <w:tabs>
        <w:tab w:val="num" w:pos="3402"/>
      </w:tabs>
      <w:spacing w:before="120" w:after="120"/>
      <w:ind w:left="3402" w:hanging="850"/>
      <w:jc w:val="both"/>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6C9A"/>
    <w:pPr>
      <w:tabs>
        <w:tab w:val="center" w:pos="4153"/>
        <w:tab w:val="right" w:pos="8306"/>
      </w:tabs>
    </w:pPr>
  </w:style>
  <w:style w:type="paragraph" w:styleId="Footer">
    <w:name w:val="footer"/>
    <w:basedOn w:val="Normal"/>
    <w:rsid w:val="00726C9A"/>
    <w:pPr>
      <w:tabs>
        <w:tab w:val="center" w:pos="4153"/>
        <w:tab w:val="right" w:pos="8306"/>
      </w:tabs>
    </w:pPr>
  </w:style>
  <w:style w:type="paragraph" w:styleId="BodyText">
    <w:name w:val="Body Text"/>
    <w:basedOn w:val="Normal"/>
    <w:rsid w:val="00896FB4"/>
    <w:pPr>
      <w:spacing w:after="300" w:line="280" w:lineRule="exact"/>
    </w:pPr>
    <w:rPr>
      <w:rFonts w:ascii="Arial" w:hAnsi="Arial" w:cs="Arial"/>
      <w:color w:val="292929"/>
      <w:sz w:val="20"/>
      <w:szCs w:val="20"/>
      <w:lang w:val="en-US"/>
    </w:rPr>
  </w:style>
  <w:style w:type="paragraph" w:styleId="Date">
    <w:name w:val="Date"/>
    <w:basedOn w:val="Normal"/>
    <w:next w:val="Normal"/>
    <w:rsid w:val="00425212"/>
    <w:pPr>
      <w:spacing w:before="480"/>
    </w:pPr>
    <w:rPr>
      <w:rFonts w:ascii="Arial" w:hAnsi="Arial" w:cs="Arial"/>
      <w:lang w:val="en-US"/>
    </w:rPr>
  </w:style>
  <w:style w:type="paragraph" w:styleId="Title">
    <w:name w:val="Title"/>
    <w:basedOn w:val="Normal"/>
    <w:qFormat/>
    <w:rsid w:val="00DE11C4"/>
    <w:pPr>
      <w:spacing w:after="1200"/>
    </w:pPr>
    <w:rPr>
      <w:rFonts w:ascii="Arial" w:hAnsi="Arial" w:cs="Arial"/>
      <w:color w:val="292929"/>
      <w:lang w:val="en-US"/>
    </w:rPr>
  </w:style>
  <w:style w:type="paragraph" w:customStyle="1" w:styleId="BodyTextnosp">
    <w:name w:val="Body Text (no sp)"/>
    <w:basedOn w:val="Normal"/>
    <w:rsid w:val="00896FB4"/>
    <w:rPr>
      <w:rFonts w:ascii="Arial" w:hAnsi="Arial" w:cs="Arial"/>
      <w:color w:val="292929"/>
      <w:sz w:val="20"/>
      <w:szCs w:val="20"/>
      <w:lang w:val="en-US"/>
    </w:rPr>
  </w:style>
  <w:style w:type="paragraph" w:styleId="BodyTextIndent">
    <w:name w:val="Body Text Indent"/>
    <w:basedOn w:val="Normal"/>
    <w:rsid w:val="00550DA4"/>
    <w:pPr>
      <w:spacing w:after="120"/>
      <w:ind w:left="283"/>
    </w:pPr>
  </w:style>
  <w:style w:type="paragraph" w:customStyle="1" w:styleId="MEGen1">
    <w:name w:val="ME Gen 1"/>
    <w:basedOn w:val="Normal"/>
    <w:rsid w:val="00550DA4"/>
    <w:pPr>
      <w:ind w:left="1111" w:hanging="1111"/>
    </w:pPr>
    <w:rPr>
      <w:noProof/>
      <w:sz w:val="20"/>
      <w:szCs w:val="20"/>
      <w:lang w:eastAsia="en-US"/>
    </w:rPr>
  </w:style>
  <w:style w:type="character" w:customStyle="1" w:styleId="HeadL2">
    <w:name w:val="HeadL2"/>
    <w:rsid w:val="00550DA4"/>
    <w:rPr>
      <w:b/>
    </w:rPr>
  </w:style>
  <w:style w:type="paragraph" w:styleId="BodyTextIndent3">
    <w:name w:val="Body Text Indent 3"/>
    <w:basedOn w:val="Normal"/>
    <w:rsid w:val="00550DA4"/>
    <w:pPr>
      <w:spacing w:after="120"/>
      <w:ind w:left="283"/>
    </w:pPr>
    <w:rPr>
      <w:rFonts w:ascii="Arial" w:hAnsi="Arial"/>
      <w:sz w:val="16"/>
      <w:szCs w:val="16"/>
      <w:lang w:eastAsia="en-US"/>
    </w:rPr>
  </w:style>
  <w:style w:type="paragraph" w:customStyle="1" w:styleId="a">
    <w:name w:val="ÿ"/>
    <w:basedOn w:val="Normal"/>
    <w:rsid w:val="00550DA4"/>
    <w:pPr>
      <w:ind w:left="720"/>
    </w:pPr>
    <w:rPr>
      <w:noProof/>
      <w:sz w:val="20"/>
      <w:szCs w:val="20"/>
      <w:lang w:eastAsia="en-US"/>
    </w:rPr>
  </w:style>
  <w:style w:type="paragraph" w:customStyle="1" w:styleId="Default">
    <w:name w:val="Default"/>
    <w:rsid w:val="00EA4B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77025"/>
    <w:rPr>
      <w:rFonts w:ascii="Tahoma" w:hAnsi="Tahoma" w:cs="Tahoma"/>
      <w:sz w:val="16"/>
      <w:szCs w:val="16"/>
    </w:rPr>
  </w:style>
  <w:style w:type="character" w:customStyle="1" w:styleId="BalloonTextChar">
    <w:name w:val="Balloon Text Char"/>
    <w:basedOn w:val="DefaultParagraphFont"/>
    <w:link w:val="BalloonText"/>
    <w:rsid w:val="00077025"/>
    <w:rPr>
      <w:rFonts w:ascii="Tahoma" w:hAnsi="Tahoma" w:cs="Tahoma"/>
      <w:sz w:val="16"/>
      <w:szCs w:val="16"/>
    </w:rPr>
  </w:style>
  <w:style w:type="paragraph" w:styleId="NormalWeb">
    <w:name w:val="Normal (Web)"/>
    <w:basedOn w:val="Normal"/>
    <w:uiPriority w:val="99"/>
    <w:unhideWhenUsed/>
    <w:rsid w:val="00A50D4C"/>
    <w:pPr>
      <w:spacing w:before="100" w:beforeAutospacing="1" w:after="100" w:afterAutospacing="1"/>
    </w:pPr>
    <w:rPr>
      <w:rFonts w:eastAsiaTheme="minorEastAsia"/>
    </w:rPr>
  </w:style>
  <w:style w:type="character" w:customStyle="1" w:styleId="Heading4Char">
    <w:name w:val="Heading 4 Char"/>
    <w:basedOn w:val="DefaultParagraphFont"/>
    <w:link w:val="Heading4"/>
    <w:rsid w:val="003E5D67"/>
    <w:rPr>
      <w:bCs/>
      <w:sz w:val="24"/>
      <w:szCs w:val="28"/>
    </w:rPr>
  </w:style>
  <w:style w:type="character" w:customStyle="1" w:styleId="Heading5Char">
    <w:name w:val="Heading 5 Char"/>
    <w:basedOn w:val="DefaultParagraphFont"/>
    <w:link w:val="Heading5"/>
    <w:rsid w:val="003E5D67"/>
    <w:rPr>
      <w:bCs/>
      <w:iCs/>
      <w:sz w:val="24"/>
      <w:szCs w:val="26"/>
    </w:rPr>
  </w:style>
  <w:style w:type="character" w:styleId="Hyperlink">
    <w:name w:val="Hyperlink"/>
    <w:basedOn w:val="DefaultParagraphFont"/>
    <w:unhideWhenUsed/>
    <w:rsid w:val="00A224AB"/>
    <w:rPr>
      <w:color w:val="0000FF" w:themeColor="hyperlink"/>
      <w:u w:val="single"/>
    </w:rPr>
  </w:style>
  <w:style w:type="paragraph" w:styleId="ListParagraph">
    <w:name w:val="List Paragraph"/>
    <w:basedOn w:val="Normal"/>
    <w:uiPriority w:val="34"/>
    <w:qFormat/>
    <w:rsid w:val="00A05494"/>
    <w:pPr>
      <w:ind w:left="720"/>
      <w:contextualSpacing/>
    </w:pPr>
  </w:style>
  <w:style w:type="character" w:styleId="CommentReference">
    <w:name w:val="annotation reference"/>
    <w:basedOn w:val="DefaultParagraphFont"/>
    <w:semiHidden/>
    <w:unhideWhenUsed/>
    <w:rsid w:val="00AA59BA"/>
    <w:rPr>
      <w:sz w:val="16"/>
      <w:szCs w:val="16"/>
    </w:rPr>
  </w:style>
  <w:style w:type="paragraph" w:styleId="CommentText">
    <w:name w:val="annotation text"/>
    <w:basedOn w:val="Normal"/>
    <w:link w:val="CommentTextChar"/>
    <w:semiHidden/>
    <w:unhideWhenUsed/>
    <w:rsid w:val="00AA59BA"/>
    <w:rPr>
      <w:sz w:val="20"/>
      <w:szCs w:val="20"/>
    </w:rPr>
  </w:style>
  <w:style w:type="character" w:customStyle="1" w:styleId="CommentTextChar">
    <w:name w:val="Comment Text Char"/>
    <w:basedOn w:val="DefaultParagraphFont"/>
    <w:link w:val="CommentText"/>
    <w:semiHidden/>
    <w:rsid w:val="00AA59BA"/>
  </w:style>
  <w:style w:type="paragraph" w:styleId="CommentSubject">
    <w:name w:val="annotation subject"/>
    <w:basedOn w:val="CommentText"/>
    <w:next w:val="CommentText"/>
    <w:link w:val="CommentSubjectChar"/>
    <w:semiHidden/>
    <w:unhideWhenUsed/>
    <w:rsid w:val="00AA59BA"/>
    <w:rPr>
      <w:b/>
      <w:bCs/>
    </w:rPr>
  </w:style>
  <w:style w:type="character" w:customStyle="1" w:styleId="CommentSubjectChar">
    <w:name w:val="Comment Subject Char"/>
    <w:basedOn w:val="CommentTextChar"/>
    <w:link w:val="CommentSubject"/>
    <w:semiHidden/>
    <w:rsid w:val="00AA59BA"/>
    <w:rPr>
      <w:b/>
      <w:bCs/>
    </w:rPr>
  </w:style>
  <w:style w:type="character" w:styleId="FollowedHyperlink">
    <w:name w:val="FollowedHyperlink"/>
    <w:basedOn w:val="DefaultParagraphFont"/>
    <w:semiHidden/>
    <w:unhideWhenUsed/>
    <w:rsid w:val="007373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next w:val="Normal"/>
    <w:qFormat/>
    <w:rsid w:val="007525FA"/>
    <w:pPr>
      <w:spacing w:after="240" w:line="380" w:lineRule="exact"/>
      <w:outlineLvl w:val="0"/>
    </w:pPr>
    <w:rPr>
      <w:rFonts w:ascii="Verdana" w:hAnsi="Verdana"/>
      <w:b/>
      <w:caps/>
      <w:color w:val="33B4E6"/>
      <w:sz w:val="19"/>
      <w:szCs w:val="28"/>
    </w:rPr>
  </w:style>
  <w:style w:type="paragraph" w:styleId="Heading2">
    <w:name w:val="heading 2"/>
    <w:next w:val="Normal"/>
    <w:autoRedefine/>
    <w:qFormat/>
    <w:rsid w:val="00DE7695"/>
    <w:pPr>
      <w:spacing w:after="120"/>
      <w:outlineLvl w:val="1"/>
    </w:pPr>
    <w:rPr>
      <w:rFonts w:ascii="Verdana" w:hAnsi="Verdana"/>
      <w:b/>
      <w:caps/>
      <w:color w:val="C0C0C0"/>
      <w:sz w:val="18"/>
      <w:szCs w:val="18"/>
      <w:lang w:eastAsia="en-US"/>
    </w:rPr>
  </w:style>
  <w:style w:type="paragraph" w:styleId="Heading3">
    <w:name w:val="heading 3"/>
    <w:basedOn w:val="Normal"/>
    <w:next w:val="Normal"/>
    <w:qFormat/>
    <w:rsid w:val="007525FA"/>
    <w:pPr>
      <w:spacing w:after="120" w:line="200" w:lineRule="exact"/>
      <w:outlineLvl w:val="2"/>
    </w:pPr>
    <w:rPr>
      <w:rFonts w:ascii="Verdana" w:hAnsi="Verdana"/>
      <w:b/>
      <w:i/>
      <w:color w:val="4F4C4D"/>
      <w:sz w:val="18"/>
      <w:szCs w:val="18"/>
      <w:lang w:eastAsia="en-US"/>
    </w:rPr>
  </w:style>
  <w:style w:type="paragraph" w:styleId="Heading4">
    <w:name w:val="heading 4"/>
    <w:basedOn w:val="Normal"/>
    <w:next w:val="Normal"/>
    <w:link w:val="Heading4Char"/>
    <w:qFormat/>
    <w:rsid w:val="003E5D67"/>
    <w:pPr>
      <w:tabs>
        <w:tab w:val="num" w:pos="2552"/>
      </w:tabs>
      <w:spacing w:before="120" w:after="120"/>
      <w:ind w:left="2552" w:hanging="851"/>
      <w:jc w:val="both"/>
      <w:outlineLvl w:val="3"/>
    </w:pPr>
    <w:rPr>
      <w:bCs/>
      <w:szCs w:val="28"/>
    </w:rPr>
  </w:style>
  <w:style w:type="paragraph" w:styleId="Heading5">
    <w:name w:val="heading 5"/>
    <w:basedOn w:val="Normal"/>
    <w:next w:val="Normal"/>
    <w:link w:val="Heading5Char"/>
    <w:qFormat/>
    <w:rsid w:val="003E5D67"/>
    <w:pPr>
      <w:tabs>
        <w:tab w:val="num" w:pos="3402"/>
      </w:tabs>
      <w:spacing w:before="120" w:after="120"/>
      <w:ind w:left="3402" w:hanging="850"/>
      <w:jc w:val="both"/>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6C9A"/>
    <w:pPr>
      <w:tabs>
        <w:tab w:val="center" w:pos="4153"/>
        <w:tab w:val="right" w:pos="8306"/>
      </w:tabs>
    </w:pPr>
  </w:style>
  <w:style w:type="paragraph" w:styleId="Footer">
    <w:name w:val="footer"/>
    <w:basedOn w:val="Normal"/>
    <w:rsid w:val="00726C9A"/>
    <w:pPr>
      <w:tabs>
        <w:tab w:val="center" w:pos="4153"/>
        <w:tab w:val="right" w:pos="8306"/>
      </w:tabs>
    </w:pPr>
  </w:style>
  <w:style w:type="paragraph" w:styleId="BodyText">
    <w:name w:val="Body Text"/>
    <w:basedOn w:val="Normal"/>
    <w:rsid w:val="00896FB4"/>
    <w:pPr>
      <w:spacing w:after="300" w:line="280" w:lineRule="exact"/>
    </w:pPr>
    <w:rPr>
      <w:rFonts w:ascii="Arial" w:hAnsi="Arial" w:cs="Arial"/>
      <w:color w:val="292929"/>
      <w:sz w:val="20"/>
      <w:szCs w:val="20"/>
      <w:lang w:val="en-US"/>
    </w:rPr>
  </w:style>
  <w:style w:type="paragraph" w:styleId="Date">
    <w:name w:val="Date"/>
    <w:basedOn w:val="Normal"/>
    <w:next w:val="Normal"/>
    <w:rsid w:val="00425212"/>
    <w:pPr>
      <w:spacing w:before="480"/>
    </w:pPr>
    <w:rPr>
      <w:rFonts w:ascii="Arial" w:hAnsi="Arial" w:cs="Arial"/>
      <w:lang w:val="en-US"/>
    </w:rPr>
  </w:style>
  <w:style w:type="paragraph" w:styleId="Title">
    <w:name w:val="Title"/>
    <w:basedOn w:val="Normal"/>
    <w:qFormat/>
    <w:rsid w:val="00DE11C4"/>
    <w:pPr>
      <w:spacing w:after="1200"/>
    </w:pPr>
    <w:rPr>
      <w:rFonts w:ascii="Arial" w:hAnsi="Arial" w:cs="Arial"/>
      <w:color w:val="292929"/>
      <w:lang w:val="en-US"/>
    </w:rPr>
  </w:style>
  <w:style w:type="paragraph" w:customStyle="1" w:styleId="BodyTextnosp">
    <w:name w:val="Body Text (no sp)"/>
    <w:basedOn w:val="Normal"/>
    <w:rsid w:val="00896FB4"/>
    <w:rPr>
      <w:rFonts w:ascii="Arial" w:hAnsi="Arial" w:cs="Arial"/>
      <w:color w:val="292929"/>
      <w:sz w:val="20"/>
      <w:szCs w:val="20"/>
      <w:lang w:val="en-US"/>
    </w:rPr>
  </w:style>
  <w:style w:type="paragraph" w:styleId="BodyTextIndent">
    <w:name w:val="Body Text Indent"/>
    <w:basedOn w:val="Normal"/>
    <w:rsid w:val="00550DA4"/>
    <w:pPr>
      <w:spacing w:after="120"/>
      <w:ind w:left="283"/>
    </w:pPr>
  </w:style>
  <w:style w:type="paragraph" w:customStyle="1" w:styleId="MEGen1">
    <w:name w:val="ME Gen 1"/>
    <w:basedOn w:val="Normal"/>
    <w:rsid w:val="00550DA4"/>
    <w:pPr>
      <w:ind w:left="1111" w:hanging="1111"/>
    </w:pPr>
    <w:rPr>
      <w:noProof/>
      <w:sz w:val="20"/>
      <w:szCs w:val="20"/>
      <w:lang w:eastAsia="en-US"/>
    </w:rPr>
  </w:style>
  <w:style w:type="character" w:customStyle="1" w:styleId="HeadL2">
    <w:name w:val="HeadL2"/>
    <w:rsid w:val="00550DA4"/>
    <w:rPr>
      <w:b/>
    </w:rPr>
  </w:style>
  <w:style w:type="paragraph" w:styleId="BodyTextIndent3">
    <w:name w:val="Body Text Indent 3"/>
    <w:basedOn w:val="Normal"/>
    <w:rsid w:val="00550DA4"/>
    <w:pPr>
      <w:spacing w:after="120"/>
      <w:ind w:left="283"/>
    </w:pPr>
    <w:rPr>
      <w:rFonts w:ascii="Arial" w:hAnsi="Arial"/>
      <w:sz w:val="16"/>
      <w:szCs w:val="16"/>
      <w:lang w:eastAsia="en-US"/>
    </w:rPr>
  </w:style>
  <w:style w:type="paragraph" w:customStyle="1" w:styleId="a">
    <w:name w:val="ÿ"/>
    <w:basedOn w:val="Normal"/>
    <w:rsid w:val="00550DA4"/>
    <w:pPr>
      <w:ind w:left="720"/>
    </w:pPr>
    <w:rPr>
      <w:noProof/>
      <w:sz w:val="20"/>
      <w:szCs w:val="20"/>
      <w:lang w:eastAsia="en-US"/>
    </w:rPr>
  </w:style>
  <w:style w:type="paragraph" w:customStyle="1" w:styleId="Default">
    <w:name w:val="Default"/>
    <w:rsid w:val="00EA4B7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77025"/>
    <w:rPr>
      <w:rFonts w:ascii="Tahoma" w:hAnsi="Tahoma" w:cs="Tahoma"/>
      <w:sz w:val="16"/>
      <w:szCs w:val="16"/>
    </w:rPr>
  </w:style>
  <w:style w:type="character" w:customStyle="1" w:styleId="BalloonTextChar">
    <w:name w:val="Balloon Text Char"/>
    <w:basedOn w:val="DefaultParagraphFont"/>
    <w:link w:val="BalloonText"/>
    <w:rsid w:val="00077025"/>
    <w:rPr>
      <w:rFonts w:ascii="Tahoma" w:hAnsi="Tahoma" w:cs="Tahoma"/>
      <w:sz w:val="16"/>
      <w:szCs w:val="16"/>
    </w:rPr>
  </w:style>
  <w:style w:type="paragraph" w:styleId="NormalWeb">
    <w:name w:val="Normal (Web)"/>
    <w:basedOn w:val="Normal"/>
    <w:uiPriority w:val="99"/>
    <w:unhideWhenUsed/>
    <w:rsid w:val="00A50D4C"/>
    <w:pPr>
      <w:spacing w:before="100" w:beforeAutospacing="1" w:after="100" w:afterAutospacing="1"/>
    </w:pPr>
    <w:rPr>
      <w:rFonts w:eastAsiaTheme="minorEastAsia"/>
    </w:rPr>
  </w:style>
  <w:style w:type="character" w:customStyle="1" w:styleId="Heading4Char">
    <w:name w:val="Heading 4 Char"/>
    <w:basedOn w:val="DefaultParagraphFont"/>
    <w:link w:val="Heading4"/>
    <w:rsid w:val="003E5D67"/>
    <w:rPr>
      <w:bCs/>
      <w:sz w:val="24"/>
      <w:szCs w:val="28"/>
    </w:rPr>
  </w:style>
  <w:style w:type="character" w:customStyle="1" w:styleId="Heading5Char">
    <w:name w:val="Heading 5 Char"/>
    <w:basedOn w:val="DefaultParagraphFont"/>
    <w:link w:val="Heading5"/>
    <w:rsid w:val="003E5D67"/>
    <w:rPr>
      <w:bCs/>
      <w:iCs/>
      <w:sz w:val="24"/>
      <w:szCs w:val="26"/>
    </w:rPr>
  </w:style>
  <w:style w:type="character" w:styleId="Hyperlink">
    <w:name w:val="Hyperlink"/>
    <w:basedOn w:val="DefaultParagraphFont"/>
    <w:unhideWhenUsed/>
    <w:rsid w:val="00A224AB"/>
    <w:rPr>
      <w:color w:val="0000FF" w:themeColor="hyperlink"/>
      <w:u w:val="single"/>
    </w:rPr>
  </w:style>
  <w:style w:type="paragraph" w:styleId="ListParagraph">
    <w:name w:val="List Paragraph"/>
    <w:basedOn w:val="Normal"/>
    <w:uiPriority w:val="34"/>
    <w:qFormat/>
    <w:rsid w:val="00A05494"/>
    <w:pPr>
      <w:ind w:left="720"/>
      <w:contextualSpacing/>
    </w:pPr>
  </w:style>
  <w:style w:type="character" w:styleId="CommentReference">
    <w:name w:val="annotation reference"/>
    <w:basedOn w:val="DefaultParagraphFont"/>
    <w:semiHidden/>
    <w:unhideWhenUsed/>
    <w:rsid w:val="00AA59BA"/>
    <w:rPr>
      <w:sz w:val="16"/>
      <w:szCs w:val="16"/>
    </w:rPr>
  </w:style>
  <w:style w:type="paragraph" w:styleId="CommentText">
    <w:name w:val="annotation text"/>
    <w:basedOn w:val="Normal"/>
    <w:link w:val="CommentTextChar"/>
    <w:semiHidden/>
    <w:unhideWhenUsed/>
    <w:rsid w:val="00AA59BA"/>
    <w:rPr>
      <w:sz w:val="20"/>
      <w:szCs w:val="20"/>
    </w:rPr>
  </w:style>
  <w:style w:type="character" w:customStyle="1" w:styleId="CommentTextChar">
    <w:name w:val="Comment Text Char"/>
    <w:basedOn w:val="DefaultParagraphFont"/>
    <w:link w:val="CommentText"/>
    <w:semiHidden/>
    <w:rsid w:val="00AA59BA"/>
  </w:style>
  <w:style w:type="paragraph" w:styleId="CommentSubject">
    <w:name w:val="annotation subject"/>
    <w:basedOn w:val="CommentText"/>
    <w:next w:val="CommentText"/>
    <w:link w:val="CommentSubjectChar"/>
    <w:semiHidden/>
    <w:unhideWhenUsed/>
    <w:rsid w:val="00AA59BA"/>
    <w:rPr>
      <w:b/>
      <w:bCs/>
    </w:rPr>
  </w:style>
  <w:style w:type="character" w:customStyle="1" w:styleId="CommentSubjectChar">
    <w:name w:val="Comment Subject Char"/>
    <w:basedOn w:val="CommentTextChar"/>
    <w:link w:val="CommentSubject"/>
    <w:semiHidden/>
    <w:rsid w:val="00AA59BA"/>
    <w:rPr>
      <w:b/>
      <w:bCs/>
    </w:rPr>
  </w:style>
  <w:style w:type="character" w:styleId="FollowedHyperlink">
    <w:name w:val="FollowedHyperlink"/>
    <w:basedOn w:val="DefaultParagraphFont"/>
    <w:semiHidden/>
    <w:unhideWhenUsed/>
    <w:rsid w:val="007373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8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ustomXml" Target="../customXml/item5.xml"/><Relationship Id="rId10" Type="http://schemas.openxmlformats.org/officeDocument/2006/relationships/hyperlink" Target="http://www.fos.org.au/custom/files/docs/consumer-fact-sheet-on-accessibility.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fca@treasury.gov.au"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A4C39F1D50EC0F4EBD06D6A3817BE15D" ma:contentTypeVersion="9303" ma:contentTypeDescription=" " ma:contentTypeScope="" ma:versionID="29b0ccb3409944ea54204cb5ba67ef84">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c503b9868a9c7fd64df2468f502cf846"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4dd4adf-ddb3-46a3-8d7c-fab3fb2a6bc7">
      <Value>7</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d4dd4adf-ddb3-46a3-8d7c-fab3fb2a6bc7">2018MG-93-29273</_dlc_DocId>
    <_dlc_DocIdUrl xmlns="d4dd4adf-ddb3-46a3-8d7c-fab3fb2a6bc7">
      <Url>http://tweb/sites/mg/fsd/_layouts/15/DocIdRedir.aspx?ID=2018MG-93-29273</Url>
      <Description>2018MG-93-29273</Description>
    </_dlc_DocIdUrl>
  </documentManagement>
</p:properties>
</file>

<file path=customXml/itemProps1.xml><?xml version="1.0" encoding="utf-8"?>
<ds:datastoreItem xmlns:ds="http://schemas.openxmlformats.org/officeDocument/2006/customXml" ds:itemID="{CC14622F-5F7B-41FA-A344-B4510C9AC987}">
  <ds:schemaRefs>
    <ds:schemaRef ds:uri="http://schemas.openxmlformats.org/officeDocument/2006/bibliography"/>
  </ds:schemaRefs>
</ds:datastoreItem>
</file>

<file path=customXml/itemProps2.xml><?xml version="1.0" encoding="utf-8"?>
<ds:datastoreItem xmlns:ds="http://schemas.openxmlformats.org/officeDocument/2006/customXml" ds:itemID="{35411AF6-33CC-4C9E-AF81-C02B52172976}"/>
</file>

<file path=customXml/itemProps3.xml><?xml version="1.0" encoding="utf-8"?>
<ds:datastoreItem xmlns:ds="http://schemas.openxmlformats.org/officeDocument/2006/customXml" ds:itemID="{3FED0173-AC7A-4356-B200-F75D2E64B8FC}"/>
</file>

<file path=customXml/itemProps4.xml><?xml version="1.0" encoding="utf-8"?>
<ds:datastoreItem xmlns:ds="http://schemas.openxmlformats.org/officeDocument/2006/customXml" ds:itemID="{C569C199-7E23-4DA7-83F0-7C542EEC9F54}"/>
</file>

<file path=customXml/itemProps5.xml><?xml version="1.0" encoding="utf-8"?>
<ds:datastoreItem xmlns:ds="http://schemas.openxmlformats.org/officeDocument/2006/customXml" ds:itemID="{CB2ECA50-19DC-4E54-9864-7E797E0F0852}"/>
</file>

<file path=customXml/itemProps6.xml><?xml version="1.0" encoding="utf-8"?>
<ds:datastoreItem xmlns:ds="http://schemas.openxmlformats.org/officeDocument/2006/customXml" ds:itemID="{92F5B288-2044-47E0-B5F5-04DC8D53800E}"/>
</file>

<file path=customXml/itemProps7.xml><?xml version="1.0" encoding="utf-8"?>
<ds:datastoreItem xmlns:ds="http://schemas.openxmlformats.org/officeDocument/2006/customXml" ds:itemID="{E2D13EA8-56E9-4E37-9210-E76FCAD70FF7}"/>
</file>

<file path=docProps/app.xml><?xml version="1.0" encoding="utf-8"?>
<Properties xmlns="http://schemas.openxmlformats.org/officeDocument/2006/extended-properties" xmlns:vt="http://schemas.openxmlformats.org/officeDocument/2006/docPropsVTypes">
  <Template>Normal.dotm</Template>
  <TotalTime>0</TotalTime>
  <Pages>3</Pages>
  <Words>6628</Words>
  <Characters>37783</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Netspin Multimedia</Company>
  <LinksUpToDate>false</LinksUpToDate>
  <CharactersWithSpaces>44323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Sherry</dc:creator>
  <cp:lastModifiedBy>Johnson, Mark</cp:lastModifiedBy>
  <cp:revision>2</cp:revision>
  <cp:lastPrinted>2017-11-20T08:38:00Z</cp:lastPrinted>
  <dcterms:created xsi:type="dcterms:W3CDTF">2017-11-21T00:31:00Z</dcterms:created>
  <dcterms:modified xsi:type="dcterms:W3CDTF">2017-11-21T00:31:00Z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0x010100E95D40E5DFEA714B90E88DB5CE07A6B500A4C39F1D50EC0F4EBD06D6A3817BE15D</vt:lpwstr>
  </property>
  <property fmtid="{D5CDD505-2E9C-101B-9397-08002B2CF9AE}" pid="4" name="_dlc_DocIdItemGuid">
    <vt:lpwstr>a875cd6d-6870-4949-b3ce-017d422bff3e</vt:lpwstr>
  </property>
  <property fmtid="{D5CDD505-2E9C-101B-9397-08002B2CF9AE}" pid="5" name="TSYRecordClass">
    <vt:lpwstr>7;#TSY RA-9072 - Retain as national archives|d71911a4-1e32-4fc6-834f-26c4fc33e217</vt:lpwstr>
  </property>
</Properties>
</file>