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8F896" w14:textId="77777777" w:rsidR="0076206E" w:rsidRDefault="0076206E" w:rsidP="00E763F8">
      <w:pPr>
        <w:rPr>
          <w:color w:val="auto"/>
          <w:sz w:val="20"/>
          <w:szCs w:val="20"/>
        </w:rPr>
      </w:pPr>
    </w:p>
    <w:p w14:paraId="6DB568A8" w14:textId="77777777" w:rsidR="0076206E" w:rsidRDefault="0076206E" w:rsidP="00E763F8">
      <w:pPr>
        <w:rPr>
          <w:color w:val="auto"/>
          <w:sz w:val="20"/>
          <w:szCs w:val="20"/>
        </w:rPr>
      </w:pPr>
    </w:p>
    <w:p w14:paraId="65D0940C" w14:textId="77777777" w:rsidR="00E763F8" w:rsidRPr="00E763F8" w:rsidRDefault="00BE7D36" w:rsidP="00E763F8">
      <w:pPr>
        <w:rPr>
          <w:color w:val="auto"/>
          <w:sz w:val="20"/>
          <w:szCs w:val="20"/>
        </w:rPr>
      </w:pPr>
      <w:r>
        <w:rPr>
          <w:color w:val="auto"/>
          <w:sz w:val="20"/>
          <w:szCs w:val="20"/>
        </w:rPr>
        <w:t>6 June 2017</w:t>
      </w:r>
    </w:p>
    <w:p w14:paraId="0DCC761E" w14:textId="77777777" w:rsidR="00E763F8" w:rsidRPr="00E763F8" w:rsidRDefault="00E763F8" w:rsidP="00E763F8">
      <w:pPr>
        <w:rPr>
          <w:color w:val="auto"/>
          <w:sz w:val="20"/>
          <w:szCs w:val="20"/>
        </w:rPr>
      </w:pPr>
    </w:p>
    <w:p w14:paraId="77DC03A2" w14:textId="77777777" w:rsidR="00E763F8" w:rsidRPr="00E763F8" w:rsidRDefault="00E763F8" w:rsidP="00E763F8">
      <w:pPr>
        <w:rPr>
          <w:color w:val="auto"/>
          <w:sz w:val="20"/>
          <w:szCs w:val="20"/>
        </w:rPr>
      </w:pPr>
    </w:p>
    <w:p w14:paraId="4E845A88" w14:textId="5BD14732" w:rsidR="00BE7D36" w:rsidRPr="00BE7D36" w:rsidRDefault="00BE7D36" w:rsidP="00BE7D36">
      <w:pPr>
        <w:rPr>
          <w:color w:val="auto"/>
          <w:sz w:val="20"/>
          <w:szCs w:val="20"/>
        </w:rPr>
      </w:pPr>
      <w:r w:rsidRPr="00BE7D36">
        <w:rPr>
          <w:color w:val="auto"/>
          <w:sz w:val="20"/>
          <w:szCs w:val="20"/>
        </w:rPr>
        <w:t>Manager</w:t>
      </w:r>
      <w:r w:rsidRPr="00BE7D36">
        <w:rPr>
          <w:color w:val="auto"/>
          <w:sz w:val="20"/>
          <w:szCs w:val="20"/>
        </w:rPr>
        <w:br/>
        <w:t>Financial Innovation and Payments Unit</w:t>
      </w:r>
      <w:r w:rsidRPr="00BE7D36">
        <w:rPr>
          <w:color w:val="auto"/>
          <w:sz w:val="20"/>
          <w:szCs w:val="20"/>
        </w:rPr>
        <w:br/>
        <w:t>Financial System</w:t>
      </w:r>
      <w:r w:rsidRPr="00BE7D36">
        <w:rPr>
          <w:color w:val="auto"/>
          <w:sz w:val="20"/>
          <w:szCs w:val="20"/>
        </w:rPr>
        <w:br/>
      </w:r>
      <w:proofErr w:type="gramStart"/>
      <w:r w:rsidRPr="00BE7D36">
        <w:rPr>
          <w:color w:val="auto"/>
          <w:sz w:val="20"/>
          <w:szCs w:val="20"/>
        </w:rPr>
        <w:t>The</w:t>
      </w:r>
      <w:proofErr w:type="gramEnd"/>
      <w:r w:rsidRPr="00BE7D36">
        <w:rPr>
          <w:color w:val="auto"/>
          <w:sz w:val="20"/>
          <w:szCs w:val="20"/>
        </w:rPr>
        <w:t xml:space="preserve"> Treasury</w:t>
      </w:r>
      <w:r w:rsidRPr="00BE7D36">
        <w:rPr>
          <w:color w:val="auto"/>
          <w:sz w:val="20"/>
          <w:szCs w:val="20"/>
        </w:rPr>
        <w:br/>
        <w:t>Langton Crescent</w:t>
      </w:r>
      <w:r w:rsidRPr="00BE7D36">
        <w:rPr>
          <w:color w:val="auto"/>
          <w:sz w:val="20"/>
          <w:szCs w:val="20"/>
        </w:rPr>
        <w:br/>
        <w:t xml:space="preserve">PARKES ACT 2600 </w:t>
      </w:r>
    </w:p>
    <w:p w14:paraId="06A523E8" w14:textId="77777777" w:rsidR="0076206E" w:rsidRDefault="0076206E" w:rsidP="00BE7D36">
      <w:pPr>
        <w:rPr>
          <w:color w:val="auto"/>
          <w:sz w:val="20"/>
          <w:szCs w:val="20"/>
        </w:rPr>
      </w:pPr>
    </w:p>
    <w:p w14:paraId="4691F6D6" w14:textId="77777777" w:rsidR="00BE7D36" w:rsidRPr="00BE7D36" w:rsidRDefault="00BE7D36" w:rsidP="00BE7D36">
      <w:pPr>
        <w:rPr>
          <w:color w:val="auto"/>
          <w:sz w:val="20"/>
          <w:szCs w:val="20"/>
        </w:rPr>
      </w:pPr>
      <w:r w:rsidRPr="00BE7D36">
        <w:rPr>
          <w:color w:val="auto"/>
          <w:sz w:val="20"/>
          <w:szCs w:val="20"/>
        </w:rPr>
        <w:t>Email: </w:t>
      </w:r>
      <w:hyperlink r:id="rId11" w:history="1">
        <w:r w:rsidRPr="00BE7D36">
          <w:rPr>
            <w:color w:val="auto"/>
            <w:sz w:val="20"/>
            <w:szCs w:val="20"/>
          </w:rPr>
          <w:t>csef@treasury.gov.au</w:t>
        </w:r>
      </w:hyperlink>
      <w:r w:rsidRPr="00BE7D36">
        <w:rPr>
          <w:color w:val="auto"/>
          <w:sz w:val="20"/>
          <w:szCs w:val="20"/>
        </w:rPr>
        <w:t xml:space="preserve"> </w:t>
      </w:r>
    </w:p>
    <w:p w14:paraId="68B74B01" w14:textId="77777777" w:rsidR="00E763F8" w:rsidRPr="00E763F8" w:rsidRDefault="00E763F8" w:rsidP="00E763F8">
      <w:pPr>
        <w:rPr>
          <w:color w:val="auto"/>
          <w:sz w:val="20"/>
          <w:szCs w:val="20"/>
        </w:rPr>
      </w:pPr>
    </w:p>
    <w:p w14:paraId="085F2D7D" w14:textId="77777777" w:rsidR="0076206E" w:rsidRDefault="0076206E" w:rsidP="00E763F8">
      <w:pPr>
        <w:rPr>
          <w:color w:val="auto"/>
          <w:sz w:val="20"/>
          <w:szCs w:val="20"/>
        </w:rPr>
      </w:pPr>
    </w:p>
    <w:p w14:paraId="5AC54858" w14:textId="77777777" w:rsidR="00E763F8" w:rsidRPr="00E763F8" w:rsidRDefault="00BE7D36" w:rsidP="00E763F8">
      <w:pPr>
        <w:rPr>
          <w:color w:val="auto"/>
          <w:sz w:val="20"/>
          <w:szCs w:val="20"/>
        </w:rPr>
      </w:pPr>
      <w:r>
        <w:rPr>
          <w:color w:val="auto"/>
          <w:sz w:val="20"/>
          <w:szCs w:val="20"/>
        </w:rPr>
        <w:t>Dear Ms Laura Llewellyn</w:t>
      </w:r>
    </w:p>
    <w:p w14:paraId="5D752FC9" w14:textId="77777777" w:rsidR="00E763F8" w:rsidRPr="00E763F8" w:rsidRDefault="00E763F8" w:rsidP="00E763F8">
      <w:pPr>
        <w:rPr>
          <w:b/>
          <w:bCs/>
          <w:i/>
          <w:iCs/>
          <w:color w:val="auto"/>
          <w:sz w:val="20"/>
          <w:szCs w:val="20"/>
        </w:rPr>
      </w:pPr>
    </w:p>
    <w:p w14:paraId="73B7075C" w14:textId="77777777" w:rsidR="00E763F8" w:rsidRDefault="00BE7D36" w:rsidP="00E763F8">
      <w:pPr>
        <w:rPr>
          <w:rFonts w:cs="Arial"/>
          <w:sz w:val="31"/>
          <w:szCs w:val="31"/>
          <w:lang w:val="en"/>
        </w:rPr>
      </w:pPr>
      <w:r w:rsidRPr="00BE7D36">
        <w:rPr>
          <w:b/>
          <w:color w:val="auto"/>
          <w:sz w:val="20"/>
          <w:szCs w:val="20"/>
        </w:rPr>
        <w:t>Extending Crowd-sourced Equity Funding (CSEF) to proprietary</w:t>
      </w:r>
      <w:r>
        <w:rPr>
          <w:rFonts w:cs="Arial"/>
          <w:sz w:val="31"/>
          <w:szCs w:val="31"/>
          <w:lang w:val="en"/>
        </w:rPr>
        <w:t xml:space="preserve"> </w:t>
      </w:r>
      <w:r w:rsidRPr="00BE7D36">
        <w:rPr>
          <w:b/>
          <w:color w:val="auto"/>
          <w:sz w:val="20"/>
          <w:szCs w:val="20"/>
        </w:rPr>
        <w:t>companies</w:t>
      </w:r>
    </w:p>
    <w:p w14:paraId="4FA2505A" w14:textId="77777777" w:rsidR="00BE7D36" w:rsidRPr="00E763F8" w:rsidRDefault="00BE7D36" w:rsidP="00E763F8">
      <w:pPr>
        <w:rPr>
          <w:b/>
          <w:bCs/>
          <w:i/>
          <w:iCs/>
          <w:color w:val="auto"/>
          <w:sz w:val="20"/>
          <w:szCs w:val="20"/>
        </w:rPr>
      </w:pPr>
    </w:p>
    <w:p w14:paraId="20F17752" w14:textId="77777777" w:rsidR="00E763F8" w:rsidRPr="00E763F8" w:rsidRDefault="00E763F8" w:rsidP="00E763F8">
      <w:pPr>
        <w:rPr>
          <w:color w:val="auto"/>
          <w:sz w:val="20"/>
          <w:szCs w:val="20"/>
        </w:rPr>
      </w:pPr>
      <w:r w:rsidRPr="00E763F8">
        <w:rPr>
          <w:color w:val="auto"/>
          <w:sz w:val="20"/>
          <w:szCs w:val="20"/>
        </w:rPr>
        <w:t xml:space="preserve">Chartered Accountants Australia and New Zealand welcomes the opportunity to provide a submission to the </w:t>
      </w:r>
      <w:r w:rsidR="00BE7D36">
        <w:rPr>
          <w:color w:val="auto"/>
          <w:sz w:val="20"/>
          <w:szCs w:val="20"/>
        </w:rPr>
        <w:t>Treasury</w:t>
      </w:r>
      <w:r w:rsidRPr="00E763F8">
        <w:rPr>
          <w:color w:val="auto"/>
          <w:sz w:val="20"/>
          <w:szCs w:val="20"/>
        </w:rPr>
        <w:t xml:space="preserve"> on their </w:t>
      </w:r>
      <w:r w:rsidR="00BE7D36">
        <w:rPr>
          <w:color w:val="auto"/>
          <w:sz w:val="20"/>
          <w:szCs w:val="20"/>
        </w:rPr>
        <w:t>draft legislation</w:t>
      </w:r>
      <w:r w:rsidRPr="00E763F8">
        <w:rPr>
          <w:color w:val="auto"/>
          <w:sz w:val="20"/>
          <w:szCs w:val="20"/>
        </w:rPr>
        <w:t xml:space="preserve"> </w:t>
      </w:r>
      <w:r w:rsidRPr="00E763F8">
        <w:rPr>
          <w:bCs/>
          <w:i/>
          <w:color w:val="auto"/>
          <w:sz w:val="20"/>
          <w:szCs w:val="20"/>
        </w:rPr>
        <w:t>Corporations Amendment (Crowd-sourced Funding</w:t>
      </w:r>
      <w:r w:rsidR="00BE7D36">
        <w:rPr>
          <w:bCs/>
          <w:i/>
          <w:color w:val="auto"/>
          <w:sz w:val="20"/>
          <w:szCs w:val="20"/>
        </w:rPr>
        <w:t xml:space="preserve"> for proprietary companies) Bill 2017</w:t>
      </w:r>
      <w:r w:rsidRPr="00E763F8">
        <w:rPr>
          <w:b/>
          <w:bCs/>
          <w:color w:val="auto"/>
          <w:sz w:val="20"/>
          <w:szCs w:val="20"/>
        </w:rPr>
        <w:t xml:space="preserve"> </w:t>
      </w:r>
      <w:r w:rsidRPr="00E763F8">
        <w:rPr>
          <w:bCs/>
          <w:color w:val="auto"/>
          <w:sz w:val="20"/>
          <w:szCs w:val="20"/>
        </w:rPr>
        <w:t>(the Bill)</w:t>
      </w:r>
      <w:r w:rsidRPr="00E763F8">
        <w:rPr>
          <w:color w:val="auto"/>
          <w:sz w:val="20"/>
          <w:szCs w:val="20"/>
        </w:rPr>
        <w:t>. We have made submissions to Treasury on their earlier consultations in February and August 2015 as well as to t</w:t>
      </w:r>
      <w:r w:rsidR="00BE7D36">
        <w:rPr>
          <w:color w:val="auto"/>
          <w:sz w:val="20"/>
          <w:szCs w:val="20"/>
        </w:rPr>
        <w:t>he Senate Inquiries</w:t>
      </w:r>
      <w:r w:rsidRPr="00E763F8">
        <w:rPr>
          <w:color w:val="auto"/>
          <w:sz w:val="20"/>
          <w:szCs w:val="20"/>
        </w:rPr>
        <w:t xml:space="preserve"> in 2016. Appendix A includes more information about Chartered Accountants Australia and New Zealand. We have </w:t>
      </w:r>
      <w:r w:rsidR="00BE7D36">
        <w:rPr>
          <w:color w:val="auto"/>
          <w:sz w:val="20"/>
          <w:szCs w:val="20"/>
        </w:rPr>
        <w:t>focused our feedback on the main points of</w:t>
      </w:r>
      <w:r w:rsidRPr="00E763F8">
        <w:rPr>
          <w:color w:val="auto"/>
          <w:sz w:val="20"/>
          <w:szCs w:val="20"/>
        </w:rPr>
        <w:t xml:space="preserve"> this Bill. </w:t>
      </w:r>
    </w:p>
    <w:p w14:paraId="4EC54DB5" w14:textId="77777777" w:rsidR="005A33B4" w:rsidRDefault="005A33B4" w:rsidP="0079173B">
      <w:pPr>
        <w:rPr>
          <w:color w:val="auto"/>
          <w:sz w:val="20"/>
          <w:szCs w:val="20"/>
        </w:rPr>
      </w:pPr>
    </w:p>
    <w:p w14:paraId="16E4DAF4" w14:textId="77777777" w:rsidR="00DF667D" w:rsidRDefault="00E763F8" w:rsidP="0079173B">
      <w:pPr>
        <w:rPr>
          <w:color w:val="auto"/>
          <w:sz w:val="20"/>
          <w:szCs w:val="20"/>
        </w:rPr>
      </w:pPr>
      <w:r w:rsidRPr="0079173B">
        <w:rPr>
          <w:color w:val="auto"/>
          <w:sz w:val="20"/>
          <w:szCs w:val="20"/>
        </w:rPr>
        <w:t xml:space="preserve">We support </w:t>
      </w:r>
      <w:r w:rsidR="00BE7D36" w:rsidRPr="0079173B">
        <w:rPr>
          <w:color w:val="auto"/>
          <w:sz w:val="20"/>
          <w:szCs w:val="20"/>
        </w:rPr>
        <w:t>the extension of the CSF regime to proprietary companies</w:t>
      </w:r>
      <w:r w:rsidR="00DF667D">
        <w:rPr>
          <w:color w:val="auto"/>
          <w:sz w:val="20"/>
          <w:szCs w:val="20"/>
        </w:rPr>
        <w:t xml:space="preserve"> and the use of a single CSF model (</w:t>
      </w:r>
      <w:proofErr w:type="spellStart"/>
      <w:r w:rsidR="00DF667D">
        <w:rPr>
          <w:color w:val="auto"/>
          <w:sz w:val="20"/>
          <w:szCs w:val="20"/>
        </w:rPr>
        <w:t>ie</w:t>
      </w:r>
      <w:proofErr w:type="spellEnd"/>
      <w:r w:rsidR="00DF667D">
        <w:rPr>
          <w:color w:val="auto"/>
          <w:sz w:val="20"/>
          <w:szCs w:val="20"/>
        </w:rPr>
        <w:t xml:space="preserve">: fundraising and investor caps) for both public and proprietary companies. </w:t>
      </w:r>
      <w:r w:rsidR="0079173B" w:rsidRPr="0079173B">
        <w:rPr>
          <w:color w:val="auto"/>
          <w:sz w:val="20"/>
          <w:szCs w:val="20"/>
        </w:rPr>
        <w:t>Our previous submissions stated that we</w:t>
      </w:r>
      <w:r w:rsidR="00BE7D36" w:rsidRPr="0079173B">
        <w:rPr>
          <w:color w:val="auto"/>
          <w:sz w:val="20"/>
          <w:szCs w:val="20"/>
        </w:rPr>
        <w:t xml:space="preserve"> consider</w:t>
      </w:r>
      <w:r w:rsidR="0079173B" w:rsidRPr="0079173B">
        <w:rPr>
          <w:color w:val="auto"/>
          <w:sz w:val="20"/>
          <w:szCs w:val="20"/>
        </w:rPr>
        <w:t xml:space="preserve"> this</w:t>
      </w:r>
      <w:r w:rsidR="00BE7D36" w:rsidRPr="0079173B">
        <w:rPr>
          <w:color w:val="auto"/>
          <w:sz w:val="20"/>
          <w:szCs w:val="20"/>
        </w:rPr>
        <w:t xml:space="preserve"> is best </w:t>
      </w:r>
      <w:r w:rsidR="0079173B" w:rsidRPr="0079173B">
        <w:rPr>
          <w:color w:val="auto"/>
          <w:sz w:val="20"/>
          <w:szCs w:val="20"/>
        </w:rPr>
        <w:t>implemented within the existing proprietary company framework. We also noted the need to ensure appropriate transparency for CSF shareholders and did not support a change to the proprietary company shareholder limits.</w:t>
      </w:r>
      <w:r w:rsidR="0079173B">
        <w:rPr>
          <w:color w:val="auto"/>
          <w:sz w:val="20"/>
          <w:szCs w:val="20"/>
        </w:rPr>
        <w:t xml:space="preserve"> </w:t>
      </w:r>
    </w:p>
    <w:p w14:paraId="64B071B2" w14:textId="77777777" w:rsidR="00DF667D" w:rsidRDefault="00DF667D" w:rsidP="0079173B">
      <w:pPr>
        <w:rPr>
          <w:color w:val="auto"/>
          <w:sz w:val="20"/>
          <w:szCs w:val="20"/>
        </w:rPr>
      </w:pPr>
    </w:p>
    <w:p w14:paraId="3B3E8294" w14:textId="68242C53" w:rsidR="005A33B4" w:rsidRPr="005A33B4" w:rsidRDefault="005A33B4" w:rsidP="0079173B">
      <w:pPr>
        <w:rPr>
          <w:b/>
          <w:color w:val="auto"/>
          <w:sz w:val="20"/>
          <w:szCs w:val="20"/>
        </w:rPr>
      </w:pPr>
      <w:r w:rsidRPr="005A33B4">
        <w:rPr>
          <w:b/>
          <w:color w:val="auto"/>
          <w:sz w:val="20"/>
          <w:szCs w:val="20"/>
        </w:rPr>
        <w:t>Shareholder limits</w:t>
      </w:r>
    </w:p>
    <w:p w14:paraId="60069633" w14:textId="79514915" w:rsidR="00E763F8" w:rsidRDefault="0079173B" w:rsidP="0079173B">
      <w:pPr>
        <w:rPr>
          <w:color w:val="auto"/>
          <w:sz w:val="20"/>
          <w:szCs w:val="20"/>
        </w:rPr>
      </w:pPr>
      <w:r>
        <w:rPr>
          <w:color w:val="auto"/>
          <w:sz w:val="20"/>
          <w:szCs w:val="20"/>
        </w:rPr>
        <w:t xml:space="preserve">We note that the draft legislation does not change the 50 non-employee shareholder limit for proprietary companies but considers </w:t>
      </w:r>
      <w:r w:rsidR="00DF667D">
        <w:rPr>
          <w:color w:val="auto"/>
          <w:sz w:val="20"/>
          <w:szCs w:val="20"/>
        </w:rPr>
        <w:t xml:space="preserve">CSF shareholders to be outside this limit. We consider this an acceptable way to enable a wider shareholder base within the </w:t>
      </w:r>
      <w:r w:rsidR="00DF667D" w:rsidRPr="0079173B">
        <w:rPr>
          <w:color w:val="auto"/>
          <w:sz w:val="20"/>
          <w:szCs w:val="20"/>
        </w:rPr>
        <w:t>existing proprietary company framework.</w:t>
      </w:r>
      <w:r w:rsidR="00FA2C8D">
        <w:rPr>
          <w:color w:val="auto"/>
          <w:sz w:val="20"/>
          <w:szCs w:val="20"/>
        </w:rPr>
        <w:t xml:space="preserve"> However, we note that if CSF shareholders transfer their shareholding outside of the CSF framework, the new shareholder will be deemed to be a non-CSF shareholder and so will be counted as part of the 50 non-employee shareholder limit. We consider that this may pose some challenges for the company involved as they may not be able to control their</w:t>
      </w:r>
      <w:r w:rsidR="00A41378">
        <w:rPr>
          <w:color w:val="auto"/>
          <w:sz w:val="20"/>
          <w:szCs w:val="20"/>
        </w:rPr>
        <w:t xml:space="preserve"> non-employee</w:t>
      </w:r>
      <w:r w:rsidR="00FA2C8D">
        <w:rPr>
          <w:color w:val="auto"/>
          <w:sz w:val="20"/>
          <w:szCs w:val="20"/>
        </w:rPr>
        <w:t xml:space="preserve"> shareholder limit appropriately.</w:t>
      </w:r>
    </w:p>
    <w:p w14:paraId="77BD08E0" w14:textId="77777777" w:rsidR="0079173B" w:rsidRDefault="0079173B" w:rsidP="0079173B">
      <w:pPr>
        <w:rPr>
          <w:color w:val="auto"/>
          <w:sz w:val="20"/>
          <w:szCs w:val="20"/>
        </w:rPr>
      </w:pPr>
    </w:p>
    <w:p w14:paraId="024305A1" w14:textId="6AC44E72" w:rsidR="005A33B4" w:rsidRPr="005A33B4" w:rsidRDefault="005A33B4" w:rsidP="0079173B">
      <w:pPr>
        <w:rPr>
          <w:b/>
          <w:color w:val="auto"/>
          <w:sz w:val="20"/>
          <w:szCs w:val="20"/>
        </w:rPr>
      </w:pPr>
      <w:r>
        <w:rPr>
          <w:b/>
          <w:color w:val="auto"/>
          <w:sz w:val="20"/>
          <w:szCs w:val="20"/>
        </w:rPr>
        <w:t xml:space="preserve">Investor protection </w:t>
      </w:r>
    </w:p>
    <w:p w14:paraId="2A0A7E39" w14:textId="77777777" w:rsidR="0079173B" w:rsidRDefault="0079173B" w:rsidP="0079173B">
      <w:pPr>
        <w:rPr>
          <w:color w:val="auto"/>
          <w:sz w:val="20"/>
          <w:szCs w:val="20"/>
        </w:rPr>
      </w:pPr>
      <w:r>
        <w:rPr>
          <w:color w:val="auto"/>
          <w:sz w:val="20"/>
          <w:szCs w:val="20"/>
        </w:rPr>
        <w:t xml:space="preserve">We support the key features of the new legislation to provide special investor protection provisions. We consider it critical for companies with CSF shareholders to provide annual financial and director’s reports, prepared in accordance with the accounting standards. </w:t>
      </w:r>
      <w:r w:rsidR="00DF667D">
        <w:rPr>
          <w:color w:val="auto"/>
          <w:sz w:val="20"/>
          <w:szCs w:val="20"/>
        </w:rPr>
        <w:t xml:space="preserve">We note that these may also be a requirement of the intermediaries facilitating access to CSF. </w:t>
      </w:r>
      <w:r>
        <w:rPr>
          <w:color w:val="auto"/>
          <w:sz w:val="20"/>
          <w:szCs w:val="20"/>
        </w:rPr>
        <w:t>The audit requirement for companies which raise more than $1million is appropriate and in line with the CSF regime for public companies.</w:t>
      </w:r>
      <w:r w:rsidR="00DF667D">
        <w:rPr>
          <w:color w:val="auto"/>
          <w:sz w:val="20"/>
          <w:szCs w:val="20"/>
        </w:rPr>
        <w:t xml:space="preserve"> Additionally we support the requirements for a minimum of 2 directors and the application of Chapter 2E for</w:t>
      </w:r>
      <w:r w:rsidR="00FA2C8D">
        <w:rPr>
          <w:color w:val="auto"/>
          <w:sz w:val="20"/>
          <w:szCs w:val="20"/>
        </w:rPr>
        <w:t xml:space="preserve"> related party transactions.</w:t>
      </w:r>
    </w:p>
    <w:p w14:paraId="6F992C7E" w14:textId="77777777" w:rsidR="00FA2C8D" w:rsidRDefault="00FA2C8D" w:rsidP="0079173B">
      <w:pPr>
        <w:rPr>
          <w:color w:val="auto"/>
          <w:sz w:val="20"/>
          <w:szCs w:val="20"/>
        </w:rPr>
      </w:pPr>
    </w:p>
    <w:p w14:paraId="08026314" w14:textId="3D7633F7" w:rsidR="005A33B4" w:rsidRPr="005A33B4" w:rsidRDefault="005E6231" w:rsidP="0079173B">
      <w:pPr>
        <w:rPr>
          <w:b/>
          <w:color w:val="auto"/>
          <w:sz w:val="20"/>
          <w:szCs w:val="20"/>
        </w:rPr>
      </w:pPr>
      <w:r>
        <w:rPr>
          <w:b/>
          <w:noProof/>
          <w:color w:val="auto"/>
          <w:sz w:val="20"/>
          <w:szCs w:val="20"/>
          <w:lang w:eastAsia="en-AU"/>
        </w:rPr>
        <w:lastRenderedPageBreak/>
        <mc:AlternateContent>
          <mc:Choice Requires="wps">
            <w:drawing>
              <wp:anchor distT="0" distB="0" distL="114300" distR="114300" simplePos="0" relativeHeight="251659264" behindDoc="0" locked="0" layoutInCell="1" allowOverlap="1" wp14:anchorId="7AB47127" wp14:editId="4BE01BF0">
                <wp:simplePos x="0" y="0"/>
                <wp:positionH relativeFrom="column">
                  <wp:posOffset>1695450</wp:posOffset>
                </wp:positionH>
                <wp:positionV relativeFrom="paragraph">
                  <wp:posOffset>-971550</wp:posOffset>
                </wp:positionV>
                <wp:extent cx="230505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3050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E318A" w14:textId="2EA1C57F" w:rsidR="005E6231" w:rsidRDefault="005E6231" w:rsidP="005E6231">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B47127" id="_x0000_t202" coordsize="21600,21600" o:spt="202" path="m,l,21600r21600,l21600,xe">
                <v:stroke joinstyle="miter"/>
                <v:path gradientshapeok="t" o:connecttype="rect"/>
              </v:shapetype>
              <v:shape id="Text Box 2" o:spid="_x0000_s1026" type="#_x0000_t202" style="position:absolute;margin-left:133.5pt;margin-top:-76.5pt;width:181.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" fillcolor="white [3201]" stroked="f" strokeweight=".5pt">
                <v:textbox>
                  <w:txbxContent>
                    <w:p w14:paraId="236E318A" w14:textId="2EA1C57F" w:rsidR="005E6231" w:rsidRDefault="005E6231" w:rsidP="005E6231">
                      <w:pPr>
                        <w:jc w:val="center"/>
                      </w:pPr>
                      <w:r>
                        <w:t>2</w:t>
                      </w:r>
                    </w:p>
                  </w:txbxContent>
                </v:textbox>
              </v:shape>
            </w:pict>
          </mc:Fallback>
        </mc:AlternateContent>
      </w:r>
      <w:r w:rsidR="005A33B4">
        <w:rPr>
          <w:b/>
          <w:color w:val="auto"/>
          <w:sz w:val="20"/>
          <w:szCs w:val="20"/>
        </w:rPr>
        <w:t>Removal of corporate governance concessions</w:t>
      </w:r>
    </w:p>
    <w:p w14:paraId="624CCB2B" w14:textId="6176A77A" w:rsidR="00FA2C8D" w:rsidRPr="0079173B" w:rsidRDefault="00FA2C8D" w:rsidP="0079173B">
      <w:pPr>
        <w:rPr>
          <w:color w:val="auto"/>
          <w:sz w:val="20"/>
          <w:szCs w:val="20"/>
        </w:rPr>
      </w:pPr>
      <w:r>
        <w:rPr>
          <w:color w:val="auto"/>
          <w:sz w:val="20"/>
          <w:szCs w:val="20"/>
        </w:rPr>
        <w:t xml:space="preserve">We note the intention to </w:t>
      </w:r>
      <w:r w:rsidR="005A33B4">
        <w:rPr>
          <w:color w:val="auto"/>
          <w:sz w:val="20"/>
          <w:szCs w:val="20"/>
        </w:rPr>
        <w:t xml:space="preserve">remove the corporate governance concessions for new public companies and proprietary companies that convert to access the CSF with the introduction of this legislation. </w:t>
      </w:r>
      <w:r w:rsidR="003C6B8B">
        <w:rPr>
          <w:color w:val="auto"/>
          <w:sz w:val="20"/>
          <w:szCs w:val="20"/>
        </w:rPr>
        <w:t>These include exemption from holding an AGM, the option to provide online financial reports and the audit exemption for issues under $1m for five years. We support the removal of these exemptions as we had previously expressed concerns about their negative impact on investor rights and consider they added unnecessary complexity to the framework. However, we recommend the Treasury consider transitional arrangements for any companies who raise funds under CSF before this new legislation for proprietary companies is introduced.</w:t>
      </w:r>
    </w:p>
    <w:p w14:paraId="371B11F4" w14:textId="77777777" w:rsidR="00E763F8" w:rsidRPr="00E763F8" w:rsidRDefault="00E763F8" w:rsidP="00E763F8">
      <w:pPr>
        <w:rPr>
          <w:color w:val="auto"/>
          <w:sz w:val="20"/>
          <w:szCs w:val="20"/>
        </w:rPr>
      </w:pPr>
    </w:p>
    <w:p w14:paraId="248C959C" w14:textId="77777777" w:rsidR="00E763F8" w:rsidRPr="00E763F8" w:rsidRDefault="00E763F8" w:rsidP="00E763F8">
      <w:pPr>
        <w:rPr>
          <w:color w:val="auto"/>
          <w:sz w:val="20"/>
          <w:szCs w:val="20"/>
        </w:rPr>
      </w:pPr>
      <w:r w:rsidRPr="00E763F8">
        <w:rPr>
          <w:color w:val="auto"/>
          <w:sz w:val="20"/>
          <w:szCs w:val="20"/>
        </w:rPr>
        <w:t xml:space="preserve">Should you have any queries concerning the matters discussed above or wish to discuss them in further detail, please contact Karen McWilliams via email at </w:t>
      </w:r>
      <w:hyperlink r:id="rId12" w:history="1">
        <w:r w:rsidRPr="00E763F8">
          <w:rPr>
            <w:rStyle w:val="Hyperlink"/>
            <w:rFonts w:cs="Arial"/>
            <w:color w:val="auto"/>
            <w:sz w:val="20"/>
            <w:szCs w:val="20"/>
          </w:rPr>
          <w:t>karen.mcwilliams@charteredaccountantsanz.com</w:t>
        </w:r>
      </w:hyperlink>
      <w:r w:rsidRPr="00E763F8">
        <w:rPr>
          <w:color w:val="auto"/>
          <w:sz w:val="20"/>
          <w:szCs w:val="20"/>
        </w:rPr>
        <w:t xml:space="preserve"> or phone (612) 8078 5451.</w:t>
      </w:r>
    </w:p>
    <w:p w14:paraId="40543E97" w14:textId="77777777" w:rsidR="00707132" w:rsidRPr="00E763F8" w:rsidRDefault="00707132" w:rsidP="00E763F8">
      <w:pPr>
        <w:rPr>
          <w:color w:val="auto"/>
          <w:sz w:val="20"/>
          <w:szCs w:val="20"/>
        </w:rPr>
      </w:pPr>
    </w:p>
    <w:p w14:paraId="4660BC59" w14:textId="77777777" w:rsidR="0076206E" w:rsidRDefault="0076206E" w:rsidP="00E763F8">
      <w:pPr>
        <w:rPr>
          <w:color w:val="auto"/>
          <w:sz w:val="20"/>
          <w:szCs w:val="20"/>
        </w:rPr>
      </w:pPr>
    </w:p>
    <w:p w14:paraId="0826750E" w14:textId="77777777" w:rsidR="0076206E" w:rsidRDefault="0076206E" w:rsidP="00E763F8">
      <w:pPr>
        <w:rPr>
          <w:color w:val="auto"/>
          <w:sz w:val="20"/>
          <w:szCs w:val="20"/>
        </w:rPr>
      </w:pPr>
    </w:p>
    <w:p w14:paraId="7AF1F42E" w14:textId="77777777" w:rsidR="00707132" w:rsidRPr="00E763F8" w:rsidRDefault="00370525" w:rsidP="00E763F8">
      <w:pPr>
        <w:rPr>
          <w:color w:val="auto"/>
          <w:sz w:val="20"/>
          <w:szCs w:val="20"/>
        </w:rPr>
      </w:pPr>
      <w:r w:rsidRPr="00E763F8">
        <w:rPr>
          <w:color w:val="auto"/>
          <w:sz w:val="20"/>
          <w:szCs w:val="20"/>
        </w:rPr>
        <w:t>Yours sincerely</w:t>
      </w:r>
    </w:p>
    <w:p w14:paraId="2F3173EF" w14:textId="77777777" w:rsidR="00B81EC5" w:rsidRDefault="00B81EC5" w:rsidP="00E763F8">
      <w:pPr>
        <w:ind w:right="-340"/>
        <w:rPr>
          <w:noProof/>
          <w:color w:val="auto"/>
          <w:sz w:val="20"/>
          <w:szCs w:val="20"/>
          <w:lang w:eastAsia="en-AU"/>
        </w:rPr>
      </w:pPr>
    </w:p>
    <w:p w14:paraId="466561F1" w14:textId="6B0126AC" w:rsidR="0076206E" w:rsidRDefault="0076206E" w:rsidP="00E763F8">
      <w:pPr>
        <w:ind w:right="-340"/>
        <w:rPr>
          <w:noProof/>
          <w:color w:val="auto"/>
          <w:sz w:val="20"/>
          <w:szCs w:val="20"/>
          <w:lang w:eastAsia="en-AU"/>
        </w:rPr>
      </w:pPr>
      <w:bookmarkStart w:id="0" w:name="_GoBack"/>
      <w:bookmarkEnd w:id="0"/>
    </w:p>
    <w:p w14:paraId="3A6B3BCF" w14:textId="77777777" w:rsidR="0076206E" w:rsidRDefault="0076206E" w:rsidP="00E763F8">
      <w:pPr>
        <w:ind w:right="-340"/>
        <w:rPr>
          <w:noProof/>
          <w:color w:val="auto"/>
          <w:sz w:val="20"/>
          <w:szCs w:val="20"/>
          <w:lang w:eastAsia="en-AU"/>
        </w:rPr>
      </w:pPr>
    </w:p>
    <w:p w14:paraId="1162DD17" w14:textId="77777777" w:rsidR="005E4887" w:rsidRPr="00E763F8" w:rsidRDefault="005E4887" w:rsidP="00E763F8">
      <w:pPr>
        <w:ind w:right="-340"/>
        <w:rPr>
          <w:color w:val="auto"/>
          <w:sz w:val="20"/>
          <w:szCs w:val="20"/>
        </w:rPr>
      </w:pPr>
    </w:p>
    <w:p w14:paraId="18C8694A" w14:textId="77777777" w:rsidR="0070730F" w:rsidRPr="00E763F8" w:rsidRDefault="00E763F8" w:rsidP="00E763F8">
      <w:pPr>
        <w:ind w:right="-520"/>
        <w:rPr>
          <w:rStyle w:val="Strong"/>
          <w:bCs w:val="0"/>
          <w:color w:val="auto"/>
          <w:sz w:val="20"/>
          <w:szCs w:val="20"/>
        </w:rPr>
      </w:pPr>
      <w:r w:rsidRPr="00E763F8">
        <w:rPr>
          <w:rStyle w:val="Strong"/>
          <w:bCs w:val="0"/>
          <w:color w:val="auto"/>
          <w:sz w:val="20"/>
          <w:szCs w:val="20"/>
        </w:rPr>
        <w:t>Rob Ward FCA AM</w:t>
      </w:r>
    </w:p>
    <w:p w14:paraId="5B7BFC9F" w14:textId="77777777" w:rsidR="00E763F8" w:rsidRPr="00E763F8" w:rsidRDefault="00E763F8" w:rsidP="00E763F8">
      <w:pPr>
        <w:ind w:right="-520"/>
        <w:rPr>
          <w:rStyle w:val="Strong"/>
          <w:bCs w:val="0"/>
          <w:color w:val="auto"/>
          <w:sz w:val="20"/>
          <w:szCs w:val="20"/>
        </w:rPr>
        <w:sectPr w:rsidR="00E763F8" w:rsidRPr="00E763F8" w:rsidSect="00E763F8">
          <w:footerReference w:type="default" r:id="rId13"/>
          <w:headerReference w:type="first" r:id="rId14"/>
          <w:footerReference w:type="first" r:id="rId15"/>
          <w:pgSz w:w="11900" w:h="16840"/>
          <w:pgMar w:top="2340" w:right="1440" w:bottom="2610" w:left="1440" w:header="720" w:footer="720" w:gutter="0"/>
          <w:cols w:space="708"/>
          <w:titlePg/>
          <w:docGrid w:linePitch="299"/>
        </w:sectPr>
      </w:pPr>
      <w:r w:rsidRPr="00E763F8">
        <w:rPr>
          <w:rStyle w:val="Strong"/>
          <w:bCs w:val="0"/>
          <w:color w:val="auto"/>
          <w:sz w:val="20"/>
          <w:szCs w:val="20"/>
        </w:rPr>
        <w:t>Head of Leadership &amp; Advocacy</w:t>
      </w:r>
    </w:p>
    <w:p w14:paraId="3E973734" w14:textId="77777777" w:rsidR="00E763F8" w:rsidRPr="00E763F8" w:rsidRDefault="00E763F8" w:rsidP="00E763F8">
      <w:pPr>
        <w:rPr>
          <w:b/>
          <w:color w:val="auto"/>
          <w:sz w:val="20"/>
          <w:szCs w:val="20"/>
        </w:rPr>
      </w:pPr>
      <w:r w:rsidRPr="00E763F8">
        <w:rPr>
          <w:b/>
          <w:color w:val="auto"/>
          <w:sz w:val="20"/>
          <w:szCs w:val="20"/>
        </w:rPr>
        <w:lastRenderedPageBreak/>
        <w:t>Appendix A</w:t>
      </w:r>
    </w:p>
    <w:p w14:paraId="4A2D9EC1" w14:textId="77777777" w:rsidR="00E763F8" w:rsidRPr="00E763F8" w:rsidRDefault="00E763F8" w:rsidP="00E763F8">
      <w:pPr>
        <w:rPr>
          <w:i/>
          <w:sz w:val="20"/>
          <w:szCs w:val="20"/>
        </w:rPr>
      </w:pPr>
    </w:p>
    <w:p w14:paraId="53303C49" w14:textId="77777777" w:rsidR="00E763F8" w:rsidRPr="00E763F8" w:rsidRDefault="00E763F8" w:rsidP="00E763F8">
      <w:pPr>
        <w:rPr>
          <w:i/>
          <w:sz w:val="20"/>
          <w:szCs w:val="20"/>
        </w:rPr>
      </w:pPr>
    </w:p>
    <w:p w14:paraId="7C85A51E" w14:textId="77777777" w:rsidR="00E763F8" w:rsidRPr="00E763F8" w:rsidRDefault="00E763F8" w:rsidP="00E763F8">
      <w:pPr>
        <w:rPr>
          <w:b/>
          <w:color w:val="auto"/>
          <w:sz w:val="20"/>
          <w:szCs w:val="20"/>
        </w:rPr>
      </w:pPr>
      <w:r w:rsidRPr="00E763F8">
        <w:rPr>
          <w:b/>
          <w:color w:val="auto"/>
          <w:sz w:val="20"/>
          <w:szCs w:val="20"/>
        </w:rPr>
        <w:t>Chartered Accountants Australia and New Zealand</w:t>
      </w:r>
    </w:p>
    <w:p w14:paraId="2E1C5F9E" w14:textId="77777777" w:rsidR="00E763F8" w:rsidRPr="00E763F8" w:rsidRDefault="00E763F8" w:rsidP="00E763F8">
      <w:pPr>
        <w:rPr>
          <w:b/>
          <w:color w:val="auto"/>
          <w:sz w:val="20"/>
          <w:szCs w:val="20"/>
        </w:rPr>
      </w:pPr>
    </w:p>
    <w:p w14:paraId="118D03A6" w14:textId="77777777" w:rsidR="00E763F8" w:rsidRPr="00E763F8" w:rsidRDefault="00E763F8" w:rsidP="00E763F8">
      <w:pPr>
        <w:rPr>
          <w:color w:val="auto"/>
          <w:sz w:val="20"/>
          <w:szCs w:val="20"/>
          <w:lang w:eastAsia="en-AU"/>
        </w:rPr>
      </w:pPr>
      <w:r w:rsidRPr="00E763F8">
        <w:rPr>
          <w:color w:val="auto"/>
          <w:sz w:val="20"/>
          <w:szCs w:val="20"/>
          <w:lang w:eastAsia="en-AU"/>
        </w:rPr>
        <w:t>Chartered Accountants Australia and New Zealand is a professional body comprised of over 120,000 diverse, talented and financially astute members who utilise their skills every day to make a difference for businesses the world over.</w:t>
      </w:r>
    </w:p>
    <w:p w14:paraId="69D1A336" w14:textId="77777777" w:rsidR="00E763F8" w:rsidRPr="00E763F8" w:rsidRDefault="00E763F8" w:rsidP="00E763F8">
      <w:pPr>
        <w:rPr>
          <w:color w:val="auto"/>
          <w:sz w:val="20"/>
          <w:szCs w:val="20"/>
          <w:lang w:eastAsia="en-AU"/>
        </w:rPr>
      </w:pPr>
    </w:p>
    <w:p w14:paraId="2A6F3964" w14:textId="77777777" w:rsidR="00E763F8" w:rsidRPr="00E763F8" w:rsidRDefault="00E763F8" w:rsidP="00E763F8">
      <w:pPr>
        <w:rPr>
          <w:color w:val="auto"/>
          <w:sz w:val="20"/>
          <w:szCs w:val="20"/>
          <w:lang w:eastAsia="en-AU"/>
        </w:rPr>
      </w:pPr>
      <w:r w:rsidRPr="00E763F8">
        <w:rPr>
          <w:color w:val="auto"/>
          <w:sz w:val="20"/>
          <w:szCs w:val="20"/>
          <w:lang w:eastAsia="en-AU"/>
        </w:rPr>
        <w:t>Members are known for their professional integrity, principled judgment, financial discipline and a forward-looking approach to business which contributes to the prosperity of our nations.</w:t>
      </w:r>
    </w:p>
    <w:p w14:paraId="07F984F4" w14:textId="77777777" w:rsidR="00E763F8" w:rsidRPr="00E763F8" w:rsidRDefault="00E763F8" w:rsidP="00E763F8">
      <w:pPr>
        <w:rPr>
          <w:color w:val="auto"/>
          <w:sz w:val="20"/>
          <w:szCs w:val="20"/>
          <w:lang w:eastAsia="en-AU"/>
        </w:rPr>
      </w:pPr>
    </w:p>
    <w:p w14:paraId="0A6E2D08" w14:textId="77777777" w:rsidR="00E763F8" w:rsidRPr="00E763F8" w:rsidRDefault="00E763F8" w:rsidP="00E763F8">
      <w:pPr>
        <w:rPr>
          <w:color w:val="auto"/>
          <w:sz w:val="20"/>
          <w:szCs w:val="20"/>
          <w:lang w:eastAsia="en-AU"/>
        </w:rPr>
      </w:pPr>
      <w:r w:rsidRPr="00E763F8">
        <w:rPr>
          <w:color w:val="auto"/>
          <w:sz w:val="20"/>
          <w:szCs w:val="20"/>
          <w:lang w:eastAsia="en-AU"/>
        </w:rPr>
        <w:t>We focus on the education and lifelong learning of our members, and engage in advocacy and thought leadership in areas of public interest that impact the economy and domestic and international markets.</w:t>
      </w:r>
    </w:p>
    <w:p w14:paraId="3FC23BB6" w14:textId="77777777" w:rsidR="00E763F8" w:rsidRPr="00E763F8" w:rsidRDefault="00E763F8" w:rsidP="00E763F8">
      <w:pPr>
        <w:rPr>
          <w:color w:val="auto"/>
          <w:sz w:val="20"/>
          <w:szCs w:val="20"/>
          <w:lang w:eastAsia="en-AU"/>
        </w:rPr>
      </w:pPr>
    </w:p>
    <w:p w14:paraId="19798A9D" w14:textId="77777777" w:rsidR="00E763F8" w:rsidRPr="00E763F8" w:rsidRDefault="00E763F8" w:rsidP="00E763F8">
      <w:pPr>
        <w:rPr>
          <w:color w:val="auto"/>
          <w:sz w:val="20"/>
          <w:szCs w:val="20"/>
          <w:lang w:eastAsia="en-AU"/>
        </w:rPr>
      </w:pPr>
      <w:r w:rsidRPr="00E763F8">
        <w:rPr>
          <w:color w:val="auto"/>
          <w:sz w:val="20"/>
          <w:szCs w:val="20"/>
          <w:lang w:eastAsia="en-AU"/>
        </w:rPr>
        <w:t>We are a member of the International Federation of Accountants, and are connected globally through the 800,000-strong Global Accounting Alliance and Chartered Accountants Worldwide which brings together leading Institutes in Australia, England and Wales, Ireland, New Zealand, Scotland and South Africa to support and promote over 320,000 Chartered Accountants in more than 180 countries.</w:t>
      </w:r>
    </w:p>
    <w:p w14:paraId="66C7662D" w14:textId="77777777" w:rsidR="00E763F8" w:rsidRPr="00E763F8" w:rsidRDefault="00E763F8" w:rsidP="00E763F8">
      <w:pPr>
        <w:rPr>
          <w:color w:val="auto"/>
          <w:sz w:val="20"/>
          <w:szCs w:val="20"/>
          <w:lang w:eastAsia="en-AU"/>
        </w:rPr>
      </w:pPr>
    </w:p>
    <w:p w14:paraId="0AA7AE95" w14:textId="77777777" w:rsidR="00E763F8" w:rsidRPr="00E763F8" w:rsidRDefault="00E763F8" w:rsidP="00E763F8">
      <w:pPr>
        <w:rPr>
          <w:color w:val="auto"/>
          <w:sz w:val="20"/>
          <w:szCs w:val="20"/>
          <w:lang w:eastAsia="en-AU"/>
        </w:rPr>
      </w:pPr>
      <w:r w:rsidRPr="00E763F8">
        <w:rPr>
          <w:color w:val="auto"/>
          <w:sz w:val="20"/>
          <w:szCs w:val="20"/>
          <w:lang w:eastAsia="en-AU"/>
        </w:rPr>
        <w:t>We also have a strategic alliance with the Association of Chartered Certified Accountants. The alliance represents 788,000 current and next generation accounting professionals across 181 countries and is one of the largest accounting alliances in the world providing the full range of accounting qualifications to students and business.</w:t>
      </w:r>
    </w:p>
    <w:p w14:paraId="5DE142A0" w14:textId="77777777" w:rsidR="00E763F8" w:rsidRPr="00E763F8" w:rsidRDefault="00E763F8" w:rsidP="008B6656">
      <w:pPr>
        <w:rPr>
          <w:color w:val="auto"/>
          <w:sz w:val="20"/>
          <w:szCs w:val="20"/>
        </w:rPr>
      </w:pPr>
    </w:p>
    <w:p w14:paraId="25C5CC51" w14:textId="77777777" w:rsidR="00DF6FC6" w:rsidRPr="00E763F8" w:rsidRDefault="00DF6FC6" w:rsidP="008B6656">
      <w:pPr>
        <w:rPr>
          <w:color w:val="auto"/>
          <w:sz w:val="20"/>
          <w:szCs w:val="20"/>
        </w:rPr>
      </w:pPr>
    </w:p>
    <w:sectPr w:rsidR="00DF6FC6" w:rsidRPr="00E763F8" w:rsidSect="00E763F8">
      <w:headerReference w:type="first" r:id="rId16"/>
      <w:footerReference w:type="first" r:id="rId17"/>
      <w:pgSz w:w="11900" w:h="16840"/>
      <w:pgMar w:top="2340" w:right="1440" w:bottom="2880" w:left="1440"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836FE" w14:textId="77777777" w:rsidR="00E763F8" w:rsidRDefault="00E763F8" w:rsidP="008B6656">
      <w:r>
        <w:separator/>
      </w:r>
    </w:p>
  </w:endnote>
  <w:endnote w:type="continuationSeparator" w:id="0">
    <w:p w14:paraId="01F4F5C2" w14:textId="77777777" w:rsidR="00E763F8" w:rsidRDefault="00E763F8" w:rsidP="008B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Narrow">
    <w:altName w:val="Arial Narrow"/>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C78C7" w14:textId="77777777" w:rsidR="00DF6FC6" w:rsidRPr="006104D3" w:rsidRDefault="00DF6FC6" w:rsidP="008B6656">
    <w:pPr>
      <w:pStyle w:val="GAAfooterbold"/>
      <w:rPr>
        <w:color w:val="auto"/>
      </w:rPr>
    </w:pPr>
    <w:r w:rsidRPr="006104D3">
      <w:rPr>
        <w:color w:val="auto"/>
      </w:rPr>
      <w:t>Chartered Accountants Australia and New Zealand</w:t>
    </w:r>
  </w:p>
  <w:p w14:paraId="3412458F" w14:textId="77777777" w:rsidR="00DF6FC6" w:rsidRPr="006104D3" w:rsidRDefault="00DF6FC6" w:rsidP="008B6656">
    <w:pPr>
      <w:pStyle w:val="GAAfooter"/>
      <w:rPr>
        <w:color w:val="auto"/>
      </w:rPr>
    </w:pPr>
    <w:r w:rsidRPr="006104D3">
      <w:rPr>
        <w:color w:val="auto"/>
      </w:rPr>
      <w:t xml:space="preserve">33 Erskine Street, Sydney NSW 2000 </w:t>
    </w:r>
    <w:r w:rsidRPr="006104D3">
      <w:rPr>
        <w:color w:val="auto"/>
      </w:rPr>
      <w:br/>
      <w:t>GPO Box 9985, Sydney NSW 2001, Australia</w:t>
    </w:r>
    <w:r w:rsidRPr="006104D3">
      <w:rPr>
        <w:color w:val="auto"/>
      </w:rPr>
      <w:br/>
    </w:r>
    <w:r w:rsidRPr="006104D3">
      <w:rPr>
        <w:b/>
        <w:color w:val="auto"/>
      </w:rPr>
      <w:t>T</w:t>
    </w:r>
    <w:r w:rsidRPr="006104D3">
      <w:rPr>
        <w:color w:val="auto"/>
      </w:rPr>
      <w:t xml:space="preserve"> +61 2 9290 </w:t>
    </w:r>
    <w:proofErr w:type="gramStart"/>
    <w:r w:rsidRPr="006104D3">
      <w:rPr>
        <w:color w:val="auto"/>
      </w:rPr>
      <w:t xml:space="preserve">1344  </w:t>
    </w:r>
    <w:r w:rsidRPr="006104D3">
      <w:rPr>
        <w:b/>
        <w:color w:val="auto"/>
      </w:rPr>
      <w:t>F</w:t>
    </w:r>
    <w:proofErr w:type="gramEnd"/>
    <w:r w:rsidRPr="006104D3">
      <w:rPr>
        <w:color w:val="auto"/>
      </w:rPr>
      <w:t xml:space="preserve"> +61 2 9262 4841</w:t>
    </w:r>
  </w:p>
  <w:p w14:paraId="3C033B91" w14:textId="77777777" w:rsidR="00DF6FC6" w:rsidRDefault="00DF6FC6" w:rsidP="008B6656">
    <w:pPr>
      <w:pStyle w:val="GAAfooterbold"/>
      <w:rPr>
        <w:color w:val="auto"/>
      </w:rPr>
    </w:pPr>
    <w:r w:rsidRPr="006104D3">
      <w:rPr>
        <w:color w:val="auto"/>
      </w:rPr>
      <w:t>charteredaccountantsanz.com</w:t>
    </w:r>
  </w:p>
  <w:p w14:paraId="6311017D" w14:textId="77777777" w:rsidR="00DF6FC6" w:rsidRPr="00DF6FC6" w:rsidRDefault="00DF6FC6" w:rsidP="008B6656">
    <w:pPr>
      <w:rPr>
        <w:lang w:val="en-GB"/>
      </w:rPr>
    </w:pPr>
  </w:p>
  <w:p w14:paraId="1E73141E" w14:textId="77777777" w:rsidR="00DF6FC6" w:rsidRDefault="00430183" w:rsidP="008B6656">
    <w:pPr>
      <w:rPr>
        <w:lang w:val="en-GB"/>
      </w:rPr>
    </w:pPr>
    <w:r>
      <w:rPr>
        <w:noProof/>
        <w:lang w:eastAsia="en-AU"/>
      </w:rPr>
      <w:drawing>
        <wp:inline distT="0" distB="0" distL="0" distR="0" wp14:anchorId="68BD1E2A" wp14:editId="3A3B19A2">
          <wp:extent cx="1232535" cy="357505"/>
          <wp:effectExtent l="19050" t="0" r="5715"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2535" cy="357505"/>
                  </a:xfrm>
                  <a:prstGeom prst="rect">
                    <a:avLst/>
                  </a:prstGeom>
                  <a:noFill/>
                  <a:ln w="9525">
                    <a:noFill/>
                    <a:miter lim="800000"/>
                    <a:headEnd/>
                    <a:tailEnd/>
                  </a:ln>
                </pic:spPr>
              </pic:pic>
            </a:graphicData>
          </a:graphic>
        </wp:inline>
      </w:drawing>
    </w:r>
  </w:p>
  <w:p w14:paraId="3FD79878" w14:textId="77777777" w:rsidR="00055222" w:rsidRDefault="00055222" w:rsidP="008B6656">
    <w:pPr>
      <w:rPr>
        <w:lang w:val="en-GB"/>
      </w:rPr>
    </w:pPr>
  </w:p>
  <w:p w14:paraId="4D00F7B4" w14:textId="77777777" w:rsidR="00DF6FC6" w:rsidRPr="006104D3" w:rsidRDefault="00055222" w:rsidP="008B6656">
    <w:pPr>
      <w:rPr>
        <w:color w:val="auto"/>
        <w:lang w:val="en-GB"/>
      </w:rPr>
    </w:pPr>
    <w:r w:rsidRPr="006104D3">
      <w:rPr>
        <w:color w:val="auto"/>
        <w:sz w:val="14"/>
        <w:szCs w:val="14"/>
        <w:lang w:val="en-GB"/>
      </w:rPr>
      <w:t>© Chartered Accountants Australia and New Zealand ABN 50 084 642 57</w:t>
    </w:r>
    <w:r w:rsidR="00AF2F23" w:rsidRPr="006104D3">
      <w:rPr>
        <w:color w:val="auto"/>
        <w:sz w:val="14"/>
        <w:szCs w:val="14"/>
        <w:lang w:val="en-GB"/>
      </w:rPr>
      <w:t xml:space="preserve">1 (CA ANZ).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3F650" w14:textId="77777777" w:rsidR="000802E0" w:rsidRPr="000802E0" w:rsidRDefault="000802E0" w:rsidP="000802E0">
    <w:pPr>
      <w:spacing w:after="85" w:line="150" w:lineRule="atLeast"/>
      <w:textAlignment w:val="auto"/>
      <w:rPr>
        <w:rFonts w:cs="Arial"/>
        <w:b/>
        <w:color w:val="auto"/>
        <w:sz w:val="14"/>
        <w:szCs w:val="14"/>
        <w:lang w:val="en-GB"/>
      </w:rPr>
    </w:pPr>
    <w:r w:rsidRPr="000802E0">
      <w:rPr>
        <w:rFonts w:cs="Arial"/>
        <w:b/>
        <w:color w:val="auto"/>
        <w:sz w:val="14"/>
        <w:szCs w:val="14"/>
        <w:lang w:val="en-GB"/>
      </w:rPr>
      <w:t>Chartered Accountants Australia and New Zealand</w:t>
    </w:r>
  </w:p>
  <w:p w14:paraId="39CD1DE6" w14:textId="77777777" w:rsidR="009753DB" w:rsidRPr="009753DB" w:rsidRDefault="00CD6C24" w:rsidP="009753DB">
    <w:pPr>
      <w:rPr>
        <w:rFonts w:cs="Arial"/>
        <w:b/>
        <w:color w:val="auto"/>
        <w:szCs w:val="18"/>
        <w:lang w:val="en-NZ"/>
      </w:rPr>
    </w:pPr>
    <w:r w:rsidRPr="009753DB">
      <w:rPr>
        <w:rFonts w:ascii="Calibri" w:hAnsi="Calibri" w:cs="Times New Roman"/>
        <w:noProof/>
        <w:color w:val="auto"/>
        <w:sz w:val="22"/>
        <w:szCs w:val="22"/>
        <w:lang w:eastAsia="en-AU"/>
      </w:rPr>
      <w:drawing>
        <wp:anchor distT="0" distB="0" distL="114300" distR="114300" simplePos="0" relativeHeight="251658752" behindDoc="0" locked="0" layoutInCell="1" allowOverlap="1" wp14:anchorId="6B6FC26C" wp14:editId="3982A2D8">
          <wp:simplePos x="0" y="0"/>
          <wp:positionH relativeFrom="column">
            <wp:posOffset>4590415</wp:posOffset>
          </wp:positionH>
          <wp:positionV relativeFrom="page">
            <wp:posOffset>9725025</wp:posOffset>
          </wp:positionV>
          <wp:extent cx="1144800" cy="3564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356400"/>
                  </a:xfrm>
                  <a:prstGeom prst="rect">
                    <a:avLst/>
                  </a:prstGeom>
                  <a:noFill/>
                </pic:spPr>
              </pic:pic>
            </a:graphicData>
          </a:graphic>
          <wp14:sizeRelH relativeFrom="page">
            <wp14:pctWidth>0</wp14:pctWidth>
          </wp14:sizeRelH>
          <wp14:sizeRelV relativeFrom="page">
            <wp14:pctHeight>0</wp14:pctHeight>
          </wp14:sizeRelV>
        </wp:anchor>
      </w:drawing>
    </w:r>
    <w:r w:rsidR="000802E0" w:rsidRPr="000802E0">
      <w:rPr>
        <w:rFonts w:cs="Arial"/>
        <w:color w:val="auto"/>
        <w:sz w:val="14"/>
        <w:szCs w:val="14"/>
      </w:rPr>
      <w:t xml:space="preserve">33 Erskine Street, Sydney NSW 2000 </w:t>
    </w:r>
    <w:r w:rsidR="000802E0" w:rsidRPr="000802E0">
      <w:rPr>
        <w:rFonts w:cs="Arial"/>
        <w:color w:val="auto"/>
        <w:sz w:val="14"/>
        <w:szCs w:val="14"/>
      </w:rPr>
      <w:br/>
      <w:t>GPO Box 9985, Sydney NSW 2001, Australia</w:t>
    </w:r>
    <w:r w:rsidR="000802E0" w:rsidRPr="000802E0">
      <w:rPr>
        <w:rFonts w:cs="Arial"/>
        <w:color w:val="auto"/>
        <w:sz w:val="14"/>
        <w:szCs w:val="14"/>
      </w:rPr>
      <w:br/>
    </w:r>
    <w:r w:rsidR="000802E0" w:rsidRPr="000802E0">
      <w:rPr>
        <w:rFonts w:cs="Arial"/>
        <w:b/>
        <w:color w:val="auto"/>
        <w:sz w:val="14"/>
        <w:szCs w:val="14"/>
      </w:rPr>
      <w:t>T</w:t>
    </w:r>
    <w:r w:rsidR="000802E0" w:rsidRPr="000802E0">
      <w:rPr>
        <w:rFonts w:cs="Arial"/>
        <w:color w:val="auto"/>
        <w:sz w:val="14"/>
        <w:szCs w:val="14"/>
      </w:rPr>
      <w:t xml:space="preserve"> +61 2 9290 </w:t>
    </w:r>
    <w:proofErr w:type="gramStart"/>
    <w:r w:rsidR="000802E0" w:rsidRPr="000802E0">
      <w:rPr>
        <w:rFonts w:cs="Arial"/>
        <w:color w:val="auto"/>
        <w:sz w:val="14"/>
        <w:szCs w:val="14"/>
      </w:rPr>
      <w:t xml:space="preserve">1344  </w:t>
    </w:r>
    <w:r w:rsidR="000802E0" w:rsidRPr="000802E0">
      <w:rPr>
        <w:rFonts w:cs="Arial"/>
        <w:b/>
        <w:color w:val="auto"/>
        <w:sz w:val="14"/>
        <w:szCs w:val="14"/>
      </w:rPr>
      <w:t>F</w:t>
    </w:r>
    <w:proofErr w:type="gramEnd"/>
    <w:r w:rsidR="000802E0" w:rsidRPr="000802E0">
      <w:rPr>
        <w:rFonts w:cs="Arial"/>
        <w:color w:val="auto"/>
        <w:sz w:val="14"/>
        <w:szCs w:val="14"/>
      </w:rPr>
      <w:t xml:space="preserve"> +61 2 9262 4841</w:t>
    </w:r>
    <w:r w:rsidR="00F044F2">
      <w:rPr>
        <w:rFonts w:cs="Arial"/>
        <w:color w:val="auto"/>
        <w:sz w:val="14"/>
        <w:szCs w:val="14"/>
      </w:rPr>
      <w:br/>
    </w:r>
    <w:r w:rsidR="009753DB">
      <w:rPr>
        <w:rFonts w:cs="Arial"/>
        <w:color w:val="auto"/>
        <w:sz w:val="14"/>
        <w:szCs w:val="14"/>
      </w:rPr>
      <w:br/>
    </w:r>
    <w:r w:rsidR="009753DB" w:rsidRPr="009753DB">
      <w:rPr>
        <w:rFonts w:cs="Arial"/>
        <w:b/>
        <w:color w:val="auto"/>
        <w:szCs w:val="18"/>
        <w:lang w:val="en-NZ"/>
      </w:rPr>
      <w:t>charteredaccountantsanz.com</w:t>
    </w:r>
    <w:r w:rsidR="009753DB">
      <w:rPr>
        <w:rFonts w:cs="Arial"/>
        <w:b/>
        <w:color w:val="auto"/>
        <w:szCs w:val="18"/>
        <w:lang w:val="en-NZ"/>
      </w:rPr>
      <w:br/>
    </w:r>
  </w:p>
  <w:p w14:paraId="0D00DB4C" w14:textId="77777777" w:rsidR="00582466" w:rsidRDefault="00582466" w:rsidP="00582466">
    <w:pPr>
      <w:widowControl/>
      <w:suppressAutoHyphens w:val="0"/>
      <w:autoSpaceDE/>
      <w:adjustRightInd/>
      <w:spacing w:line="276" w:lineRule="auto"/>
      <w:textAlignment w:val="auto"/>
      <w:rPr>
        <w:rFonts w:cs="Arial"/>
        <w:color w:val="auto"/>
        <w:sz w:val="14"/>
        <w:szCs w:val="14"/>
        <w:lang w:val="en-GB"/>
      </w:rPr>
    </w:pPr>
    <w:r w:rsidRPr="00582466">
      <w:rPr>
        <w:rFonts w:cs="Arial"/>
        <w:color w:val="auto"/>
        <w:sz w:val="14"/>
        <w:szCs w:val="14"/>
        <w:lang w:val="en-GB"/>
      </w:rPr>
      <w:t xml:space="preserve">Chartered Accountants Australia and New Zealand ABN 50 084 642 571 (CA ANZ). </w:t>
    </w:r>
  </w:p>
  <w:p w14:paraId="74E9A4CF" w14:textId="77777777" w:rsidR="009753DB" w:rsidRPr="009753DB" w:rsidRDefault="00582466" w:rsidP="00582466">
    <w:pPr>
      <w:widowControl/>
      <w:suppressAutoHyphens w:val="0"/>
      <w:autoSpaceDE/>
      <w:adjustRightInd/>
      <w:spacing w:line="276" w:lineRule="auto"/>
      <w:textAlignment w:val="auto"/>
      <w:rPr>
        <w:rFonts w:cs="Arial"/>
        <w:color w:val="auto"/>
        <w:sz w:val="14"/>
        <w:szCs w:val="14"/>
        <w:lang w:val="en-NZ"/>
      </w:rPr>
    </w:pPr>
    <w:r w:rsidRPr="00582466">
      <w:rPr>
        <w:rFonts w:cs="Arial"/>
        <w:color w:val="auto"/>
        <w:sz w:val="14"/>
        <w:szCs w:val="14"/>
        <w:lang w:val="en-GB"/>
      </w:rPr>
      <w:t>Formed in Australia. Members of CA ANZ are not liable for the debts and liabilities of CA ANZ.</w:t>
    </w:r>
    <w:r>
      <w:rPr>
        <w:rFonts w:cs="Arial"/>
        <w:color w:val="auto"/>
        <w:sz w:val="14"/>
        <w:szCs w:val="14"/>
        <w:lang w:val="en-G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DD46" w14:textId="77777777" w:rsidR="00E763F8" w:rsidRPr="00E763F8" w:rsidRDefault="00E763F8" w:rsidP="00E763F8">
    <w:pPr>
      <w:pStyle w:val="Footer"/>
    </w:pPr>
    <w:r w:rsidRPr="00E763F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DC3" w14:textId="77777777" w:rsidR="00E763F8" w:rsidRDefault="00E763F8" w:rsidP="008B6656">
      <w:r>
        <w:separator/>
      </w:r>
    </w:p>
  </w:footnote>
  <w:footnote w:type="continuationSeparator" w:id="0">
    <w:p w14:paraId="63382D73" w14:textId="77777777" w:rsidR="00E763F8" w:rsidRDefault="00E763F8" w:rsidP="008B6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017BC" w14:textId="77777777" w:rsidR="00DF6FC6" w:rsidRPr="00224E90" w:rsidRDefault="00DF6FC6" w:rsidP="008B6656">
    <w:pPr>
      <w:pStyle w:val="Header"/>
    </w:pPr>
    <w:r w:rsidRPr="00224E90">
      <w:softHyphen/>
    </w:r>
    <w:r w:rsidR="000D45DD">
      <w:rPr>
        <w:noProof/>
        <w:lang w:eastAsia="en-AU"/>
      </w:rPr>
      <w:drawing>
        <wp:anchor distT="0" distB="0" distL="114300" distR="114300" simplePos="0" relativeHeight="251657216" behindDoc="0" locked="0" layoutInCell="1" allowOverlap="1" wp14:anchorId="085336AB" wp14:editId="7B64F74A">
          <wp:simplePos x="0" y="0"/>
          <wp:positionH relativeFrom="margin">
            <wp:posOffset>-151130</wp:posOffset>
          </wp:positionH>
          <wp:positionV relativeFrom="page">
            <wp:posOffset>313055</wp:posOffset>
          </wp:positionV>
          <wp:extent cx="1602000" cy="10800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for Lisa.jpg"/>
                  <pic:cNvPicPr/>
                </pic:nvPicPr>
                <pic:blipFill>
                  <a:blip r:embed="rId1">
                    <a:extLst>
                      <a:ext uri="{28A0092B-C50C-407E-A947-70E740481C1C}">
                        <a14:useLocalDpi xmlns:a14="http://schemas.microsoft.com/office/drawing/2010/main" val="0"/>
                      </a:ext>
                    </a:extLst>
                  </a:blip>
                  <a:stretch>
                    <a:fillRect/>
                  </a:stretch>
                </pic:blipFill>
                <pic:spPr>
                  <a:xfrm>
                    <a:off x="0" y="0"/>
                    <a:ext cx="1602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32A15" w14:textId="77777777" w:rsidR="00E763F8" w:rsidRPr="00224E90" w:rsidRDefault="00E763F8" w:rsidP="008B6656">
    <w:pPr>
      <w:pStyle w:val="Header"/>
    </w:pPr>
    <w:r w:rsidRPr="00224E90">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B65"/>
    <w:multiLevelType w:val="hybridMultilevel"/>
    <w:tmpl w:val="AC3ABD22"/>
    <w:lvl w:ilvl="0" w:tplc="00011409">
      <w:start w:val="1"/>
      <w:numFmt w:val="bullet"/>
      <w:lvlText w:val=""/>
      <w:lvlJc w:val="left"/>
      <w:pPr>
        <w:ind w:left="360" w:hanging="360"/>
      </w:pPr>
      <w:rPr>
        <w:rFonts w:ascii="Symbol" w:hAnsi="Symbol" w:hint="default"/>
      </w:rPr>
    </w:lvl>
    <w:lvl w:ilvl="1" w:tplc="00031409">
      <w:start w:val="1"/>
      <w:numFmt w:val="bullet"/>
      <w:lvlText w:val="o"/>
      <w:lvlJc w:val="left"/>
      <w:pPr>
        <w:ind w:left="1080" w:hanging="360"/>
      </w:pPr>
      <w:rPr>
        <w:rFonts w:ascii="Courier New" w:hAnsi="Courier New" w:hint="default"/>
      </w:rPr>
    </w:lvl>
    <w:lvl w:ilvl="2" w:tplc="00051409" w:tentative="1">
      <w:start w:val="1"/>
      <w:numFmt w:val="bullet"/>
      <w:lvlText w:val=""/>
      <w:lvlJc w:val="left"/>
      <w:pPr>
        <w:ind w:left="1800" w:hanging="360"/>
      </w:pPr>
      <w:rPr>
        <w:rFonts w:ascii="Wingdings" w:hAnsi="Wingdings" w:hint="default"/>
      </w:rPr>
    </w:lvl>
    <w:lvl w:ilvl="3" w:tplc="00011409" w:tentative="1">
      <w:start w:val="1"/>
      <w:numFmt w:val="bullet"/>
      <w:lvlText w:val=""/>
      <w:lvlJc w:val="left"/>
      <w:pPr>
        <w:ind w:left="2520" w:hanging="360"/>
      </w:pPr>
      <w:rPr>
        <w:rFonts w:ascii="Symbol" w:hAnsi="Symbol" w:hint="default"/>
      </w:rPr>
    </w:lvl>
    <w:lvl w:ilvl="4" w:tplc="00031409" w:tentative="1">
      <w:start w:val="1"/>
      <w:numFmt w:val="bullet"/>
      <w:lvlText w:val="o"/>
      <w:lvlJc w:val="left"/>
      <w:pPr>
        <w:ind w:left="3240" w:hanging="360"/>
      </w:pPr>
      <w:rPr>
        <w:rFonts w:ascii="Courier New" w:hAnsi="Courier New" w:hint="default"/>
      </w:rPr>
    </w:lvl>
    <w:lvl w:ilvl="5" w:tplc="00051409" w:tentative="1">
      <w:start w:val="1"/>
      <w:numFmt w:val="bullet"/>
      <w:lvlText w:val=""/>
      <w:lvlJc w:val="left"/>
      <w:pPr>
        <w:ind w:left="3960" w:hanging="360"/>
      </w:pPr>
      <w:rPr>
        <w:rFonts w:ascii="Wingdings" w:hAnsi="Wingdings" w:hint="default"/>
      </w:rPr>
    </w:lvl>
    <w:lvl w:ilvl="6" w:tplc="00011409" w:tentative="1">
      <w:start w:val="1"/>
      <w:numFmt w:val="bullet"/>
      <w:lvlText w:val=""/>
      <w:lvlJc w:val="left"/>
      <w:pPr>
        <w:ind w:left="4680" w:hanging="360"/>
      </w:pPr>
      <w:rPr>
        <w:rFonts w:ascii="Symbol" w:hAnsi="Symbol" w:hint="default"/>
      </w:rPr>
    </w:lvl>
    <w:lvl w:ilvl="7" w:tplc="00031409" w:tentative="1">
      <w:start w:val="1"/>
      <w:numFmt w:val="bullet"/>
      <w:lvlText w:val="o"/>
      <w:lvlJc w:val="left"/>
      <w:pPr>
        <w:ind w:left="5400" w:hanging="360"/>
      </w:pPr>
      <w:rPr>
        <w:rFonts w:ascii="Courier New" w:hAnsi="Courier New" w:hint="default"/>
      </w:rPr>
    </w:lvl>
    <w:lvl w:ilvl="8" w:tplc="00051409" w:tentative="1">
      <w:start w:val="1"/>
      <w:numFmt w:val="bullet"/>
      <w:lvlText w:val=""/>
      <w:lvlJc w:val="left"/>
      <w:pPr>
        <w:ind w:left="6120" w:hanging="360"/>
      </w:pPr>
      <w:rPr>
        <w:rFonts w:ascii="Wingdings" w:hAnsi="Wingdings" w:hint="default"/>
      </w:rPr>
    </w:lvl>
  </w:abstractNum>
  <w:abstractNum w:abstractNumId="1" w15:restartNumberingAfterBreak="0">
    <w:nsid w:val="09651CBA"/>
    <w:multiLevelType w:val="hybridMultilevel"/>
    <w:tmpl w:val="A70AD57C"/>
    <w:lvl w:ilvl="0" w:tplc="00011409">
      <w:start w:val="1"/>
      <w:numFmt w:val="bullet"/>
      <w:lvlText w:val=""/>
      <w:lvlJc w:val="left"/>
      <w:pPr>
        <w:ind w:left="720" w:hanging="360"/>
      </w:pPr>
      <w:rPr>
        <w:rFonts w:ascii="Symbol" w:hAnsi="Symbol" w:hint="default"/>
      </w:rPr>
    </w:lvl>
    <w:lvl w:ilvl="1" w:tplc="00031409">
      <w:start w:val="1"/>
      <w:numFmt w:val="bullet"/>
      <w:lvlText w:val="o"/>
      <w:lvlJc w:val="left"/>
      <w:pPr>
        <w:ind w:left="36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 w15:restartNumberingAfterBreak="0">
    <w:nsid w:val="0E2E2D0D"/>
    <w:multiLevelType w:val="hybridMultilevel"/>
    <w:tmpl w:val="20B637AE"/>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3" w15:restartNumberingAfterBreak="0">
    <w:nsid w:val="16BC4D14"/>
    <w:multiLevelType w:val="hybridMultilevel"/>
    <w:tmpl w:val="5C1057C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1B0A1754"/>
    <w:multiLevelType w:val="hybridMultilevel"/>
    <w:tmpl w:val="A5A8C2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149D4"/>
    <w:multiLevelType w:val="hybridMultilevel"/>
    <w:tmpl w:val="0D561D3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364539D3"/>
    <w:multiLevelType w:val="multilevel"/>
    <w:tmpl w:val="A70AD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70535A"/>
    <w:multiLevelType w:val="hybridMultilevel"/>
    <w:tmpl w:val="FA00945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8" w15:restartNumberingAfterBreak="0">
    <w:nsid w:val="531A5429"/>
    <w:multiLevelType w:val="hybridMultilevel"/>
    <w:tmpl w:val="30662E1E"/>
    <w:lvl w:ilvl="0" w:tplc="00011409">
      <w:start w:val="1"/>
      <w:numFmt w:val="bullet"/>
      <w:lvlText w:val=""/>
      <w:lvlJc w:val="left"/>
      <w:pPr>
        <w:ind w:left="360" w:hanging="360"/>
      </w:pPr>
      <w:rPr>
        <w:rFonts w:ascii="Symbol" w:hAnsi="Symbol" w:hint="default"/>
      </w:rPr>
    </w:lvl>
    <w:lvl w:ilvl="1" w:tplc="00031409" w:tentative="1">
      <w:start w:val="1"/>
      <w:numFmt w:val="bullet"/>
      <w:lvlText w:val="o"/>
      <w:lvlJc w:val="left"/>
      <w:pPr>
        <w:ind w:left="1080" w:hanging="360"/>
      </w:pPr>
      <w:rPr>
        <w:rFonts w:ascii="Courier New" w:hAnsi="Courier New" w:hint="default"/>
      </w:rPr>
    </w:lvl>
    <w:lvl w:ilvl="2" w:tplc="00051409" w:tentative="1">
      <w:start w:val="1"/>
      <w:numFmt w:val="bullet"/>
      <w:lvlText w:val=""/>
      <w:lvlJc w:val="left"/>
      <w:pPr>
        <w:ind w:left="1800" w:hanging="360"/>
      </w:pPr>
      <w:rPr>
        <w:rFonts w:ascii="Wingdings" w:hAnsi="Wingdings" w:hint="default"/>
      </w:rPr>
    </w:lvl>
    <w:lvl w:ilvl="3" w:tplc="00011409" w:tentative="1">
      <w:start w:val="1"/>
      <w:numFmt w:val="bullet"/>
      <w:lvlText w:val=""/>
      <w:lvlJc w:val="left"/>
      <w:pPr>
        <w:ind w:left="2520" w:hanging="360"/>
      </w:pPr>
      <w:rPr>
        <w:rFonts w:ascii="Symbol" w:hAnsi="Symbol" w:hint="default"/>
      </w:rPr>
    </w:lvl>
    <w:lvl w:ilvl="4" w:tplc="00031409" w:tentative="1">
      <w:start w:val="1"/>
      <w:numFmt w:val="bullet"/>
      <w:lvlText w:val="o"/>
      <w:lvlJc w:val="left"/>
      <w:pPr>
        <w:ind w:left="3240" w:hanging="360"/>
      </w:pPr>
      <w:rPr>
        <w:rFonts w:ascii="Courier New" w:hAnsi="Courier New" w:hint="default"/>
      </w:rPr>
    </w:lvl>
    <w:lvl w:ilvl="5" w:tplc="00051409" w:tentative="1">
      <w:start w:val="1"/>
      <w:numFmt w:val="bullet"/>
      <w:lvlText w:val=""/>
      <w:lvlJc w:val="left"/>
      <w:pPr>
        <w:ind w:left="3960" w:hanging="360"/>
      </w:pPr>
      <w:rPr>
        <w:rFonts w:ascii="Wingdings" w:hAnsi="Wingdings" w:hint="default"/>
      </w:rPr>
    </w:lvl>
    <w:lvl w:ilvl="6" w:tplc="00011409" w:tentative="1">
      <w:start w:val="1"/>
      <w:numFmt w:val="bullet"/>
      <w:lvlText w:val=""/>
      <w:lvlJc w:val="left"/>
      <w:pPr>
        <w:ind w:left="4680" w:hanging="360"/>
      </w:pPr>
      <w:rPr>
        <w:rFonts w:ascii="Symbol" w:hAnsi="Symbol" w:hint="default"/>
      </w:rPr>
    </w:lvl>
    <w:lvl w:ilvl="7" w:tplc="00031409" w:tentative="1">
      <w:start w:val="1"/>
      <w:numFmt w:val="bullet"/>
      <w:lvlText w:val="o"/>
      <w:lvlJc w:val="left"/>
      <w:pPr>
        <w:ind w:left="5400" w:hanging="360"/>
      </w:pPr>
      <w:rPr>
        <w:rFonts w:ascii="Courier New" w:hAnsi="Courier New" w:hint="default"/>
      </w:rPr>
    </w:lvl>
    <w:lvl w:ilvl="8" w:tplc="00051409" w:tentative="1">
      <w:start w:val="1"/>
      <w:numFmt w:val="bullet"/>
      <w:lvlText w:val=""/>
      <w:lvlJc w:val="left"/>
      <w:pPr>
        <w:ind w:left="6120" w:hanging="360"/>
      </w:pPr>
      <w:rPr>
        <w:rFonts w:ascii="Wingdings" w:hAnsi="Wingdings" w:hint="default"/>
      </w:rPr>
    </w:lvl>
  </w:abstractNum>
  <w:abstractNum w:abstractNumId="9" w15:restartNumberingAfterBreak="0">
    <w:nsid w:val="6152592C"/>
    <w:multiLevelType w:val="hybridMultilevel"/>
    <w:tmpl w:val="7BB8A56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0" w15:restartNumberingAfterBreak="0">
    <w:nsid w:val="62FC285E"/>
    <w:multiLevelType w:val="hybridMultilevel"/>
    <w:tmpl w:val="42B6BB86"/>
    <w:lvl w:ilvl="0" w:tplc="DC6804AE">
      <w:start w:val="1"/>
      <w:numFmt w:val="lowerLetter"/>
      <w:lvlText w:val="(%1)"/>
      <w:lvlJc w:val="left"/>
      <w:pPr>
        <w:ind w:left="720" w:hanging="360"/>
      </w:pPr>
      <w:rPr>
        <w:rFonts w:hint="default"/>
      </w:rPr>
    </w:lvl>
    <w:lvl w:ilvl="1" w:tplc="00191409" w:tentative="1">
      <w:start w:val="1"/>
      <w:numFmt w:val="lowerLetter"/>
      <w:lvlText w:val="%2."/>
      <w:lvlJc w:val="left"/>
      <w:pPr>
        <w:ind w:left="1440" w:hanging="360"/>
      </w:pPr>
    </w:lvl>
    <w:lvl w:ilvl="2" w:tplc="001B1409" w:tentative="1">
      <w:start w:val="1"/>
      <w:numFmt w:val="lowerRoman"/>
      <w:lvlText w:val="%3."/>
      <w:lvlJc w:val="right"/>
      <w:pPr>
        <w:ind w:left="2160" w:hanging="180"/>
      </w:pPr>
    </w:lvl>
    <w:lvl w:ilvl="3" w:tplc="000F1409" w:tentative="1">
      <w:start w:val="1"/>
      <w:numFmt w:val="decimal"/>
      <w:lvlText w:val="%4."/>
      <w:lvlJc w:val="left"/>
      <w:pPr>
        <w:ind w:left="2880" w:hanging="360"/>
      </w:pPr>
    </w:lvl>
    <w:lvl w:ilvl="4" w:tplc="00191409" w:tentative="1">
      <w:start w:val="1"/>
      <w:numFmt w:val="lowerLetter"/>
      <w:lvlText w:val="%5."/>
      <w:lvlJc w:val="left"/>
      <w:pPr>
        <w:ind w:left="3600" w:hanging="360"/>
      </w:pPr>
    </w:lvl>
    <w:lvl w:ilvl="5" w:tplc="001B1409" w:tentative="1">
      <w:start w:val="1"/>
      <w:numFmt w:val="lowerRoman"/>
      <w:lvlText w:val="%6."/>
      <w:lvlJc w:val="right"/>
      <w:pPr>
        <w:ind w:left="4320" w:hanging="180"/>
      </w:pPr>
    </w:lvl>
    <w:lvl w:ilvl="6" w:tplc="000F1409" w:tentative="1">
      <w:start w:val="1"/>
      <w:numFmt w:val="decimal"/>
      <w:lvlText w:val="%7."/>
      <w:lvlJc w:val="left"/>
      <w:pPr>
        <w:ind w:left="5040" w:hanging="360"/>
      </w:pPr>
    </w:lvl>
    <w:lvl w:ilvl="7" w:tplc="00191409" w:tentative="1">
      <w:start w:val="1"/>
      <w:numFmt w:val="lowerLetter"/>
      <w:lvlText w:val="%8."/>
      <w:lvlJc w:val="left"/>
      <w:pPr>
        <w:ind w:left="5760" w:hanging="360"/>
      </w:pPr>
    </w:lvl>
    <w:lvl w:ilvl="8" w:tplc="001B1409" w:tentative="1">
      <w:start w:val="1"/>
      <w:numFmt w:val="lowerRoman"/>
      <w:lvlText w:val="%9."/>
      <w:lvlJc w:val="right"/>
      <w:pPr>
        <w:ind w:left="6480" w:hanging="180"/>
      </w:pPr>
    </w:lvl>
  </w:abstractNum>
  <w:abstractNum w:abstractNumId="11" w15:restartNumberingAfterBreak="0">
    <w:nsid w:val="75AD3E99"/>
    <w:multiLevelType w:val="hybridMultilevel"/>
    <w:tmpl w:val="8746EC4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15:restartNumberingAfterBreak="0">
    <w:nsid w:val="76351A4F"/>
    <w:multiLevelType w:val="hybridMultilevel"/>
    <w:tmpl w:val="EBE43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961677"/>
    <w:multiLevelType w:val="hybridMultilevel"/>
    <w:tmpl w:val="D8283928"/>
    <w:lvl w:ilvl="0" w:tplc="78CEA95A">
      <w:start w:val="1"/>
      <w:numFmt w:val="decimal"/>
      <w:lvlText w:val="(%1)"/>
      <w:lvlJc w:val="left"/>
      <w:pPr>
        <w:ind w:left="720" w:hanging="360"/>
      </w:pPr>
      <w:rPr>
        <w:rFonts w:hint="default"/>
      </w:rPr>
    </w:lvl>
    <w:lvl w:ilvl="1" w:tplc="00191409" w:tentative="1">
      <w:start w:val="1"/>
      <w:numFmt w:val="lowerLetter"/>
      <w:lvlText w:val="%2."/>
      <w:lvlJc w:val="left"/>
      <w:pPr>
        <w:ind w:left="1440" w:hanging="360"/>
      </w:pPr>
    </w:lvl>
    <w:lvl w:ilvl="2" w:tplc="001B1409" w:tentative="1">
      <w:start w:val="1"/>
      <w:numFmt w:val="lowerRoman"/>
      <w:lvlText w:val="%3."/>
      <w:lvlJc w:val="right"/>
      <w:pPr>
        <w:ind w:left="2160" w:hanging="180"/>
      </w:pPr>
    </w:lvl>
    <w:lvl w:ilvl="3" w:tplc="000F1409" w:tentative="1">
      <w:start w:val="1"/>
      <w:numFmt w:val="decimal"/>
      <w:lvlText w:val="%4."/>
      <w:lvlJc w:val="left"/>
      <w:pPr>
        <w:ind w:left="2880" w:hanging="360"/>
      </w:pPr>
    </w:lvl>
    <w:lvl w:ilvl="4" w:tplc="00191409" w:tentative="1">
      <w:start w:val="1"/>
      <w:numFmt w:val="lowerLetter"/>
      <w:lvlText w:val="%5."/>
      <w:lvlJc w:val="left"/>
      <w:pPr>
        <w:ind w:left="3600" w:hanging="360"/>
      </w:pPr>
    </w:lvl>
    <w:lvl w:ilvl="5" w:tplc="001B1409" w:tentative="1">
      <w:start w:val="1"/>
      <w:numFmt w:val="lowerRoman"/>
      <w:lvlText w:val="%6."/>
      <w:lvlJc w:val="right"/>
      <w:pPr>
        <w:ind w:left="4320" w:hanging="180"/>
      </w:pPr>
    </w:lvl>
    <w:lvl w:ilvl="6" w:tplc="000F1409" w:tentative="1">
      <w:start w:val="1"/>
      <w:numFmt w:val="decimal"/>
      <w:lvlText w:val="%7."/>
      <w:lvlJc w:val="left"/>
      <w:pPr>
        <w:ind w:left="5040" w:hanging="360"/>
      </w:pPr>
    </w:lvl>
    <w:lvl w:ilvl="7" w:tplc="00191409" w:tentative="1">
      <w:start w:val="1"/>
      <w:numFmt w:val="lowerLetter"/>
      <w:lvlText w:val="%8."/>
      <w:lvlJc w:val="left"/>
      <w:pPr>
        <w:ind w:left="5760" w:hanging="360"/>
      </w:pPr>
    </w:lvl>
    <w:lvl w:ilvl="8" w:tplc="001B1409"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10"/>
  </w:num>
  <w:num w:numId="5">
    <w:abstractNumId w:val="1"/>
  </w:num>
  <w:num w:numId="6">
    <w:abstractNumId w:val="8"/>
  </w:num>
  <w:num w:numId="7">
    <w:abstractNumId w:val="0"/>
  </w:num>
  <w:num w:numId="8">
    <w:abstractNumId w:val="7"/>
  </w:num>
  <w:num w:numId="9">
    <w:abstractNumId w:val="3"/>
  </w:num>
  <w:num w:numId="10">
    <w:abstractNumId w:val="11"/>
  </w:num>
  <w:num w:numId="11">
    <w:abstractNumId w:val="5"/>
  </w:num>
  <w:num w:numId="12">
    <w:abstractNumId w:val="6"/>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F8"/>
    <w:rsid w:val="00011943"/>
    <w:rsid w:val="00025E18"/>
    <w:rsid w:val="000450AD"/>
    <w:rsid w:val="00055222"/>
    <w:rsid w:val="00073D89"/>
    <w:rsid w:val="000802E0"/>
    <w:rsid w:val="000B60D9"/>
    <w:rsid w:val="000D45DD"/>
    <w:rsid w:val="000E433F"/>
    <w:rsid w:val="00122C08"/>
    <w:rsid w:val="00161EA3"/>
    <w:rsid w:val="00163DC0"/>
    <w:rsid w:val="00185FD0"/>
    <w:rsid w:val="001B1B28"/>
    <w:rsid w:val="001E7A75"/>
    <w:rsid w:val="00200CDB"/>
    <w:rsid w:val="00224E90"/>
    <w:rsid w:val="00254F9E"/>
    <w:rsid w:val="002705D0"/>
    <w:rsid w:val="00282654"/>
    <w:rsid w:val="002901C5"/>
    <w:rsid w:val="002B1F40"/>
    <w:rsid w:val="002C5083"/>
    <w:rsid w:val="002E3976"/>
    <w:rsid w:val="002F775F"/>
    <w:rsid w:val="00360A0C"/>
    <w:rsid w:val="0036541E"/>
    <w:rsid w:val="00370525"/>
    <w:rsid w:val="003841BD"/>
    <w:rsid w:val="00392C08"/>
    <w:rsid w:val="003B4641"/>
    <w:rsid w:val="003B4F50"/>
    <w:rsid w:val="003C6B8B"/>
    <w:rsid w:val="003E5DB8"/>
    <w:rsid w:val="00430183"/>
    <w:rsid w:val="00441DF7"/>
    <w:rsid w:val="0044289D"/>
    <w:rsid w:val="00445920"/>
    <w:rsid w:val="00466953"/>
    <w:rsid w:val="004776B2"/>
    <w:rsid w:val="00480565"/>
    <w:rsid w:val="004F1B55"/>
    <w:rsid w:val="0054109C"/>
    <w:rsid w:val="0055630C"/>
    <w:rsid w:val="00582466"/>
    <w:rsid w:val="005853D7"/>
    <w:rsid w:val="005A12A9"/>
    <w:rsid w:val="005A33B4"/>
    <w:rsid w:val="005E4887"/>
    <w:rsid w:val="005E6231"/>
    <w:rsid w:val="006104D3"/>
    <w:rsid w:val="00612725"/>
    <w:rsid w:val="006176D8"/>
    <w:rsid w:val="0063662E"/>
    <w:rsid w:val="00672E2F"/>
    <w:rsid w:val="0068334C"/>
    <w:rsid w:val="006B7F9F"/>
    <w:rsid w:val="006C47D6"/>
    <w:rsid w:val="006D57D5"/>
    <w:rsid w:val="00707132"/>
    <w:rsid w:val="0070730F"/>
    <w:rsid w:val="00724A49"/>
    <w:rsid w:val="007472B9"/>
    <w:rsid w:val="0076206E"/>
    <w:rsid w:val="0079173B"/>
    <w:rsid w:val="007B6010"/>
    <w:rsid w:val="00826D6E"/>
    <w:rsid w:val="00862AB0"/>
    <w:rsid w:val="00863AB6"/>
    <w:rsid w:val="00876B7E"/>
    <w:rsid w:val="008A26A4"/>
    <w:rsid w:val="008B6656"/>
    <w:rsid w:val="008E3866"/>
    <w:rsid w:val="00927815"/>
    <w:rsid w:val="0096706D"/>
    <w:rsid w:val="0097343F"/>
    <w:rsid w:val="009753DB"/>
    <w:rsid w:val="00A41378"/>
    <w:rsid w:val="00AF2F23"/>
    <w:rsid w:val="00B02FC8"/>
    <w:rsid w:val="00B04258"/>
    <w:rsid w:val="00B143E9"/>
    <w:rsid w:val="00B4183B"/>
    <w:rsid w:val="00B60DEA"/>
    <w:rsid w:val="00B70F74"/>
    <w:rsid w:val="00B76FB6"/>
    <w:rsid w:val="00B81EC5"/>
    <w:rsid w:val="00B92A05"/>
    <w:rsid w:val="00BA7464"/>
    <w:rsid w:val="00BE7D36"/>
    <w:rsid w:val="00BF5550"/>
    <w:rsid w:val="00C03B3C"/>
    <w:rsid w:val="00C067ED"/>
    <w:rsid w:val="00C11EB3"/>
    <w:rsid w:val="00C15DB1"/>
    <w:rsid w:val="00C30AF1"/>
    <w:rsid w:val="00C64ADB"/>
    <w:rsid w:val="00C65998"/>
    <w:rsid w:val="00C75A49"/>
    <w:rsid w:val="00CA1D18"/>
    <w:rsid w:val="00CC4273"/>
    <w:rsid w:val="00CD6C24"/>
    <w:rsid w:val="00CF1362"/>
    <w:rsid w:val="00CF3DFE"/>
    <w:rsid w:val="00D12BEB"/>
    <w:rsid w:val="00D85DCD"/>
    <w:rsid w:val="00DC5578"/>
    <w:rsid w:val="00DC5EED"/>
    <w:rsid w:val="00DF667D"/>
    <w:rsid w:val="00DF6FC6"/>
    <w:rsid w:val="00E16053"/>
    <w:rsid w:val="00E304A5"/>
    <w:rsid w:val="00E41721"/>
    <w:rsid w:val="00E763F8"/>
    <w:rsid w:val="00E807AD"/>
    <w:rsid w:val="00E947EF"/>
    <w:rsid w:val="00EA2E85"/>
    <w:rsid w:val="00F044F2"/>
    <w:rsid w:val="00F1022F"/>
    <w:rsid w:val="00F25791"/>
    <w:rsid w:val="00F367D9"/>
    <w:rsid w:val="00F775E1"/>
    <w:rsid w:val="00FA2C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6E1BF4E"/>
  <w15:docId w15:val="{15E450E5-69BA-4FD5-92D6-2F9F7555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56"/>
    <w:pPr>
      <w:widowControl w:val="0"/>
      <w:suppressAutoHyphens/>
      <w:autoSpaceDE w:val="0"/>
      <w:autoSpaceDN w:val="0"/>
      <w:adjustRightInd w:val="0"/>
      <w:textAlignment w:val="center"/>
    </w:pPr>
    <w:rPr>
      <w:rFonts w:ascii="Arial" w:hAnsi="Arial" w:cs="ArialNarrow"/>
      <w:color w:val="58595A"/>
      <w:sz w:val="18"/>
      <w:szCs w:val="21"/>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57470"/>
    <w:pPr>
      <w:spacing w:line="288" w:lineRule="auto"/>
    </w:pPr>
    <w:rPr>
      <w:rFonts w:ascii="Times-Roman" w:hAnsi="Times-Roman" w:cs="Times-Roman"/>
      <w:color w:val="000000"/>
    </w:rPr>
  </w:style>
  <w:style w:type="paragraph" w:customStyle="1" w:styleId="DearName">
    <w:name w:val="Dear (Name)"/>
    <w:basedOn w:val="Normal"/>
    <w:autoRedefine/>
    <w:rsid w:val="00707132"/>
    <w:rPr>
      <w:rFonts w:cs="Arial"/>
      <w:sz w:val="21"/>
    </w:rPr>
  </w:style>
  <w:style w:type="paragraph" w:customStyle="1" w:styleId="BodyCopy">
    <w:name w:val="Body Copy"/>
    <w:basedOn w:val="Normal"/>
    <w:autoRedefine/>
    <w:rsid w:val="008B6656"/>
    <w:pPr>
      <w:keepLines/>
      <w:widowControl/>
      <w:spacing w:before="60" w:after="120" w:line="259" w:lineRule="auto"/>
    </w:pPr>
  </w:style>
  <w:style w:type="paragraph" w:styleId="Header">
    <w:name w:val="header"/>
    <w:basedOn w:val="Normal"/>
    <w:rsid w:val="00224E90"/>
    <w:pPr>
      <w:tabs>
        <w:tab w:val="center" w:pos="4500"/>
        <w:tab w:val="right" w:pos="9000"/>
      </w:tabs>
    </w:pPr>
    <w:rPr>
      <w:szCs w:val="18"/>
    </w:rPr>
  </w:style>
  <w:style w:type="paragraph" w:styleId="Footer">
    <w:name w:val="footer"/>
    <w:basedOn w:val="Normal"/>
    <w:semiHidden/>
    <w:rsid w:val="00360AF7"/>
    <w:pPr>
      <w:tabs>
        <w:tab w:val="center" w:pos="4320"/>
        <w:tab w:val="right" w:pos="8640"/>
      </w:tabs>
    </w:pPr>
  </w:style>
  <w:style w:type="paragraph" w:customStyle="1" w:styleId="GAAfooter">
    <w:name w:val="GAA footer"/>
    <w:basedOn w:val="Normal"/>
    <w:qFormat/>
    <w:rsid w:val="008B6656"/>
    <w:pPr>
      <w:spacing w:after="85" w:line="150" w:lineRule="atLeast"/>
    </w:pPr>
    <w:rPr>
      <w:rFonts w:cs="Arial"/>
      <w:sz w:val="14"/>
      <w:szCs w:val="14"/>
    </w:rPr>
  </w:style>
  <w:style w:type="character" w:styleId="Hyperlink">
    <w:name w:val="Hyperlink"/>
    <w:basedOn w:val="DefaultParagraphFont"/>
    <w:uiPriority w:val="99"/>
    <w:rsid w:val="00432C17"/>
    <w:rPr>
      <w:color w:val="0000FF"/>
      <w:u w:val="single"/>
    </w:rPr>
  </w:style>
  <w:style w:type="paragraph" w:styleId="ListParagraph">
    <w:name w:val="List Paragraph"/>
    <w:basedOn w:val="Normal"/>
    <w:uiPriority w:val="34"/>
    <w:qFormat/>
    <w:rsid w:val="00E911F9"/>
    <w:pPr>
      <w:ind w:left="720"/>
      <w:contextualSpacing/>
    </w:pPr>
  </w:style>
  <w:style w:type="paragraph" w:styleId="BalloonText">
    <w:name w:val="Balloon Text"/>
    <w:basedOn w:val="Normal"/>
    <w:link w:val="BalloonTextChar"/>
    <w:uiPriority w:val="99"/>
    <w:semiHidden/>
    <w:unhideWhenUsed/>
    <w:rsid w:val="00E807AD"/>
    <w:rPr>
      <w:rFonts w:ascii="Tahoma" w:hAnsi="Tahoma" w:cs="Tahoma"/>
      <w:sz w:val="16"/>
      <w:szCs w:val="16"/>
    </w:rPr>
  </w:style>
  <w:style w:type="character" w:customStyle="1" w:styleId="BalloonTextChar">
    <w:name w:val="Balloon Text Char"/>
    <w:basedOn w:val="DefaultParagraphFont"/>
    <w:link w:val="BalloonText"/>
    <w:uiPriority w:val="99"/>
    <w:semiHidden/>
    <w:rsid w:val="00E807AD"/>
    <w:rPr>
      <w:rFonts w:ascii="Tahoma" w:hAnsi="Tahoma" w:cs="Tahoma"/>
      <w:sz w:val="16"/>
      <w:szCs w:val="16"/>
    </w:rPr>
  </w:style>
  <w:style w:type="character" w:styleId="PageNumber">
    <w:name w:val="page number"/>
    <w:basedOn w:val="DefaultParagraphFont"/>
    <w:uiPriority w:val="99"/>
    <w:semiHidden/>
    <w:unhideWhenUsed/>
    <w:rsid w:val="00185FD0"/>
  </w:style>
  <w:style w:type="character" w:styleId="Strong">
    <w:name w:val="Strong"/>
    <w:basedOn w:val="DefaultParagraphFont"/>
    <w:uiPriority w:val="22"/>
    <w:qFormat/>
    <w:rsid w:val="00224E90"/>
    <w:rPr>
      <w:b/>
      <w:bCs/>
    </w:rPr>
  </w:style>
  <w:style w:type="paragraph" w:customStyle="1" w:styleId="GAAfooterbold">
    <w:name w:val="GAA footer bold"/>
    <w:basedOn w:val="GAAfooter"/>
    <w:qFormat/>
    <w:rsid w:val="00224E90"/>
    <w:rPr>
      <w:b/>
      <w:lang w:val="en-GB"/>
    </w:rPr>
  </w:style>
  <w:style w:type="paragraph" w:styleId="NormalWeb">
    <w:name w:val="Normal (Web)"/>
    <w:basedOn w:val="Normal"/>
    <w:uiPriority w:val="99"/>
    <w:unhideWhenUsed/>
    <w:rsid w:val="00E763F8"/>
    <w:pPr>
      <w:widowControl/>
      <w:suppressAutoHyphens w:val="0"/>
      <w:autoSpaceDE/>
      <w:autoSpaceDN/>
      <w:adjustRightInd/>
      <w:spacing w:before="100" w:beforeAutospacing="1" w:after="100" w:afterAutospacing="1" w:line="255" w:lineRule="atLeast"/>
      <w:textAlignment w:val="auto"/>
    </w:pPr>
    <w:rPr>
      <w:rFonts w:eastAsiaTheme="minorHAnsi" w:cs="Arial"/>
      <w:color w:val="666666"/>
      <w:szCs w:val="18"/>
      <w:lang w:val="en-NZ"/>
    </w:rPr>
  </w:style>
  <w:style w:type="character" w:customStyle="1" w:styleId="blue1">
    <w:name w:val="blue1"/>
    <w:basedOn w:val="DefaultParagraphFont"/>
    <w:rsid w:val="00BE7D36"/>
    <w:rPr>
      <w:color w:val="004A80"/>
    </w:rPr>
  </w:style>
  <w:style w:type="character" w:styleId="CommentReference">
    <w:name w:val="annotation reference"/>
    <w:basedOn w:val="DefaultParagraphFont"/>
    <w:uiPriority w:val="99"/>
    <w:semiHidden/>
    <w:unhideWhenUsed/>
    <w:rsid w:val="00FA2C8D"/>
    <w:rPr>
      <w:sz w:val="16"/>
      <w:szCs w:val="16"/>
    </w:rPr>
  </w:style>
  <w:style w:type="paragraph" w:styleId="CommentText">
    <w:name w:val="annotation text"/>
    <w:basedOn w:val="Normal"/>
    <w:link w:val="CommentTextChar"/>
    <w:uiPriority w:val="99"/>
    <w:semiHidden/>
    <w:unhideWhenUsed/>
    <w:rsid w:val="00FA2C8D"/>
    <w:rPr>
      <w:sz w:val="20"/>
      <w:szCs w:val="20"/>
    </w:rPr>
  </w:style>
  <w:style w:type="character" w:customStyle="1" w:styleId="CommentTextChar">
    <w:name w:val="Comment Text Char"/>
    <w:basedOn w:val="DefaultParagraphFont"/>
    <w:link w:val="CommentText"/>
    <w:uiPriority w:val="99"/>
    <w:semiHidden/>
    <w:rsid w:val="00FA2C8D"/>
    <w:rPr>
      <w:rFonts w:ascii="Arial" w:hAnsi="Arial" w:cs="ArialNarrow"/>
      <w:color w:val="58595A"/>
      <w:lang w:eastAsia="en-NZ"/>
    </w:rPr>
  </w:style>
  <w:style w:type="paragraph" w:styleId="CommentSubject">
    <w:name w:val="annotation subject"/>
    <w:basedOn w:val="CommentText"/>
    <w:next w:val="CommentText"/>
    <w:link w:val="CommentSubjectChar"/>
    <w:uiPriority w:val="99"/>
    <w:semiHidden/>
    <w:unhideWhenUsed/>
    <w:rsid w:val="00FA2C8D"/>
    <w:rPr>
      <w:b/>
      <w:bCs/>
    </w:rPr>
  </w:style>
  <w:style w:type="character" w:customStyle="1" w:styleId="CommentSubjectChar">
    <w:name w:val="Comment Subject Char"/>
    <w:basedOn w:val="CommentTextChar"/>
    <w:link w:val="CommentSubject"/>
    <w:uiPriority w:val="99"/>
    <w:semiHidden/>
    <w:rsid w:val="00FA2C8D"/>
    <w:rPr>
      <w:rFonts w:ascii="Arial" w:hAnsi="Arial" w:cs="ArialNarrow"/>
      <w:b/>
      <w:bCs/>
      <w:color w:val="58595A"/>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6639">
      <w:bodyDiv w:val="1"/>
      <w:marLeft w:val="0"/>
      <w:marRight w:val="0"/>
      <w:marTop w:val="0"/>
      <w:marBottom w:val="0"/>
      <w:divBdr>
        <w:top w:val="none" w:sz="0" w:space="0" w:color="auto"/>
        <w:left w:val="none" w:sz="0" w:space="0" w:color="auto"/>
        <w:bottom w:val="none" w:sz="0" w:space="0" w:color="auto"/>
        <w:right w:val="none" w:sz="0" w:space="0" w:color="auto"/>
      </w:divBdr>
    </w:div>
    <w:div w:id="571695816">
      <w:bodyDiv w:val="1"/>
      <w:marLeft w:val="0"/>
      <w:marRight w:val="0"/>
      <w:marTop w:val="0"/>
      <w:marBottom w:val="0"/>
      <w:divBdr>
        <w:top w:val="none" w:sz="0" w:space="0" w:color="auto"/>
        <w:left w:val="none" w:sz="0" w:space="0" w:color="auto"/>
        <w:bottom w:val="none" w:sz="0" w:space="0" w:color="auto"/>
        <w:right w:val="none" w:sz="0" w:space="0" w:color="auto"/>
      </w:divBdr>
    </w:div>
    <w:div w:id="587924958">
      <w:bodyDiv w:val="1"/>
      <w:marLeft w:val="0"/>
      <w:marRight w:val="0"/>
      <w:marTop w:val="0"/>
      <w:marBottom w:val="0"/>
      <w:divBdr>
        <w:top w:val="none" w:sz="0" w:space="0" w:color="auto"/>
        <w:left w:val="none" w:sz="0" w:space="0" w:color="auto"/>
        <w:bottom w:val="none" w:sz="0" w:space="0" w:color="auto"/>
        <w:right w:val="none" w:sz="0" w:space="0" w:color="auto"/>
      </w:divBdr>
    </w:div>
    <w:div w:id="1039863957">
      <w:bodyDiv w:val="1"/>
      <w:marLeft w:val="0"/>
      <w:marRight w:val="0"/>
      <w:marTop w:val="0"/>
      <w:marBottom w:val="0"/>
      <w:divBdr>
        <w:top w:val="none" w:sz="0" w:space="0" w:color="auto"/>
        <w:left w:val="none" w:sz="0" w:space="0" w:color="auto"/>
        <w:bottom w:val="none" w:sz="0" w:space="0" w:color="auto"/>
        <w:right w:val="none" w:sz="0" w:space="0" w:color="auto"/>
      </w:divBdr>
      <w:divsChild>
        <w:div w:id="2013799415">
          <w:marLeft w:val="0"/>
          <w:marRight w:val="0"/>
          <w:marTop w:val="0"/>
          <w:marBottom w:val="0"/>
          <w:divBdr>
            <w:top w:val="none" w:sz="0" w:space="0" w:color="auto"/>
            <w:left w:val="none" w:sz="0" w:space="0" w:color="auto"/>
            <w:bottom w:val="none" w:sz="0" w:space="0" w:color="auto"/>
            <w:right w:val="none" w:sz="0" w:space="0" w:color="auto"/>
          </w:divBdr>
          <w:divsChild>
            <w:div w:id="1581603419">
              <w:marLeft w:val="0"/>
              <w:marRight w:val="0"/>
              <w:marTop w:val="0"/>
              <w:marBottom w:val="0"/>
              <w:divBdr>
                <w:top w:val="none" w:sz="0" w:space="0" w:color="auto"/>
                <w:left w:val="none" w:sz="0" w:space="0" w:color="auto"/>
                <w:bottom w:val="none" w:sz="0" w:space="0" w:color="auto"/>
                <w:right w:val="none" w:sz="0" w:space="0" w:color="auto"/>
              </w:divBdr>
              <w:divsChild>
                <w:div w:id="15931723">
                  <w:marLeft w:val="0"/>
                  <w:marRight w:val="0"/>
                  <w:marTop w:val="0"/>
                  <w:marBottom w:val="0"/>
                  <w:divBdr>
                    <w:top w:val="none" w:sz="0" w:space="0" w:color="auto"/>
                    <w:left w:val="none" w:sz="0" w:space="0" w:color="auto"/>
                    <w:bottom w:val="none" w:sz="0" w:space="0" w:color="auto"/>
                    <w:right w:val="none" w:sz="0" w:space="0" w:color="auto"/>
                  </w:divBdr>
                  <w:divsChild>
                    <w:div w:id="1428113239">
                      <w:marLeft w:val="0"/>
                      <w:marRight w:val="0"/>
                      <w:marTop w:val="0"/>
                      <w:marBottom w:val="0"/>
                      <w:divBdr>
                        <w:top w:val="single" w:sz="6" w:space="0" w:color="D4D4D4"/>
                        <w:left w:val="single" w:sz="6" w:space="0" w:color="D4D4D4"/>
                        <w:bottom w:val="single" w:sz="6" w:space="0" w:color="D4D4D4"/>
                        <w:right w:val="single" w:sz="6" w:space="0" w:color="D4D4D4"/>
                      </w:divBdr>
                      <w:divsChild>
                        <w:div w:id="612051306">
                          <w:marLeft w:val="0"/>
                          <w:marRight w:val="0"/>
                          <w:marTop w:val="0"/>
                          <w:marBottom w:val="0"/>
                          <w:divBdr>
                            <w:top w:val="single" w:sz="6" w:space="8" w:color="FFFFFF"/>
                            <w:left w:val="single" w:sz="6" w:space="8" w:color="FFFFFF"/>
                            <w:bottom w:val="single" w:sz="6" w:space="8" w:color="FFFFFF"/>
                            <w:right w:val="single" w:sz="6" w:space="8" w:color="FFFFFF"/>
                          </w:divBdr>
                          <w:divsChild>
                            <w:div w:id="1570118856">
                              <w:marLeft w:val="0"/>
                              <w:marRight w:val="0"/>
                              <w:marTop w:val="0"/>
                              <w:marBottom w:val="0"/>
                              <w:divBdr>
                                <w:top w:val="none" w:sz="0" w:space="0" w:color="auto"/>
                                <w:left w:val="none" w:sz="0" w:space="0" w:color="auto"/>
                                <w:bottom w:val="none" w:sz="0" w:space="0" w:color="auto"/>
                                <w:right w:val="none" w:sz="0" w:space="0" w:color="auto"/>
                              </w:divBdr>
                              <w:divsChild>
                                <w:div w:id="1151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5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mailto:karen.mcwilliams@charteredaccountantsanz.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ef@treasury.gov.au?subje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7.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portal.charteredaccountantsanz.com/Published%20documents%20and%20files/Email%20Letterhead%20Sydney%20O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7</Value>
    </TaxCatchAll>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2017MG-93-24352</_dlc_DocId>
    <_dlc_DocIdUrl xmlns="d4dd4adf-ddb3-46a3-8d7c-fab3fb2a6bc7">
      <Url>http://tweb/sites/mg/fsd/_layouts/15/DocIdRedir.aspx?ID=2017MG-93-24352</Url>
      <Description>2017MG-93-24352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41B4A6E2-2637-4ABA-86A8-0A992E435D8A}">
  <ds:schemaRefs>
    <ds:schemaRef ds:uri="http://schemas.microsoft.com/office/2006/metadata/properties"/>
    <ds:schemaRef ds:uri="http://schemas.microsoft.com/office/infopath/2007/PartnerControls"/>
    <ds:schemaRef ds:uri="84ddf0d7-d1d0-480d-a656-f0d0cee0d9f3"/>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596afb3e-a0c7-40af-b903-b956693eb0ce"/>
    <ds:schemaRef ds:uri="http://purl.org/dc/elements/1.1/"/>
  </ds:schemaRefs>
</ds:datastoreItem>
</file>

<file path=customXml/itemProps2.xml><?xml version="1.0" encoding="utf-8"?>
<ds:datastoreItem xmlns:ds="http://schemas.openxmlformats.org/officeDocument/2006/customXml" ds:itemID="{9C7A9E94-C507-4BC2-BC5E-B517A393D264}">
  <ds:schemaRefs>
    <ds:schemaRef ds:uri="http://schemas.microsoft.com/sharepoint/v3/contenttype/forms"/>
  </ds:schemaRefs>
</ds:datastoreItem>
</file>

<file path=customXml/itemProps3.xml><?xml version="1.0" encoding="utf-8"?>
<ds:datastoreItem xmlns:ds="http://schemas.openxmlformats.org/officeDocument/2006/customXml" ds:itemID="{3BB6ED43-5564-4D33-93B4-4AAAB2E2FBCF}"/>
</file>

<file path=customXml/itemProps4.xml><?xml version="1.0" encoding="utf-8"?>
<ds:datastoreItem xmlns:ds="http://schemas.openxmlformats.org/officeDocument/2006/customXml" ds:itemID="{B37C1B68-880F-48B2-B77C-7E03B82035E6}">
  <ds:schemaRefs>
    <ds:schemaRef ds:uri="http://schemas.openxmlformats.org/officeDocument/2006/bibliography"/>
  </ds:schemaRefs>
</ds:datastoreItem>
</file>

<file path=customXml/itemProps5.xml><?xml version="1.0" encoding="utf-8"?>
<ds:datastoreItem xmlns:ds="http://schemas.openxmlformats.org/officeDocument/2006/customXml" ds:itemID="{F275B1BF-ACCF-4FC0-A255-0C45060BA556}"/>
</file>

<file path=customXml/itemProps6.xml><?xml version="1.0" encoding="utf-8"?>
<ds:datastoreItem xmlns:ds="http://schemas.openxmlformats.org/officeDocument/2006/customXml" ds:itemID="{6C202143-F45B-43B6-8A05-31BE3D84576C}"/>
</file>

<file path=customXml/itemProps7.xml><?xml version="1.0" encoding="utf-8"?>
<ds:datastoreItem xmlns:ds="http://schemas.openxmlformats.org/officeDocument/2006/customXml" ds:itemID="{49043319-89E9-47C9-B209-4E2195181C8B}"/>
</file>

<file path=docProps/app.xml><?xml version="1.0" encoding="utf-8"?>
<Properties xmlns="http://schemas.openxmlformats.org/officeDocument/2006/extended-properties" xmlns:vt="http://schemas.openxmlformats.org/officeDocument/2006/docPropsVTypes">
  <Template>Email%20Letterhead%20Sydney%20OB.dotx</Template>
  <TotalTime>3</TotalTime>
  <Pages>3</Pages>
  <Words>748</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N.Z.I.C.A.</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Stevenson</dc:creator>
  <cp:lastModifiedBy>Tina Taafe</cp:lastModifiedBy>
  <cp:revision>4</cp:revision>
  <cp:lastPrinted>2014-06-04T00:30:00Z</cp:lastPrinted>
  <dcterms:created xsi:type="dcterms:W3CDTF">2017-06-06T01:58:00Z</dcterms:created>
  <dcterms:modified xsi:type="dcterms:W3CDTF">2017-06-06T02:03:00Z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WspcFunction">
    <vt:lpwstr>228;#Brand ＆ Marketing|03c4c1d6-e504-4cc8-b2ff-b1d0b9556792</vt:lpwstr>
  </property>
  <property fmtid="{D5CDD505-2E9C-101B-9397-08002B2CF9AE}" pid="4" name="DWDocumentTags">
    <vt:lpwstr>453;##corporatetemplate|06f8d4b7-fa96-4e1e-bb6e-e5753b0dda28</vt:lpwstr>
  </property>
  <property fmtid="{D5CDD505-2E9C-101B-9397-08002B2CF9AE}" pid="5" name="WspcRegion">
    <vt:lpwstr>345;#Sydney|77f20cc1-e8b6-4f35-a167-deaaa2ecb46a</vt:lpwstr>
  </property>
  <property fmtid="{D5CDD505-2E9C-101B-9397-08002B2CF9AE}" pid="6" name="TSYRecordClass">
    <vt:lpwstr>7;#TSY RA-9072 - Retain as national archives|d71911a4-1e32-4fc6-834f-26c4fc33e217</vt:lpwstr>
  </property>
  <property fmtid="{D5CDD505-2E9C-101B-9397-08002B2CF9AE}" pid="7" name="_dlc_DocIdItemGuid">
    <vt:lpwstr>2ef3510b-79ec-4902-aa1f-226f7ffe5f20</vt:lpwstr>
  </property>
</Properties>
</file>