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B2B" w:rsidRDefault="00BC4CAC" w:rsidP="00E93DDA">
      <w:pPr>
        <w:pStyle w:val="BodyText"/>
        <w:ind w:left="142"/>
        <w:jc w:val="center"/>
        <w:rPr>
          <w:b/>
        </w:rPr>
      </w:pPr>
      <w:bookmarkStart w:id="0" w:name="_GoBack"/>
      <w:bookmarkEnd w:id="0"/>
      <w:r>
        <w:rPr>
          <w:b/>
        </w:rPr>
        <w:t>Submission in R</w:t>
      </w:r>
      <w:r w:rsidR="00181B2B">
        <w:rPr>
          <w:b/>
        </w:rPr>
        <w:t>esponse to the</w:t>
      </w:r>
    </w:p>
    <w:p w:rsidR="003F41B2" w:rsidRPr="009543B7" w:rsidRDefault="009543B7" w:rsidP="00E93DDA">
      <w:pPr>
        <w:pStyle w:val="BodyText"/>
        <w:ind w:left="142"/>
        <w:jc w:val="center"/>
        <w:rPr>
          <w:b/>
        </w:rPr>
      </w:pPr>
      <w:r w:rsidRPr="009543B7">
        <w:rPr>
          <w:b/>
        </w:rPr>
        <w:t>Banking Executive Accountability Regime</w:t>
      </w:r>
    </w:p>
    <w:p w:rsidR="009543B7" w:rsidRPr="009543B7" w:rsidRDefault="009543B7" w:rsidP="00E93DDA">
      <w:pPr>
        <w:pStyle w:val="BodyText"/>
        <w:ind w:left="142"/>
        <w:jc w:val="center"/>
        <w:rPr>
          <w:b/>
        </w:rPr>
      </w:pPr>
      <w:r w:rsidRPr="009543B7">
        <w:rPr>
          <w:b/>
        </w:rPr>
        <w:t>Consultation Paper</w:t>
      </w:r>
    </w:p>
    <w:p w:rsidR="009543B7" w:rsidRDefault="009543B7" w:rsidP="00E93DDA">
      <w:pPr>
        <w:pStyle w:val="BodyText"/>
        <w:ind w:left="142"/>
        <w:jc w:val="center"/>
        <w:rPr>
          <w:b/>
        </w:rPr>
      </w:pPr>
      <w:r w:rsidRPr="009543B7">
        <w:rPr>
          <w:b/>
        </w:rPr>
        <w:t>July 2017</w:t>
      </w:r>
    </w:p>
    <w:p w:rsidR="009543B7" w:rsidRDefault="009543B7" w:rsidP="00E93DDA">
      <w:pPr>
        <w:pStyle w:val="BodyText"/>
        <w:ind w:left="142"/>
        <w:jc w:val="both"/>
      </w:pPr>
    </w:p>
    <w:p w:rsidR="00181B2B" w:rsidRDefault="00181B2B" w:rsidP="00181B2B">
      <w:pPr>
        <w:pStyle w:val="BodyText"/>
      </w:pPr>
      <w:r>
        <w:t>This submission sets out my responses to the Banking Executive Accountability Regime (</w:t>
      </w:r>
      <w:r>
        <w:rPr>
          <w:b/>
        </w:rPr>
        <w:t>BEAR</w:t>
      </w:r>
      <w:r>
        <w:t>) Consultation Paper, issued in July 2017.</w:t>
      </w:r>
    </w:p>
    <w:p w:rsidR="00AF12A1" w:rsidRDefault="00AF12A1" w:rsidP="00F17784">
      <w:pPr>
        <w:pStyle w:val="BodyText"/>
      </w:pPr>
      <w:r>
        <w:t>The comments and opi</w:t>
      </w:r>
      <w:r w:rsidR="00E867BC">
        <w:t>nions in this submission are th</w:t>
      </w:r>
      <w:r w:rsidR="00181B2B">
        <w:t xml:space="preserve">ose of </w:t>
      </w:r>
      <w:r>
        <w:t>the author only.</w:t>
      </w:r>
    </w:p>
    <w:p w:rsidR="00181B2B" w:rsidRDefault="00181B2B" w:rsidP="00F17784">
      <w:pPr>
        <w:pStyle w:val="BodyText"/>
      </w:pPr>
      <w:r>
        <w:t xml:space="preserve">I begin by making some preliminary observations, </w:t>
      </w:r>
      <w:r w:rsidR="00411B51">
        <w:t xml:space="preserve">after which I </w:t>
      </w:r>
      <w:r w:rsidR="00A56489">
        <w:t xml:space="preserve">set out </w:t>
      </w:r>
      <w:r w:rsidR="00B37724">
        <w:t xml:space="preserve">some </w:t>
      </w:r>
      <w:r w:rsidR="00A56489">
        <w:t>key c</w:t>
      </w:r>
      <w:r w:rsidR="00A56489" w:rsidRPr="00A56489">
        <w:t xml:space="preserve">oncepts that </w:t>
      </w:r>
      <w:r w:rsidR="00B37724">
        <w:t xml:space="preserve">policymakers </w:t>
      </w:r>
      <w:r w:rsidR="00A56489">
        <w:t>s</w:t>
      </w:r>
      <w:r w:rsidR="00A56489" w:rsidRPr="00A56489">
        <w:t xml:space="preserve">hould </w:t>
      </w:r>
      <w:r w:rsidR="00B37724">
        <w:t xml:space="preserve">have regard to </w:t>
      </w:r>
      <w:r w:rsidR="00A56489" w:rsidRPr="00A56489">
        <w:t xml:space="preserve">in the </w:t>
      </w:r>
      <w:r w:rsidR="00A56489">
        <w:t>a</w:t>
      </w:r>
      <w:r w:rsidR="00A56489" w:rsidRPr="00A56489">
        <w:t xml:space="preserve">rea of </w:t>
      </w:r>
      <w:r w:rsidR="00A56489">
        <w:t>e</w:t>
      </w:r>
      <w:r w:rsidR="00A56489" w:rsidRPr="00A56489">
        <w:t xml:space="preserve">xecutive </w:t>
      </w:r>
      <w:r w:rsidR="00A56489">
        <w:t>r</w:t>
      </w:r>
      <w:r w:rsidR="00A56489" w:rsidRPr="00A56489">
        <w:t>emuneration</w:t>
      </w:r>
      <w:r w:rsidR="00A56489">
        <w:t xml:space="preserve">. Finally, I respond to the specific </w:t>
      </w:r>
      <w:r>
        <w:t>questions conta</w:t>
      </w:r>
      <w:r w:rsidR="00A56489">
        <w:t>ined in Chapter 6 of the Consultation Paper.</w:t>
      </w:r>
      <w:r>
        <w:t xml:space="preserve"> </w:t>
      </w:r>
    </w:p>
    <w:p w:rsidR="00181B2B" w:rsidRDefault="00181B2B" w:rsidP="00F17784">
      <w:pPr>
        <w:pStyle w:val="BodyText"/>
      </w:pPr>
    </w:p>
    <w:p w:rsidR="009543B7" w:rsidRPr="009543B7" w:rsidRDefault="009543B7" w:rsidP="00F17784">
      <w:pPr>
        <w:pStyle w:val="BodyText"/>
        <w:rPr>
          <w:b/>
          <w:u w:val="single"/>
        </w:rPr>
      </w:pPr>
      <w:r>
        <w:rPr>
          <w:b/>
          <w:u w:val="single"/>
        </w:rPr>
        <w:t>Preliminary</w:t>
      </w:r>
      <w:r w:rsidR="00181B2B">
        <w:rPr>
          <w:b/>
          <w:u w:val="single"/>
        </w:rPr>
        <w:t xml:space="preserve"> Observations</w:t>
      </w:r>
      <w:r>
        <w:rPr>
          <w:b/>
          <w:u w:val="single"/>
        </w:rPr>
        <w:t xml:space="preserve"> </w:t>
      </w:r>
    </w:p>
    <w:p w:rsidR="009543B7" w:rsidRDefault="009543B7" w:rsidP="00F17784">
      <w:pPr>
        <w:pStyle w:val="ListNumber"/>
      </w:pPr>
      <w:r>
        <w:t>Some of the comments about the Banks having a “poor compliance culture” and hav</w:t>
      </w:r>
      <w:r w:rsidR="00411B51">
        <w:t>ing</w:t>
      </w:r>
      <w:r>
        <w:t xml:space="preserve"> “repeatedly failed to protect the interests of consumers” appear to be very wide and overly exaggerated on the evidence</w:t>
      </w:r>
      <w:r w:rsidR="00AF12A1">
        <w:t xml:space="preserve"> in the Col</w:t>
      </w:r>
      <w:r w:rsidR="00E867BC">
        <w:t>e</w:t>
      </w:r>
      <w:r w:rsidR="00AF12A1">
        <w:t>m</w:t>
      </w:r>
      <w:r w:rsidR="00E867BC">
        <w:t>a</w:t>
      </w:r>
      <w:r w:rsidR="00AF12A1">
        <w:t xml:space="preserve">n Report. </w:t>
      </w:r>
      <w:r w:rsidR="00E867BC">
        <w:t>These</w:t>
      </w:r>
      <w:r w:rsidR="00AF12A1">
        <w:t xml:space="preserve"> </w:t>
      </w:r>
      <w:r w:rsidR="00BB32B3">
        <w:t>statements</w:t>
      </w:r>
      <w:r w:rsidR="00AF12A1">
        <w:t xml:space="preserve"> </w:t>
      </w:r>
      <w:r w:rsidR="00E867BC">
        <w:t xml:space="preserve">may be </w:t>
      </w:r>
      <w:r w:rsidR="00AF12A1">
        <w:t>more accurate</w:t>
      </w:r>
      <w:r w:rsidR="00234F91">
        <w:t xml:space="preserve"> </w:t>
      </w:r>
      <w:r w:rsidR="00E867BC">
        <w:t xml:space="preserve">if qualified </w:t>
      </w:r>
      <w:r w:rsidR="00411B51">
        <w:t>by</w:t>
      </w:r>
      <w:r w:rsidR="00E867BC">
        <w:t xml:space="preserve"> </w:t>
      </w:r>
      <w:r w:rsidR="00BB32B3">
        <w:t xml:space="preserve">“in this some </w:t>
      </w:r>
      <w:r w:rsidR="00E867BC">
        <w:t xml:space="preserve">areas </w:t>
      </w:r>
      <w:r w:rsidR="00847D80">
        <w:t>of the wealth divisions”.</w:t>
      </w:r>
      <w:r w:rsidR="00BB32B3">
        <w:t xml:space="preserve"> This is important because the BEAR appear</w:t>
      </w:r>
      <w:r w:rsidR="00E867BC">
        <w:t>s</w:t>
      </w:r>
      <w:r w:rsidR="00BB32B3">
        <w:t xml:space="preserve"> </w:t>
      </w:r>
      <w:r w:rsidR="00E867BC">
        <w:t xml:space="preserve">to cover </w:t>
      </w:r>
      <w:r w:rsidR="00BB32B3">
        <w:t>all aspects of Banks and ADI’s</w:t>
      </w:r>
      <w:r w:rsidR="00E867BC">
        <w:t xml:space="preserve"> operations</w:t>
      </w:r>
      <w:r w:rsidR="00BB32B3">
        <w:t>. For example</w:t>
      </w:r>
      <w:r w:rsidR="00944965">
        <w:t>,</w:t>
      </w:r>
      <w:r w:rsidR="00BB32B3">
        <w:t xml:space="preserve"> there </w:t>
      </w:r>
      <w:r w:rsidR="00944965">
        <w:t>is</w:t>
      </w:r>
      <w:r w:rsidR="00E867BC">
        <w:t xml:space="preserve"> little</w:t>
      </w:r>
      <w:r w:rsidR="00BB32B3">
        <w:t xml:space="preserve"> evidence of the </w:t>
      </w:r>
      <w:r w:rsidR="00E867BC">
        <w:t>r</w:t>
      </w:r>
      <w:r w:rsidR="00BB32B3">
        <w:t xml:space="preserve">etail </w:t>
      </w:r>
      <w:r w:rsidR="00E867BC">
        <w:t>b</w:t>
      </w:r>
      <w:r w:rsidR="00BB32B3">
        <w:t>anking division</w:t>
      </w:r>
      <w:r w:rsidR="00E867BC">
        <w:t>s</w:t>
      </w:r>
      <w:r w:rsidR="00BB32B3">
        <w:t xml:space="preserve"> causing these difficulties or </w:t>
      </w:r>
      <w:r w:rsidR="00E867BC">
        <w:t xml:space="preserve">having a </w:t>
      </w:r>
      <w:r w:rsidR="00BB32B3">
        <w:t>“poor compliance culture</w:t>
      </w:r>
      <w:r w:rsidR="00E867BC">
        <w:t>”</w:t>
      </w:r>
      <w:r w:rsidR="00BB32B3">
        <w:t xml:space="preserve"> or repeatedly failing to pro</w:t>
      </w:r>
      <w:r w:rsidR="00E867BC">
        <w:t>tect the interests of consumers</w:t>
      </w:r>
      <w:r w:rsidR="00BB32B3">
        <w:t>.</w:t>
      </w:r>
    </w:p>
    <w:p w:rsidR="009543B7" w:rsidRDefault="009543B7" w:rsidP="00F17784">
      <w:pPr>
        <w:pStyle w:val="ListNumber"/>
      </w:pPr>
      <w:r>
        <w:t>The use of the word “culture</w:t>
      </w:r>
      <w:r w:rsidR="00B420E4">
        <w:t>”</w:t>
      </w:r>
      <w:r>
        <w:t xml:space="preserve"> is a very difficult, uncertain and s</w:t>
      </w:r>
      <w:r w:rsidR="00E641C9">
        <w:t>lippery</w:t>
      </w:r>
      <w:r w:rsidR="00747B88">
        <w:t xml:space="preserve"> concept to associate with making laws, particularly laws which attract c</w:t>
      </w:r>
      <w:r w:rsidR="00B431B0">
        <w:t>riminal</w:t>
      </w:r>
      <w:r w:rsidR="00747B88">
        <w:t xml:space="preserve"> or </w:t>
      </w:r>
      <w:r w:rsidR="00E641C9">
        <w:t xml:space="preserve">civil </w:t>
      </w:r>
      <w:r w:rsidR="00747B88">
        <w:t xml:space="preserve">penalties. I refer you to the </w:t>
      </w:r>
      <w:r w:rsidR="00411B51">
        <w:t>comments</w:t>
      </w:r>
      <w:r w:rsidR="00747B88">
        <w:t xml:space="preserve"> on this issue in “Corporate and Personal Liability for “Culture” in Corporations” by J H</w:t>
      </w:r>
      <w:r w:rsidR="00BB32B3">
        <w:t xml:space="preserve"> </w:t>
      </w:r>
      <w:r w:rsidR="00747B88">
        <w:t>C Colvin and James Argent (2016) 34 CXSLJ</w:t>
      </w:r>
      <w:r w:rsidR="00304532">
        <w:t xml:space="preserve">30. I would also refer you to </w:t>
      </w:r>
      <w:r w:rsidR="00BB32B3">
        <w:t>Hi</w:t>
      </w:r>
      <w:r w:rsidR="00234F91">
        <w:t>s Honour</w:t>
      </w:r>
      <w:r w:rsidR="00BB32B3">
        <w:t xml:space="preserve"> </w:t>
      </w:r>
      <w:r w:rsidR="00234F91">
        <w:t xml:space="preserve">A. M. </w:t>
      </w:r>
      <w:r w:rsidR="00747B88">
        <w:t>Gleeson’s submission No.2 to Senate Standing Committee on Legal and Constitutional Affairs, Inquiry into the Commercial Code Bill 1994, 26 September 1994, 2.</w:t>
      </w:r>
    </w:p>
    <w:p w:rsidR="005272B1" w:rsidRPr="004D788A" w:rsidRDefault="005272B1" w:rsidP="00CE5021">
      <w:pPr>
        <w:pStyle w:val="BodyText"/>
        <w:ind w:left="851" w:hanging="284"/>
        <w:rPr>
          <w:i/>
        </w:rPr>
      </w:pPr>
      <w:r>
        <w:tab/>
      </w:r>
      <w:r w:rsidR="00C30A44">
        <w:t>“</w:t>
      </w:r>
      <w:r w:rsidRPr="004D788A">
        <w:rPr>
          <w:i/>
        </w:rPr>
        <w:t>What exactly</w:t>
      </w:r>
      <w:r w:rsidR="00574F1E" w:rsidRPr="004D788A">
        <w:rPr>
          <w:i/>
        </w:rPr>
        <w:t xml:space="preserve"> does it mean to say that there is an attitude existing within a body corporate? … Legislation which creates criminal offences should be reasonably clear in its application. And </w:t>
      </w:r>
      <w:r w:rsidR="00C30A44" w:rsidRPr="004D788A">
        <w:rPr>
          <w:i/>
        </w:rPr>
        <w:t>what happens if there exists within a body corporate both an attitude and the opposite of the same attitude.</w:t>
      </w:r>
    </w:p>
    <w:p w:rsidR="00C30A44" w:rsidRPr="004D788A" w:rsidRDefault="00C30A44" w:rsidP="00CE5021">
      <w:pPr>
        <w:pStyle w:val="BodyText"/>
        <w:ind w:left="851" w:hanging="284"/>
        <w:jc w:val="both"/>
        <w:rPr>
          <w:i/>
        </w:rPr>
      </w:pPr>
      <w:r w:rsidRPr="004D788A">
        <w:rPr>
          <w:i/>
        </w:rPr>
        <w:tab/>
        <w:t>…</w:t>
      </w:r>
    </w:p>
    <w:p w:rsidR="00C30A44" w:rsidRDefault="00C30A44" w:rsidP="00CE5021">
      <w:pPr>
        <w:pStyle w:val="BodyText"/>
        <w:ind w:left="851" w:hanging="284"/>
        <w:jc w:val="both"/>
        <w:rPr>
          <w:i/>
        </w:rPr>
      </w:pPr>
      <w:r w:rsidRPr="004D788A">
        <w:rPr>
          <w:i/>
        </w:rPr>
        <w:tab/>
        <w:t>I have enormous difficulties about attaching criminal sanctions to attitudes, and I am bound to say that I do not thin</w:t>
      </w:r>
      <w:r w:rsidR="00B420E4">
        <w:rPr>
          <w:i/>
        </w:rPr>
        <w:t>k</w:t>
      </w:r>
      <w:r w:rsidRPr="004D788A">
        <w:rPr>
          <w:i/>
        </w:rPr>
        <w:t xml:space="preserve"> that expressions like “corporate culture” have a place in criminal law.”</w:t>
      </w:r>
    </w:p>
    <w:p w:rsidR="00234F91" w:rsidRPr="00234F91" w:rsidRDefault="00234F91" w:rsidP="00870D1C">
      <w:pPr>
        <w:pStyle w:val="BodyText"/>
        <w:ind w:left="567"/>
      </w:pPr>
      <w:r>
        <w:t xml:space="preserve">I also would add </w:t>
      </w:r>
      <w:r w:rsidR="00944965">
        <w:t xml:space="preserve">that </w:t>
      </w:r>
      <w:r>
        <w:t xml:space="preserve">the same is true for civil law and </w:t>
      </w:r>
      <w:r w:rsidR="00847D80">
        <w:t xml:space="preserve">civil </w:t>
      </w:r>
      <w:r w:rsidR="007130D1">
        <w:t>penalties</w:t>
      </w:r>
      <w:r>
        <w:t>.</w:t>
      </w:r>
    </w:p>
    <w:p w:rsidR="00DC254B" w:rsidRDefault="00931CCB" w:rsidP="00CE5021">
      <w:pPr>
        <w:pStyle w:val="ListNumber"/>
      </w:pPr>
      <w:r>
        <w:t xml:space="preserve">Does </w:t>
      </w:r>
      <w:r w:rsidR="00747B88">
        <w:t xml:space="preserve">the </w:t>
      </w:r>
      <w:r w:rsidR="00234F91">
        <w:t xml:space="preserve">existing </w:t>
      </w:r>
      <w:r w:rsidR="00747B88">
        <w:t>process</w:t>
      </w:r>
      <w:r w:rsidR="00234F91">
        <w:t xml:space="preserve">, </w:t>
      </w:r>
      <w:r w:rsidR="00A56489">
        <w:t>C</w:t>
      </w:r>
      <w:r w:rsidR="00234F91">
        <w:t>onsult</w:t>
      </w:r>
      <w:r w:rsidR="00A56489">
        <w:t>at</w:t>
      </w:r>
      <w:r w:rsidR="00830B48">
        <w:t>ion</w:t>
      </w:r>
      <w:r w:rsidR="00234F91">
        <w:t xml:space="preserve"> </w:t>
      </w:r>
      <w:r w:rsidR="00A56489">
        <w:t>P</w:t>
      </w:r>
      <w:r w:rsidR="00234F91">
        <w:t>aper and rush</w:t>
      </w:r>
      <w:r w:rsidR="00747B88">
        <w:t xml:space="preserve"> to regulat</w:t>
      </w:r>
      <w:r w:rsidR="00830B48">
        <w:t>e</w:t>
      </w:r>
      <w:r w:rsidR="00747B88">
        <w:t xml:space="preserve"> reflec</w:t>
      </w:r>
      <w:r>
        <w:t xml:space="preserve">t the </w:t>
      </w:r>
      <w:r w:rsidR="00830B48">
        <w:t xml:space="preserve">Federal </w:t>
      </w:r>
      <w:r>
        <w:t>Government</w:t>
      </w:r>
      <w:r w:rsidR="00830B48">
        <w:t>’</w:t>
      </w:r>
      <w:r>
        <w:t>s own principles of best practice regulation</w:t>
      </w:r>
      <w:r w:rsidR="00234F91">
        <w:t>?</w:t>
      </w:r>
      <w:r w:rsidR="00A56489" w:rsidRPr="00A56489">
        <w:rPr>
          <w:rStyle w:val="FootnoteReference"/>
        </w:rPr>
        <w:t xml:space="preserve"> </w:t>
      </w:r>
      <w:r w:rsidR="00A56489">
        <w:rPr>
          <w:rStyle w:val="FootnoteReference"/>
        </w:rPr>
        <w:footnoteReference w:id="1"/>
      </w:r>
      <w:r w:rsidR="00234F91">
        <w:t xml:space="preserve">  </w:t>
      </w:r>
    </w:p>
    <w:p w:rsidR="00747B88" w:rsidRDefault="00A56489" w:rsidP="00CE5021">
      <w:pPr>
        <w:pStyle w:val="ListNumber"/>
      </w:pPr>
      <w:r>
        <w:t>Assuming that regulation is needed and other non-regulatory possibilities are not more appropriate, b</w:t>
      </w:r>
      <w:r w:rsidR="00DC254B">
        <w:t xml:space="preserve">est practice regulatory practices would </w:t>
      </w:r>
      <w:r>
        <w:t xml:space="preserve">entail </w:t>
      </w:r>
      <w:r w:rsidR="00DC254B">
        <w:t>ask</w:t>
      </w:r>
      <w:r>
        <w:t>ing</w:t>
      </w:r>
      <w:r w:rsidR="00944965">
        <w:t xml:space="preserve">, </w:t>
      </w:r>
      <w:r w:rsidR="00DC254B">
        <w:t>“what and where” is the mischief that needs to be regulated</w:t>
      </w:r>
      <w:r w:rsidR="00944965">
        <w:t>?</w:t>
      </w:r>
      <w:r w:rsidR="00DC254B">
        <w:t xml:space="preserve"> Also, the mitigating factors of alleged poor behaviour should be looked at and considered. In this case, the process </w:t>
      </w:r>
      <w:r w:rsidR="00B420E4">
        <w:t xml:space="preserve">by </w:t>
      </w:r>
      <w:r w:rsidR="00411B51">
        <w:t xml:space="preserve">which </w:t>
      </w:r>
      <w:r w:rsidR="00B420E4">
        <w:t xml:space="preserve">Banks deal with </w:t>
      </w:r>
      <w:r w:rsidR="00DC254B">
        <w:t xml:space="preserve">refunds and compensation </w:t>
      </w:r>
      <w:r w:rsidR="00B420E4">
        <w:t>to affected consumers should be given greater weight.</w:t>
      </w:r>
      <w:r w:rsidR="00DC254B">
        <w:t xml:space="preserve"> Regulation is not a panacea and sometimes can either exacerbate the problems or cause a longer term </w:t>
      </w:r>
      <w:r w:rsidR="00B420E4">
        <w:t xml:space="preserve">detriment which </w:t>
      </w:r>
      <w:r w:rsidR="00DC254B">
        <w:t xml:space="preserve">outweighs the reason for such regulation in the first place. This </w:t>
      </w:r>
      <w:r w:rsidR="00DC254B">
        <w:lastRenderedPageBreak/>
        <w:t>can happen</w:t>
      </w:r>
      <w:r w:rsidR="00944965">
        <w:t>,</w:t>
      </w:r>
      <w:r w:rsidR="00DC254B">
        <w:t xml:space="preserve"> for example, </w:t>
      </w:r>
      <w:r w:rsidR="00FF386C">
        <w:t>when regulation is made with undue haste because</w:t>
      </w:r>
      <w:r w:rsidR="00DC254B">
        <w:t xml:space="preserve"> emotions run high and escape logic</w:t>
      </w:r>
      <w:r w:rsidR="00FF386C">
        <w:t xml:space="preserve"> and</w:t>
      </w:r>
      <w:r w:rsidR="008B4ADD">
        <w:t xml:space="preserve"> proper analysis</w:t>
      </w:r>
      <w:r w:rsidR="00DC254B">
        <w:t>. There is a strong argument that this is what is happening with BEAR.</w:t>
      </w:r>
      <w:r w:rsidR="0094767D">
        <w:t xml:space="preserve"> It is also a strong argument for a body like </w:t>
      </w:r>
      <w:r w:rsidR="00944965">
        <w:t>the Companies and Markets Advisory Committee (</w:t>
      </w:r>
      <w:r w:rsidR="0094767D">
        <w:t>CAMAC</w:t>
      </w:r>
      <w:r w:rsidR="00944965">
        <w:t>)</w:t>
      </w:r>
      <w:r w:rsidR="0094767D">
        <w:t xml:space="preserve"> to be </w:t>
      </w:r>
      <w:r w:rsidR="00411B51">
        <w:t>established.</w:t>
      </w:r>
    </w:p>
    <w:p w:rsidR="005272B1" w:rsidRDefault="005272B1" w:rsidP="00CE5021">
      <w:pPr>
        <w:pStyle w:val="ListNumber"/>
      </w:pPr>
      <w:r>
        <w:t xml:space="preserve">APRA’s prudential </w:t>
      </w:r>
      <w:r w:rsidR="00425B4F">
        <w:t xml:space="preserve">framework </w:t>
      </w:r>
      <w:r>
        <w:t xml:space="preserve">referred to on page 3 of the </w:t>
      </w:r>
      <w:r w:rsidR="00FF386C">
        <w:t>C</w:t>
      </w:r>
      <w:r>
        <w:t xml:space="preserve">onsultation </w:t>
      </w:r>
      <w:r w:rsidR="00FF386C">
        <w:t>P</w:t>
      </w:r>
      <w:r w:rsidR="0094767D">
        <w:t xml:space="preserve">aper </w:t>
      </w:r>
      <w:r>
        <w:t xml:space="preserve">already deals with cultural, remuneration, governance risk management </w:t>
      </w:r>
      <w:r w:rsidR="00234F91">
        <w:t xml:space="preserve">together with </w:t>
      </w:r>
      <w:r w:rsidR="0094767D">
        <w:t>“</w:t>
      </w:r>
      <w:r>
        <w:t xml:space="preserve">fit and proper </w:t>
      </w:r>
      <w:r w:rsidR="00E641C9">
        <w:t>persons</w:t>
      </w:r>
      <w:r w:rsidR="0094767D">
        <w:t>”.</w:t>
      </w:r>
      <w:r>
        <w:t xml:space="preserve"> </w:t>
      </w:r>
      <w:r w:rsidR="0094767D">
        <w:t>What analysis has been undertaken to assess these regulation</w:t>
      </w:r>
      <w:r w:rsidR="00FF386C">
        <w:t>s</w:t>
      </w:r>
      <w:r w:rsidR="0094767D">
        <w:t xml:space="preserve"> against proposed regulations in a reasonable and critical manner?</w:t>
      </w:r>
    </w:p>
    <w:p w:rsidR="005272B1" w:rsidRDefault="005272B1" w:rsidP="00CE5021">
      <w:pPr>
        <w:pStyle w:val="ListNumber"/>
      </w:pPr>
      <w:r>
        <w:t>The adoption of provisions of the UK Senior Manger Regime (</w:t>
      </w:r>
      <w:r w:rsidRPr="00690202">
        <w:rPr>
          <w:b/>
        </w:rPr>
        <w:t>SMR</w:t>
      </w:r>
      <w:r w:rsidR="0094767D">
        <w:t>) and Hong Kong Managers in C</w:t>
      </w:r>
      <w:r>
        <w:t xml:space="preserve">harge </w:t>
      </w:r>
      <w:r w:rsidR="00425B4F">
        <w:t>(</w:t>
      </w:r>
      <w:r w:rsidR="00425B4F" w:rsidRPr="00425B4F">
        <w:rPr>
          <w:b/>
        </w:rPr>
        <w:t>MIC</w:t>
      </w:r>
      <w:r w:rsidR="00425B4F">
        <w:t xml:space="preserve">) </w:t>
      </w:r>
      <w:r w:rsidRPr="00425B4F">
        <w:t>measures</w:t>
      </w:r>
      <w:r>
        <w:t xml:space="preserve"> should be </w:t>
      </w:r>
      <w:r w:rsidR="005123EA">
        <w:t xml:space="preserve">reviewed </w:t>
      </w:r>
      <w:r>
        <w:t xml:space="preserve">against the background of </w:t>
      </w:r>
      <w:r w:rsidR="00847D80">
        <w:t xml:space="preserve">each </w:t>
      </w:r>
      <w:r w:rsidR="005123EA">
        <w:t>particular country</w:t>
      </w:r>
      <w:r w:rsidR="00847D80">
        <w:t>’s</w:t>
      </w:r>
      <w:r w:rsidR="005123EA">
        <w:t xml:space="preserve"> </w:t>
      </w:r>
      <w:r w:rsidR="00944965">
        <w:t>b</w:t>
      </w:r>
      <w:r>
        <w:t xml:space="preserve">anking issues especially during the </w:t>
      </w:r>
      <w:r w:rsidR="00944965">
        <w:t>global financial crisis (</w:t>
      </w:r>
      <w:r>
        <w:t>GFC</w:t>
      </w:r>
      <w:r w:rsidR="00944965">
        <w:t>) -</w:t>
      </w:r>
      <w:r w:rsidR="0094767D">
        <w:t xml:space="preserve"> </w:t>
      </w:r>
      <w:r w:rsidR="00944965">
        <w:t>i</w:t>
      </w:r>
      <w:r w:rsidR="0094767D">
        <w:t xml:space="preserve">n particular </w:t>
      </w:r>
      <w:r>
        <w:t xml:space="preserve">bail outs by the UK </w:t>
      </w:r>
      <w:r w:rsidR="00411B51">
        <w:t>G</w:t>
      </w:r>
      <w:r>
        <w:t xml:space="preserve">overnment and </w:t>
      </w:r>
      <w:r w:rsidR="0094767D">
        <w:t>taxpayers</w:t>
      </w:r>
      <w:r>
        <w:t xml:space="preserve">. </w:t>
      </w:r>
      <w:r w:rsidR="00FF386C">
        <w:t xml:space="preserve">Bail outs were not required </w:t>
      </w:r>
      <w:r>
        <w:t xml:space="preserve">in Australia. </w:t>
      </w:r>
      <w:r w:rsidR="00D56AC7">
        <w:t xml:space="preserve">Indeed, Australian banks and the Australian banking regulatory regime were lauded </w:t>
      </w:r>
      <w:r w:rsidR="00FF386C">
        <w:t xml:space="preserve">around the world </w:t>
      </w:r>
      <w:r w:rsidR="00D56AC7">
        <w:t xml:space="preserve">for how they weathered the GFC. </w:t>
      </w:r>
      <w:r>
        <w:t xml:space="preserve">Adopting </w:t>
      </w:r>
      <w:r w:rsidR="00D56AC7">
        <w:t xml:space="preserve">the interventionist </w:t>
      </w:r>
      <w:r>
        <w:t xml:space="preserve">measures </w:t>
      </w:r>
      <w:r w:rsidR="00D56AC7">
        <w:t xml:space="preserve">adopted in some overseas jurisdictions </w:t>
      </w:r>
      <w:r>
        <w:t xml:space="preserve">would require a detailed analysis </w:t>
      </w:r>
      <w:r w:rsidR="00690202">
        <w:t xml:space="preserve">of whether these regimes should be adopted </w:t>
      </w:r>
      <w:r>
        <w:t>or amended</w:t>
      </w:r>
      <w:r w:rsidR="0094767D">
        <w:t xml:space="preserve"> in a detailed way</w:t>
      </w:r>
      <w:r w:rsidR="00690202">
        <w:t xml:space="preserve">. Consistency </w:t>
      </w:r>
      <w:r w:rsidR="005123EA">
        <w:t>with the UK and Hong Kong is not an argument by itself</w:t>
      </w:r>
      <w:r w:rsidR="00690202">
        <w:t xml:space="preserve">. In a similar way a comparison between </w:t>
      </w:r>
      <w:r w:rsidR="00944965">
        <w:t xml:space="preserve">duties of </w:t>
      </w:r>
      <w:r w:rsidR="00690202">
        <w:t xml:space="preserve">directors and officers in the relevant </w:t>
      </w:r>
      <w:r w:rsidR="00847D80">
        <w:t>C</w:t>
      </w:r>
      <w:r w:rsidR="00690202">
        <w:t xml:space="preserve">orporations </w:t>
      </w:r>
      <w:r w:rsidR="00847D80">
        <w:t xml:space="preserve">Acts </w:t>
      </w:r>
      <w:r w:rsidR="00690202">
        <w:t xml:space="preserve">and </w:t>
      </w:r>
      <w:r w:rsidR="00690202" w:rsidRPr="00425B4F">
        <w:t>enforcement</w:t>
      </w:r>
      <w:r w:rsidR="00690202">
        <w:t xml:space="preserve"> </w:t>
      </w:r>
      <w:r w:rsidR="00574F1E">
        <w:t xml:space="preserve">in the UK and Hong Kong </w:t>
      </w:r>
      <w:r w:rsidR="00690202">
        <w:t xml:space="preserve">should be </w:t>
      </w:r>
      <w:r w:rsidR="00411B51">
        <w:t>undertaken</w:t>
      </w:r>
      <w:r w:rsidR="00847D80">
        <w:t xml:space="preserve"> </w:t>
      </w:r>
      <w:r w:rsidR="00690202">
        <w:t>before adding additional executive and director liabilities in this regard.</w:t>
      </w:r>
    </w:p>
    <w:p w:rsidR="00E72D1C" w:rsidRDefault="00574F1E" w:rsidP="00CE5021">
      <w:pPr>
        <w:pStyle w:val="ListNumber"/>
      </w:pPr>
      <w:r>
        <w:t xml:space="preserve">If the </w:t>
      </w:r>
      <w:r w:rsidR="00411B51">
        <w:t xml:space="preserve">proposed regulations covering remuneration are </w:t>
      </w:r>
      <w:r w:rsidR="005123EA">
        <w:t>regarded as necessary for B</w:t>
      </w:r>
      <w:r>
        <w:t>anks</w:t>
      </w:r>
      <w:r w:rsidR="00944965">
        <w:t>,</w:t>
      </w:r>
      <w:r>
        <w:t xml:space="preserve"> will th</w:t>
      </w:r>
      <w:r w:rsidR="00411B51">
        <w:t>ese</w:t>
      </w:r>
      <w:r>
        <w:t xml:space="preserve"> type</w:t>
      </w:r>
      <w:r w:rsidR="00411B51">
        <w:t>s</w:t>
      </w:r>
      <w:r>
        <w:t xml:space="preserve"> of </w:t>
      </w:r>
      <w:r w:rsidR="00411B51">
        <w:t>requirements</w:t>
      </w:r>
      <w:r>
        <w:t xml:space="preserve"> </w:t>
      </w:r>
      <w:r w:rsidR="0094767D">
        <w:t xml:space="preserve">and </w:t>
      </w:r>
      <w:r w:rsidR="00411B51">
        <w:t>their underlying</w:t>
      </w:r>
      <w:r w:rsidR="005123EA">
        <w:t xml:space="preserve"> principles (e.g. </w:t>
      </w:r>
      <w:r w:rsidR="00847D80">
        <w:t>accountable persons</w:t>
      </w:r>
      <w:r w:rsidR="005123EA">
        <w:t xml:space="preserve">) be </w:t>
      </w:r>
      <w:r>
        <w:t xml:space="preserve">considered for other bodies which have had similar </w:t>
      </w:r>
      <w:r w:rsidR="0094767D">
        <w:t xml:space="preserve">issues or similar consumer concerns </w:t>
      </w:r>
      <w:r>
        <w:t xml:space="preserve">such as </w:t>
      </w:r>
      <w:r w:rsidR="0094767D">
        <w:t xml:space="preserve">Superannuation Funds, </w:t>
      </w:r>
      <w:r>
        <w:t>Commonwealth Departments (</w:t>
      </w:r>
      <w:r w:rsidR="005123EA">
        <w:t xml:space="preserve">e.g. </w:t>
      </w:r>
      <w:r>
        <w:t>Tax</w:t>
      </w:r>
      <w:r w:rsidR="00847D80">
        <w:t xml:space="preserve">, </w:t>
      </w:r>
      <w:r>
        <w:t>Social Security</w:t>
      </w:r>
      <w:r w:rsidR="00847D80">
        <w:t>,</w:t>
      </w:r>
      <w:r w:rsidR="005123EA">
        <w:t xml:space="preserve"> </w:t>
      </w:r>
      <w:r w:rsidR="0094767D">
        <w:t>Defence</w:t>
      </w:r>
      <w:r w:rsidR="00425B4F">
        <w:t xml:space="preserve"> and the recent census</w:t>
      </w:r>
      <w:r>
        <w:t>)</w:t>
      </w:r>
      <w:r w:rsidR="005123EA">
        <w:t xml:space="preserve"> and even Parliament</w:t>
      </w:r>
      <w:r w:rsidR="00BE224F">
        <w:t xml:space="preserve"> itself</w:t>
      </w:r>
      <w:r w:rsidR="005123EA">
        <w:t>?</w:t>
      </w:r>
      <w:r>
        <w:t xml:space="preserve"> Where do you stop</w:t>
      </w:r>
      <w:r w:rsidR="00BE224F">
        <w:t xml:space="preserve"> and what principles are bein</w:t>
      </w:r>
      <w:r w:rsidR="00847D80">
        <w:t>g applied? What other approaches</w:t>
      </w:r>
      <w:r w:rsidR="00BE224F">
        <w:t xml:space="preserve"> have been looked at other than regulation</w:t>
      </w:r>
      <w:r w:rsidR="00FF386C">
        <w:t>,</w:t>
      </w:r>
      <w:r w:rsidR="00BE224F">
        <w:t xml:space="preserve"> which is a very </w:t>
      </w:r>
      <w:r w:rsidR="00BA63D2">
        <w:t>blunt</w:t>
      </w:r>
      <w:r w:rsidR="00BE224F">
        <w:t xml:space="preserve"> instrument and </w:t>
      </w:r>
      <w:r w:rsidR="00847D80">
        <w:t xml:space="preserve">often </w:t>
      </w:r>
      <w:r w:rsidR="00BE224F">
        <w:t>liable to serious unintended consequences</w:t>
      </w:r>
      <w:r>
        <w:t>? Th</w:t>
      </w:r>
      <w:r w:rsidR="00944965">
        <w:t>ere</w:t>
      </w:r>
      <w:r>
        <w:t xml:space="preserve"> is of course also </w:t>
      </w:r>
      <w:r w:rsidR="00944965">
        <w:t xml:space="preserve">the need to </w:t>
      </w:r>
      <w:r w:rsidR="00304532">
        <w:t>bear</w:t>
      </w:r>
      <w:r>
        <w:t xml:space="preserve"> in mind the difficulties in looking at “culture”</w:t>
      </w:r>
      <w:r w:rsidR="00FF386C">
        <w:t>,</w:t>
      </w:r>
      <w:r>
        <w:t xml:space="preserve"> already referred to previously.</w:t>
      </w:r>
    </w:p>
    <w:p w:rsidR="00A56489" w:rsidRDefault="00A56489" w:rsidP="00CE5021"/>
    <w:p w:rsidR="00870D1C" w:rsidRPr="00425B4F" w:rsidRDefault="00A56489">
      <w:pPr>
        <w:rPr>
          <w:b/>
          <w:u w:val="single"/>
        </w:rPr>
      </w:pPr>
      <w:r>
        <w:br w:type="column"/>
      </w:r>
      <w:r w:rsidR="00FF386C" w:rsidRPr="00425B4F">
        <w:rPr>
          <w:b/>
          <w:u w:val="single"/>
        </w:rPr>
        <w:lastRenderedPageBreak/>
        <w:t xml:space="preserve">Some </w:t>
      </w:r>
      <w:r w:rsidR="00FF386C" w:rsidRPr="00FF386C">
        <w:rPr>
          <w:b/>
          <w:u w:val="single"/>
        </w:rPr>
        <w:t>Key</w:t>
      </w:r>
      <w:r w:rsidRPr="00425B4F">
        <w:rPr>
          <w:b/>
          <w:u w:val="single"/>
        </w:rPr>
        <w:t xml:space="preserve"> Concepts that Policymak</w:t>
      </w:r>
      <w:r w:rsidR="00FF386C">
        <w:rPr>
          <w:b/>
          <w:u w:val="single"/>
        </w:rPr>
        <w:t>ers Need to Have Regard to</w:t>
      </w:r>
      <w:r w:rsidRPr="00425B4F">
        <w:rPr>
          <w:b/>
          <w:u w:val="single"/>
        </w:rPr>
        <w:t xml:space="preserve"> in the Area of Executive Remuneration</w:t>
      </w:r>
    </w:p>
    <w:p w:rsidR="00E72D1C" w:rsidRPr="00E72D1C" w:rsidRDefault="00E72D1C" w:rsidP="00CE5021">
      <w:r w:rsidRPr="00E72D1C">
        <w:t xml:space="preserve">The two issues raised in Chapter 6 arising from the 2017-18 Budget </w:t>
      </w:r>
      <w:r w:rsidR="00870D1C">
        <w:t>were referred to as;</w:t>
      </w:r>
    </w:p>
    <w:p w:rsidR="00E72D1C" w:rsidRPr="00E72D1C" w:rsidRDefault="00E72D1C" w:rsidP="00CE5021">
      <w:pPr>
        <w:ind w:left="567" w:hanging="567"/>
      </w:pPr>
      <w:r w:rsidRPr="00E72D1C">
        <w:t>-</w:t>
      </w:r>
      <w:r w:rsidRPr="00E72D1C">
        <w:tab/>
        <w:t>a minimum of 40 per cent of an ADI executive’s variable remuneration, and 60 per cent for certain AD</w:t>
      </w:r>
      <w:r w:rsidR="00870D1C">
        <w:t>I executives such as the CE</w:t>
      </w:r>
      <w:r w:rsidRPr="00E72D1C">
        <w:t>O</w:t>
      </w:r>
      <w:r w:rsidR="00870D1C">
        <w:t xml:space="preserve"> </w:t>
      </w:r>
      <w:r w:rsidRPr="00E72D1C">
        <w:t>will be deferred for a minimum period of four years</w:t>
      </w:r>
    </w:p>
    <w:p w:rsidR="00E72D1C" w:rsidRPr="00E72D1C" w:rsidRDefault="00E72D1C" w:rsidP="00CE5021">
      <w:pPr>
        <w:ind w:left="567" w:hanging="567"/>
      </w:pPr>
      <w:r w:rsidRPr="00E72D1C">
        <w:t>-</w:t>
      </w:r>
      <w:r w:rsidRPr="00E72D1C">
        <w:tab/>
        <w:t>APRA will have stronger powers to require ADI’s to review and adjust remuneration policies when APRA believes these policies are producing inappropriate outcomes</w:t>
      </w:r>
    </w:p>
    <w:p w:rsidR="001C7475" w:rsidRDefault="001C7475" w:rsidP="001C7475">
      <w:pPr>
        <w:pStyle w:val="BodyText"/>
      </w:pPr>
      <w:r>
        <w:t>I will deal with the two issues and t</w:t>
      </w:r>
      <w:r w:rsidRPr="00E72D1C">
        <w:t xml:space="preserve">he </w:t>
      </w:r>
      <w:r>
        <w:t xml:space="preserve">questions posed in the Consultation Paper below. </w:t>
      </w:r>
    </w:p>
    <w:p w:rsidR="001C7475" w:rsidRDefault="001C7475" w:rsidP="00CE5021">
      <w:pPr>
        <w:rPr>
          <w:b/>
        </w:rPr>
      </w:pPr>
    </w:p>
    <w:p w:rsidR="00B72DC9" w:rsidRPr="00507E15" w:rsidRDefault="00DA3C9D" w:rsidP="00CE5021">
      <w:pPr>
        <w:rPr>
          <w:b/>
        </w:rPr>
      </w:pPr>
      <w:r>
        <w:rPr>
          <w:b/>
        </w:rPr>
        <w:t>It is</w:t>
      </w:r>
      <w:r w:rsidR="007C174B">
        <w:rPr>
          <w:b/>
        </w:rPr>
        <w:t xml:space="preserve"> importan</w:t>
      </w:r>
      <w:r>
        <w:rPr>
          <w:b/>
        </w:rPr>
        <w:t>t to have</w:t>
      </w:r>
      <w:r w:rsidR="007C174B">
        <w:rPr>
          <w:b/>
        </w:rPr>
        <w:t xml:space="preserve"> sound c</w:t>
      </w:r>
      <w:r w:rsidR="00B72DC9" w:rsidRPr="00507E15">
        <w:rPr>
          <w:b/>
        </w:rPr>
        <w:t xml:space="preserve">orporate </w:t>
      </w:r>
      <w:r w:rsidR="007C174B">
        <w:rPr>
          <w:b/>
        </w:rPr>
        <w:t>g</w:t>
      </w:r>
      <w:r w:rsidR="00B72DC9" w:rsidRPr="00507E15">
        <w:rPr>
          <w:b/>
        </w:rPr>
        <w:t xml:space="preserve">overnance </w:t>
      </w:r>
      <w:r w:rsidR="007C174B">
        <w:rPr>
          <w:b/>
        </w:rPr>
        <w:t>p</w:t>
      </w:r>
      <w:r w:rsidR="00B72DC9" w:rsidRPr="00507E15">
        <w:rPr>
          <w:b/>
        </w:rPr>
        <w:t>rinciples</w:t>
      </w:r>
    </w:p>
    <w:p w:rsidR="00B72DC9" w:rsidRDefault="00B72DC9" w:rsidP="00CE5021">
      <w:pPr>
        <w:pStyle w:val="BodyText"/>
      </w:pPr>
      <w:r>
        <w:t xml:space="preserve">The </w:t>
      </w:r>
      <w:r w:rsidR="00E72D1C" w:rsidRPr="00E72D1C">
        <w:t xml:space="preserve">first </w:t>
      </w:r>
      <w:r w:rsidR="00FF386C">
        <w:t xml:space="preserve">key concept that should be borne in mind is the need for sound </w:t>
      </w:r>
      <w:r w:rsidR="00E72D1C" w:rsidRPr="00E72D1C">
        <w:t>corporate governance principle</w:t>
      </w:r>
      <w:r w:rsidR="001C7475">
        <w:t>s</w:t>
      </w:r>
      <w:r w:rsidR="00E72D1C" w:rsidRPr="00E72D1C">
        <w:t xml:space="preserve">. </w:t>
      </w:r>
    </w:p>
    <w:p w:rsidR="00E72D1C" w:rsidRPr="00E72D1C" w:rsidRDefault="00E72D1C" w:rsidP="00CE5021">
      <w:pPr>
        <w:pStyle w:val="BodyText"/>
      </w:pPr>
      <w:r w:rsidRPr="00E72D1C">
        <w:t xml:space="preserve">It is axiomatic that in private </w:t>
      </w:r>
      <w:r w:rsidR="001C7475">
        <w:t xml:space="preserve">sector “for profit” </w:t>
      </w:r>
      <w:r w:rsidRPr="00E72D1C">
        <w:t>companie</w:t>
      </w:r>
      <w:r w:rsidR="00B72DC9">
        <w:t xml:space="preserve">s (including listed companies) </w:t>
      </w:r>
      <w:r w:rsidRPr="00E72D1C">
        <w:t xml:space="preserve">companies are </w:t>
      </w:r>
      <w:r w:rsidRPr="00E72D1C">
        <w:rPr>
          <w:u w:val="single"/>
        </w:rPr>
        <w:t>owned</w:t>
      </w:r>
      <w:r w:rsidRPr="00E72D1C">
        <w:t xml:space="preserve"> by shareholders</w:t>
      </w:r>
      <w:r w:rsidR="001C7475">
        <w:t xml:space="preserve"> who appoint directors to govern the business</w:t>
      </w:r>
      <w:r w:rsidRPr="00E72D1C">
        <w:t xml:space="preserve">, and led by management under </w:t>
      </w:r>
      <w:r w:rsidR="00B72DC9">
        <w:t xml:space="preserve">the </w:t>
      </w:r>
      <w:r w:rsidRPr="00E72D1C">
        <w:t xml:space="preserve">supervisory </w:t>
      </w:r>
      <w:r w:rsidR="00B631EE">
        <w:t xml:space="preserve">control </w:t>
      </w:r>
      <w:r w:rsidRPr="00E72D1C">
        <w:t xml:space="preserve">of </w:t>
      </w:r>
      <w:r w:rsidR="001C7475">
        <w:t xml:space="preserve">the board of directors. </w:t>
      </w:r>
    </w:p>
    <w:p w:rsidR="00870D1C" w:rsidRDefault="00E72D1C" w:rsidP="00CE5021">
      <w:pPr>
        <w:pStyle w:val="BodyText"/>
      </w:pPr>
      <w:r w:rsidRPr="00E72D1C">
        <w:t>Remuneration policies are a</w:t>
      </w:r>
      <w:r w:rsidR="005A0DFF">
        <w:t xml:space="preserve"> critical </w:t>
      </w:r>
      <w:r w:rsidRPr="00E72D1C">
        <w:t xml:space="preserve">element for the board and management </w:t>
      </w:r>
      <w:r w:rsidR="00870D1C">
        <w:t xml:space="preserve">to </w:t>
      </w:r>
      <w:r w:rsidR="009F5419">
        <w:t xml:space="preserve">endeavour </w:t>
      </w:r>
      <w:r w:rsidR="00870D1C">
        <w:t xml:space="preserve">to </w:t>
      </w:r>
      <w:r w:rsidR="005A0DFF">
        <w:t xml:space="preserve">obtain </w:t>
      </w:r>
      <w:r w:rsidRPr="00E72D1C">
        <w:t xml:space="preserve">outcomes desired from the </w:t>
      </w:r>
      <w:r w:rsidR="005A0DFF">
        <w:t>company</w:t>
      </w:r>
      <w:r w:rsidR="00E05BE7">
        <w:t>’s</w:t>
      </w:r>
      <w:r w:rsidR="005A0DFF">
        <w:t xml:space="preserve"> </w:t>
      </w:r>
      <w:r w:rsidRPr="00E72D1C">
        <w:t>strategy</w:t>
      </w:r>
      <w:r w:rsidR="00E05BE7">
        <w:t>.</w:t>
      </w:r>
      <w:r w:rsidR="005A0DFF">
        <w:t xml:space="preserve"> Such strategy is usually</w:t>
      </w:r>
      <w:r w:rsidRPr="00E72D1C">
        <w:t xml:space="preserve"> agreed upon after lengthy analysis</w:t>
      </w:r>
      <w:r w:rsidR="005A0DFF">
        <w:t xml:space="preserve"> of competitor</w:t>
      </w:r>
      <w:r w:rsidR="00870D1C">
        <w:t>s, business</w:t>
      </w:r>
      <w:r w:rsidR="005A0DFF">
        <w:t xml:space="preserve"> opportunities, risk appetites </w:t>
      </w:r>
      <w:r w:rsidRPr="00E72D1C">
        <w:t xml:space="preserve">etc. </w:t>
      </w:r>
      <w:r w:rsidR="001C7475">
        <w:t>Remuneration</w:t>
      </w:r>
      <w:r w:rsidRPr="00E72D1C">
        <w:t xml:space="preserve"> must also be set </w:t>
      </w:r>
      <w:r w:rsidR="009F5419">
        <w:t xml:space="preserve">(and reset) </w:t>
      </w:r>
      <w:r w:rsidRPr="00E72D1C">
        <w:t>knowing that in business</w:t>
      </w:r>
      <w:r w:rsidR="009F5419">
        <w:t>,</w:t>
      </w:r>
      <w:r w:rsidRPr="00E72D1C">
        <w:t xml:space="preserve"> risks </w:t>
      </w:r>
      <w:r w:rsidRPr="00E72D1C">
        <w:rPr>
          <w:u w:val="single"/>
        </w:rPr>
        <w:t>must</w:t>
      </w:r>
      <w:r w:rsidRPr="00E72D1C">
        <w:rPr>
          <w:b/>
        </w:rPr>
        <w:t xml:space="preserve"> </w:t>
      </w:r>
      <w:r w:rsidRPr="00E72D1C">
        <w:t xml:space="preserve">be taken </w:t>
      </w:r>
      <w:r w:rsidR="005A0DFF">
        <w:t xml:space="preserve">in </w:t>
      </w:r>
      <w:r w:rsidRPr="00E72D1C">
        <w:t>order for a company to survive and prosper</w:t>
      </w:r>
      <w:r w:rsidR="00870D1C">
        <w:t xml:space="preserve"> in an environment of complexity and uncertainty</w:t>
      </w:r>
      <w:r w:rsidRPr="00E72D1C">
        <w:t xml:space="preserve">. The very </w:t>
      </w:r>
      <w:r w:rsidR="009F5419">
        <w:t xml:space="preserve">nature </w:t>
      </w:r>
      <w:r w:rsidRPr="00E72D1C">
        <w:t>of business life</w:t>
      </w:r>
      <w:r w:rsidR="009F5419">
        <w:t xml:space="preserve"> and </w:t>
      </w:r>
      <w:r w:rsidR="00285F39">
        <w:t xml:space="preserve">economic </w:t>
      </w:r>
      <w:r w:rsidR="009F5419">
        <w:t>cycles</w:t>
      </w:r>
      <w:r w:rsidRPr="00E72D1C">
        <w:t xml:space="preserve"> means that some actions and strategies </w:t>
      </w:r>
      <w:r w:rsidRPr="00E72D1C">
        <w:rPr>
          <w:u w:val="single"/>
        </w:rPr>
        <w:t>will</w:t>
      </w:r>
      <w:r w:rsidRPr="00E72D1C">
        <w:t xml:space="preserve"> fail. </w:t>
      </w:r>
      <w:r w:rsidR="00A7371A">
        <w:t>This is also necessary to allow others to learn and do better, send price and mark</w:t>
      </w:r>
      <w:r w:rsidR="00EB5B3B">
        <w:t>et</w:t>
      </w:r>
      <w:r w:rsidR="00A7371A">
        <w:t xml:space="preserve"> intelligence and </w:t>
      </w:r>
      <w:r w:rsidR="00EB5B3B">
        <w:t xml:space="preserve">ultimately </w:t>
      </w:r>
      <w:r w:rsidR="00A7371A">
        <w:t>improve corporate governance.</w:t>
      </w:r>
    </w:p>
    <w:p w:rsidR="00E72D1C" w:rsidRDefault="00E72D1C" w:rsidP="00CE5021">
      <w:pPr>
        <w:pStyle w:val="BodyText"/>
      </w:pPr>
      <w:r w:rsidRPr="00E72D1C">
        <w:t xml:space="preserve">One of the </w:t>
      </w:r>
      <w:r w:rsidR="005A0DFF">
        <w:t xml:space="preserve">important </w:t>
      </w:r>
      <w:r w:rsidRPr="00E72D1C">
        <w:t xml:space="preserve">issues facing many companies is the possibility of risk averse thinking </w:t>
      </w:r>
      <w:r w:rsidRPr="00870D1C">
        <w:t>becoming too strong</w:t>
      </w:r>
      <w:r w:rsidR="007F255C">
        <w:rPr>
          <w:rStyle w:val="FootnoteReference"/>
        </w:rPr>
        <w:footnoteReference w:id="2"/>
      </w:r>
      <w:r w:rsidR="00A7371A">
        <w:t>. Government</w:t>
      </w:r>
      <w:r w:rsidRPr="00870D1C">
        <w:t xml:space="preserve"> </w:t>
      </w:r>
      <w:r w:rsidR="008F0633" w:rsidRPr="00870D1C">
        <w:t xml:space="preserve">policy and regulation </w:t>
      </w:r>
      <w:r w:rsidRPr="00870D1C">
        <w:t xml:space="preserve">have a strong influence on this </w:t>
      </w:r>
      <w:r w:rsidR="00A7371A">
        <w:t xml:space="preserve">thinking including </w:t>
      </w:r>
      <w:r w:rsidRPr="00870D1C">
        <w:t xml:space="preserve">the way </w:t>
      </w:r>
      <w:r w:rsidR="00A7371A">
        <w:t xml:space="preserve">politicians and </w:t>
      </w:r>
      <w:r w:rsidR="001C7475">
        <w:t xml:space="preserve">public servants </w:t>
      </w:r>
      <w:r w:rsidRPr="00870D1C">
        <w:t xml:space="preserve">talk about business, directors, profit, shareholders, increasing </w:t>
      </w:r>
      <w:r w:rsidR="00B631EE" w:rsidRPr="00870D1C">
        <w:t xml:space="preserve">wealth </w:t>
      </w:r>
      <w:r w:rsidR="00E12E28" w:rsidRPr="00870D1C">
        <w:t>and so forth.</w:t>
      </w:r>
      <w:r w:rsidR="00E12E28">
        <w:t xml:space="preserve"> R</w:t>
      </w:r>
      <w:r w:rsidRPr="00E72D1C">
        <w:t xml:space="preserve">egulation has </w:t>
      </w:r>
      <w:r w:rsidR="00D56AC7">
        <w:t xml:space="preserve">been, </w:t>
      </w:r>
      <w:r w:rsidRPr="00E72D1C">
        <w:t>and can be</w:t>
      </w:r>
      <w:r w:rsidR="00D56AC7">
        <w:t>,</w:t>
      </w:r>
      <w:r w:rsidRPr="00E72D1C">
        <w:t xml:space="preserve"> a dampener on entrepreneur</w:t>
      </w:r>
      <w:r w:rsidR="009B332A">
        <w:t xml:space="preserve">ial </w:t>
      </w:r>
      <w:r w:rsidRPr="00E72D1C">
        <w:t xml:space="preserve">activities in start-ups and also </w:t>
      </w:r>
      <w:r w:rsidR="00870D1C">
        <w:t xml:space="preserve">in </w:t>
      </w:r>
      <w:r w:rsidRPr="00E72D1C">
        <w:t>the largest companies including Banks</w:t>
      </w:r>
      <w:r w:rsidR="00A7371A">
        <w:t xml:space="preserve"> and other ADI’s</w:t>
      </w:r>
      <w:r w:rsidRPr="00E72D1C">
        <w:t xml:space="preserve"> realising their potential for the benefit of all Australians in </w:t>
      </w:r>
      <w:r w:rsidR="009B332A">
        <w:t xml:space="preserve">their superannuation, </w:t>
      </w:r>
      <w:r w:rsidRPr="00E72D1C">
        <w:t>employment, tax</w:t>
      </w:r>
      <w:r w:rsidR="00F02208">
        <w:t>, c</w:t>
      </w:r>
      <w:r w:rsidR="00F02208" w:rsidRPr="00F02208">
        <w:t>onsumer and business outcomes</w:t>
      </w:r>
      <w:r w:rsidR="00870D1C">
        <w:t>.</w:t>
      </w:r>
      <w:r w:rsidR="00E12E28">
        <w:t xml:space="preserve"> </w:t>
      </w:r>
      <w:r w:rsidR="00870D1C">
        <w:t>W</w:t>
      </w:r>
      <w:r w:rsidRPr="00E72D1C">
        <w:t xml:space="preserve">ealth creation </w:t>
      </w:r>
      <w:r w:rsidR="00870D1C">
        <w:t xml:space="preserve">is critical </w:t>
      </w:r>
      <w:r w:rsidRPr="00E72D1C">
        <w:t>for future employment</w:t>
      </w:r>
      <w:r w:rsidR="00E12E28">
        <w:t xml:space="preserve">, </w:t>
      </w:r>
      <w:r w:rsidRPr="00E72D1C">
        <w:t>taxes</w:t>
      </w:r>
      <w:r w:rsidR="00E12E28">
        <w:t xml:space="preserve"> and business opportunities</w:t>
      </w:r>
      <w:r w:rsidR="00A7371A">
        <w:t xml:space="preserve"> and funding the Government and all its </w:t>
      </w:r>
      <w:r w:rsidR="00EB5B3B">
        <w:t xml:space="preserve">authorities </w:t>
      </w:r>
      <w:r w:rsidR="00A7371A">
        <w:t>including employment</w:t>
      </w:r>
      <w:r w:rsidR="00870D1C">
        <w:t xml:space="preserve">. </w:t>
      </w:r>
      <w:r w:rsidR="009B332A">
        <w:t>Governments do not make money</w:t>
      </w:r>
      <w:r w:rsidR="00E05BE7">
        <w:t>, rather</w:t>
      </w:r>
      <w:r w:rsidR="009B332A">
        <w:t xml:space="preserve"> they tax those who do.</w:t>
      </w:r>
    </w:p>
    <w:p w:rsidR="00E72D1C" w:rsidRPr="00E72D1C" w:rsidRDefault="00E05BE7" w:rsidP="00CE5021">
      <w:pPr>
        <w:pStyle w:val="BodyText"/>
      </w:pPr>
      <w:r>
        <w:t>Having</w:t>
      </w:r>
      <w:r w:rsidR="00E72D1C" w:rsidRPr="00E72D1C">
        <w:t xml:space="preserve"> a </w:t>
      </w:r>
      <w:r w:rsidR="00D56AC7">
        <w:t>r</w:t>
      </w:r>
      <w:r w:rsidR="00E72D1C" w:rsidRPr="00E72D1C">
        <w:t xml:space="preserve">egulator </w:t>
      </w:r>
      <w:r w:rsidR="00E12E28">
        <w:t xml:space="preserve">directly </w:t>
      </w:r>
      <w:r w:rsidR="00E72D1C" w:rsidRPr="00E72D1C">
        <w:t xml:space="preserve">involved in the setting and review of remuneration in </w:t>
      </w:r>
      <w:r w:rsidR="00347BB4">
        <w:t>Banks</w:t>
      </w:r>
      <w:r w:rsidR="00A7371A">
        <w:t xml:space="preserve"> and</w:t>
      </w:r>
      <w:r w:rsidR="00347BB4">
        <w:t xml:space="preserve"> other ADI’s </w:t>
      </w:r>
      <w:r w:rsidR="00E72D1C" w:rsidRPr="00E72D1C">
        <w:t xml:space="preserve">is </w:t>
      </w:r>
      <w:r w:rsidR="009B332A">
        <w:t xml:space="preserve">contrary </w:t>
      </w:r>
      <w:r w:rsidR="00E72D1C" w:rsidRPr="00E72D1C">
        <w:t>to principled corporate governance and can only end badly for both APRA and the corporations</w:t>
      </w:r>
      <w:r>
        <w:t xml:space="preserve"> concerned</w:t>
      </w:r>
      <w:r w:rsidR="00E72D1C" w:rsidRPr="00E72D1C">
        <w:t>. One only need</w:t>
      </w:r>
      <w:r w:rsidR="001F3D0A">
        <w:t>s</w:t>
      </w:r>
      <w:r w:rsidR="00E72D1C" w:rsidRPr="00E72D1C">
        <w:t xml:space="preserve"> to consider a very common issue when shareholders (including institutions and proxy advisors) disagree with Remuneration Reports and vote against “soft targets/skills” in favour of hard targets for “financial outcomes”. </w:t>
      </w:r>
      <w:r w:rsidR="00347BB4">
        <w:t xml:space="preserve">The Board may be trying to </w:t>
      </w:r>
      <w:r w:rsidR="001F3D0A">
        <w:t xml:space="preserve">introduce </w:t>
      </w:r>
      <w:r w:rsidR="00347BB4">
        <w:t>“softer” targets such as safety</w:t>
      </w:r>
      <w:r w:rsidR="001F3D0A">
        <w:t>,</w:t>
      </w:r>
      <w:r w:rsidR="00347BB4">
        <w:t xml:space="preserve"> customer satisfaction</w:t>
      </w:r>
      <w:r w:rsidR="001F3D0A">
        <w:t xml:space="preserve"> and people outcomes</w:t>
      </w:r>
      <w:r w:rsidR="00347BB4">
        <w:t xml:space="preserve">. </w:t>
      </w:r>
      <w:r w:rsidR="00E72D1C" w:rsidRPr="00E72D1C">
        <w:t xml:space="preserve">What role should APRA take in this argument? What role should any </w:t>
      </w:r>
      <w:r w:rsidR="00347BB4">
        <w:t xml:space="preserve">third party including a </w:t>
      </w:r>
      <w:r w:rsidR="00E72D1C" w:rsidRPr="00E72D1C">
        <w:t xml:space="preserve">Regulator/Government play in </w:t>
      </w:r>
      <w:r w:rsidR="00347BB4">
        <w:t xml:space="preserve">such </w:t>
      </w:r>
      <w:r w:rsidR="00E72D1C" w:rsidRPr="00E72D1C">
        <w:t>companies?</w:t>
      </w:r>
      <w:r w:rsidR="001F3D0A">
        <w:t xml:space="preserve"> What responsibilities/accountabilities would they have and to whom?</w:t>
      </w:r>
      <w:r w:rsidR="00A7371A">
        <w:t xml:space="preserve"> How much damage both directly and indirectly is likely to occur?</w:t>
      </w:r>
    </w:p>
    <w:p w:rsidR="00E72D1C" w:rsidRDefault="00E72D1C" w:rsidP="00CE5021">
      <w:pPr>
        <w:pStyle w:val="BodyText"/>
      </w:pPr>
      <w:r w:rsidRPr="00E72D1C">
        <w:t xml:space="preserve">It is the role of directors to debate </w:t>
      </w:r>
      <w:r w:rsidR="00A7371A">
        <w:t xml:space="preserve">and formulate </w:t>
      </w:r>
      <w:r w:rsidRPr="00E72D1C">
        <w:t xml:space="preserve">the remuneration of CEO’s and direct reports in listed companies after analysing the complex web of strategy, shareholders, competitors, market conditions, attracting and retaining the best talent and so forth. APRA would </w:t>
      </w:r>
      <w:r w:rsidR="00347BB4">
        <w:t xml:space="preserve">be </w:t>
      </w:r>
      <w:r w:rsidRPr="00E72D1C">
        <w:t xml:space="preserve">going </w:t>
      </w:r>
      <w:r w:rsidR="00347BB4">
        <w:t xml:space="preserve">well </w:t>
      </w:r>
      <w:r w:rsidRPr="00E72D1C">
        <w:t xml:space="preserve">beyond its current powers of discussion and advice </w:t>
      </w:r>
      <w:r w:rsidR="001F3D0A">
        <w:t>if it tried</w:t>
      </w:r>
      <w:r w:rsidR="00347BB4">
        <w:t xml:space="preserve"> </w:t>
      </w:r>
      <w:r w:rsidRPr="00E72D1C">
        <w:t xml:space="preserve">to manage remuneration in a fast moving economy, </w:t>
      </w:r>
      <w:r w:rsidR="001F3D0A">
        <w:t xml:space="preserve">quick </w:t>
      </w:r>
      <w:r w:rsidRPr="00E72D1C">
        <w:t>change of strategies</w:t>
      </w:r>
      <w:r w:rsidR="001F3D0A">
        <w:t xml:space="preserve"> and market pressure </w:t>
      </w:r>
      <w:r w:rsidRPr="00E72D1C">
        <w:t xml:space="preserve">even assuming it would have the time, resources and intimate knowledge of each ADI’s circumstances. Also, what happens if APRA does interfere in this area and </w:t>
      </w:r>
      <w:r w:rsidR="00E05BE7">
        <w:t xml:space="preserve">there is </w:t>
      </w:r>
      <w:r w:rsidRPr="00E72D1C">
        <w:t>company failure of some sort</w:t>
      </w:r>
      <w:r w:rsidR="00E05BE7">
        <w:t xml:space="preserve"> that flows from this</w:t>
      </w:r>
      <w:r w:rsidRPr="00E72D1C">
        <w:t xml:space="preserve"> (eg. lower share prices)</w:t>
      </w:r>
      <w:r w:rsidR="00FF386C">
        <w:t>.</w:t>
      </w:r>
      <w:r w:rsidRPr="00E72D1C">
        <w:t xml:space="preserve"> </w:t>
      </w:r>
      <w:r w:rsidR="00FF386C">
        <w:t>S</w:t>
      </w:r>
      <w:r w:rsidR="00F02208">
        <w:t>h</w:t>
      </w:r>
      <w:r w:rsidRPr="00E72D1C">
        <w:t>ould it be liable in a class action for such a “management decision”</w:t>
      </w:r>
      <w:r w:rsidR="00F02208">
        <w:t xml:space="preserve"> and be part of the continuous disclosure regime</w:t>
      </w:r>
      <w:r w:rsidRPr="00E72D1C">
        <w:t>?</w:t>
      </w:r>
    </w:p>
    <w:p w:rsidR="001F3D0A" w:rsidRDefault="001F3D0A" w:rsidP="00CE5021">
      <w:pPr>
        <w:ind w:left="851" w:hanging="851"/>
        <w:rPr>
          <w:b/>
        </w:rPr>
      </w:pPr>
    </w:p>
    <w:p w:rsidR="00347BB4" w:rsidRPr="00507E15" w:rsidRDefault="007C174B" w:rsidP="00CE5021">
      <w:pPr>
        <w:ind w:left="851" w:hanging="851"/>
        <w:rPr>
          <w:b/>
        </w:rPr>
      </w:pPr>
      <w:r>
        <w:rPr>
          <w:b/>
        </w:rPr>
        <w:t>Care must be taken regarding potential u</w:t>
      </w:r>
      <w:r w:rsidR="00DC254B" w:rsidRPr="00507E15">
        <w:rPr>
          <w:b/>
        </w:rPr>
        <w:t xml:space="preserve">nintended </w:t>
      </w:r>
      <w:r>
        <w:rPr>
          <w:b/>
        </w:rPr>
        <w:t>c</w:t>
      </w:r>
      <w:r w:rsidR="00DC254B" w:rsidRPr="00507E15">
        <w:rPr>
          <w:b/>
        </w:rPr>
        <w:t>onsequences</w:t>
      </w:r>
    </w:p>
    <w:p w:rsidR="00DC254B" w:rsidRPr="00DC254B" w:rsidRDefault="00B37724" w:rsidP="00CE5021">
      <w:pPr>
        <w:pStyle w:val="BodyText"/>
      </w:pPr>
      <w:r>
        <w:t xml:space="preserve">Policymakers need to be mindful of the potential for unintended consequences of regulations – which are particularly pronounced in the area of executive remuneration. </w:t>
      </w:r>
      <w:r w:rsidR="00DC254B" w:rsidRPr="00DC254B">
        <w:t>The</w:t>
      </w:r>
      <w:r w:rsidR="00B608D0">
        <w:t>r</w:t>
      </w:r>
      <w:r w:rsidR="00DC254B" w:rsidRPr="00DC254B">
        <w:t xml:space="preserve">e are </w:t>
      </w:r>
      <w:r w:rsidR="001F3D0A">
        <w:t xml:space="preserve">many </w:t>
      </w:r>
      <w:r w:rsidR="00DC254B" w:rsidRPr="00DC254B">
        <w:t>example</w:t>
      </w:r>
      <w:r w:rsidR="001F3D0A">
        <w:t>s</w:t>
      </w:r>
      <w:r w:rsidR="00DC254B" w:rsidRPr="00DC254B">
        <w:t xml:space="preserve"> of unintended consequences </w:t>
      </w:r>
      <w:r w:rsidR="001F3D0A">
        <w:t>i</w:t>
      </w:r>
      <w:r w:rsidR="007F255C">
        <w:t>n interference</w:t>
      </w:r>
      <w:r w:rsidR="00B608D0">
        <w:t xml:space="preserve"> </w:t>
      </w:r>
      <w:r w:rsidR="001F3D0A">
        <w:t xml:space="preserve">by </w:t>
      </w:r>
      <w:r w:rsidR="00DC254B" w:rsidRPr="00DC254B">
        <w:t xml:space="preserve">Governments and Regulators trying to </w:t>
      </w:r>
      <w:r w:rsidR="009A7FE0">
        <w:t xml:space="preserve">change </w:t>
      </w:r>
      <w:r w:rsidR="00DC254B" w:rsidRPr="00DC254B">
        <w:t>remuneration structures by way of tax treatment or direct legislation.</w:t>
      </w:r>
      <w:r w:rsidR="00FF386C">
        <w:t xml:space="preserve"> </w:t>
      </w:r>
    </w:p>
    <w:p w:rsidR="00DC254B" w:rsidRPr="00DC254B" w:rsidRDefault="00DC254B" w:rsidP="00CE5021">
      <w:pPr>
        <w:pStyle w:val="BodyText"/>
      </w:pPr>
      <w:r w:rsidRPr="00DC254B">
        <w:t>In the United States in 1993, President Clinton</w:t>
      </w:r>
      <w:r w:rsidR="009A7FE0">
        <w:t xml:space="preserve"> </w:t>
      </w:r>
      <w:r w:rsidR="00B608D0">
        <w:t xml:space="preserve">delivered </w:t>
      </w:r>
      <w:r w:rsidRPr="00DC254B">
        <w:t xml:space="preserve">his first budget </w:t>
      </w:r>
      <w:r w:rsidR="00B608D0">
        <w:t xml:space="preserve">which </w:t>
      </w:r>
      <w:r>
        <w:t>introduced a new section 162(m)</w:t>
      </w:r>
      <w:r w:rsidRPr="00DC254B">
        <w:t xml:space="preserve"> into the Internal Revenue Code. </w:t>
      </w:r>
      <w:r w:rsidR="00B608D0">
        <w:t xml:space="preserve">It </w:t>
      </w:r>
      <w:r w:rsidRPr="00DC254B">
        <w:t>provided that companies could only deduct the first one million (</w:t>
      </w:r>
      <w:r w:rsidR="00B608D0">
        <w:t>US</w:t>
      </w:r>
      <w:r w:rsidRPr="00DC254B">
        <w:t>$1m) of remuneration for the top five executives. The policy of the legislation was to discourage increases in executive pay. It had the opposite result</w:t>
      </w:r>
      <w:r w:rsidR="00B608D0">
        <w:t>. E</w:t>
      </w:r>
      <w:r w:rsidRPr="00DC254B">
        <w:t>mployee share schemes and options flourished</w:t>
      </w:r>
      <w:r w:rsidR="009A7FE0">
        <w:t xml:space="preserve"> which were not covered by the particular drafting of the legislation</w:t>
      </w:r>
      <w:r w:rsidRPr="00DC254B">
        <w:t>. This led to a much higher executive pay.</w:t>
      </w:r>
    </w:p>
    <w:p w:rsidR="009A7FE0" w:rsidRDefault="00DC254B" w:rsidP="009A7FE0">
      <w:pPr>
        <w:pStyle w:val="BodyText"/>
      </w:pPr>
      <w:r w:rsidRPr="00DC254B">
        <w:t>In Australia we have seen the consequences of disclosure of executive remuneration</w:t>
      </w:r>
      <w:r w:rsidR="009A7FE0">
        <w:t xml:space="preserve"> increasing senior executive pay</w:t>
      </w:r>
      <w:r w:rsidR="00B608D0">
        <w:t xml:space="preserve"> remuneration</w:t>
      </w:r>
      <w:r w:rsidRPr="00DC254B">
        <w:t xml:space="preserve">. Reports </w:t>
      </w:r>
      <w:r w:rsidR="00B608D0">
        <w:t>setting out competitors pay scales are regularly used in negotiations for executive contracts. T</w:t>
      </w:r>
      <w:r w:rsidRPr="00DC254B">
        <w:t>he concept of “comparative wage justice”</w:t>
      </w:r>
      <w:r w:rsidR="009A7FE0">
        <w:t xml:space="preserve"> and “benchmarks” for companies</w:t>
      </w:r>
      <w:r w:rsidR="00B608D0">
        <w:t xml:space="preserve"> is a natural and understandable concept at all levels</w:t>
      </w:r>
      <w:r w:rsidRPr="00DC254B">
        <w:t xml:space="preserve">. Although the argument for disclosure is grounded in good corporate governance principles of the </w:t>
      </w:r>
      <w:r>
        <w:t>owners</w:t>
      </w:r>
      <w:r w:rsidRPr="00DC254B">
        <w:t xml:space="preserve"> knowing what certain top executives are being paid</w:t>
      </w:r>
      <w:r w:rsidR="009B332A">
        <w:t>,</w:t>
      </w:r>
      <w:r w:rsidRPr="00DC254B">
        <w:t xml:space="preserve"> it still has this </w:t>
      </w:r>
      <w:r w:rsidR="009A7FE0">
        <w:t>side effect</w:t>
      </w:r>
      <w:r w:rsidRPr="00DC254B">
        <w:t>.</w:t>
      </w:r>
    </w:p>
    <w:p w:rsidR="009A7FE0" w:rsidRPr="00DC254B" w:rsidRDefault="00B608D0" w:rsidP="009A7FE0">
      <w:pPr>
        <w:pStyle w:val="BodyText"/>
      </w:pPr>
      <w:r>
        <w:t>T</w:t>
      </w:r>
      <w:r w:rsidR="009A7FE0" w:rsidRPr="00DC254B">
        <w:t xml:space="preserve">he two strike rule </w:t>
      </w:r>
      <w:r>
        <w:t xml:space="preserve">also </w:t>
      </w:r>
      <w:r w:rsidR="009A7FE0" w:rsidRPr="00DC254B">
        <w:t>ha</w:t>
      </w:r>
      <w:r w:rsidR="00B37724">
        <w:t>d</w:t>
      </w:r>
      <w:r w:rsidR="009A7FE0" w:rsidRPr="00DC254B">
        <w:t xml:space="preserve"> some unintended consequences. It allows for an eventual board spill if shareholders vote to do so after a company has two consecutive votes of more than twenty five per cent (25%) against its Remuneration Report. For example, </w:t>
      </w:r>
      <w:r w:rsidR="009A7FE0">
        <w:t xml:space="preserve">Penrice </w:t>
      </w:r>
      <w:r w:rsidR="009A7FE0" w:rsidRPr="00DC254B">
        <w:t xml:space="preserve">Soda had two strikes against its Remuneration Report despite little or no increases in executive remuneration to the relevant executives. It </w:t>
      </w:r>
      <w:r w:rsidR="00B37724">
        <w:t>appears to have been</w:t>
      </w:r>
      <w:r w:rsidR="009A7FE0" w:rsidRPr="00DC254B">
        <w:t xml:space="preserve"> used as a lever by a disgruntled minority who wanted </w:t>
      </w:r>
      <w:r w:rsidR="007F255C">
        <w:t xml:space="preserve">to obtain </w:t>
      </w:r>
      <w:r w:rsidR="009A7FE0" w:rsidRPr="00DC254B">
        <w:t>board seats. In other words, the two strikes legislation was being used for a possible outcome unrelated to any remuneration of executives.</w:t>
      </w:r>
    </w:p>
    <w:p w:rsidR="001D4090" w:rsidRDefault="009A7FE0" w:rsidP="00507E15">
      <w:pPr>
        <w:pStyle w:val="BodyText"/>
        <w:spacing w:before="240"/>
      </w:pPr>
      <w:r w:rsidRPr="00DC254B">
        <w:t xml:space="preserve">The </w:t>
      </w:r>
      <w:r w:rsidR="007E6A0D">
        <w:t xml:space="preserve">change in tax </w:t>
      </w:r>
      <w:r w:rsidRPr="00DC254B">
        <w:t xml:space="preserve">policy in Australia also more or less destroyed the </w:t>
      </w:r>
      <w:r w:rsidR="007E6A0D">
        <w:t xml:space="preserve">continuation </w:t>
      </w:r>
      <w:r w:rsidRPr="00DC254B">
        <w:t xml:space="preserve">of employee share </w:t>
      </w:r>
      <w:r w:rsidR="006340CE">
        <w:t xml:space="preserve">option </w:t>
      </w:r>
      <w:r w:rsidRPr="00DC254B">
        <w:t>scheme</w:t>
      </w:r>
      <w:r w:rsidR="00B608D0">
        <w:t>s</w:t>
      </w:r>
      <w:r w:rsidRPr="00DC254B">
        <w:t xml:space="preserve"> by taxing at the point of </w:t>
      </w:r>
      <w:r w:rsidR="006340CE">
        <w:t xml:space="preserve">option vesting </w:t>
      </w:r>
      <w:r w:rsidRPr="00DC254B">
        <w:t xml:space="preserve">and not (as previously) at the point of </w:t>
      </w:r>
      <w:r w:rsidR="006340CE">
        <w:t>exercise</w:t>
      </w:r>
      <w:r w:rsidRPr="00DC254B">
        <w:t xml:space="preserve">. Eventually this position was reversed. However, there was quite a lot of damage to bona fide and productive employee share </w:t>
      </w:r>
      <w:r w:rsidR="006340CE">
        <w:t xml:space="preserve">option </w:t>
      </w:r>
      <w:r w:rsidRPr="00DC254B">
        <w:t>schemes in the interim.</w:t>
      </w:r>
      <w:r w:rsidR="009B332A">
        <w:t xml:space="preserve"> </w:t>
      </w:r>
    </w:p>
    <w:p w:rsidR="009A7FE0" w:rsidRDefault="001D4090" w:rsidP="009A7FE0">
      <w:pPr>
        <w:pStyle w:val="BodyText"/>
      </w:pPr>
      <w:r w:rsidRPr="00DC254B">
        <w:t>Another point arising from Chapter</w:t>
      </w:r>
      <w:r>
        <w:t xml:space="preserve"> </w:t>
      </w:r>
      <w:r w:rsidRPr="00DC254B">
        <w:t xml:space="preserve">4 of the Consultation Paper is </w:t>
      </w:r>
      <w:r>
        <w:t xml:space="preserve">the possible introduction of </w:t>
      </w:r>
      <w:r w:rsidRPr="00DC254B">
        <w:t xml:space="preserve">a new regime of </w:t>
      </w:r>
      <w:r>
        <w:t>‘</w:t>
      </w:r>
      <w:r w:rsidRPr="00DC254B">
        <w:t>named</w:t>
      </w:r>
      <w:r>
        <w:t>’</w:t>
      </w:r>
      <w:r w:rsidRPr="00DC254B">
        <w:t xml:space="preserve"> “accountable persons”</w:t>
      </w:r>
      <w:r>
        <w:t>. O</w:t>
      </w:r>
      <w:r w:rsidRPr="00DC254B">
        <w:t xml:space="preserve">ne would expect the remuneration for these positions </w:t>
      </w:r>
      <w:r>
        <w:t xml:space="preserve">will </w:t>
      </w:r>
      <w:r w:rsidRPr="00DC254B">
        <w:t>increase above the norm. This is because they require extra responsibility, accountability and liability.</w:t>
      </w:r>
      <w:r>
        <w:t xml:space="preserve"> The type of person taking those roles are also likely to change with more </w:t>
      </w:r>
      <w:r w:rsidR="009B332A">
        <w:t xml:space="preserve">of </w:t>
      </w:r>
      <w:r>
        <w:t>a compliance focus</w:t>
      </w:r>
      <w:r w:rsidR="009B332A">
        <w:t>. L</w:t>
      </w:r>
      <w:r>
        <w:t xml:space="preserve">egal and accounting advice will </w:t>
      </w:r>
      <w:r w:rsidR="009B332A">
        <w:t xml:space="preserve">additionally </w:t>
      </w:r>
      <w:r>
        <w:t>be required</w:t>
      </w:r>
      <w:r w:rsidR="00117635">
        <w:t>,</w:t>
      </w:r>
      <w:r>
        <w:t xml:space="preserve"> increasing costs. </w:t>
      </w:r>
      <w:r w:rsidR="009B332A">
        <w:t xml:space="preserve">Decisions may also </w:t>
      </w:r>
      <w:r w:rsidR="00F136EA">
        <w:t>be slowed</w:t>
      </w:r>
      <w:r w:rsidR="009B332A">
        <w:t xml:space="preserve"> in this new bureaucracy. </w:t>
      </w:r>
      <w:r>
        <w:t xml:space="preserve">This </w:t>
      </w:r>
      <w:r w:rsidR="009B332A">
        <w:t xml:space="preserve">is likely to </w:t>
      </w:r>
      <w:r>
        <w:t>put further brakes on growth.</w:t>
      </w:r>
    </w:p>
    <w:p w:rsidR="00AE27AB" w:rsidRDefault="00AE27AB" w:rsidP="009A7FE0">
      <w:pPr>
        <w:pStyle w:val="BodyText"/>
      </w:pPr>
    </w:p>
    <w:p w:rsidR="00635E0D" w:rsidRPr="007C174B" w:rsidRDefault="00635E0D" w:rsidP="00635E0D">
      <w:pPr>
        <w:ind w:left="851" w:hanging="851"/>
        <w:rPr>
          <w:b/>
        </w:rPr>
      </w:pPr>
      <w:r w:rsidRPr="007C174B">
        <w:rPr>
          <w:b/>
        </w:rPr>
        <w:t xml:space="preserve">Executive </w:t>
      </w:r>
      <w:r w:rsidR="007C174B" w:rsidRPr="007C174B">
        <w:rPr>
          <w:b/>
        </w:rPr>
        <w:t>r</w:t>
      </w:r>
      <w:r w:rsidRPr="007C174B">
        <w:rPr>
          <w:b/>
        </w:rPr>
        <w:t>emuneration</w:t>
      </w:r>
      <w:r w:rsidR="007C174B" w:rsidRPr="007C174B">
        <w:rPr>
          <w:b/>
        </w:rPr>
        <w:t xml:space="preserve"> has already been the subject of extensive review</w:t>
      </w:r>
    </w:p>
    <w:p w:rsidR="00635E0D" w:rsidRDefault="00635E0D" w:rsidP="00635E0D">
      <w:pPr>
        <w:pStyle w:val="BodyText"/>
      </w:pPr>
      <w:r>
        <w:t>In 2009 t</w:t>
      </w:r>
      <w:r w:rsidRPr="001D4090">
        <w:t>he</w:t>
      </w:r>
      <w:r w:rsidRPr="00DC254B">
        <w:t xml:space="preserve"> Australian Productivity Commi</w:t>
      </w:r>
      <w:r>
        <w:t>ssion</w:t>
      </w:r>
      <w:r w:rsidRPr="00DC254B">
        <w:t xml:space="preserve"> was asked to look at Executive Remuneration </w:t>
      </w:r>
      <w:r>
        <w:t>by the Australian Government</w:t>
      </w:r>
      <w:r w:rsidRPr="00DC254B">
        <w:t>.</w:t>
      </w:r>
      <w:r>
        <w:t xml:space="preserve"> </w:t>
      </w:r>
      <w:r w:rsidRPr="00DC254B">
        <w:t xml:space="preserve">It undertook a very thorough </w:t>
      </w:r>
      <w:r w:rsidR="007C174B">
        <w:t>examination of</w:t>
      </w:r>
      <w:r w:rsidRPr="00DC254B">
        <w:t xml:space="preserve"> executive remuneration </w:t>
      </w:r>
      <w:r w:rsidR="007C174B">
        <w:t xml:space="preserve">practices </w:t>
      </w:r>
      <w:r w:rsidRPr="00DC254B">
        <w:t xml:space="preserve">in Australia at that time. </w:t>
      </w:r>
      <w:r>
        <w:t xml:space="preserve">The final report was provided to the Australian Government on 19 December 2009 and released publically on 4 January 2010.  </w:t>
      </w:r>
      <w:r w:rsidRPr="00DC254B">
        <w:t>One of the findings of the Productivity Commission was that although there were some outliers, Australian executive</w:t>
      </w:r>
      <w:r>
        <w:t>s</w:t>
      </w:r>
      <w:r w:rsidRPr="00DC254B">
        <w:t xml:space="preserve"> </w:t>
      </w:r>
      <w:r>
        <w:t>“appear to be paid in line with smaller European countries but below the UK and USA (the global outlier)”</w:t>
      </w:r>
      <w:r w:rsidRPr="00DC254B">
        <w:t>.</w:t>
      </w:r>
      <w:r>
        <w:t xml:space="preserve"> It also stated;</w:t>
      </w:r>
    </w:p>
    <w:p w:rsidR="00635E0D" w:rsidRPr="007E6A0D" w:rsidRDefault="00635E0D" w:rsidP="00635E0D">
      <w:pPr>
        <w:pStyle w:val="BodyText"/>
        <w:rPr>
          <w:i/>
        </w:rPr>
      </w:pPr>
      <w:r>
        <w:t>“</w:t>
      </w:r>
      <w:r>
        <w:rPr>
          <w:i/>
        </w:rPr>
        <w:t>But the way forward is not to by-pass the central role of boards. Capping pay or introducing a binding shareholder vote would be impractical and costly.”</w:t>
      </w:r>
    </w:p>
    <w:p w:rsidR="00635E0D" w:rsidRPr="00DC254B" w:rsidRDefault="00635E0D" w:rsidP="00635E0D">
      <w:pPr>
        <w:pStyle w:val="BodyText"/>
      </w:pPr>
      <w:r w:rsidRPr="00DC254B">
        <w:t>However, it did recommend the introduction of the two stri</w:t>
      </w:r>
      <w:r>
        <w:t>k</w:t>
      </w:r>
      <w:r w:rsidRPr="00DC254B">
        <w:t>es rule which now is part of the Corporations Act.</w:t>
      </w:r>
    </w:p>
    <w:p w:rsidR="00635E0D" w:rsidRPr="00DC254B" w:rsidRDefault="00635E0D" w:rsidP="00635E0D">
      <w:pPr>
        <w:pStyle w:val="BodyText"/>
      </w:pPr>
      <w:r w:rsidRPr="00DC254B">
        <w:t xml:space="preserve">Shortly after the GFC hit, APRA convened a number of meetings with people with </w:t>
      </w:r>
      <w:r>
        <w:t xml:space="preserve">relevant </w:t>
      </w:r>
      <w:r w:rsidRPr="00DC254B">
        <w:t xml:space="preserve">experience in executive remuneration in APRA regulated entities. I was invited to </w:t>
      </w:r>
      <w:r>
        <w:t>attend along with several other external parties</w:t>
      </w:r>
      <w:r w:rsidRPr="00DC254B">
        <w:t xml:space="preserve">. At that time AICD had written a small brochure on executive remuneration called “A Guide to executive Remuneration”. </w:t>
      </w:r>
      <w:r>
        <w:t>Whilst this guide is slightly dated (2009) it still has some useful principles which are being referred to.</w:t>
      </w:r>
    </w:p>
    <w:p w:rsidR="00635E0D" w:rsidRDefault="00635E0D" w:rsidP="00635E0D">
      <w:pPr>
        <w:pStyle w:val="BodyText"/>
      </w:pPr>
      <w:r w:rsidRPr="00DC254B">
        <w:t xml:space="preserve">APRA’s </w:t>
      </w:r>
      <w:r>
        <w:t xml:space="preserve">“Prudential </w:t>
      </w:r>
      <w:r w:rsidRPr="00DC254B">
        <w:t>Standard CPS510 Governance</w:t>
      </w:r>
      <w:r>
        <w:t>”</w:t>
      </w:r>
      <w:r w:rsidRPr="00DC254B">
        <w:t xml:space="preserve"> sets out its requirement for remuneration which </w:t>
      </w:r>
      <w:r w:rsidR="003E61DE">
        <w:t xml:space="preserve">are </w:t>
      </w:r>
      <w:r w:rsidRPr="00DC254B">
        <w:t>quite extensive but without trying to be prescriptive of any particular element of a remuneration package. It is similar to the ASX Corporate Governance Principles for listed companies and best practice in this area. It was also introduced after extensive and detailed examination and consultation.</w:t>
      </w:r>
    </w:p>
    <w:p w:rsidR="00AE27AB" w:rsidRDefault="00AE27AB" w:rsidP="00635E0D">
      <w:pPr>
        <w:pStyle w:val="BodyText"/>
      </w:pPr>
    </w:p>
    <w:p w:rsidR="00635E0D" w:rsidRDefault="007C174B" w:rsidP="00635E0D">
      <w:pPr>
        <w:pStyle w:val="BodyText"/>
        <w:rPr>
          <w:b/>
        </w:rPr>
      </w:pPr>
      <w:r>
        <w:rPr>
          <w:b/>
        </w:rPr>
        <w:t xml:space="preserve">The </w:t>
      </w:r>
      <w:r w:rsidR="00635E0D">
        <w:rPr>
          <w:b/>
        </w:rPr>
        <w:t>40 to 60 percent proposal</w:t>
      </w:r>
      <w:r>
        <w:rPr>
          <w:b/>
        </w:rPr>
        <w:t xml:space="preserve"> is at odds with the need to retain flexibility</w:t>
      </w:r>
    </w:p>
    <w:p w:rsidR="00635E0D" w:rsidRDefault="003E61DE" w:rsidP="00635E0D">
      <w:pPr>
        <w:pStyle w:val="BodyText"/>
      </w:pPr>
      <w:r>
        <w:t xml:space="preserve">I now turn </w:t>
      </w:r>
      <w:r w:rsidR="00635E0D">
        <w:t xml:space="preserve">to the </w:t>
      </w:r>
      <w:r w:rsidR="00635E0D" w:rsidRPr="00E72D1C">
        <w:t xml:space="preserve">40% and 60% minimums for variable remuneration being deferred for </w:t>
      </w:r>
      <w:r w:rsidR="00635E0D">
        <w:t xml:space="preserve">a minimum period of </w:t>
      </w:r>
      <w:r w:rsidR="00635E0D" w:rsidRPr="00E72D1C">
        <w:t xml:space="preserve">four years. </w:t>
      </w:r>
    </w:p>
    <w:p w:rsidR="00635E0D" w:rsidRPr="00E72D1C" w:rsidRDefault="00635E0D" w:rsidP="00635E0D">
      <w:pPr>
        <w:pStyle w:val="BodyText"/>
      </w:pPr>
      <w:r w:rsidRPr="00E72D1C">
        <w:t xml:space="preserve">This proposal should not proceed to regulation. As discussed above, remuneration has many facets and must be capable of </w:t>
      </w:r>
      <w:r w:rsidRPr="00E93DDA">
        <w:t xml:space="preserve">adaptation </w:t>
      </w:r>
      <w:r w:rsidRPr="00E72D1C">
        <w:t xml:space="preserve">to </w:t>
      </w:r>
      <w:r w:rsidR="007C174B">
        <w:t>a wide range of</w:t>
      </w:r>
      <w:r>
        <w:t xml:space="preserve"> factors such as attracting and retaining talent, changing market conditions, achieving strategic outcomes, complying with regulation etc. </w:t>
      </w:r>
    </w:p>
    <w:p w:rsidR="00635E0D" w:rsidRPr="00E72D1C" w:rsidRDefault="00635E0D" w:rsidP="00635E0D">
      <w:pPr>
        <w:pStyle w:val="BodyText"/>
      </w:pPr>
      <w:r w:rsidRPr="00E72D1C">
        <w:t xml:space="preserve">Banks and other ADI’s </w:t>
      </w:r>
      <w:r w:rsidR="003E61DE">
        <w:t xml:space="preserve">operate </w:t>
      </w:r>
      <w:r w:rsidRPr="00E72D1C">
        <w:t xml:space="preserve">in a </w:t>
      </w:r>
      <w:r w:rsidR="003E61DE">
        <w:t xml:space="preserve">global </w:t>
      </w:r>
      <w:r w:rsidRPr="00E72D1C">
        <w:t>market for this talent. Highly talented and appropriate senior executives and CEO</w:t>
      </w:r>
      <w:r>
        <w:t>’</w:t>
      </w:r>
      <w:r w:rsidRPr="00E72D1C">
        <w:t>s in Australi</w:t>
      </w:r>
      <w:r>
        <w:t>a’s Banks are difficult to find.</w:t>
      </w:r>
      <w:r w:rsidRPr="00E72D1C">
        <w:t xml:space="preserve"> Different types of remuneration will appeal to different individuals</w:t>
      </w:r>
      <w:r>
        <w:t xml:space="preserve"> and be suited to different circumstances</w:t>
      </w:r>
      <w:r w:rsidRPr="00E72D1C">
        <w:t>.</w:t>
      </w:r>
      <w:r>
        <w:t xml:space="preserve"> Locking in any specific element of executive remuneration is unwarranted and counterproductive. The “squeezing of the balloon” effect is likely to occur if implemented. That is, remuneration will move to parts of remuneration not regulated to the </w:t>
      </w:r>
      <w:r w:rsidR="003E61DE">
        <w:t xml:space="preserve">possible </w:t>
      </w:r>
      <w:r>
        <w:t>detriment of shareholders and efficiency.</w:t>
      </w:r>
    </w:p>
    <w:p w:rsidR="00635E0D" w:rsidRPr="00E72D1C" w:rsidRDefault="00635E0D" w:rsidP="00635E0D">
      <w:pPr>
        <w:pStyle w:val="BodyText"/>
      </w:pPr>
      <w:r w:rsidRPr="00E72D1C">
        <w:t xml:space="preserve">Banks need the flexibility to adjust remuneration quickly and the </w:t>
      </w:r>
      <w:r>
        <w:t>mix</w:t>
      </w:r>
      <w:r w:rsidRPr="00E72D1C">
        <w:t xml:space="preserve"> </w:t>
      </w:r>
      <w:r>
        <w:t>must</w:t>
      </w:r>
      <w:r w:rsidRPr="00E72D1C">
        <w:t xml:space="preserve"> also be capable of being changed between short and long term </w:t>
      </w:r>
      <w:r>
        <w:t>incentives</w:t>
      </w:r>
      <w:r w:rsidRPr="00E72D1C">
        <w:t xml:space="preserve">. Short term weightings may be most appropriate in immediate circumstances. For example, a short term survival position. Having 40% to 60% </w:t>
      </w:r>
      <w:r>
        <w:t xml:space="preserve">variable remuneration </w:t>
      </w:r>
      <w:r w:rsidRPr="00E72D1C">
        <w:t xml:space="preserve">locked up by regulation could cause </w:t>
      </w:r>
      <w:r>
        <w:t xml:space="preserve">great </w:t>
      </w:r>
      <w:r w:rsidRPr="00E72D1C">
        <w:t>damage.</w:t>
      </w:r>
      <w:r>
        <w:t xml:space="preserve"> What is the reason for this idea? Also there is some </w:t>
      </w:r>
      <w:r w:rsidR="003E61DE">
        <w:t xml:space="preserve">indication </w:t>
      </w:r>
      <w:r>
        <w:t>that setting longer period</w:t>
      </w:r>
      <w:r w:rsidR="003E61DE">
        <w:t>s</w:t>
      </w:r>
      <w:r>
        <w:t xml:space="preserve"> and specific </w:t>
      </w:r>
      <w:r w:rsidR="003E61DE">
        <w:t xml:space="preserve">caps can </w:t>
      </w:r>
      <w:r>
        <w:t xml:space="preserve">become </w:t>
      </w:r>
      <w:r w:rsidR="00285F39">
        <w:t>detrimental</w:t>
      </w:r>
      <w:r>
        <w:t>. This is because the relevant employees may</w:t>
      </w:r>
      <w:r w:rsidR="005C1DD9">
        <w:t xml:space="preserve"> heavily</w:t>
      </w:r>
      <w:r>
        <w:t xml:space="preserve"> discount the prospects of receiving such remuneration</w:t>
      </w:r>
      <w:r w:rsidR="005C1DD9">
        <w:t xml:space="preserve"> </w:t>
      </w:r>
      <w:r w:rsidR="003E61DE">
        <w:t>making them unattractive in any negotiations forcing a “squeezing of  the balloon”.</w:t>
      </w:r>
      <w:r w:rsidR="005C1DD9">
        <w:t xml:space="preserve"> It should also be considered that a </w:t>
      </w:r>
      <w:r>
        <w:t>CEO’s average</w:t>
      </w:r>
      <w:r w:rsidR="005C1DD9">
        <w:t xml:space="preserve"> term in the ASX 200 is now only about 5.5 years which is higher than compared to previous years</w:t>
      </w:r>
      <w:r>
        <w:t>.</w:t>
      </w:r>
      <w:r w:rsidR="005C1DD9">
        <w:t xml:space="preserve"> </w:t>
      </w:r>
    </w:p>
    <w:p w:rsidR="00AE27AB" w:rsidRDefault="00AE27AB" w:rsidP="00635E0D">
      <w:pPr>
        <w:pStyle w:val="BodyText"/>
        <w:rPr>
          <w:b/>
        </w:rPr>
      </w:pPr>
    </w:p>
    <w:p w:rsidR="00635E0D" w:rsidRPr="00411FCA" w:rsidRDefault="00411FCA" w:rsidP="00635E0D">
      <w:pPr>
        <w:pStyle w:val="BodyText"/>
        <w:rPr>
          <w:b/>
          <w:u w:val="single"/>
        </w:rPr>
      </w:pPr>
      <w:r w:rsidRPr="00411FCA">
        <w:rPr>
          <w:b/>
          <w:u w:val="single"/>
        </w:rPr>
        <w:t xml:space="preserve">Response to </w:t>
      </w:r>
      <w:r w:rsidR="00635E0D" w:rsidRPr="00411FCA">
        <w:rPr>
          <w:b/>
          <w:u w:val="single"/>
        </w:rPr>
        <w:t>Questions</w:t>
      </w:r>
    </w:p>
    <w:p w:rsidR="00635E0D" w:rsidRPr="00E72D1C" w:rsidRDefault="00635E0D" w:rsidP="00635E0D">
      <w:pPr>
        <w:pStyle w:val="BodyText"/>
      </w:pPr>
      <w:r w:rsidRPr="00E72D1C">
        <w:t>The questions posed in this Chapter are</w:t>
      </w:r>
      <w:r>
        <w:t xml:space="preserve"> </w:t>
      </w:r>
      <w:r w:rsidRPr="00E72D1C">
        <w:t>deal</w:t>
      </w:r>
      <w:r>
        <w:t>t</w:t>
      </w:r>
      <w:r w:rsidRPr="00E72D1C">
        <w:t xml:space="preserve"> with briefly below:</w:t>
      </w:r>
    </w:p>
    <w:p w:rsidR="00635E0D" w:rsidRDefault="00635E0D" w:rsidP="00635E0D">
      <w:pPr>
        <w:pStyle w:val="ListNumber"/>
        <w:numPr>
          <w:ilvl w:val="0"/>
          <w:numId w:val="0"/>
        </w:numPr>
        <w:ind w:left="567" w:hanging="567"/>
      </w:pPr>
      <w:r>
        <w:t xml:space="preserve">Q: </w:t>
      </w:r>
      <w:r>
        <w:tab/>
      </w:r>
      <w:r w:rsidRPr="009841B5">
        <w:rPr>
          <w:i/>
        </w:rPr>
        <w:t>Would deferring variable remuneration be likely to result in a shift from variable to base remuneration?</w:t>
      </w:r>
      <w:r w:rsidRPr="00E72D1C">
        <w:t xml:space="preserve"> </w:t>
      </w:r>
    </w:p>
    <w:p w:rsidR="00635E0D" w:rsidRPr="00E72D1C" w:rsidRDefault="00635E0D" w:rsidP="00635E0D">
      <w:pPr>
        <w:pStyle w:val="BodyTextIndent2"/>
        <w:ind w:left="588"/>
      </w:pPr>
      <w:r>
        <w:t xml:space="preserve">As discussed previously, it would be like “squeezing the balloon”. The remuneration like the air in the balloon when squeezed would move to the other parts of the remuneration not so squeezed. This could be fixed remuneration, sign on bonuses, termination payments etc. It also appears to be an attempt to usurp the role of the Board in a critical area of corporate governance. </w:t>
      </w:r>
    </w:p>
    <w:p w:rsidR="00635E0D" w:rsidRDefault="00635E0D" w:rsidP="00635E0D">
      <w:pPr>
        <w:ind w:left="567" w:hanging="567"/>
      </w:pPr>
      <w:r>
        <w:t>Q:</w:t>
      </w:r>
      <w:r>
        <w:tab/>
      </w:r>
      <w:r w:rsidRPr="00C1013F">
        <w:rPr>
          <w:i/>
        </w:rPr>
        <w:t>Would this be problematic and if so, can anything be done to prevent this outcome?</w:t>
      </w:r>
      <w:r w:rsidRPr="00E72D1C">
        <w:t xml:space="preserve"> </w:t>
      </w:r>
    </w:p>
    <w:p w:rsidR="005C1DD9" w:rsidRDefault="00635E0D" w:rsidP="00635E0D">
      <w:pPr>
        <w:ind w:left="567" w:hanging="567"/>
      </w:pPr>
      <w:r>
        <w:tab/>
      </w:r>
      <w:r w:rsidRPr="00E72D1C">
        <w:t>There should be no attempt to try</w:t>
      </w:r>
      <w:r>
        <w:t>.</w:t>
      </w:r>
      <w:r w:rsidRPr="00E72D1C">
        <w:t xml:space="preserve"> </w:t>
      </w:r>
    </w:p>
    <w:p w:rsidR="00635E0D" w:rsidRPr="00E72D1C" w:rsidRDefault="005C1DD9" w:rsidP="00635E0D">
      <w:pPr>
        <w:ind w:left="567" w:hanging="567"/>
      </w:pPr>
      <w:r>
        <w:tab/>
      </w:r>
      <w:r w:rsidR="00635E0D">
        <w:t xml:space="preserve">As discussed, it interferes detrimentally </w:t>
      </w:r>
      <w:r w:rsidR="00DA3C9D">
        <w:t>with</w:t>
      </w:r>
      <w:r w:rsidR="00635E0D">
        <w:t xml:space="preserve"> the roles o</w:t>
      </w:r>
      <w:r w:rsidR="00635E0D" w:rsidRPr="00E72D1C">
        <w:t xml:space="preserve">f Boards and management of </w:t>
      </w:r>
      <w:r w:rsidR="00635E0D">
        <w:t xml:space="preserve">ADI’s </w:t>
      </w:r>
      <w:r w:rsidR="00DA3C9D">
        <w:t>for</w:t>
      </w:r>
      <w:r w:rsidR="00635E0D">
        <w:t xml:space="preserve"> little value and a large downside. See also legislative attempts interfering with executive remuneration discussed </w:t>
      </w:r>
      <w:r>
        <w:t>previously</w:t>
      </w:r>
      <w:r w:rsidR="00635E0D">
        <w:t>.</w:t>
      </w:r>
    </w:p>
    <w:p w:rsidR="00635E0D" w:rsidRDefault="00635E0D" w:rsidP="00635E0D">
      <w:pPr>
        <w:pStyle w:val="ListNumber"/>
        <w:numPr>
          <w:ilvl w:val="0"/>
          <w:numId w:val="0"/>
        </w:numPr>
        <w:ind w:left="567" w:hanging="567"/>
      </w:pPr>
      <w:r>
        <w:t>Q:</w:t>
      </w:r>
      <w:r>
        <w:tab/>
      </w:r>
      <w:r w:rsidRPr="009841B5">
        <w:rPr>
          <w:i/>
        </w:rPr>
        <w:t>What are the complexities in defining variable remuneration, including in relation to non-cash remuneration?</w:t>
      </w:r>
    </w:p>
    <w:p w:rsidR="00635E0D" w:rsidRPr="00E72D1C" w:rsidRDefault="00635E0D" w:rsidP="00635E0D">
      <w:pPr>
        <w:pStyle w:val="ListNumber"/>
        <w:numPr>
          <w:ilvl w:val="0"/>
          <w:numId w:val="0"/>
        </w:numPr>
        <w:ind w:left="567"/>
      </w:pPr>
      <w:r w:rsidRPr="00E72D1C">
        <w:t xml:space="preserve">The complexities are </w:t>
      </w:r>
      <w:r>
        <w:t xml:space="preserve">significant and </w:t>
      </w:r>
      <w:r w:rsidR="005C1DD9">
        <w:t xml:space="preserve">often </w:t>
      </w:r>
      <w:r>
        <w:t>very difficult</w:t>
      </w:r>
      <w:r w:rsidRPr="00E72D1C">
        <w:t xml:space="preserve">. </w:t>
      </w:r>
      <w:r>
        <w:t>T</w:t>
      </w:r>
      <w:r w:rsidRPr="00E72D1C">
        <w:t>here is no one size that fits all. The</w:t>
      </w:r>
      <w:r>
        <w:t xml:space="preserve"> constant </w:t>
      </w:r>
      <w:r w:rsidRPr="00E72D1C">
        <w:t xml:space="preserve">changes in “best practice” tax regulation and </w:t>
      </w:r>
      <w:r>
        <w:t xml:space="preserve">the </w:t>
      </w:r>
      <w:r w:rsidRPr="00E72D1C">
        <w:t xml:space="preserve">market place for </w:t>
      </w:r>
      <w:r>
        <w:t xml:space="preserve">executive talent </w:t>
      </w:r>
      <w:r w:rsidRPr="00E72D1C">
        <w:t xml:space="preserve">make this a very fluid area for </w:t>
      </w:r>
      <w:r>
        <w:t>constant experimentation</w:t>
      </w:r>
      <w:r w:rsidRPr="00E72D1C">
        <w:t xml:space="preserve"> and debate.</w:t>
      </w:r>
      <w:r>
        <w:t xml:space="preserve"> Particularly when the overlay of </w:t>
      </w:r>
      <w:r w:rsidR="005C1DD9">
        <w:t xml:space="preserve">a global market for talent </w:t>
      </w:r>
      <w:r>
        <w:t>is added.</w:t>
      </w:r>
    </w:p>
    <w:p w:rsidR="00635E0D" w:rsidRPr="00E72D1C" w:rsidRDefault="00635E0D" w:rsidP="00635E0D">
      <w:pPr>
        <w:ind w:left="567" w:hanging="567"/>
      </w:pPr>
      <w:r>
        <w:t>Q:</w:t>
      </w:r>
      <w:r w:rsidRPr="00E72D1C">
        <w:tab/>
      </w:r>
      <w:r w:rsidRPr="009841B5">
        <w:rPr>
          <w:i/>
        </w:rPr>
        <w:t>Does the proposed principles based definition of variable remuneration provide sufficient clarity as to the application of the BEAR to current and potential future remuneration structure?</w:t>
      </w:r>
    </w:p>
    <w:p w:rsidR="00635E0D" w:rsidRPr="00E72D1C" w:rsidRDefault="00635E0D" w:rsidP="00635E0D">
      <w:pPr>
        <w:ind w:left="567" w:hanging="567"/>
      </w:pPr>
      <w:r>
        <w:tab/>
        <w:t>Th</w:t>
      </w:r>
      <w:r w:rsidR="00DA3C9D">
        <w:t xml:space="preserve">is </w:t>
      </w:r>
      <w:r>
        <w:t xml:space="preserve">question </w:t>
      </w:r>
      <w:r w:rsidR="00DA3C9D">
        <w:t>becomes redundant if the arguments for not proceeding with this regulation are accepted. I</w:t>
      </w:r>
      <w:r>
        <w:t>t is not practical or useful to define “variable remuneration”</w:t>
      </w:r>
      <w:r w:rsidR="00DA3C9D">
        <w:t>.</w:t>
      </w:r>
      <w:r>
        <w:t>.</w:t>
      </w:r>
    </w:p>
    <w:p w:rsidR="00635E0D" w:rsidRPr="00E72D1C" w:rsidRDefault="00635E0D" w:rsidP="00635E0D">
      <w:pPr>
        <w:ind w:left="567" w:hanging="567"/>
      </w:pPr>
      <w:r>
        <w:t>Q:</w:t>
      </w:r>
      <w:r w:rsidRPr="00E72D1C">
        <w:tab/>
      </w:r>
      <w:r w:rsidRPr="009841B5">
        <w:rPr>
          <w:i/>
        </w:rPr>
        <w:t>Is the proposal for deferring 60 percent of the variable remuneration of certain executive accountable persons appropriate</w:t>
      </w:r>
      <w:r>
        <w:rPr>
          <w:i/>
        </w:rPr>
        <w:t>?</w:t>
      </w:r>
    </w:p>
    <w:p w:rsidR="00635E0D" w:rsidRDefault="00635E0D" w:rsidP="00635E0D">
      <w:pPr>
        <w:ind w:left="567" w:hanging="567"/>
      </w:pPr>
      <w:r w:rsidRPr="00E72D1C">
        <w:tab/>
        <w:t>Definitely not.</w:t>
      </w:r>
      <w:r>
        <w:t xml:space="preserve"> </w:t>
      </w:r>
    </w:p>
    <w:p w:rsidR="00635E0D" w:rsidRPr="00E72D1C" w:rsidRDefault="00635E0D" w:rsidP="00635E0D">
      <w:pPr>
        <w:ind w:left="567" w:hanging="567"/>
      </w:pPr>
      <w:r>
        <w:tab/>
        <w:t xml:space="preserve">See above </w:t>
      </w:r>
      <w:r w:rsidR="00DA3C9D">
        <w:t>points</w:t>
      </w:r>
      <w:r>
        <w:t>. Boards need to be able to change compensation</w:t>
      </w:r>
      <w:r w:rsidR="00DA3C9D">
        <w:t xml:space="preserve"> as</w:t>
      </w:r>
      <w:r>
        <w:t xml:space="preserve"> quickly as possible </w:t>
      </w:r>
      <w:r w:rsidR="00DA3C9D">
        <w:t>(</w:t>
      </w:r>
      <w:r>
        <w:t>subject to existing contracts of employment</w:t>
      </w:r>
      <w:r w:rsidR="00DA3C9D">
        <w:t>)</w:t>
      </w:r>
      <w:r w:rsidR="005C1DD9">
        <w:t xml:space="preserve"> and offer flexibility in negotiation with new recruits</w:t>
      </w:r>
      <w:r>
        <w:t>.</w:t>
      </w:r>
    </w:p>
    <w:p w:rsidR="00635E0D" w:rsidRPr="00E72D1C" w:rsidRDefault="00635E0D" w:rsidP="00635E0D">
      <w:pPr>
        <w:ind w:left="567" w:hanging="567"/>
      </w:pPr>
      <w:r>
        <w:t>Q:</w:t>
      </w:r>
      <w:r w:rsidRPr="00E72D1C">
        <w:tab/>
      </w:r>
      <w:r w:rsidRPr="00D85BBF">
        <w:rPr>
          <w:i/>
        </w:rPr>
        <w:t>Are the proposed enhancements to APRA’s</w:t>
      </w:r>
      <w:r>
        <w:rPr>
          <w:i/>
        </w:rPr>
        <w:t xml:space="preserve"> remuneration powers appropriate?</w:t>
      </w:r>
    </w:p>
    <w:p w:rsidR="00635E0D" w:rsidRDefault="00635E0D" w:rsidP="00635E0D">
      <w:pPr>
        <w:ind w:left="567" w:hanging="567"/>
      </w:pPr>
      <w:r>
        <w:tab/>
      </w:r>
      <w:r w:rsidRPr="00E72D1C">
        <w:t>Definitely not</w:t>
      </w:r>
      <w:r w:rsidR="00DA3C9D">
        <w:t>.</w:t>
      </w:r>
    </w:p>
    <w:p w:rsidR="00635E0D" w:rsidRDefault="00635E0D" w:rsidP="00635E0D">
      <w:pPr>
        <w:ind w:left="567" w:hanging="567"/>
      </w:pPr>
      <w:r>
        <w:tab/>
        <w:t>See discussions above.</w:t>
      </w:r>
    </w:p>
    <w:p w:rsidR="00635E0D" w:rsidRPr="00E72D1C" w:rsidRDefault="00635E0D" w:rsidP="00635E0D">
      <w:pPr>
        <w:ind w:left="567" w:hanging="567"/>
      </w:pPr>
      <w:r>
        <w:tab/>
      </w:r>
      <w:r w:rsidRPr="00E72D1C">
        <w:t>APRA would find itself in a position of less respect and influence across the board, including with the public. Interfering with actual remuneration of executives is not APRA’s job or expertise. Questioning, engaging and influencing</w:t>
      </w:r>
      <w:r>
        <w:t xml:space="preserve"> remuneration possibilities</w:t>
      </w:r>
      <w:r w:rsidRPr="00E72D1C">
        <w:t xml:space="preserve"> is. The cu</w:t>
      </w:r>
      <w:r>
        <w:t>rrent regime should be retained.</w:t>
      </w:r>
    </w:p>
    <w:p w:rsidR="00635E0D" w:rsidRDefault="00635E0D" w:rsidP="00635E0D">
      <w:pPr>
        <w:pStyle w:val="BodyText"/>
      </w:pPr>
    </w:p>
    <w:p w:rsidR="00635E0D" w:rsidRDefault="00635E0D" w:rsidP="00635E0D">
      <w:pPr>
        <w:pStyle w:val="BodyText"/>
      </w:pPr>
      <w:r>
        <w:t>John H. C. Colvin</w:t>
      </w:r>
    </w:p>
    <w:p w:rsidR="00635E0D" w:rsidRDefault="00CF12D8" w:rsidP="00635E0D">
      <w:pPr>
        <w:pStyle w:val="BodyText"/>
      </w:pPr>
      <w:hyperlink r:id="rId15" w:history="1">
        <w:r w:rsidR="00635E0D" w:rsidRPr="00DF7362">
          <w:rPr>
            <w:rStyle w:val="Hyperlink"/>
          </w:rPr>
          <w:t>JohnHCColvin@outlook.com.au</w:t>
        </w:r>
      </w:hyperlink>
    </w:p>
    <w:p w:rsidR="00635E0D" w:rsidRPr="00507E15" w:rsidRDefault="00635E0D" w:rsidP="00635E0D">
      <w:pPr>
        <w:pStyle w:val="BodyText"/>
        <w:rPr>
          <w:sz w:val="16"/>
          <w:szCs w:val="16"/>
        </w:rPr>
      </w:pPr>
      <w:r w:rsidRPr="00507E15">
        <w:rPr>
          <w:sz w:val="16"/>
          <w:szCs w:val="16"/>
        </w:rPr>
        <w:t>11 August 2017</w:t>
      </w:r>
    </w:p>
    <w:p w:rsidR="00635E0D" w:rsidRPr="00DC254B" w:rsidRDefault="00635E0D" w:rsidP="009A7FE0">
      <w:pPr>
        <w:pStyle w:val="BodyText"/>
      </w:pPr>
    </w:p>
    <w:sectPr w:rsidR="00635E0D" w:rsidRPr="00DC254B">
      <w:headerReference w:type="even" r:id="rId16"/>
      <w:headerReference w:type="default" r:id="rId17"/>
      <w:footerReference w:type="even" r:id="rId18"/>
      <w:footerReference w:type="default" r:id="rId19"/>
      <w:headerReference w:type="first" r:id="rId20"/>
      <w:footerReference w:type="first" r:id="rId21"/>
      <w:pgSz w:w="11906" w:h="16838" w:code="9"/>
      <w:pgMar w:top="567" w:right="1701" w:bottom="567"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266" w:rsidRDefault="00F90266">
      <w:pPr>
        <w:spacing w:after="0"/>
      </w:pPr>
      <w:r>
        <w:separator/>
      </w:r>
    </w:p>
  </w:endnote>
  <w:endnote w:type="continuationSeparator" w:id="0">
    <w:p w:rsidR="00F90266" w:rsidRDefault="00F902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4F" w:rsidRDefault="00425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3F41B2">
      <w:trPr>
        <w:cantSplit/>
        <w:trHeight w:hRule="exact" w:val="1134"/>
      </w:trPr>
      <w:tc>
        <w:tcPr>
          <w:tcW w:w="1701" w:type="dxa"/>
          <w:vAlign w:val="bottom"/>
        </w:tcPr>
        <w:p w:rsidR="003F41B2" w:rsidRDefault="004D788A">
          <w:pPr>
            <w:pStyle w:val="Footer7"/>
          </w:pPr>
          <w:r>
            <w:fldChar w:fldCharType="begin"/>
          </w:r>
          <w:r>
            <w:instrText xml:space="preserve"> DOCPROPERTY  "DMS Item ID" </w:instrText>
          </w:r>
          <w:r>
            <w:fldChar w:fldCharType="separate"/>
          </w:r>
          <w:r w:rsidR="009649E9">
            <w:t>65409989</w:t>
          </w:r>
          <w:r>
            <w:fldChar w:fldCharType="end"/>
          </w:r>
        </w:p>
      </w:tc>
      <w:tc>
        <w:tcPr>
          <w:tcW w:w="2835" w:type="dxa"/>
          <w:vAlign w:val="bottom"/>
        </w:tcPr>
        <w:p w:rsidR="003F41B2" w:rsidRDefault="003F41B2">
          <w:pPr>
            <w:pStyle w:val="Footer8"/>
          </w:pPr>
        </w:p>
      </w:tc>
      <w:tc>
        <w:tcPr>
          <w:tcW w:w="5103" w:type="dxa"/>
          <w:vAlign w:val="bottom"/>
        </w:tcPr>
        <w:p w:rsidR="003F41B2" w:rsidRDefault="004D788A">
          <w:pPr>
            <w:pStyle w:val="Footer2"/>
          </w:pPr>
          <w:r>
            <w:fldChar w:fldCharType="begin"/>
          </w:r>
          <w:r>
            <w:instrText xml:space="preserve"> SUBJECT   \* MERGEFORMAT </w:instrText>
          </w:r>
          <w:r>
            <w:fldChar w:fldCharType="end"/>
          </w:r>
        </w:p>
      </w:tc>
      <w:tc>
        <w:tcPr>
          <w:tcW w:w="1134" w:type="dxa"/>
          <w:vAlign w:val="bottom"/>
        </w:tcPr>
        <w:p w:rsidR="003F41B2" w:rsidRDefault="004D788A">
          <w:pPr>
            <w:pStyle w:val="Footer3"/>
          </w:pPr>
          <w:r>
            <w:t xml:space="preserve">page </w:t>
          </w:r>
          <w:r>
            <w:fldChar w:fldCharType="begin"/>
          </w:r>
          <w:r>
            <w:instrText xml:space="preserve"> PAGE  \* Arabic </w:instrText>
          </w:r>
          <w:r>
            <w:fldChar w:fldCharType="separate"/>
          </w:r>
          <w:r w:rsidR="00163D67">
            <w:rPr>
              <w:noProof/>
            </w:rPr>
            <w:t>2</w:t>
          </w:r>
          <w:r>
            <w:fldChar w:fldCharType="end"/>
          </w:r>
        </w:p>
      </w:tc>
    </w:tr>
  </w:tbl>
  <w:p w:rsidR="003F41B2" w:rsidRDefault="003F41B2">
    <w:pPr>
      <w:pStyle w:val="HeaderFooterTex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851" w:type="dxa"/>
      <w:tblCellMar>
        <w:left w:w="0" w:type="dxa"/>
        <w:right w:w="0" w:type="dxa"/>
      </w:tblCellMar>
      <w:tblLook w:val="01E0" w:firstRow="1" w:lastRow="1" w:firstColumn="1" w:lastColumn="1" w:noHBand="0" w:noVBand="0"/>
    </w:tblPr>
    <w:tblGrid>
      <w:gridCol w:w="1701"/>
      <w:gridCol w:w="2835"/>
      <w:gridCol w:w="5103"/>
      <w:gridCol w:w="1134"/>
    </w:tblGrid>
    <w:tr w:rsidR="003F41B2">
      <w:trPr>
        <w:cantSplit/>
        <w:trHeight w:hRule="exact" w:val="1134"/>
      </w:trPr>
      <w:tc>
        <w:tcPr>
          <w:tcW w:w="1701" w:type="dxa"/>
          <w:vAlign w:val="bottom"/>
        </w:tcPr>
        <w:p w:rsidR="003F41B2" w:rsidRDefault="004D788A">
          <w:pPr>
            <w:pStyle w:val="Footer7"/>
          </w:pPr>
          <w:r>
            <w:fldChar w:fldCharType="begin"/>
          </w:r>
          <w:r>
            <w:instrText xml:space="preserve"> DOCPROPERTY  "DMS Item ID" </w:instrText>
          </w:r>
          <w:r>
            <w:fldChar w:fldCharType="separate"/>
          </w:r>
          <w:r w:rsidR="009649E9">
            <w:t>65409989</w:t>
          </w:r>
          <w:r>
            <w:fldChar w:fldCharType="end"/>
          </w:r>
          <w:r>
            <w:t>.</w:t>
          </w:r>
          <w:r>
            <w:fldChar w:fldCharType="begin"/>
          </w:r>
          <w:r>
            <w:instrText xml:space="preserve"> DOCPROPERTY  "DMS Version" </w:instrText>
          </w:r>
          <w:r>
            <w:fldChar w:fldCharType="separate"/>
          </w:r>
          <w:r w:rsidR="009649E9">
            <w:t>5</w:t>
          </w:r>
          <w:r>
            <w:fldChar w:fldCharType="end"/>
          </w:r>
        </w:p>
      </w:tc>
      <w:tc>
        <w:tcPr>
          <w:tcW w:w="2835" w:type="dxa"/>
          <w:vAlign w:val="bottom"/>
        </w:tcPr>
        <w:p w:rsidR="003F41B2" w:rsidRDefault="004D788A">
          <w:pPr>
            <w:pStyle w:val="Footer8"/>
          </w:pPr>
          <w:r>
            <w:t xml:space="preserve">Printed </w:t>
          </w:r>
          <w:r>
            <w:fldChar w:fldCharType="begin"/>
          </w:r>
          <w:r>
            <w:instrText xml:space="preserve"> PRINTDATE  \@ "dd/MM/yy" </w:instrText>
          </w:r>
          <w:r>
            <w:fldChar w:fldCharType="separate"/>
          </w:r>
          <w:r w:rsidR="009649E9">
            <w:rPr>
              <w:noProof/>
            </w:rPr>
            <w:t>11/08/17</w:t>
          </w:r>
          <w:r>
            <w:fldChar w:fldCharType="end"/>
          </w:r>
          <w:r>
            <w:t xml:space="preserve"> (</w:t>
          </w:r>
          <w:r>
            <w:fldChar w:fldCharType="begin"/>
          </w:r>
          <w:r>
            <w:instrText xml:space="preserve"> PRINTDATE  \@ "HH:mm" </w:instrText>
          </w:r>
          <w:r>
            <w:fldChar w:fldCharType="separate"/>
          </w:r>
          <w:r w:rsidR="009649E9">
            <w:rPr>
              <w:noProof/>
            </w:rPr>
            <w:t>16:31</w:t>
          </w:r>
          <w:r>
            <w:fldChar w:fldCharType="end"/>
          </w:r>
          <w:r>
            <w:t>)</w:t>
          </w:r>
        </w:p>
      </w:tc>
      <w:tc>
        <w:tcPr>
          <w:tcW w:w="5103" w:type="dxa"/>
          <w:vAlign w:val="bottom"/>
        </w:tcPr>
        <w:p w:rsidR="003F41B2" w:rsidRDefault="004D788A">
          <w:pPr>
            <w:pStyle w:val="Footer2"/>
          </w:pPr>
          <w:r>
            <w:fldChar w:fldCharType="begin"/>
          </w:r>
          <w:r>
            <w:instrText xml:space="preserve"> SUBJECT   \* MERGEFORMAT </w:instrText>
          </w:r>
          <w:r>
            <w:fldChar w:fldCharType="end"/>
          </w:r>
        </w:p>
      </w:tc>
      <w:tc>
        <w:tcPr>
          <w:tcW w:w="1134" w:type="dxa"/>
          <w:vAlign w:val="bottom"/>
        </w:tcPr>
        <w:p w:rsidR="003F41B2" w:rsidRDefault="004D788A">
          <w:pPr>
            <w:pStyle w:val="Footer3"/>
          </w:pPr>
          <w:r>
            <w:t xml:space="preserve">page </w:t>
          </w:r>
          <w:r>
            <w:fldChar w:fldCharType="begin"/>
          </w:r>
          <w:r>
            <w:instrText xml:space="preserve"> PAGE  \* Arabic </w:instrText>
          </w:r>
          <w:r>
            <w:fldChar w:fldCharType="separate"/>
          </w:r>
          <w:r w:rsidR="00163D67">
            <w:rPr>
              <w:noProof/>
            </w:rPr>
            <w:t>1</w:t>
          </w:r>
          <w:r>
            <w:fldChar w:fldCharType="end"/>
          </w:r>
        </w:p>
      </w:tc>
    </w:tr>
  </w:tbl>
  <w:p w:rsidR="003F41B2" w:rsidRDefault="003F41B2">
    <w:pPr>
      <w:pStyle w:val="HeaderFooter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266" w:rsidRDefault="00F90266">
      <w:pPr>
        <w:spacing w:after="0"/>
      </w:pPr>
      <w:r>
        <w:separator/>
      </w:r>
    </w:p>
  </w:footnote>
  <w:footnote w:type="continuationSeparator" w:id="0">
    <w:p w:rsidR="00F90266" w:rsidRDefault="00F90266">
      <w:pPr>
        <w:spacing w:after="0"/>
      </w:pPr>
      <w:r>
        <w:continuationSeparator/>
      </w:r>
    </w:p>
  </w:footnote>
  <w:footnote w:id="1">
    <w:p w:rsidR="00A56489" w:rsidRDefault="00A56489" w:rsidP="00A56489">
      <w:pPr>
        <w:pStyle w:val="FootnoteText"/>
      </w:pPr>
      <w:r>
        <w:rPr>
          <w:rStyle w:val="FootnoteReference"/>
        </w:rPr>
        <w:footnoteRef/>
      </w:r>
      <w:r>
        <w:t xml:space="preserve"> The Australian Government Guide to Regulation</w:t>
      </w:r>
    </w:p>
  </w:footnote>
  <w:footnote w:id="2">
    <w:p w:rsidR="007F255C" w:rsidRDefault="007F255C">
      <w:pPr>
        <w:pStyle w:val="FootnoteText"/>
      </w:pPr>
      <w:r>
        <w:rPr>
          <w:rStyle w:val="FootnoteReference"/>
        </w:rPr>
        <w:footnoteRef/>
      </w:r>
      <w:r>
        <w:t xml:space="preserve"> See for example the Director Sentiment Index published by the Australian Institute of Company Directors over many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B4F" w:rsidRDefault="00425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3F41B2">
      <w:trPr>
        <w:cantSplit/>
        <w:trHeight w:hRule="exact" w:val="1428"/>
      </w:trPr>
      <w:tc>
        <w:tcPr>
          <w:tcW w:w="3968" w:type="dxa"/>
        </w:tcPr>
        <w:p w:rsidR="00140984" w:rsidRPr="00140984" w:rsidRDefault="00CF12D8">
          <w:pPr>
            <w:pStyle w:val="Header"/>
            <w:rPr>
              <w:sz w:val="2"/>
              <w:szCs w:val="2"/>
            </w:rPr>
          </w:pPr>
        </w:p>
        <w:p w:rsidR="003F41B2" w:rsidRDefault="00CF12D8">
          <w:pPr>
            <w:pStyle w:val="Header"/>
          </w:pPr>
          <w:sdt>
            <w:sdtPr>
              <w:alias w:val="w10_LogoHeader"/>
              <w:tag w:val="w10_LogoHeader"/>
              <w:id w:val="1883212632"/>
            </w:sdtPr>
            <w:sdtEndPr/>
            <w:sdtContent>
              <w:r w:rsidR="004D788A">
                <w:t xml:space="preserve"> </w:t>
              </w:r>
            </w:sdtContent>
          </w:sdt>
        </w:p>
      </w:tc>
      <w:tc>
        <w:tcPr>
          <w:tcW w:w="5045" w:type="dxa"/>
        </w:tcPr>
        <w:p w:rsidR="003F41B2" w:rsidRDefault="004D788A">
          <w:pPr>
            <w:pStyle w:val="Header2"/>
          </w:pPr>
          <w:r>
            <w:fldChar w:fldCharType="begin"/>
          </w:r>
          <w:r>
            <w:instrText xml:space="preserve"> IF </w:instrText>
          </w:r>
          <w:r>
            <w:fldChar w:fldCharType="begin"/>
          </w:r>
          <w:r>
            <w:instrText xml:space="preserve"> STYLEREF  "Heading 1" \n </w:instrText>
          </w:r>
          <w:r>
            <w:fldChar w:fldCharType="separate"/>
          </w:r>
          <w:r w:rsidR="00163D67">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\n </w:instrText>
          </w:r>
          <w:r>
            <w:fldChar w:fldCharType="end"/>
          </w:r>
          <w:r>
            <w:instrText xml:space="preserve"> "" </w:instrText>
          </w:r>
          <w:r>
            <w:fldChar w:fldCharType="end"/>
          </w:r>
          <w:r>
            <w:t xml:space="preserve">     </w:t>
          </w:r>
          <w:r>
            <w:fldChar w:fldCharType="begin"/>
          </w:r>
          <w:r>
            <w:instrText xml:space="preserve"> IF </w:instrText>
          </w:r>
          <w:r>
            <w:fldChar w:fldCharType="begin"/>
          </w:r>
          <w:r>
            <w:instrText xml:space="preserve"> STYLEREF  "Heading 1" </w:instrText>
          </w:r>
          <w:r>
            <w:fldChar w:fldCharType="separate"/>
          </w:r>
          <w:r w:rsidR="00163D67">
            <w:rPr>
              <w:b/>
              <w:bCs/>
              <w:noProof/>
              <w:lang w:val="en-US"/>
            </w:rPr>
            <w:instrText>Error! No text of specified style in document.</w:instrText>
          </w:r>
          <w:r>
            <w:fldChar w:fldCharType="end"/>
          </w:r>
          <w:r>
            <w:instrText xml:space="preserve"> &lt;&gt; "Error! *" </w:instrText>
          </w:r>
          <w:r>
            <w:fldChar w:fldCharType="begin"/>
          </w:r>
          <w:r>
            <w:instrText xml:space="preserve"> STYLEREF  "Heading 1" </w:instrText>
          </w:r>
          <w:r>
            <w:fldChar w:fldCharType="end"/>
          </w:r>
          <w:r>
            <w:instrText xml:space="preserve"> "" </w:instrText>
          </w:r>
          <w:r>
            <w:fldChar w:fldCharType="end"/>
          </w:r>
        </w:p>
      </w:tc>
      <w:tc>
        <w:tcPr>
          <w:tcW w:w="1133" w:type="dxa"/>
        </w:tcPr>
        <w:p w:rsidR="003F41B2" w:rsidRDefault="003F41B2">
          <w:pPr>
            <w:pStyle w:val="Header"/>
          </w:pPr>
        </w:p>
      </w:tc>
    </w:tr>
  </w:tbl>
  <w:p w:rsidR="003F41B2" w:rsidRDefault="003F41B2">
    <w:pPr>
      <w:pStyle w:val="HeaderFooter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8" w:type="dxa"/>
      <w:tblInd w:w="-226" w:type="dxa"/>
      <w:tblCellMar>
        <w:left w:w="0" w:type="dxa"/>
        <w:right w:w="0" w:type="dxa"/>
      </w:tblCellMar>
      <w:tblLook w:val="01E0" w:firstRow="1" w:lastRow="1" w:firstColumn="1" w:lastColumn="1" w:noHBand="0" w:noVBand="0"/>
    </w:tblPr>
    <w:tblGrid>
      <w:gridCol w:w="3969"/>
      <w:gridCol w:w="5046"/>
      <w:gridCol w:w="1133"/>
    </w:tblGrid>
    <w:tr w:rsidR="003F41B2">
      <w:trPr>
        <w:cantSplit/>
        <w:trHeight w:hRule="exact" w:val="1785"/>
      </w:trPr>
      <w:tc>
        <w:tcPr>
          <w:tcW w:w="3968" w:type="dxa"/>
        </w:tcPr>
        <w:p w:rsidR="00140984" w:rsidRPr="00140984" w:rsidRDefault="00CF12D8">
          <w:pPr>
            <w:pStyle w:val="Header"/>
            <w:rPr>
              <w:sz w:val="2"/>
              <w:szCs w:val="2"/>
            </w:rPr>
          </w:pPr>
        </w:p>
        <w:p w:rsidR="003F41B2" w:rsidRDefault="00CF12D8">
          <w:pPr>
            <w:pStyle w:val="Header"/>
          </w:pPr>
          <w:sdt>
            <w:sdtPr>
              <w:alias w:val="w10_LogoCorrespondence"/>
              <w:tag w:val="w10_LogoCorrespondence"/>
              <w:id w:val="-953010173"/>
            </w:sdtPr>
            <w:sdtEndPr/>
            <w:sdtContent>
              <w:r w:rsidR="004D788A">
                <w:t xml:space="preserve"> </w:t>
              </w:r>
            </w:sdtContent>
          </w:sdt>
        </w:p>
      </w:tc>
      <w:tc>
        <w:tcPr>
          <w:tcW w:w="5045" w:type="dxa"/>
        </w:tcPr>
        <w:p w:rsidR="003F41B2" w:rsidRDefault="003F41B2">
          <w:pPr>
            <w:pStyle w:val="Header4"/>
          </w:pPr>
        </w:p>
      </w:tc>
      <w:tc>
        <w:tcPr>
          <w:tcW w:w="1133" w:type="dxa"/>
        </w:tcPr>
        <w:p w:rsidR="003F41B2" w:rsidRDefault="003F41B2">
          <w:pPr>
            <w:pStyle w:val="Header"/>
          </w:pPr>
        </w:p>
      </w:tc>
    </w:tr>
  </w:tbl>
  <w:p w:rsidR="003F41B2" w:rsidRDefault="003F41B2">
    <w:pPr>
      <w:pStyle w:val="HeaderFooter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6F05694"/>
    <w:lvl w:ilvl="0">
      <w:start w:val="1"/>
      <w:numFmt w:val="bullet"/>
      <w:lvlText w:val=""/>
      <w:lvlJc w:val="left"/>
      <w:pPr>
        <w:tabs>
          <w:tab w:val="num" w:pos="1209"/>
        </w:tabs>
        <w:ind w:left="1209" w:hanging="360"/>
      </w:pPr>
      <w:rPr>
        <w:rFonts w:ascii="Symbol" w:hAnsi="Symbol" w:hint="default"/>
      </w:rPr>
    </w:lvl>
  </w:abstractNum>
  <w:abstractNum w:abstractNumId="1">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2">
    <w:nsid w:val="00932C0E"/>
    <w:multiLevelType w:val="singleLevel"/>
    <w:tmpl w:val="9D0EB800"/>
    <w:lvl w:ilvl="0">
      <w:start w:val="1"/>
      <w:numFmt w:val="bullet"/>
      <w:pStyle w:val="ListBullet3"/>
      <w:lvlText w:val=""/>
      <w:lvlJc w:val="left"/>
      <w:pPr>
        <w:tabs>
          <w:tab w:val="left" w:pos="3404"/>
        </w:tabs>
        <w:ind w:left="3404" w:hanging="851"/>
      </w:pPr>
      <w:rPr>
        <w:rFonts w:ascii="Symbol" w:hAnsi="Symbol" w:hint="default"/>
        <w:b w:val="0"/>
        <w:i w:val="0"/>
        <w:sz w:val="16"/>
        <w:szCs w:val="16"/>
      </w:rPr>
    </w:lvl>
  </w:abstractNum>
  <w:abstractNum w:abstractNumId="3">
    <w:nsid w:val="00C70D25"/>
    <w:multiLevelType w:val="singleLevel"/>
    <w:tmpl w:val="007289D6"/>
    <w:lvl w:ilvl="0">
      <w:start w:val="1"/>
      <w:numFmt w:val="decimal"/>
      <w:pStyle w:val="ListNumber3"/>
      <w:lvlText w:val="%1"/>
      <w:lvlJc w:val="left"/>
      <w:pPr>
        <w:tabs>
          <w:tab w:val="left" w:pos="3404"/>
        </w:tabs>
        <w:ind w:left="3404" w:hanging="851"/>
      </w:pPr>
      <w:rPr>
        <w:rFonts w:hint="default"/>
        <w:b w:val="0"/>
        <w:i w:val="0"/>
        <w:sz w:val="20"/>
      </w:rPr>
    </w:lvl>
  </w:abstractNum>
  <w:abstractNum w:abstractNumId="4">
    <w:nsid w:val="103E3F58"/>
    <w:multiLevelType w:val="singleLevel"/>
    <w:tmpl w:val="A27CE394"/>
    <w:lvl w:ilvl="0">
      <w:start w:val="1"/>
      <w:numFmt w:val="bullet"/>
      <w:pStyle w:val="ListBulletTable2"/>
      <w:lvlText w:val="·"/>
      <w:lvlJc w:val="left"/>
      <w:pPr>
        <w:tabs>
          <w:tab w:val="left" w:pos="284"/>
        </w:tabs>
        <w:ind w:left="284" w:hanging="284"/>
      </w:pPr>
      <w:rPr>
        <w:rFonts w:ascii="Symbol" w:hAnsi="Symbol" w:hint="default"/>
        <w:b w:val="0"/>
        <w:i w:val="0"/>
        <w:sz w:val="18"/>
        <w:szCs w:val="18"/>
      </w:rPr>
    </w:lvl>
  </w:abstractNum>
  <w:abstractNum w:abstractNumId="5">
    <w:nsid w:val="15157AA0"/>
    <w:multiLevelType w:val="singleLevel"/>
    <w:tmpl w:val="426C9C60"/>
    <w:lvl w:ilvl="0">
      <w:start w:val="1"/>
      <w:numFmt w:val="bullet"/>
      <w:pStyle w:val="ListBulletTableIndent"/>
      <w:lvlText w:val="–"/>
      <w:lvlJc w:val="left"/>
      <w:pPr>
        <w:tabs>
          <w:tab w:val="left" w:pos="568"/>
        </w:tabs>
        <w:ind w:left="568" w:hanging="284"/>
      </w:pPr>
      <w:rPr>
        <w:rFonts w:ascii="Arial" w:hAnsi="Arial" w:hint="default"/>
        <w:b w:val="0"/>
        <w:i w:val="0"/>
        <w:sz w:val="18"/>
        <w:szCs w:val="18"/>
      </w:rPr>
    </w:lvl>
  </w:abstractNum>
  <w:abstractNum w:abstractNumId="6">
    <w:nsid w:val="17C21B67"/>
    <w:multiLevelType w:val="hybridMultilevel"/>
    <w:tmpl w:val="EBB2945C"/>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nsid w:val="1B37355F"/>
    <w:multiLevelType w:val="singleLevel"/>
    <w:tmpl w:val="910C17B4"/>
    <w:lvl w:ilvl="0">
      <w:start w:val="1"/>
      <w:numFmt w:val="bullet"/>
      <w:pStyle w:val="ListBulletIndent"/>
      <w:lvlText w:val="‒"/>
      <w:lvlJc w:val="left"/>
      <w:pPr>
        <w:ind w:left="2059" w:hanging="360"/>
      </w:pPr>
      <w:rPr>
        <w:rFonts w:ascii="Arial" w:hAnsi="Arial" w:hint="default"/>
        <w:b w:val="0"/>
        <w:i w:val="0"/>
        <w:sz w:val="20"/>
        <w:szCs w:val="20"/>
      </w:rPr>
    </w:lvl>
  </w:abstractNum>
  <w:abstractNum w:abstractNumId="8">
    <w:nsid w:val="23CE5AA5"/>
    <w:multiLevelType w:val="singleLevel"/>
    <w:tmpl w:val="7102F8F2"/>
    <w:lvl w:ilvl="0">
      <w:start w:val="1"/>
      <w:numFmt w:val="decimal"/>
      <w:pStyle w:val="ListNumberTable"/>
      <w:lvlText w:val="%1"/>
      <w:lvlJc w:val="left"/>
      <w:pPr>
        <w:tabs>
          <w:tab w:val="left" w:pos="284"/>
        </w:tabs>
        <w:ind w:left="284" w:hanging="284"/>
      </w:pPr>
      <w:rPr>
        <w:rFonts w:hint="default"/>
        <w:b w:val="0"/>
        <w:i w:val="0"/>
        <w:sz w:val="18"/>
        <w:szCs w:val="18"/>
      </w:rPr>
    </w:lvl>
  </w:abstractNum>
  <w:abstractNum w:abstractNumId="9">
    <w:nsid w:val="28284407"/>
    <w:multiLevelType w:val="multilevel"/>
    <w:tmpl w:val="8D126B30"/>
    <w:name w:val="w10Numbering"/>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decimal"/>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ascii="Arial" w:hAnsi="Arial" w:hint="default"/>
        <w:b w:val="0"/>
        <w:i w:val="0"/>
        <w:vanish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nsid w:val="3C210656"/>
    <w:multiLevelType w:val="singleLevel"/>
    <w:tmpl w:val="5DEE09F4"/>
    <w:lvl w:ilvl="0">
      <w:start w:val="1"/>
      <w:numFmt w:val="bullet"/>
      <w:pStyle w:val="ListBulletDisclaimer"/>
      <w:lvlText w:val=""/>
      <w:lvlJc w:val="left"/>
      <w:pPr>
        <w:ind w:left="360" w:hanging="360"/>
      </w:pPr>
      <w:rPr>
        <w:rFonts w:ascii="Symbol" w:hAnsi="Symbol" w:hint="default"/>
        <w:b w:val="0"/>
        <w:i w:val="0"/>
        <w:sz w:val="16"/>
        <w:szCs w:val="16"/>
      </w:rPr>
    </w:lvl>
  </w:abstractNum>
  <w:abstractNum w:abstractNumId="11">
    <w:nsid w:val="3F5E2BAE"/>
    <w:multiLevelType w:val="singleLevel"/>
    <w:tmpl w:val="B90EE1A2"/>
    <w:lvl w:ilvl="0">
      <w:start w:val="1"/>
      <w:numFmt w:val="bullet"/>
      <w:pStyle w:val="ListBulletTableIndent2"/>
      <w:lvlText w:val="–"/>
      <w:lvlJc w:val="left"/>
      <w:pPr>
        <w:tabs>
          <w:tab w:val="left" w:pos="568"/>
        </w:tabs>
        <w:ind w:left="568" w:hanging="284"/>
      </w:pPr>
      <w:rPr>
        <w:rFonts w:ascii="Arial" w:hAnsi="Arial" w:hint="default"/>
        <w:b w:val="0"/>
        <w:i w:val="0"/>
        <w:sz w:val="18"/>
        <w:szCs w:val="18"/>
      </w:rPr>
    </w:lvl>
  </w:abstractNum>
  <w:abstractNum w:abstractNumId="12">
    <w:nsid w:val="44C8603A"/>
    <w:multiLevelType w:val="singleLevel"/>
    <w:tmpl w:val="2368CBEC"/>
    <w:lvl w:ilvl="0">
      <w:start w:val="1"/>
      <w:numFmt w:val="decimal"/>
      <w:pStyle w:val="ListNumber"/>
      <w:lvlText w:val="%1"/>
      <w:lvlJc w:val="left"/>
      <w:pPr>
        <w:tabs>
          <w:tab w:val="num" w:pos="567"/>
        </w:tabs>
        <w:ind w:left="567" w:hanging="567"/>
      </w:pPr>
      <w:rPr>
        <w:rFonts w:hint="default"/>
        <w:b w:val="0"/>
        <w:i w:val="0"/>
        <w:sz w:val="20"/>
      </w:rPr>
    </w:lvl>
  </w:abstractNum>
  <w:abstractNum w:abstractNumId="13">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14">
    <w:nsid w:val="4B1D5761"/>
    <w:multiLevelType w:val="singleLevel"/>
    <w:tmpl w:val="BE9E37EE"/>
    <w:lvl w:ilvl="0">
      <w:start w:val="1"/>
      <w:numFmt w:val="bullet"/>
      <w:pStyle w:val="ListBullet2"/>
      <w:lvlText w:val=""/>
      <w:lvlJc w:val="left"/>
      <w:pPr>
        <w:tabs>
          <w:tab w:val="left" w:pos="2553"/>
        </w:tabs>
        <w:ind w:left="2553" w:hanging="851"/>
      </w:pPr>
      <w:rPr>
        <w:rFonts w:ascii="Symbol" w:hAnsi="Symbol" w:hint="default"/>
        <w:b w:val="0"/>
        <w:i w:val="0"/>
        <w:sz w:val="16"/>
        <w:szCs w:val="16"/>
      </w:rPr>
    </w:lvl>
  </w:abstractNum>
  <w:abstractNum w:abstractNumId="15">
    <w:nsid w:val="64FF4C76"/>
    <w:multiLevelType w:val="singleLevel"/>
    <w:tmpl w:val="0156B414"/>
    <w:lvl w:ilvl="0">
      <w:start w:val="1"/>
      <w:numFmt w:val="decimal"/>
      <w:pStyle w:val="ListNumber2"/>
      <w:lvlText w:val="%1"/>
      <w:lvlJc w:val="left"/>
      <w:pPr>
        <w:tabs>
          <w:tab w:val="left" w:pos="2553"/>
        </w:tabs>
        <w:ind w:left="2553" w:hanging="851"/>
      </w:pPr>
      <w:rPr>
        <w:rFonts w:hint="default"/>
        <w:b w:val="0"/>
        <w:i w:val="0"/>
        <w:sz w:val="20"/>
      </w:rPr>
    </w:lvl>
  </w:abstractNum>
  <w:abstractNum w:abstractNumId="16">
    <w:nsid w:val="67840C5B"/>
    <w:multiLevelType w:val="multilevel"/>
    <w:tmpl w:val="7E809B24"/>
    <w:name w:val="w10NumberingNoTOCHdg"/>
    <w:lvl w:ilvl="0">
      <w:start w:val="1"/>
      <w:numFmt w:val="decimal"/>
      <w:pStyle w:val="NoTOCHdg1"/>
      <w:lvlText w:val="%1"/>
      <w:lvlJc w:val="left"/>
      <w:pPr>
        <w:ind w:left="851" w:hanging="851"/>
      </w:pPr>
      <w:rPr>
        <w:rFonts w:hint="default"/>
      </w:rPr>
    </w:lvl>
    <w:lvl w:ilvl="1">
      <w:start w:val="1"/>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793D7949"/>
    <w:multiLevelType w:val="singleLevel"/>
    <w:tmpl w:val="6BDE8E74"/>
    <w:lvl w:ilvl="0">
      <w:start w:val="1"/>
      <w:numFmt w:val="bullet"/>
      <w:pStyle w:val="ListBullet"/>
      <w:lvlText w:val=""/>
      <w:lvlJc w:val="left"/>
      <w:pPr>
        <w:tabs>
          <w:tab w:val="left" w:pos="1702"/>
        </w:tabs>
        <w:ind w:left="1702" w:hanging="851"/>
      </w:pPr>
      <w:rPr>
        <w:rFonts w:ascii="Symbol" w:hAnsi="Symbol" w:hint="default"/>
        <w:b w:val="0"/>
        <w:i w:val="0"/>
        <w:sz w:val="16"/>
        <w:szCs w:val="16"/>
      </w:rPr>
    </w:lvl>
  </w:abstractNum>
  <w:num w:numId="1">
    <w:abstractNumId w:val="9"/>
  </w:num>
  <w:num w:numId="2">
    <w:abstractNumId w:val="16"/>
  </w:num>
  <w:num w:numId="3">
    <w:abstractNumId w:val="12"/>
  </w:num>
  <w:num w:numId="4">
    <w:abstractNumId w:val="15"/>
  </w:num>
  <w:num w:numId="5">
    <w:abstractNumId w:val="3"/>
  </w:num>
  <w:num w:numId="6">
    <w:abstractNumId w:val="8"/>
  </w:num>
  <w:num w:numId="7">
    <w:abstractNumId w:val="17"/>
  </w:num>
  <w:num w:numId="8">
    <w:abstractNumId w:val="14"/>
  </w:num>
  <w:num w:numId="9">
    <w:abstractNumId w:val="2"/>
  </w:num>
  <w:num w:numId="10">
    <w:abstractNumId w:val="10"/>
  </w:num>
  <w:num w:numId="11">
    <w:abstractNumId w:val="7"/>
  </w:num>
  <w:num w:numId="12">
    <w:abstractNumId w:val="1"/>
  </w:num>
  <w:num w:numId="13">
    <w:abstractNumId w:val="4"/>
  </w:num>
  <w:num w:numId="14">
    <w:abstractNumId w:val="5"/>
  </w:num>
  <w:num w:numId="15">
    <w:abstractNumId w:val="11"/>
  </w:num>
  <w:num w:numId="16">
    <w:abstractNumId w:val="13"/>
  </w:num>
  <w:num w:numId="17">
    <w:abstractNumId w:val="0"/>
  </w:num>
  <w:num w:numId="18">
    <w:abstractNumId w:val="6"/>
  </w:num>
  <w:num w:numId="19">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SortMethod w:val="0000"/>
  <w:defaultTabStop w:val="851"/>
  <w:characterSpacingControl w:val="doNotCompress"/>
  <w:alwaysMergeEmptyNamespac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3B7"/>
    <w:rsid w:val="00092BD8"/>
    <w:rsid w:val="000D2D25"/>
    <w:rsid w:val="00117635"/>
    <w:rsid w:val="00163D67"/>
    <w:rsid w:val="00181B2B"/>
    <w:rsid w:val="001A030E"/>
    <w:rsid w:val="001C7475"/>
    <w:rsid w:val="001D4090"/>
    <w:rsid w:val="001F3D0A"/>
    <w:rsid w:val="001F4AA4"/>
    <w:rsid w:val="00210D8E"/>
    <w:rsid w:val="00234F91"/>
    <w:rsid w:val="00282427"/>
    <w:rsid w:val="00285F39"/>
    <w:rsid w:val="002866C1"/>
    <w:rsid w:val="00304532"/>
    <w:rsid w:val="00347BB4"/>
    <w:rsid w:val="003652A3"/>
    <w:rsid w:val="00377265"/>
    <w:rsid w:val="003E61DE"/>
    <w:rsid w:val="003F41B2"/>
    <w:rsid w:val="00411B51"/>
    <w:rsid w:val="00411FCA"/>
    <w:rsid w:val="00425B4F"/>
    <w:rsid w:val="00497F76"/>
    <w:rsid w:val="004B226F"/>
    <w:rsid w:val="004B301F"/>
    <w:rsid w:val="004D788A"/>
    <w:rsid w:val="00507E15"/>
    <w:rsid w:val="005123EA"/>
    <w:rsid w:val="005272B1"/>
    <w:rsid w:val="00574F1E"/>
    <w:rsid w:val="00581AAA"/>
    <w:rsid w:val="005A0DFF"/>
    <w:rsid w:val="005C1DD9"/>
    <w:rsid w:val="0061647C"/>
    <w:rsid w:val="006340CE"/>
    <w:rsid w:val="00635E0D"/>
    <w:rsid w:val="00690202"/>
    <w:rsid w:val="006B3856"/>
    <w:rsid w:val="006F6689"/>
    <w:rsid w:val="007130D1"/>
    <w:rsid w:val="00723ABC"/>
    <w:rsid w:val="00747B88"/>
    <w:rsid w:val="00754329"/>
    <w:rsid w:val="00780821"/>
    <w:rsid w:val="007C174B"/>
    <w:rsid w:val="007E5E08"/>
    <w:rsid w:val="007E6A0D"/>
    <w:rsid w:val="007F255C"/>
    <w:rsid w:val="00830B48"/>
    <w:rsid w:val="00847D80"/>
    <w:rsid w:val="00870D1C"/>
    <w:rsid w:val="008B4ADD"/>
    <w:rsid w:val="008E5611"/>
    <w:rsid w:val="008F0633"/>
    <w:rsid w:val="00907894"/>
    <w:rsid w:val="00931CCB"/>
    <w:rsid w:val="00934377"/>
    <w:rsid w:val="00944965"/>
    <w:rsid w:val="009465CF"/>
    <w:rsid w:val="0094767D"/>
    <w:rsid w:val="009543B7"/>
    <w:rsid w:val="009625FD"/>
    <w:rsid w:val="009649E9"/>
    <w:rsid w:val="009841B5"/>
    <w:rsid w:val="009A225E"/>
    <w:rsid w:val="009A7FE0"/>
    <w:rsid w:val="009B0BA2"/>
    <w:rsid w:val="009B332A"/>
    <w:rsid w:val="009B6311"/>
    <w:rsid w:val="009F5419"/>
    <w:rsid w:val="009F7E12"/>
    <w:rsid w:val="00A56489"/>
    <w:rsid w:val="00A7371A"/>
    <w:rsid w:val="00A77F30"/>
    <w:rsid w:val="00A951EA"/>
    <w:rsid w:val="00AA5647"/>
    <w:rsid w:val="00AE27AB"/>
    <w:rsid w:val="00AF12A1"/>
    <w:rsid w:val="00B15E6E"/>
    <w:rsid w:val="00B20DDD"/>
    <w:rsid w:val="00B37724"/>
    <w:rsid w:val="00B420E4"/>
    <w:rsid w:val="00B431B0"/>
    <w:rsid w:val="00B475C8"/>
    <w:rsid w:val="00B608D0"/>
    <w:rsid w:val="00B631EE"/>
    <w:rsid w:val="00B72DC9"/>
    <w:rsid w:val="00B9212A"/>
    <w:rsid w:val="00BA63D2"/>
    <w:rsid w:val="00BB32B3"/>
    <w:rsid w:val="00BC4CAC"/>
    <w:rsid w:val="00BE224F"/>
    <w:rsid w:val="00C30A44"/>
    <w:rsid w:val="00C61C0A"/>
    <w:rsid w:val="00C6337D"/>
    <w:rsid w:val="00C930BF"/>
    <w:rsid w:val="00CD385C"/>
    <w:rsid w:val="00CE5021"/>
    <w:rsid w:val="00CF12D8"/>
    <w:rsid w:val="00D23D54"/>
    <w:rsid w:val="00D56AC7"/>
    <w:rsid w:val="00D85BBF"/>
    <w:rsid w:val="00D95395"/>
    <w:rsid w:val="00DA3C9D"/>
    <w:rsid w:val="00DC254B"/>
    <w:rsid w:val="00DC27FE"/>
    <w:rsid w:val="00E05BE7"/>
    <w:rsid w:val="00E12E28"/>
    <w:rsid w:val="00E2093A"/>
    <w:rsid w:val="00E575B5"/>
    <w:rsid w:val="00E641C9"/>
    <w:rsid w:val="00E72D1C"/>
    <w:rsid w:val="00E867BC"/>
    <w:rsid w:val="00E93DDA"/>
    <w:rsid w:val="00E97360"/>
    <w:rsid w:val="00EB5B3B"/>
    <w:rsid w:val="00EF3EE1"/>
    <w:rsid w:val="00F02208"/>
    <w:rsid w:val="00F136EA"/>
    <w:rsid w:val="00F17784"/>
    <w:rsid w:val="00F3287C"/>
    <w:rsid w:val="00F90266"/>
    <w:rsid w:val="00FA3F38"/>
    <w:rsid w:val="00FF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nhideWhenUsed="0"/>
    <w:lsdException w:name="heading 3" w:unhideWhenUsed="0"/>
    <w:lsdException w:name="heading 4" w:unhideWhenUsed="0"/>
    <w:lsdException w:name="heading 5" w:unhideWhenUsed="0"/>
    <w:lsdException w:name="heading 6"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8" w:unhideWhenUsed="0" w:qFormat="1"/>
    <w:lsdException w:name="List 4" w:unhideWhenUsed="0"/>
    <w:lsdException w:name="List 5" w:unhideWhenUsed="0"/>
    <w:lsdException w:name="Title" w:semiHidden="0" w:uiPriority="10" w:unhideWhenUsed="0" w:qFormat="1"/>
    <w:lsdException w:name="Default Paragraph Font" w:uiPriority="1"/>
    <w:lsdException w:name="Body Text" w:uiPriority="5" w:qFormat="1"/>
    <w:lsdException w:name="Subtitle" w:unhideWhenUsed="0"/>
    <w:lsdException w:name="Salutation" w:unhideWhenUsed="0"/>
    <w:lsdException w:name="Date" w:unhideWhenUsed="0"/>
    <w:lsdException w:name="Body Text First Indent" w:unhideWhenUsed="0"/>
    <w:lsdException w:name="Body Text Indent 2" w:uiPriority="7" w:qFormat="1"/>
    <w:lsdException w:name="Hyperlink" w:uiPriority="0"/>
    <w:lsdException w:name="Strong" w:semiHidden="0" w:uiPriority="22" w:unhideWhenUsed="0" w:qFormat="1"/>
    <w:lsdException w:name="Emphasis" w:semiHidden="0" w:uiPriority="25" w:unhideWhenUsed="0" w:qFormat="1"/>
    <w:lsdException w:name="Table Grid" w:semiHidden="0" w:uiPriority="59" w:unhideWhenUsed="0"/>
    <w:lsdException w:name="Placeholder Text" w:uiPriority="0"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locked/>
    <w:rsid w:val="00CE5021"/>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link w:val="BodyTextChar"/>
    <w:uiPriority w:val="5"/>
    <w:qFormat/>
    <w:rsid w:val="00F17784"/>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link w:val="BodyTextIndent2Char"/>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greyboxclauses">
    <w:name w:val="greybox_clauses"/>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semiHidden/>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tabs>
        <w:tab w:val="left" w:pos="1702"/>
      </w:tabs>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right w:w="0" w:type="dxa"/>
      </w:tblCellMar>
    </w:tblPr>
  </w:style>
  <w:style w:type="table" w:styleId="TableClassic1">
    <w:name w:val="Table Classic 1"/>
    <w:basedOn w:val="TableNormal"/>
    <w:semiHidden/>
    <w:locked/>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Borders>
        <w:bottom w:val="single" w:sz="12" w:space="0" w:color="000000"/>
      </w:tblBorders>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Borders>
        <w:insideH w:val="single" w:sz="18" w:space="0" w:color="FFFFFF"/>
        <w:insideV w:val="single" w:sz="18" w:space="0" w:color="FFFFFF"/>
      </w:tblBorders>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CellMar>
        <w:left w:w="0" w:type="dxa"/>
        <w:right w:w="0" w:type="dxa"/>
      </w:tblCellMar>
    </w:tblPr>
  </w:style>
  <w:style w:type="table" w:customStyle="1" w:styleId="TableCorrespondence4">
    <w:name w:val="Table Correspondence 4"/>
    <w:basedOn w:val="TableNormal"/>
    <w:semiHidden/>
    <w:locked/>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left w:w="0" w:type="dxa"/>
        <w:right w:w="0" w:type="dxa"/>
      </w:tblCellMar>
    </w:tblPr>
  </w:style>
  <w:style w:type="table" w:styleId="TableElegant">
    <w:name w:val="Table Elegant"/>
    <w:basedOn w:val="TableNormal"/>
    <w:semiHidden/>
    <w:lock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CellMar>
        <w:left w:w="0" w:type="dxa"/>
        <w:right w:w="0" w:type="dxa"/>
      </w:tblCellMar>
    </w:tblPr>
    <w:trPr>
      <w:cantSplit/>
    </w:trPr>
  </w:style>
  <w:style w:type="table" w:customStyle="1" w:styleId="TableExec2">
    <w:name w:val="Table Exec 2"/>
    <w:basedOn w:val="TableNormal"/>
    <w:semiHidden/>
    <w:locked/>
    <w:rPr>
      <w:sz w:val="18"/>
    </w:rPr>
    <w:tblPr>
      <w:tblCellMar>
        <w:left w:w="0" w:type="dxa"/>
        <w:right w:w="0" w:type="dxa"/>
      </w:tblCellMar>
    </w:tblPr>
    <w:trPr>
      <w:cantSplit/>
    </w:trPr>
  </w:style>
  <w:style w:type="table" w:customStyle="1" w:styleId="TableExec3">
    <w:name w:val="Table Exec 3"/>
    <w:basedOn w:val="TableNormal"/>
    <w:semiHidden/>
    <w:locked/>
    <w:rPr>
      <w:sz w:val="18"/>
    </w:rPr>
    <w:tblPr>
      <w:tblCellMar>
        <w:left w:w="0" w:type="dxa"/>
        <w:right w:w="0" w:type="dxa"/>
      </w:tblCellMar>
    </w:tblPr>
    <w:trPr>
      <w:cantSplit/>
    </w:trPr>
  </w:style>
  <w:style w:type="table" w:customStyle="1" w:styleId="TableExec4">
    <w:name w:val="Table Exec 4"/>
    <w:basedOn w:val="TableNormal"/>
    <w:semiHidden/>
    <w:locked/>
    <w:rPr>
      <w:sz w:val="18"/>
    </w:rPr>
    <w:tblPr>
      <w:tblCellMar>
        <w:left w:w="0" w:type="dxa"/>
        <w:right w:w="0" w:type="dxa"/>
      </w:tblCellMar>
    </w:tblPr>
    <w:trPr>
      <w:cantSplit/>
    </w:trPr>
  </w:style>
  <w:style w:type="table" w:customStyle="1" w:styleId="TableExec5">
    <w:name w:val="Table Exec 5"/>
    <w:basedOn w:val="TableNormal"/>
    <w:semiHidden/>
    <w:locked/>
    <w:rPr>
      <w:sz w:val="18"/>
    </w:rPr>
    <w:tblPr>
      <w:tblCellMar>
        <w:left w:w="0" w:type="dxa"/>
        <w:right w:w="0" w:type="dxa"/>
      </w:tblCellMar>
    </w:tblPr>
    <w:trPr>
      <w:cantSplit/>
    </w:trPr>
  </w:style>
  <w:style w:type="table" w:customStyle="1" w:styleId="TableExec6">
    <w:name w:val="Table Exec 6"/>
    <w:basedOn w:val="TableNormal"/>
    <w:semiHidden/>
    <w:locked/>
    <w:rPr>
      <w:sz w:val="18"/>
    </w:rPr>
    <w:tblPr>
      <w:tblCellMar>
        <w:left w:w="0" w:type="dxa"/>
        <w:right w:w="0" w:type="dxa"/>
      </w:tblCellMar>
    </w:tblPr>
    <w:trPr>
      <w:cantSplit/>
    </w:trPr>
  </w:style>
  <w:style w:type="table" w:customStyle="1" w:styleId="TableExec7">
    <w:name w:val="Table Exec 7"/>
    <w:basedOn w:val="TableNormal"/>
    <w:semiHidden/>
    <w:locked/>
    <w:rPr>
      <w:sz w:val="18"/>
    </w:rPr>
    <w:tblPr>
      <w:tblCellMar>
        <w:left w:w="0" w:type="dxa"/>
        <w:right w:w="0" w:type="dxa"/>
      </w:tblCellMar>
    </w:tblPr>
    <w:trPr>
      <w:cantSplit/>
    </w:trPr>
  </w:style>
  <w:style w:type="table" w:customStyle="1" w:styleId="TableExec8">
    <w:name w:val="Table Exec 8"/>
    <w:basedOn w:val="TableNormal"/>
    <w:semiHidden/>
    <w:locked/>
    <w:rPr>
      <w:sz w:val="18"/>
    </w:rPr>
    <w:tblPr>
      <w:tblCellMar>
        <w:left w:w="0" w:type="dxa"/>
        <w:right w:w="0" w:type="dxa"/>
      </w:tblCellMar>
    </w:tblPr>
    <w:trPr>
      <w:cantSplit/>
    </w:trPr>
  </w:style>
  <w:style w:type="table" w:customStyle="1" w:styleId="TableExec9">
    <w:name w:val="Table Exec 9"/>
    <w:basedOn w:val="TableNormal"/>
    <w:semiHidden/>
    <w:locked/>
    <w:rPr>
      <w:sz w:val="18"/>
    </w:rPr>
    <w:tblPr>
      <w:tblCellMar>
        <w:left w:w="0" w:type="dxa"/>
        <w:right w:w="0" w:type="dxa"/>
      </w:tblCellMar>
    </w:tblPr>
    <w:trPr>
      <w:cantSplit/>
    </w:trPr>
  </w:style>
  <w:style w:type="table" w:customStyle="1" w:styleId="TableForm">
    <w:name w:val="Table Form"/>
    <w:basedOn w:val="TableNormal"/>
    <w:semiHidden/>
    <w:locked/>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Borders>
        <w:insideH w:val="single" w:sz="6" w:space="0" w:color="000000"/>
        <w:insideV w:val="single" w:sz="6" w:space="0" w:color="000000"/>
      </w:tblBorders>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CellMar>
        <w:left w:w="0" w:type="dxa"/>
        <w:right w:w="0" w:type="dxa"/>
      </w:tblCellMar>
    </w:tblPr>
  </w:style>
  <w:style w:type="table" w:customStyle="1" w:styleId="TableLayout2">
    <w:name w:val="Table Layout 2"/>
    <w:basedOn w:val="TableLayout1"/>
    <w:semiHidden/>
    <w:locked/>
    <w:tblPr/>
    <w:tcPr>
      <w:vAlign w:val="bottom"/>
    </w:tcPr>
  </w:style>
  <w:style w:type="table" w:customStyle="1" w:styleId="TableLayout3">
    <w:name w:val="Table Layout 3"/>
    <w:basedOn w:val="TableLayout2"/>
    <w:semiHidden/>
    <w:locked/>
    <w:pPr>
      <w:jc w:val="right"/>
    </w:pPr>
    <w:tblPr>
      <w:jc w:val="center"/>
    </w:tblPr>
    <w:trPr>
      <w:jc w:val="center"/>
    </w:trPr>
  </w:style>
  <w:style w:type="table" w:styleId="TableList1">
    <w:name w:val="Table List 1"/>
    <w:basedOn w:val="TableNormal"/>
    <w:semiHidden/>
    <w:locked/>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Borders>
        <w:bottom w:val="single" w:sz="12" w:space="0" w:color="808080"/>
      </w:tblBorders>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Borders>
        <w:top w:val="single" w:sz="6" w:space="0" w:color="000000"/>
        <w:left w:val="single" w:sz="6" w:space="0" w:color="000000"/>
        <w:bottom w:val="single" w:sz="6" w:space="0" w:color="000000"/>
        <w:right w:val="single" w:sz="6" w:space="0" w:color="000000"/>
      </w:tblBorders>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 w:type="paragraph" w:styleId="ListParagraph">
    <w:name w:val="List Paragraph"/>
    <w:basedOn w:val="Normal"/>
    <w:uiPriority w:val="34"/>
    <w:semiHidden/>
    <w:qFormat/>
    <w:rsid w:val="006F6689"/>
    <w:pPr>
      <w:ind w:left="720"/>
      <w:contextualSpacing/>
    </w:pPr>
  </w:style>
  <w:style w:type="character" w:styleId="CommentReference">
    <w:name w:val="annotation reference"/>
    <w:basedOn w:val="DefaultParagraphFont"/>
    <w:uiPriority w:val="99"/>
    <w:semiHidden/>
    <w:unhideWhenUsed/>
    <w:rsid w:val="00830B48"/>
    <w:rPr>
      <w:sz w:val="16"/>
      <w:szCs w:val="16"/>
    </w:rPr>
  </w:style>
  <w:style w:type="paragraph" w:styleId="CommentText">
    <w:name w:val="annotation text"/>
    <w:basedOn w:val="Normal"/>
    <w:link w:val="CommentTextChar"/>
    <w:uiPriority w:val="99"/>
    <w:semiHidden/>
    <w:unhideWhenUsed/>
    <w:rsid w:val="00830B48"/>
  </w:style>
  <w:style w:type="character" w:customStyle="1" w:styleId="CommentTextChar">
    <w:name w:val="Comment Text Char"/>
    <w:basedOn w:val="DefaultParagraphFont"/>
    <w:link w:val="CommentText"/>
    <w:uiPriority w:val="99"/>
    <w:semiHidden/>
    <w:rsid w:val="00830B48"/>
    <w:rPr>
      <w:lang w:val="en-AU" w:eastAsia="en-AU"/>
    </w:rPr>
  </w:style>
  <w:style w:type="paragraph" w:styleId="CommentSubject">
    <w:name w:val="annotation subject"/>
    <w:basedOn w:val="CommentText"/>
    <w:next w:val="CommentText"/>
    <w:link w:val="CommentSubjectChar"/>
    <w:uiPriority w:val="99"/>
    <w:semiHidden/>
    <w:unhideWhenUsed/>
    <w:rsid w:val="00830B48"/>
    <w:rPr>
      <w:b/>
      <w:bCs/>
    </w:rPr>
  </w:style>
  <w:style w:type="character" w:customStyle="1" w:styleId="CommentSubjectChar">
    <w:name w:val="Comment Subject Char"/>
    <w:basedOn w:val="CommentTextChar"/>
    <w:link w:val="CommentSubject"/>
    <w:uiPriority w:val="99"/>
    <w:semiHidden/>
    <w:rsid w:val="00830B48"/>
    <w:rPr>
      <w:b/>
      <w:bCs/>
      <w:lang w:val="en-AU" w:eastAsia="en-AU"/>
    </w:rPr>
  </w:style>
  <w:style w:type="character" w:customStyle="1" w:styleId="BodyTextChar">
    <w:name w:val="Body Text Char"/>
    <w:basedOn w:val="DefaultParagraphFont"/>
    <w:link w:val="BodyText"/>
    <w:uiPriority w:val="5"/>
    <w:rsid w:val="00635E0D"/>
    <w:rPr>
      <w:lang w:val="en-AU" w:eastAsia="en-AU"/>
    </w:rPr>
  </w:style>
  <w:style w:type="character" w:customStyle="1" w:styleId="BodyTextIndent2Char">
    <w:name w:val="Body Text Indent 2 Char"/>
    <w:basedOn w:val="DefaultParagraphFont"/>
    <w:link w:val="BodyTextIndent2"/>
    <w:uiPriority w:val="7"/>
    <w:rsid w:val="00635E0D"/>
    <w:rPr>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unhideWhenUsed="0"/>
    <w:lsdException w:name="heading 3" w:unhideWhenUsed="0"/>
    <w:lsdException w:name="heading 4" w:unhideWhenUsed="0"/>
    <w:lsdException w:name="heading 5" w:unhideWhenUsed="0"/>
    <w:lsdException w:name="heading 6"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8" w:unhideWhenUsed="0" w:qFormat="1"/>
    <w:lsdException w:name="List 4" w:unhideWhenUsed="0"/>
    <w:lsdException w:name="List 5" w:unhideWhenUsed="0"/>
    <w:lsdException w:name="Title" w:semiHidden="0" w:uiPriority="10" w:unhideWhenUsed="0" w:qFormat="1"/>
    <w:lsdException w:name="Default Paragraph Font" w:uiPriority="1"/>
    <w:lsdException w:name="Body Text" w:uiPriority="5" w:qFormat="1"/>
    <w:lsdException w:name="Subtitle" w:unhideWhenUsed="0"/>
    <w:lsdException w:name="Salutation" w:unhideWhenUsed="0"/>
    <w:lsdException w:name="Date" w:unhideWhenUsed="0"/>
    <w:lsdException w:name="Body Text First Indent" w:unhideWhenUsed="0"/>
    <w:lsdException w:name="Body Text Indent 2" w:uiPriority="7" w:qFormat="1"/>
    <w:lsdException w:name="Hyperlink" w:uiPriority="0"/>
    <w:lsdException w:name="Strong" w:semiHidden="0" w:uiPriority="22" w:unhideWhenUsed="0" w:qFormat="1"/>
    <w:lsdException w:name="Emphasis" w:semiHidden="0" w:uiPriority="25" w:unhideWhenUsed="0" w:qFormat="1"/>
    <w:lsdException w:name="Table Grid" w:semiHidden="0" w:uiPriority="59" w:unhideWhenUsed="0"/>
    <w:lsdException w:name="Placeholder Text" w:uiPriority="0"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locked/>
    <w:rsid w:val="00CE5021"/>
    <w:rPr>
      <w:lang w:val="en-AU" w:eastAsia="en-AU"/>
    </w:rPr>
  </w:style>
  <w:style w:type="paragraph" w:styleId="Heading1">
    <w:name w:val="heading 1"/>
    <w:basedOn w:val="Normal"/>
    <w:next w:val="BodyText"/>
    <w:uiPriority w:val="1"/>
    <w:qFormat/>
    <w:pPr>
      <w:keepNext/>
      <w:numPr>
        <w:numId w:val="1"/>
      </w:numPr>
      <w:pBdr>
        <w:bottom w:val="single" w:sz="8" w:space="4" w:color="auto"/>
      </w:pBdr>
      <w:spacing w:before="600" w:after="240"/>
      <w:outlineLvl w:val="0"/>
    </w:pPr>
    <w:rPr>
      <w:sz w:val="28"/>
      <w:szCs w:val="28"/>
    </w:rPr>
  </w:style>
  <w:style w:type="paragraph" w:styleId="Heading2">
    <w:name w:val="heading 2"/>
    <w:basedOn w:val="Normal"/>
    <w:next w:val="BodyText"/>
    <w:uiPriority w:val="2"/>
    <w:qFormat/>
    <w:pPr>
      <w:keepNext/>
      <w:numPr>
        <w:ilvl w:val="1"/>
        <w:numId w:val="1"/>
      </w:numPr>
      <w:spacing w:before="240" w:after="240"/>
      <w:outlineLvl w:val="1"/>
    </w:pPr>
    <w:rPr>
      <w:b/>
      <w:sz w:val="24"/>
      <w:szCs w:val="24"/>
    </w:rPr>
  </w:style>
  <w:style w:type="paragraph" w:styleId="Heading3">
    <w:name w:val="heading 3"/>
    <w:basedOn w:val="Normal"/>
    <w:next w:val="BodyTextIndent"/>
    <w:uiPriority w:val="3"/>
    <w:qFormat/>
    <w:pPr>
      <w:numPr>
        <w:ilvl w:val="2"/>
        <w:numId w:val="1"/>
      </w:numPr>
      <w:spacing w:before="120"/>
      <w:outlineLvl w:val="2"/>
    </w:pPr>
  </w:style>
  <w:style w:type="paragraph" w:styleId="Heading4">
    <w:name w:val="heading 4"/>
    <w:basedOn w:val="Normal"/>
    <w:next w:val="BodyTextIndent2"/>
    <w:uiPriority w:val="4"/>
    <w:qFormat/>
    <w:pPr>
      <w:numPr>
        <w:ilvl w:val="3"/>
        <w:numId w:val="1"/>
      </w:numPr>
      <w:spacing w:before="120"/>
      <w:outlineLvl w:val="3"/>
    </w:pPr>
  </w:style>
  <w:style w:type="paragraph" w:styleId="Heading5">
    <w:name w:val="heading 5"/>
    <w:basedOn w:val="Normal"/>
    <w:next w:val="BodyTextIndent3"/>
    <w:semiHidden/>
    <w:pPr>
      <w:numPr>
        <w:ilvl w:val="4"/>
        <w:numId w:val="1"/>
      </w:numPr>
      <w:outlineLvl w:val="4"/>
    </w:pPr>
  </w:style>
  <w:style w:type="paragraph" w:styleId="Heading6">
    <w:name w:val="heading 6"/>
    <w:basedOn w:val="Normal"/>
    <w:semiHidden/>
    <w:pPr>
      <w:outlineLvl w:val="5"/>
    </w:pPr>
  </w:style>
  <w:style w:type="paragraph" w:styleId="Heading7">
    <w:name w:val="heading 7"/>
    <w:basedOn w:val="Normal"/>
    <w:semiHidden/>
    <w:pPr>
      <w:outlineLvl w:val="6"/>
    </w:pPr>
  </w:style>
  <w:style w:type="paragraph" w:styleId="Heading8">
    <w:name w:val="heading 8"/>
    <w:basedOn w:val="Normal"/>
    <w:semiHidden/>
    <w:pPr>
      <w:outlineLvl w:val="7"/>
    </w:pPr>
  </w:style>
  <w:style w:type="paragraph" w:styleId="Heading9">
    <w:name w:val="heading 9"/>
    <w:basedOn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Text">
    <w:name w:val="Cell Text"/>
    <w:basedOn w:val="Normal"/>
    <w:rPr>
      <w:sz w:val="18"/>
    </w:rPr>
  </w:style>
  <w:style w:type="paragraph" w:customStyle="1" w:styleId="CellText2">
    <w:name w:val="Cell Text 2"/>
    <w:basedOn w:val="Normal"/>
    <w:semiHidden/>
  </w:style>
  <w:style w:type="paragraph" w:customStyle="1" w:styleId="Acknowledgement">
    <w:name w:val="Acknowledgement"/>
    <w:basedOn w:val="Normal"/>
    <w:next w:val="BodyText"/>
    <w:semiHidden/>
    <w:locked/>
    <w:pPr>
      <w:pBdr>
        <w:bottom w:val="single" w:sz="2" w:space="30" w:color="auto"/>
      </w:pBdr>
      <w:spacing w:before="360" w:after="600"/>
      <w:ind w:left="851"/>
    </w:pPr>
  </w:style>
  <w:style w:type="numbering" w:styleId="ArticleSection">
    <w:name w:val="Outline List 3"/>
    <w:basedOn w:val="NoList"/>
    <w:semiHidden/>
    <w:locked/>
  </w:style>
  <w:style w:type="paragraph" w:customStyle="1" w:styleId="Attachment">
    <w:name w:val="Attachment"/>
    <w:basedOn w:val="Normal"/>
    <w:next w:val="BodyText"/>
    <w:pPr>
      <w:pBdr>
        <w:bottom w:val="single" w:sz="8" w:space="10" w:color="auto"/>
      </w:pBdr>
      <w:spacing w:before="600" w:after="240"/>
      <w:ind w:left="851"/>
    </w:pPr>
    <w:rPr>
      <w:sz w:val="28"/>
    </w:rPr>
  </w:style>
  <w:style w:type="paragraph" w:customStyle="1" w:styleId="Author1">
    <w:name w:val="Author 1"/>
    <w:basedOn w:val="Normal"/>
    <w:next w:val="BodyText"/>
    <w:semiHidden/>
    <w:locked/>
    <w:pPr>
      <w:spacing w:after="0"/>
    </w:pPr>
  </w:style>
  <w:style w:type="paragraph" w:customStyle="1" w:styleId="Author2">
    <w:name w:val="Author 2"/>
    <w:basedOn w:val="Normal"/>
    <w:next w:val="BodyText"/>
    <w:semiHidden/>
    <w:locked/>
    <w:pPr>
      <w:spacing w:after="0"/>
    </w:pPr>
    <w:rPr>
      <w:b/>
    </w:rPr>
  </w:style>
  <w:style w:type="paragraph" w:customStyle="1" w:styleId="AuthorEmail1">
    <w:name w:val="Author Email 1"/>
    <w:basedOn w:val="Normal"/>
    <w:next w:val="BodyText"/>
    <w:semiHidden/>
    <w:locked/>
    <w:pPr>
      <w:spacing w:after="0"/>
    </w:pPr>
  </w:style>
  <w:style w:type="paragraph" w:customStyle="1" w:styleId="AuthorEmail2">
    <w:name w:val="Author Email 2"/>
    <w:basedOn w:val="Normal"/>
    <w:next w:val="BodyText"/>
    <w:semiHidden/>
    <w:locked/>
    <w:pPr>
      <w:spacing w:after="0"/>
    </w:pPr>
    <w:rPr>
      <w:sz w:val="18"/>
    </w:rPr>
  </w:style>
  <w:style w:type="paragraph" w:customStyle="1" w:styleId="AuthorEmail3">
    <w:name w:val="Author Email 3"/>
    <w:basedOn w:val="Normal"/>
    <w:semiHidden/>
    <w:locked/>
    <w:rPr>
      <w:sz w:val="16"/>
    </w:rPr>
  </w:style>
  <w:style w:type="paragraph" w:customStyle="1" w:styleId="AuthorFax1">
    <w:name w:val="Author Fax 1"/>
    <w:basedOn w:val="Normal"/>
    <w:next w:val="BodyText"/>
    <w:semiHidden/>
    <w:locked/>
    <w:pPr>
      <w:tabs>
        <w:tab w:val="left" w:pos="1134"/>
      </w:tabs>
      <w:spacing w:after="0"/>
    </w:pPr>
  </w:style>
  <w:style w:type="paragraph" w:customStyle="1" w:styleId="AuthorMobile1">
    <w:name w:val="Author Mobile 1"/>
    <w:basedOn w:val="Normal"/>
    <w:next w:val="BodyText"/>
    <w:semiHidden/>
    <w:locked/>
    <w:pPr>
      <w:tabs>
        <w:tab w:val="left" w:pos="1134"/>
      </w:tabs>
      <w:spacing w:after="0"/>
    </w:pPr>
  </w:style>
  <w:style w:type="paragraph" w:customStyle="1" w:styleId="AuthorMobile2">
    <w:name w:val="Author Mobile 2"/>
    <w:basedOn w:val="Normal"/>
    <w:next w:val="BodyText"/>
    <w:semiHidden/>
    <w:locked/>
    <w:pPr>
      <w:spacing w:after="0"/>
    </w:pPr>
    <w:rPr>
      <w:sz w:val="18"/>
    </w:rPr>
  </w:style>
  <w:style w:type="paragraph" w:customStyle="1" w:styleId="AuthorPhone1">
    <w:name w:val="Author Phone 1"/>
    <w:basedOn w:val="Normal"/>
    <w:next w:val="BodyText"/>
    <w:semiHidden/>
    <w:locked/>
    <w:pPr>
      <w:tabs>
        <w:tab w:val="left" w:pos="1134"/>
      </w:tabs>
      <w:spacing w:after="0"/>
    </w:pPr>
  </w:style>
  <w:style w:type="paragraph" w:customStyle="1" w:styleId="AuthorPhone2">
    <w:name w:val="Author Phone 2"/>
    <w:basedOn w:val="Normal"/>
    <w:next w:val="BodyText"/>
    <w:semiHidden/>
    <w:locked/>
    <w:pPr>
      <w:spacing w:after="0"/>
    </w:pPr>
    <w:rPr>
      <w:sz w:val="18"/>
    </w:rPr>
  </w:style>
  <w:style w:type="paragraph" w:customStyle="1" w:styleId="AuthorPosition1">
    <w:name w:val="Author Position 1"/>
    <w:basedOn w:val="Normal"/>
    <w:next w:val="BodyText"/>
    <w:semiHidden/>
    <w:locked/>
    <w:pPr>
      <w:spacing w:after="0"/>
    </w:pPr>
  </w:style>
  <w:style w:type="paragraph" w:customStyle="1" w:styleId="Banner">
    <w:name w:val="Banner"/>
    <w:basedOn w:val="Normal"/>
    <w:next w:val="BodyText"/>
    <w:semiHidden/>
    <w:locked/>
    <w:pPr>
      <w:spacing w:after="600"/>
      <w:jc w:val="right"/>
    </w:pPr>
    <w:rPr>
      <w:sz w:val="36"/>
    </w:rPr>
  </w:style>
  <w:style w:type="paragraph" w:customStyle="1" w:styleId="Banner2">
    <w:name w:val="Banner 2"/>
    <w:basedOn w:val="Normal"/>
    <w:next w:val="BodyText"/>
    <w:semiHidden/>
    <w:locked/>
    <w:pPr>
      <w:spacing w:after="600"/>
      <w:jc w:val="right"/>
    </w:pPr>
    <w:rPr>
      <w:sz w:val="36"/>
    </w:rPr>
  </w:style>
  <w:style w:type="paragraph" w:customStyle="1" w:styleId="Banner3">
    <w:name w:val="Banner 3"/>
    <w:basedOn w:val="Normal"/>
    <w:next w:val="BodyText"/>
    <w:semiHidden/>
    <w:locked/>
    <w:pPr>
      <w:spacing w:after="600"/>
      <w:jc w:val="right"/>
    </w:pPr>
    <w:rPr>
      <w:sz w:val="36"/>
    </w:rPr>
  </w:style>
  <w:style w:type="paragraph" w:styleId="BlockText">
    <w:name w:val="Block Text"/>
    <w:basedOn w:val="Normal"/>
    <w:semiHidden/>
    <w:locked/>
  </w:style>
  <w:style w:type="paragraph" w:styleId="BodyText">
    <w:name w:val="Body Text"/>
    <w:basedOn w:val="Normal"/>
    <w:link w:val="BodyTextChar"/>
    <w:uiPriority w:val="5"/>
    <w:qFormat/>
    <w:rsid w:val="00F17784"/>
  </w:style>
  <w:style w:type="paragraph" w:styleId="BodyText2">
    <w:name w:val="Body Text 2"/>
    <w:basedOn w:val="Normal"/>
    <w:semiHidden/>
    <w:locked/>
  </w:style>
  <w:style w:type="paragraph" w:styleId="BodyText3">
    <w:name w:val="Body Text 3"/>
    <w:basedOn w:val="Normal"/>
    <w:semiHidden/>
    <w:locked/>
  </w:style>
  <w:style w:type="paragraph" w:styleId="BodyTextFirstIndent">
    <w:name w:val="Body Text First Indent"/>
    <w:basedOn w:val="BodyText"/>
    <w:semiHidden/>
    <w:locked/>
    <w:pPr>
      <w:ind w:firstLine="567"/>
    </w:pPr>
  </w:style>
  <w:style w:type="paragraph" w:styleId="BodyTextFirstIndent2">
    <w:name w:val="Body Text First Indent 2"/>
    <w:basedOn w:val="BodyTextIndent"/>
    <w:semiHidden/>
    <w:locked/>
    <w:pPr>
      <w:ind w:left="1701" w:firstLine="567"/>
    </w:pPr>
  </w:style>
  <w:style w:type="paragraph" w:styleId="BodyTextIndent">
    <w:name w:val="Body Text Indent"/>
    <w:basedOn w:val="Normal"/>
    <w:uiPriority w:val="6"/>
    <w:qFormat/>
    <w:pPr>
      <w:ind w:left="1702"/>
    </w:pPr>
  </w:style>
  <w:style w:type="paragraph" w:styleId="BodyTextIndent2">
    <w:name w:val="Body Text Indent 2"/>
    <w:basedOn w:val="Normal"/>
    <w:link w:val="BodyTextIndent2Char"/>
    <w:uiPriority w:val="7"/>
    <w:qFormat/>
    <w:pPr>
      <w:ind w:left="2553"/>
    </w:pPr>
  </w:style>
  <w:style w:type="paragraph" w:styleId="BodyTextIndent3">
    <w:name w:val="Body Text Indent 3"/>
    <w:basedOn w:val="Normal"/>
    <w:semiHidden/>
    <w:pPr>
      <w:ind w:left="3404"/>
    </w:pPr>
  </w:style>
  <w:style w:type="paragraph" w:customStyle="1" w:styleId="Brand">
    <w:name w:val="Brand"/>
    <w:basedOn w:val="Normal"/>
    <w:next w:val="BodyText"/>
    <w:semiHidden/>
    <w:locked/>
  </w:style>
  <w:style w:type="paragraph" w:styleId="Caption">
    <w:name w:val="caption"/>
    <w:basedOn w:val="Normal"/>
    <w:next w:val="BodyText"/>
    <w:semiHidden/>
    <w:locked/>
    <w:pPr>
      <w:spacing w:after="600"/>
      <w:jc w:val="right"/>
    </w:pPr>
    <w:rPr>
      <w:sz w:val="36"/>
    </w:rPr>
  </w:style>
  <w:style w:type="paragraph" w:customStyle="1" w:styleId="ClientName">
    <w:name w:val="Client Name"/>
    <w:basedOn w:val="Normal"/>
    <w:next w:val="BodyText"/>
    <w:semiHidden/>
    <w:locked/>
    <w:pPr>
      <w:spacing w:after="0"/>
    </w:pPr>
  </w:style>
  <w:style w:type="paragraph" w:styleId="Closing">
    <w:name w:val="Closing"/>
    <w:basedOn w:val="Normal"/>
    <w:semiHidden/>
    <w:locked/>
  </w:style>
  <w:style w:type="paragraph" w:customStyle="1" w:styleId="ColumnHeader">
    <w:name w:val="Column Header"/>
    <w:basedOn w:val="Normal"/>
    <w:next w:val="BodyText"/>
    <w:pPr>
      <w:keepNext/>
    </w:pPr>
    <w:rPr>
      <w:b/>
      <w:sz w:val="18"/>
    </w:rPr>
  </w:style>
  <w:style w:type="paragraph" w:customStyle="1" w:styleId="CopyrightNotice">
    <w:name w:val="Copyright Notice"/>
    <w:basedOn w:val="Normal"/>
    <w:next w:val="BodyText"/>
    <w:semiHidden/>
    <w:locked/>
    <w:pPr>
      <w:ind w:left="851"/>
    </w:pPr>
  </w:style>
  <w:style w:type="paragraph" w:customStyle="1" w:styleId="CoverText">
    <w:name w:val="Cover Text"/>
    <w:basedOn w:val="Normal"/>
    <w:semiHidden/>
    <w:locked/>
    <w:pPr>
      <w:spacing w:after="0"/>
    </w:pPr>
    <w:rPr>
      <w:sz w:val="16"/>
    </w:rPr>
  </w:style>
  <w:style w:type="character" w:customStyle="1" w:styleId="DateArrow">
    <w:name w:val="Date Arrow"/>
    <w:basedOn w:val="DefaultParagraphFont"/>
    <w:semiHidden/>
    <w:locked/>
    <w:rPr>
      <w:rFonts w:cs="Arial"/>
      <w:sz w:val="14"/>
    </w:rPr>
  </w:style>
  <w:style w:type="paragraph" w:styleId="Date">
    <w:name w:val="Date"/>
    <w:basedOn w:val="Normal"/>
    <w:next w:val="BodyText"/>
    <w:semiHidden/>
    <w:locked/>
    <w:pPr>
      <w:spacing w:after="0"/>
    </w:pPr>
  </w:style>
  <w:style w:type="paragraph" w:customStyle="1" w:styleId="Date2">
    <w:name w:val="Date 2"/>
    <w:basedOn w:val="Normal"/>
    <w:next w:val="BodyText"/>
    <w:semiHidden/>
    <w:locked/>
    <w:pPr>
      <w:spacing w:before="600" w:after="0"/>
      <w:ind w:left="851"/>
    </w:pPr>
    <w:rPr>
      <w:b/>
    </w:rPr>
  </w:style>
  <w:style w:type="paragraph" w:customStyle="1" w:styleId="Date3">
    <w:name w:val="Date 3"/>
    <w:basedOn w:val="Normal"/>
    <w:next w:val="BodyText"/>
    <w:semiHidden/>
    <w:locked/>
    <w:pPr>
      <w:spacing w:before="600" w:after="360"/>
      <w:ind w:left="851"/>
    </w:pPr>
    <w:rPr>
      <w:sz w:val="22"/>
    </w:rPr>
  </w:style>
  <w:style w:type="paragraph" w:customStyle="1" w:styleId="Date4">
    <w:name w:val="Date 4"/>
    <w:basedOn w:val="Normal"/>
    <w:next w:val="BodyText"/>
    <w:semiHidden/>
    <w:locked/>
    <w:rPr>
      <w:sz w:val="22"/>
    </w:rPr>
  </w:style>
  <w:style w:type="paragraph" w:customStyle="1" w:styleId="DeliveryInstruction">
    <w:name w:val="Delivery Instruction"/>
    <w:basedOn w:val="Normal"/>
    <w:next w:val="BodyText"/>
    <w:semiHidden/>
    <w:locked/>
    <w:pPr>
      <w:spacing w:after="0"/>
    </w:pPr>
  </w:style>
  <w:style w:type="paragraph" w:customStyle="1" w:styleId="Disclaimer">
    <w:name w:val="Disclaimer"/>
    <w:basedOn w:val="Normal"/>
    <w:next w:val="Footer"/>
    <w:semiHidden/>
    <w:locked/>
    <w:pPr>
      <w:spacing w:after="0"/>
    </w:pPr>
    <w:rPr>
      <w:sz w:val="18"/>
    </w:rPr>
  </w:style>
  <w:style w:type="paragraph" w:customStyle="1" w:styleId="DraftDate">
    <w:name w:val="Draft Date"/>
    <w:basedOn w:val="Normal"/>
    <w:next w:val="BodyText"/>
    <w:semiHidden/>
    <w:locked/>
    <w:pPr>
      <w:spacing w:after="0"/>
      <w:jc w:val="right"/>
    </w:pPr>
  </w:style>
  <w:style w:type="paragraph" w:customStyle="1" w:styleId="DraftNumber">
    <w:name w:val="Draft Number"/>
    <w:basedOn w:val="Normal"/>
    <w:next w:val="DraftDate"/>
    <w:semiHidden/>
    <w:locked/>
    <w:pPr>
      <w:spacing w:after="0"/>
      <w:jc w:val="right"/>
    </w:pPr>
    <w:rPr>
      <w:sz w:val="22"/>
    </w:rPr>
  </w:style>
  <w:style w:type="character" w:styleId="Emphasis">
    <w:name w:val="Emphasis"/>
    <w:basedOn w:val="DefaultParagraphFont"/>
    <w:rPr>
      <w:i/>
    </w:rPr>
  </w:style>
  <w:style w:type="paragraph" w:styleId="E-mailSignature">
    <w:name w:val="E-mail Signature"/>
    <w:basedOn w:val="Normal"/>
    <w:semiHidden/>
    <w:locked/>
  </w:style>
  <w:style w:type="paragraph" w:styleId="EnvelopeAddress">
    <w:name w:val="envelope address"/>
    <w:basedOn w:val="Normal"/>
    <w:semiHidden/>
    <w:locked/>
  </w:style>
  <w:style w:type="paragraph" w:styleId="EnvelopeReturn">
    <w:name w:val="envelope return"/>
    <w:basedOn w:val="Normal"/>
    <w:semiHidden/>
    <w:locked/>
  </w:style>
  <w:style w:type="character" w:customStyle="1" w:styleId="ExecArrow">
    <w:name w:val="Exec Arrow"/>
    <w:basedOn w:val="DefaultParagraphFont"/>
    <w:semiHidden/>
    <w:locked/>
    <w:rPr>
      <w:rFonts w:cs="Arial"/>
      <w:sz w:val="14"/>
    </w:rPr>
  </w:style>
  <w:style w:type="character" w:customStyle="1" w:styleId="ExecInstruction">
    <w:name w:val="Exec Instruction"/>
    <w:basedOn w:val="DefaultParagraphFont"/>
    <w:semiHidden/>
    <w:locked/>
    <w:rPr>
      <w:rFonts w:ascii="Arial"/>
      <w:i/>
      <w:sz w:val="16"/>
    </w:rPr>
  </w:style>
  <w:style w:type="paragraph" w:customStyle="1" w:styleId="ExecLeadIn">
    <w:name w:val="Exec Lead In"/>
    <w:basedOn w:val="Normal"/>
    <w:next w:val="ExecText"/>
    <w:semiHidden/>
    <w:locked/>
    <w:pPr>
      <w:keepNext/>
      <w:spacing w:before="120" w:after="0"/>
    </w:pPr>
    <w:rPr>
      <w:sz w:val="22"/>
    </w:rPr>
  </w:style>
  <w:style w:type="paragraph" w:customStyle="1" w:styleId="ExecName">
    <w:name w:val="Exec Name"/>
    <w:basedOn w:val="Normal"/>
    <w:next w:val="ExecText"/>
    <w:semiHidden/>
    <w:locked/>
    <w:pPr>
      <w:keepNext/>
      <w:spacing w:before="240" w:after="0"/>
    </w:pPr>
    <w:rPr>
      <w:sz w:val="18"/>
    </w:rPr>
  </w:style>
  <w:style w:type="paragraph" w:customStyle="1" w:styleId="ExecSignature">
    <w:name w:val="Exec Signature"/>
    <w:basedOn w:val="Normal"/>
    <w:next w:val="ExecText"/>
    <w:semiHidden/>
    <w:locked/>
    <w:pPr>
      <w:keepNext/>
      <w:spacing w:before="480" w:after="0"/>
    </w:pPr>
    <w:rPr>
      <w:sz w:val="18"/>
    </w:rPr>
  </w:style>
  <w:style w:type="paragraph" w:customStyle="1" w:styleId="ExecText">
    <w:name w:val="Exec Text"/>
    <w:basedOn w:val="Normal"/>
    <w:semiHidden/>
    <w:locked/>
    <w:pPr>
      <w:keepNext/>
      <w:spacing w:after="0"/>
    </w:pPr>
    <w:rPr>
      <w:sz w:val="18"/>
    </w:rPr>
  </w:style>
  <w:style w:type="character" w:styleId="FollowedHyperlink">
    <w:name w:val="FollowedHyperlink"/>
    <w:basedOn w:val="DefaultParagraphFont"/>
    <w:semiHidden/>
    <w:locked/>
    <w:rPr>
      <w:color w:val="800080"/>
      <w:u w:val="single"/>
    </w:rPr>
  </w:style>
  <w:style w:type="paragraph" w:styleId="Footer">
    <w:name w:val="footer"/>
    <w:basedOn w:val="Normal"/>
    <w:semiHidden/>
    <w:locked/>
    <w:pPr>
      <w:spacing w:after="0"/>
    </w:pPr>
    <w:rPr>
      <w:sz w:val="14"/>
    </w:rPr>
  </w:style>
  <w:style w:type="paragraph" w:customStyle="1" w:styleId="Footer2">
    <w:name w:val="Footer 2"/>
    <w:basedOn w:val="Footer"/>
    <w:semiHidden/>
    <w:locked/>
    <w:pPr>
      <w:jc w:val="right"/>
    </w:pPr>
    <w:rPr>
      <w:sz w:val="16"/>
    </w:rPr>
  </w:style>
  <w:style w:type="paragraph" w:customStyle="1" w:styleId="Footer3">
    <w:name w:val="Footer 3"/>
    <w:basedOn w:val="Footer"/>
    <w:semiHidden/>
    <w:locked/>
    <w:pPr>
      <w:jc w:val="right"/>
    </w:pPr>
    <w:rPr>
      <w:sz w:val="16"/>
    </w:rPr>
  </w:style>
  <w:style w:type="paragraph" w:customStyle="1" w:styleId="Footer4">
    <w:name w:val="Footer 4"/>
    <w:basedOn w:val="Footer"/>
    <w:semiHidden/>
    <w:locked/>
    <w:pPr>
      <w:spacing w:before="240"/>
    </w:pPr>
    <w:rPr>
      <w:sz w:val="18"/>
    </w:rPr>
  </w:style>
  <w:style w:type="paragraph" w:customStyle="1" w:styleId="Footer5">
    <w:name w:val="Footer 5"/>
    <w:basedOn w:val="Footer"/>
    <w:semiHidden/>
    <w:locked/>
  </w:style>
  <w:style w:type="paragraph" w:customStyle="1" w:styleId="Footer6">
    <w:name w:val="Footer 6"/>
    <w:basedOn w:val="Normal"/>
    <w:semiHidden/>
    <w:locked/>
    <w:pPr>
      <w:spacing w:before="120" w:after="0"/>
    </w:pPr>
    <w:rPr>
      <w:sz w:val="12"/>
    </w:rPr>
  </w:style>
  <w:style w:type="paragraph" w:customStyle="1" w:styleId="Footer7">
    <w:name w:val="Footer 7"/>
    <w:basedOn w:val="Footer"/>
    <w:semiHidden/>
    <w:locked/>
    <w:pPr>
      <w:jc w:val="right"/>
    </w:pPr>
  </w:style>
  <w:style w:type="paragraph" w:customStyle="1" w:styleId="Footer8">
    <w:name w:val="Footer 8"/>
    <w:basedOn w:val="Footer"/>
    <w:semiHidden/>
    <w:locked/>
    <w:pPr>
      <w:ind w:left="851"/>
    </w:pPr>
  </w:style>
  <w:style w:type="character" w:styleId="FootnoteReference">
    <w:name w:val="footnote reference"/>
    <w:basedOn w:val="DefaultParagraphFont"/>
    <w:semiHidden/>
    <w:locked/>
    <w:rPr>
      <w:vertAlign w:val="superscript"/>
    </w:rPr>
  </w:style>
  <w:style w:type="paragraph" w:styleId="FootnoteText">
    <w:name w:val="footnote text"/>
    <w:basedOn w:val="Normal"/>
    <w:semiHidden/>
    <w:locked/>
    <w:pPr>
      <w:keepLines/>
    </w:pPr>
    <w:rPr>
      <w:sz w:val="16"/>
    </w:rPr>
  </w:style>
  <w:style w:type="paragraph" w:customStyle="1" w:styleId="FormLabel">
    <w:name w:val="Form Label"/>
    <w:basedOn w:val="Normal"/>
    <w:semiHidden/>
    <w:locked/>
    <w:pPr>
      <w:spacing w:after="0"/>
    </w:pPr>
    <w:rPr>
      <w:sz w:val="18"/>
    </w:rPr>
  </w:style>
  <w:style w:type="paragraph" w:customStyle="1" w:styleId="FormValue">
    <w:name w:val="Form Value"/>
    <w:basedOn w:val="Normal"/>
    <w:semiHidden/>
    <w:pPr>
      <w:spacing w:after="0"/>
    </w:pPr>
    <w:rPr>
      <w:sz w:val="18"/>
    </w:rPr>
  </w:style>
  <w:style w:type="paragraph" w:customStyle="1" w:styleId="FormLayout">
    <w:name w:val="Form Layout"/>
    <w:basedOn w:val="Normal"/>
    <w:semiHidden/>
    <w:locked/>
    <w:pPr>
      <w:spacing w:after="0"/>
    </w:pPr>
    <w:rPr>
      <w:sz w:val="16"/>
    </w:rPr>
  </w:style>
  <w:style w:type="paragraph" w:customStyle="1" w:styleId="FormHeading">
    <w:name w:val="Form Heading"/>
    <w:basedOn w:val="Normal"/>
    <w:next w:val="BodyText"/>
    <w:semiHidden/>
    <w:locked/>
    <w:pPr>
      <w:spacing w:after="0"/>
    </w:pPr>
    <w:rPr>
      <w:sz w:val="24"/>
    </w:rPr>
  </w:style>
  <w:style w:type="paragraph" w:customStyle="1" w:styleId="greybox">
    <w:name w:val="greybox"/>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greyboxclauses">
    <w:name w:val="greybox_clauses"/>
    <w:basedOn w:val="Normal"/>
    <w:semiHidden/>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styleId="Header">
    <w:name w:val="header"/>
    <w:basedOn w:val="Normal"/>
    <w:semiHidden/>
    <w:locked/>
    <w:pPr>
      <w:spacing w:after="0"/>
    </w:pPr>
    <w:rPr>
      <w:sz w:val="18"/>
    </w:rPr>
  </w:style>
  <w:style w:type="paragraph" w:customStyle="1" w:styleId="Header2">
    <w:name w:val="Header 2"/>
    <w:basedOn w:val="Header"/>
    <w:semiHidden/>
    <w:locked/>
    <w:pPr>
      <w:jc w:val="right"/>
    </w:pPr>
  </w:style>
  <w:style w:type="paragraph" w:customStyle="1" w:styleId="Header3">
    <w:name w:val="Header 3"/>
    <w:basedOn w:val="Header"/>
    <w:semiHidden/>
    <w:locked/>
    <w:pPr>
      <w:jc w:val="center"/>
    </w:pPr>
  </w:style>
  <w:style w:type="paragraph" w:customStyle="1" w:styleId="Header4">
    <w:name w:val="Header 4"/>
    <w:basedOn w:val="Header"/>
    <w:semiHidden/>
    <w:locked/>
    <w:pPr>
      <w:jc w:val="right"/>
    </w:pPr>
    <w:rPr>
      <w:sz w:val="36"/>
    </w:rPr>
  </w:style>
  <w:style w:type="paragraph" w:customStyle="1" w:styleId="HeaderFooterText">
    <w:name w:val="Header Footer Text"/>
    <w:basedOn w:val="Normal"/>
    <w:semiHidden/>
    <w:pPr>
      <w:spacing w:after="0"/>
      <w:ind w:left="851"/>
    </w:pPr>
    <w:rPr>
      <w:sz w:val="2"/>
    </w:rPr>
  </w:style>
  <w:style w:type="character" w:customStyle="1" w:styleId="Highlight">
    <w:name w:val="Highlight"/>
    <w:basedOn w:val="DefaultParagraphFont"/>
    <w:semiHidden/>
  </w:style>
  <w:style w:type="character" w:styleId="HTMLAcronym">
    <w:name w:val="HTML Acronym"/>
    <w:basedOn w:val="DefaultParagraphFont"/>
    <w:semiHidden/>
    <w:locked/>
  </w:style>
  <w:style w:type="paragraph" w:styleId="HTMLAddress">
    <w:name w:val="HTML Address"/>
    <w:basedOn w:val="Normal"/>
    <w:semiHidden/>
    <w:locked/>
  </w:style>
  <w:style w:type="character" w:styleId="HTMLCite">
    <w:name w:val="HTML Cite"/>
    <w:basedOn w:val="DefaultParagraphFont"/>
    <w:semiHidden/>
    <w:locked/>
  </w:style>
  <w:style w:type="character" w:styleId="HTMLCode">
    <w:name w:val="HTML Code"/>
    <w:basedOn w:val="DefaultParagraphFont"/>
    <w:semiHidden/>
    <w:locked/>
  </w:style>
  <w:style w:type="character" w:styleId="HTMLDefinition">
    <w:name w:val="HTML Definition"/>
    <w:basedOn w:val="DefaultParagraphFont"/>
    <w:semiHidden/>
    <w:locked/>
  </w:style>
  <w:style w:type="character" w:styleId="HTMLKeyboard">
    <w:name w:val="HTML Keyboard"/>
    <w:basedOn w:val="DefaultParagraphFont"/>
    <w:semiHidden/>
    <w:locked/>
  </w:style>
  <w:style w:type="paragraph" w:styleId="HTMLPreformatted">
    <w:name w:val="HTML Preformatted"/>
    <w:basedOn w:val="Normal"/>
    <w:semiHidden/>
    <w:locked/>
  </w:style>
  <w:style w:type="character" w:styleId="HTMLSample">
    <w:name w:val="HTML Sample"/>
    <w:basedOn w:val="DefaultParagraphFont"/>
    <w:semiHidden/>
    <w:locked/>
  </w:style>
  <w:style w:type="character" w:styleId="HTMLTypewriter">
    <w:name w:val="HTML Typewriter"/>
    <w:basedOn w:val="DefaultParagraphFont"/>
    <w:semiHidden/>
    <w:locked/>
  </w:style>
  <w:style w:type="character" w:styleId="HTMLVariable">
    <w:name w:val="HTML Variable"/>
    <w:basedOn w:val="DefaultParagraphFont"/>
    <w:semiHidden/>
    <w:locked/>
  </w:style>
  <w:style w:type="character" w:styleId="Hyperlink">
    <w:name w:val="Hyperlink"/>
    <w:basedOn w:val="DefaultParagraphFont"/>
    <w:semiHidden/>
    <w:rPr>
      <w:b w:val="0"/>
      <w:color w:val="0000FF"/>
      <w:u w:val="single"/>
    </w:rPr>
  </w:style>
  <w:style w:type="paragraph" w:customStyle="1" w:styleId="ItemID">
    <w:name w:val="Item ID"/>
    <w:basedOn w:val="Normal"/>
    <w:next w:val="BodyText"/>
    <w:semiHidden/>
    <w:locked/>
    <w:pPr>
      <w:spacing w:before="120" w:after="0"/>
    </w:pPr>
    <w:rPr>
      <w:spacing w:val="-6"/>
      <w:sz w:val="19"/>
    </w:rPr>
  </w:style>
  <w:style w:type="paragraph" w:customStyle="1" w:styleId="Level1">
    <w:name w:val="Level 1"/>
    <w:basedOn w:val="Normal"/>
    <w:next w:val="BodyText"/>
    <w:pPr>
      <w:keepNext/>
      <w:pBdr>
        <w:bottom w:val="single" w:sz="8" w:space="10" w:color="auto"/>
      </w:pBdr>
      <w:spacing w:before="600" w:after="240"/>
      <w:ind w:left="851"/>
    </w:pPr>
    <w:rPr>
      <w:sz w:val="28"/>
    </w:rPr>
  </w:style>
  <w:style w:type="paragraph" w:customStyle="1" w:styleId="Level2">
    <w:name w:val="Level 2"/>
    <w:basedOn w:val="Normal"/>
    <w:next w:val="BodyText"/>
    <w:pPr>
      <w:keepNext/>
      <w:spacing w:before="240"/>
      <w:ind w:left="851"/>
    </w:pPr>
    <w:rPr>
      <w:b/>
      <w:sz w:val="24"/>
    </w:rPr>
  </w:style>
  <w:style w:type="paragraph" w:customStyle="1" w:styleId="Level3">
    <w:name w:val="Level 3"/>
    <w:basedOn w:val="Normal"/>
    <w:next w:val="BodyText"/>
    <w:pPr>
      <w:keepNext/>
      <w:spacing w:before="240"/>
      <w:ind w:left="851"/>
    </w:pPr>
    <w:rPr>
      <w:b/>
    </w:rPr>
  </w:style>
  <w:style w:type="paragraph" w:styleId="List">
    <w:name w:val="List"/>
    <w:basedOn w:val="Normal"/>
    <w:semiHidden/>
    <w:locked/>
  </w:style>
  <w:style w:type="paragraph" w:styleId="List2">
    <w:name w:val="List 2"/>
    <w:basedOn w:val="Normal"/>
    <w:semiHidden/>
    <w:locked/>
  </w:style>
  <w:style w:type="paragraph" w:styleId="List3">
    <w:name w:val="List 3"/>
    <w:basedOn w:val="Normal"/>
    <w:semiHidden/>
    <w:locked/>
  </w:style>
  <w:style w:type="paragraph" w:styleId="List4">
    <w:name w:val="List 4"/>
    <w:basedOn w:val="Normal"/>
    <w:semiHidden/>
    <w:locked/>
  </w:style>
  <w:style w:type="paragraph" w:styleId="List5">
    <w:name w:val="List 5"/>
    <w:basedOn w:val="Normal"/>
    <w:semiHidden/>
    <w:locked/>
  </w:style>
  <w:style w:type="paragraph" w:styleId="ListBullet">
    <w:name w:val="List Bullet"/>
    <w:basedOn w:val="Normal"/>
    <w:uiPriority w:val="9"/>
    <w:qFormat/>
    <w:pPr>
      <w:numPr>
        <w:numId w:val="7"/>
      </w:numPr>
    </w:pPr>
  </w:style>
  <w:style w:type="paragraph" w:styleId="ListBullet2">
    <w:name w:val="List Bullet 2"/>
    <w:basedOn w:val="Normal"/>
    <w:semiHidden/>
    <w:pPr>
      <w:numPr>
        <w:numId w:val="8"/>
      </w:numPr>
    </w:pPr>
  </w:style>
  <w:style w:type="paragraph" w:styleId="ListBullet3">
    <w:name w:val="List Bullet 3"/>
    <w:basedOn w:val="Normal"/>
    <w:semiHidden/>
    <w:pPr>
      <w:numPr>
        <w:numId w:val="9"/>
      </w:numPr>
    </w:pPr>
  </w:style>
  <w:style w:type="paragraph" w:customStyle="1" w:styleId="ListBulletDisclaimer">
    <w:name w:val="List Bullet Disclaimer"/>
    <w:basedOn w:val="Normal"/>
    <w:semiHidden/>
    <w:pPr>
      <w:numPr>
        <w:numId w:val="10"/>
      </w:numPr>
      <w:spacing w:after="0"/>
      <w:ind w:left="284" w:hanging="284"/>
    </w:pPr>
    <w:rPr>
      <w:sz w:val="16"/>
      <w:szCs w:val="16"/>
    </w:rPr>
  </w:style>
  <w:style w:type="paragraph" w:customStyle="1" w:styleId="ListBulletIndent">
    <w:name w:val="List Bullet Indent"/>
    <w:pPr>
      <w:numPr>
        <w:numId w:val="11"/>
      </w:numPr>
      <w:ind w:left="2552" w:hanging="851"/>
    </w:pPr>
  </w:style>
  <w:style w:type="paragraph" w:customStyle="1" w:styleId="ListBulletTable">
    <w:name w:val="List Bullet Table"/>
    <w:basedOn w:val="Normal"/>
    <w:pPr>
      <w:numPr>
        <w:numId w:val="12"/>
      </w:numPr>
    </w:pPr>
    <w:rPr>
      <w:sz w:val="18"/>
      <w:szCs w:val="18"/>
    </w:rPr>
  </w:style>
  <w:style w:type="paragraph" w:customStyle="1" w:styleId="ListBulletTable2">
    <w:name w:val="List Bullet Table 2"/>
    <w:basedOn w:val="Normal"/>
    <w:semiHidden/>
    <w:pPr>
      <w:numPr>
        <w:numId w:val="13"/>
      </w:numPr>
    </w:pPr>
  </w:style>
  <w:style w:type="paragraph" w:customStyle="1" w:styleId="ListBulletTableIndent">
    <w:name w:val="List Bullet Table Indent"/>
    <w:basedOn w:val="Normal"/>
    <w:pPr>
      <w:numPr>
        <w:numId w:val="14"/>
      </w:numPr>
    </w:pPr>
    <w:rPr>
      <w:sz w:val="18"/>
      <w:szCs w:val="18"/>
    </w:rPr>
  </w:style>
  <w:style w:type="paragraph" w:customStyle="1" w:styleId="ListBulletTableIndent2">
    <w:name w:val="List Bullet Table Indent2"/>
    <w:basedOn w:val="Normal"/>
    <w:semiHidden/>
    <w:pPr>
      <w:numPr>
        <w:numId w:val="15"/>
      </w:numPr>
    </w:pPr>
  </w:style>
  <w:style w:type="paragraph" w:styleId="ListNumber">
    <w:name w:val="List Number"/>
    <w:basedOn w:val="Normal"/>
    <w:uiPriority w:val="8"/>
    <w:qFormat/>
    <w:pPr>
      <w:numPr>
        <w:numId w:val="3"/>
      </w:numPr>
      <w:tabs>
        <w:tab w:val="left" w:pos="1702"/>
      </w:tabs>
      <w:spacing w:before="120"/>
    </w:pPr>
  </w:style>
  <w:style w:type="paragraph" w:styleId="ListNumber2">
    <w:name w:val="List Number 2"/>
    <w:basedOn w:val="Normal"/>
    <w:semiHidden/>
    <w:pPr>
      <w:numPr>
        <w:numId w:val="4"/>
      </w:numPr>
      <w:spacing w:before="120"/>
    </w:pPr>
  </w:style>
  <w:style w:type="paragraph" w:styleId="ListNumber3">
    <w:name w:val="List Number 3"/>
    <w:basedOn w:val="Normal"/>
    <w:semiHidden/>
    <w:pPr>
      <w:numPr>
        <w:numId w:val="5"/>
      </w:numPr>
      <w:spacing w:before="120"/>
    </w:pPr>
  </w:style>
  <w:style w:type="paragraph" w:styleId="ListNumber4">
    <w:name w:val="List Number 4"/>
    <w:basedOn w:val="Normal"/>
    <w:semiHidden/>
    <w:pPr>
      <w:spacing w:before="120"/>
    </w:pPr>
  </w:style>
  <w:style w:type="paragraph" w:styleId="ListNumber5">
    <w:name w:val="List Number 5"/>
    <w:basedOn w:val="Normal"/>
    <w:semiHidden/>
    <w:pPr>
      <w:spacing w:before="120"/>
    </w:pPr>
  </w:style>
  <w:style w:type="paragraph" w:customStyle="1" w:styleId="ListNumberTable">
    <w:name w:val="List Number Table"/>
    <w:basedOn w:val="Normal"/>
    <w:pPr>
      <w:numPr>
        <w:numId w:val="6"/>
      </w:numPr>
    </w:pPr>
    <w:rPr>
      <w:sz w:val="18"/>
      <w:szCs w:val="18"/>
    </w:rPr>
  </w:style>
  <w:style w:type="paragraph" w:customStyle="1" w:styleId="ListNumberTable2">
    <w:name w:val="List Number Table 2"/>
    <w:basedOn w:val="Normal"/>
    <w:semiHidden/>
    <w:pPr>
      <w:numPr>
        <w:numId w:val="16"/>
      </w:numPr>
    </w:pPr>
  </w:style>
  <w:style w:type="character" w:customStyle="1" w:styleId="MacroText1">
    <w:name w:val="Macro Text1"/>
    <w:basedOn w:val="DefaultParagraphFont"/>
    <w:semiHidden/>
    <w:rPr>
      <w:rFonts w:ascii="Arial Bold"/>
      <w:b/>
      <w:caps/>
      <w:color w:val="008000"/>
      <w:sz w:val="20"/>
      <w:u w:val="single" w:color="008000"/>
    </w:rPr>
  </w:style>
  <w:style w:type="paragraph" w:customStyle="1" w:styleId="Matter">
    <w:name w:val="Matter"/>
    <w:basedOn w:val="Normal"/>
    <w:next w:val="BodyText"/>
    <w:semiHidden/>
    <w:locked/>
    <w:pPr>
      <w:spacing w:after="0"/>
    </w:pPr>
  </w:style>
  <w:style w:type="paragraph" w:customStyle="1" w:styleId="MatterName">
    <w:name w:val="Matter Name"/>
    <w:basedOn w:val="Normal"/>
    <w:next w:val="BodyText"/>
    <w:semiHidden/>
    <w:locked/>
    <w:pPr>
      <w:spacing w:after="0"/>
    </w:pPr>
  </w:style>
  <w:style w:type="paragraph" w:customStyle="1" w:styleId="MatterNumber">
    <w:name w:val="Matter Number"/>
    <w:basedOn w:val="Normal"/>
    <w:next w:val="BodyText"/>
    <w:semiHidden/>
    <w:locked/>
    <w:pPr>
      <w:spacing w:after="0"/>
    </w:pPr>
  </w:style>
  <w:style w:type="paragraph" w:customStyle="1" w:styleId="Meaning">
    <w:name w:val="Meaning"/>
    <w:basedOn w:val="Normal"/>
    <w:rPr>
      <w:sz w:val="18"/>
    </w:rPr>
  </w:style>
  <w:style w:type="paragraph" w:styleId="MessageHeader">
    <w:name w:val="Message Header"/>
    <w:basedOn w:val="Normal"/>
    <w:semiHidden/>
    <w:locked/>
  </w:style>
  <w:style w:type="paragraph" w:styleId="NormalWeb">
    <w:name w:val="Normal (Web)"/>
    <w:basedOn w:val="Normal"/>
    <w:semiHidden/>
    <w:locked/>
  </w:style>
  <w:style w:type="paragraph" w:styleId="NormalIndent">
    <w:name w:val="Normal Indent"/>
    <w:basedOn w:val="Normal"/>
    <w:semiHidden/>
    <w:locked/>
    <w:pPr>
      <w:ind w:left="567"/>
    </w:pPr>
  </w:style>
  <w:style w:type="paragraph" w:styleId="NoteHeading">
    <w:name w:val="Note Heading"/>
    <w:basedOn w:val="Normal"/>
    <w:semiHidden/>
    <w:locked/>
  </w:style>
  <w:style w:type="paragraph" w:customStyle="1" w:styleId="NoTOCHdg1">
    <w:name w:val="NoTOCHdg 1"/>
    <w:basedOn w:val="Normal"/>
    <w:next w:val="BodyText"/>
    <w:uiPriority w:val="10"/>
    <w:qFormat/>
    <w:pPr>
      <w:keepNext/>
      <w:numPr>
        <w:numId w:val="2"/>
      </w:numPr>
      <w:pBdr>
        <w:bottom w:val="single" w:sz="8" w:space="4" w:color="auto"/>
      </w:pBdr>
      <w:spacing w:before="600" w:after="240"/>
    </w:pPr>
    <w:rPr>
      <w:sz w:val="28"/>
      <w:szCs w:val="28"/>
    </w:rPr>
  </w:style>
  <w:style w:type="paragraph" w:customStyle="1" w:styleId="NoTOCHdg2">
    <w:name w:val="NoTOCHdg 2"/>
    <w:basedOn w:val="Normal"/>
    <w:next w:val="BodyText"/>
    <w:uiPriority w:val="11"/>
    <w:qFormat/>
    <w:pPr>
      <w:keepNext/>
      <w:numPr>
        <w:ilvl w:val="1"/>
        <w:numId w:val="2"/>
      </w:numPr>
      <w:spacing w:before="240" w:after="240"/>
    </w:pPr>
    <w:rPr>
      <w:b/>
      <w:sz w:val="24"/>
      <w:szCs w:val="24"/>
    </w:rPr>
  </w:style>
  <w:style w:type="paragraph" w:customStyle="1" w:styleId="NoTOCHdg3">
    <w:name w:val="NoTOCHdg 3"/>
    <w:basedOn w:val="Normal"/>
    <w:next w:val="BodyTextIndent"/>
    <w:uiPriority w:val="12"/>
    <w:qFormat/>
    <w:pPr>
      <w:numPr>
        <w:ilvl w:val="2"/>
        <w:numId w:val="2"/>
      </w:numPr>
      <w:spacing w:before="120"/>
    </w:pPr>
  </w:style>
  <w:style w:type="paragraph" w:customStyle="1" w:styleId="NoTOCHdg4">
    <w:name w:val="NoTOCHdg 4"/>
    <w:basedOn w:val="Normal"/>
    <w:next w:val="BodyTextIndent2"/>
    <w:uiPriority w:val="13"/>
    <w:qFormat/>
    <w:pPr>
      <w:numPr>
        <w:ilvl w:val="3"/>
        <w:numId w:val="2"/>
      </w:numPr>
      <w:spacing w:before="120"/>
    </w:pPr>
  </w:style>
  <w:style w:type="character" w:styleId="PageNumber">
    <w:name w:val="page number"/>
    <w:basedOn w:val="DefaultParagraphFont"/>
    <w:semiHidden/>
    <w:locked/>
  </w:style>
  <w:style w:type="paragraph" w:customStyle="1" w:styleId="Pages">
    <w:name w:val="Pages"/>
    <w:basedOn w:val="FormValue"/>
    <w:semiHidden/>
    <w:locked/>
  </w:style>
  <w:style w:type="paragraph" w:customStyle="1" w:styleId="Party1">
    <w:name w:val="Party 1"/>
    <w:basedOn w:val="Normal"/>
    <w:semiHidden/>
    <w:locked/>
    <w:pPr>
      <w:spacing w:after="240"/>
    </w:pPr>
    <w:rPr>
      <w:sz w:val="22"/>
    </w:rPr>
  </w:style>
  <w:style w:type="paragraph" w:customStyle="1" w:styleId="Party2">
    <w:name w:val="Party 2"/>
    <w:basedOn w:val="Normal"/>
    <w:next w:val="CellText"/>
    <w:semiHidden/>
    <w:locked/>
    <w:rPr>
      <w:b/>
      <w:sz w:val="18"/>
    </w:rPr>
  </w:style>
  <w:style w:type="paragraph" w:customStyle="1" w:styleId="Party3">
    <w:name w:val="Party 3"/>
    <w:basedOn w:val="Normal"/>
    <w:semiHidden/>
    <w:pPr>
      <w:keepNext/>
      <w:spacing w:after="0"/>
    </w:pPr>
    <w:rPr>
      <w:b/>
      <w:sz w:val="22"/>
    </w:rPr>
  </w:style>
  <w:style w:type="paragraph" w:customStyle="1" w:styleId="PartyAddress">
    <w:name w:val="Party Address"/>
    <w:basedOn w:val="Normal"/>
    <w:next w:val="CellText"/>
    <w:semiHidden/>
    <w:locked/>
    <w:rPr>
      <w:sz w:val="18"/>
    </w:rPr>
  </w:style>
  <w:style w:type="paragraph" w:customStyle="1" w:styleId="PartyAlias">
    <w:name w:val="Party Alias"/>
    <w:basedOn w:val="Normal"/>
    <w:next w:val="CellText"/>
    <w:semiHidden/>
    <w:locked/>
    <w:rPr>
      <w:b/>
      <w:sz w:val="18"/>
    </w:rPr>
  </w:style>
  <w:style w:type="paragraph" w:customStyle="1" w:styleId="PartyCategory1">
    <w:name w:val="Party Category 1"/>
    <w:basedOn w:val="Normal"/>
    <w:next w:val="BodyText"/>
    <w:semiHidden/>
    <w:rPr>
      <w:b/>
    </w:rPr>
  </w:style>
  <w:style w:type="paragraph" w:customStyle="1" w:styleId="PartyCategory2">
    <w:name w:val="Party Category 2"/>
    <w:basedOn w:val="Normal"/>
    <w:next w:val="BodyText"/>
    <w:semiHidden/>
    <w:rPr>
      <w:b/>
      <w:sz w:val="22"/>
    </w:rPr>
  </w:style>
  <w:style w:type="paragraph" w:customStyle="1" w:styleId="PartyContact">
    <w:name w:val="Party Contact"/>
    <w:basedOn w:val="Normal"/>
    <w:next w:val="CellText"/>
    <w:semiHidden/>
    <w:locked/>
    <w:rPr>
      <w:sz w:val="18"/>
    </w:rPr>
  </w:style>
  <w:style w:type="paragraph" w:customStyle="1" w:styleId="PartyDetails">
    <w:name w:val="Party Details"/>
    <w:basedOn w:val="Normal"/>
    <w:next w:val="CellText"/>
    <w:semiHidden/>
    <w:locked/>
    <w:rPr>
      <w:sz w:val="18"/>
    </w:rPr>
  </w:style>
  <w:style w:type="paragraph" w:customStyle="1" w:styleId="PartyEmail">
    <w:name w:val="Party Email"/>
    <w:basedOn w:val="Normal"/>
    <w:next w:val="CellText"/>
    <w:semiHidden/>
    <w:locked/>
    <w:rPr>
      <w:sz w:val="18"/>
    </w:rPr>
  </w:style>
  <w:style w:type="paragraph" w:customStyle="1" w:styleId="PartyFax">
    <w:name w:val="Party Fax"/>
    <w:basedOn w:val="Normal"/>
    <w:next w:val="CellText"/>
    <w:semiHidden/>
    <w:locked/>
    <w:rPr>
      <w:sz w:val="18"/>
    </w:rPr>
  </w:style>
  <w:style w:type="paragraph" w:customStyle="1" w:styleId="PartyPhone">
    <w:name w:val="Party Phone"/>
    <w:basedOn w:val="Normal"/>
    <w:next w:val="CellText"/>
    <w:semiHidden/>
    <w:locked/>
    <w:rPr>
      <w:sz w:val="18"/>
    </w:rPr>
  </w:style>
  <w:style w:type="paragraph" w:customStyle="1" w:styleId="Recipient1">
    <w:name w:val="Recipient 1"/>
    <w:basedOn w:val="Normal"/>
    <w:next w:val="BodyText"/>
    <w:semiHidden/>
    <w:locked/>
    <w:pPr>
      <w:spacing w:after="0"/>
    </w:pPr>
  </w:style>
  <w:style w:type="paragraph" w:customStyle="1" w:styleId="Recipient2">
    <w:name w:val="Recipient 2"/>
    <w:basedOn w:val="Recipient1"/>
    <w:next w:val="BodyText"/>
    <w:semiHidden/>
    <w:locked/>
  </w:style>
  <w:style w:type="paragraph" w:customStyle="1" w:styleId="RecipientAddress">
    <w:name w:val="Recipient Address"/>
    <w:basedOn w:val="Normal"/>
    <w:semiHidden/>
    <w:locked/>
    <w:pPr>
      <w:spacing w:after="0"/>
    </w:pPr>
  </w:style>
  <w:style w:type="paragraph" w:customStyle="1" w:styleId="RecipientCompany">
    <w:name w:val="Recipient Company"/>
    <w:basedOn w:val="Normal"/>
    <w:next w:val="BodyText"/>
    <w:semiHidden/>
    <w:locked/>
    <w:pPr>
      <w:spacing w:after="0"/>
    </w:pPr>
  </w:style>
  <w:style w:type="paragraph" w:customStyle="1" w:styleId="RecipientEmail">
    <w:name w:val="Recipient Email"/>
    <w:basedOn w:val="Normal"/>
    <w:next w:val="BodyText"/>
    <w:semiHidden/>
    <w:locked/>
    <w:pPr>
      <w:spacing w:after="0"/>
    </w:pPr>
  </w:style>
  <w:style w:type="paragraph" w:customStyle="1" w:styleId="RecipientFax">
    <w:name w:val="Recipient Fax"/>
    <w:basedOn w:val="Normal"/>
    <w:next w:val="BodyText"/>
    <w:semiHidden/>
    <w:locked/>
    <w:pPr>
      <w:tabs>
        <w:tab w:val="left" w:pos="1134"/>
      </w:tabs>
      <w:spacing w:after="0"/>
    </w:pPr>
    <w:rPr>
      <w:b/>
    </w:rPr>
  </w:style>
  <w:style w:type="paragraph" w:customStyle="1" w:styleId="RecipientPhone">
    <w:name w:val="Recipient Phone"/>
    <w:basedOn w:val="Normal"/>
    <w:next w:val="BodyText"/>
    <w:semiHidden/>
    <w:locked/>
    <w:pPr>
      <w:tabs>
        <w:tab w:val="left" w:pos="1134"/>
      </w:tabs>
      <w:spacing w:after="0"/>
    </w:pPr>
  </w:style>
  <w:style w:type="paragraph" w:customStyle="1" w:styleId="RecipientPosition">
    <w:name w:val="Recipient Position"/>
    <w:basedOn w:val="Normal"/>
    <w:next w:val="BodyText"/>
    <w:semiHidden/>
    <w:locked/>
    <w:pPr>
      <w:spacing w:after="0"/>
    </w:pPr>
  </w:style>
  <w:style w:type="paragraph" w:customStyle="1" w:styleId="Remarks">
    <w:name w:val="Remarks"/>
    <w:basedOn w:val="Normal"/>
    <w:semiHidden/>
    <w:locked/>
    <w:pPr>
      <w:spacing w:after="240"/>
    </w:pPr>
    <w:rPr>
      <w:sz w:val="22"/>
    </w:rPr>
  </w:style>
  <w:style w:type="paragraph" w:styleId="Salutation">
    <w:name w:val="Salutation"/>
    <w:basedOn w:val="Normal"/>
    <w:next w:val="BodyText"/>
    <w:semiHidden/>
    <w:locked/>
    <w:pPr>
      <w:spacing w:after="240"/>
      <w:ind w:left="851"/>
    </w:pPr>
  </w:style>
  <w:style w:type="paragraph" w:customStyle="1" w:styleId="Schedule">
    <w:name w:val="Schedule"/>
    <w:basedOn w:val="Normal"/>
    <w:next w:val="BodyText"/>
    <w:pPr>
      <w:pBdr>
        <w:bottom w:val="single" w:sz="8" w:space="10" w:color="auto"/>
      </w:pBdr>
      <w:spacing w:before="600" w:after="240"/>
      <w:ind w:left="851"/>
    </w:pPr>
    <w:rPr>
      <w:sz w:val="28"/>
    </w:rPr>
  </w:style>
  <w:style w:type="paragraph" w:customStyle="1" w:styleId="Separator">
    <w:name w:val="Separator"/>
    <w:basedOn w:val="Normal"/>
    <w:semiHidden/>
    <w:locked/>
    <w:pPr>
      <w:spacing w:after="0"/>
    </w:pPr>
    <w:rPr>
      <w:sz w:val="16"/>
    </w:rPr>
  </w:style>
  <w:style w:type="paragraph" w:styleId="Signature">
    <w:name w:val="Signature"/>
    <w:basedOn w:val="Normal"/>
    <w:semiHidden/>
    <w:locked/>
  </w:style>
  <w:style w:type="paragraph" w:customStyle="1" w:styleId="SignOff">
    <w:name w:val="Sign Off"/>
    <w:basedOn w:val="Normal"/>
    <w:next w:val="BodyText"/>
    <w:semiHidden/>
    <w:locked/>
    <w:pPr>
      <w:spacing w:before="360"/>
      <w:ind w:left="851"/>
    </w:pPr>
  </w:style>
  <w:style w:type="paragraph" w:customStyle="1" w:styleId="StartText">
    <w:name w:val="Start Text"/>
    <w:basedOn w:val="BodyText"/>
    <w:next w:val="BodyText"/>
    <w:semiHidden/>
    <w:locked/>
    <w:pPr>
      <w:spacing w:before="600"/>
    </w:pPr>
  </w:style>
  <w:style w:type="paragraph" w:customStyle="1" w:styleId="Status">
    <w:name w:val="Status"/>
    <w:basedOn w:val="Normal"/>
    <w:semiHidden/>
    <w:locked/>
    <w:rPr>
      <w:sz w:val="22"/>
    </w:rPr>
  </w:style>
  <w:style w:type="paragraph" w:customStyle="1" w:styleId="Status2">
    <w:name w:val="Status 2"/>
    <w:basedOn w:val="Normal"/>
    <w:semiHidden/>
    <w:locked/>
    <w:pPr>
      <w:spacing w:after="0"/>
      <w:ind w:left="851"/>
    </w:pPr>
    <w:rPr>
      <w:sz w:val="22"/>
    </w:rPr>
  </w:style>
  <w:style w:type="paragraph" w:customStyle="1" w:styleId="Status3">
    <w:name w:val="Status 3"/>
    <w:basedOn w:val="Normal"/>
    <w:semiHidden/>
    <w:locked/>
    <w:rPr>
      <w:sz w:val="22"/>
    </w:rPr>
  </w:style>
  <w:style w:type="paragraph" w:customStyle="1" w:styleId="Status4">
    <w:name w:val="Status 4"/>
    <w:basedOn w:val="Normal"/>
    <w:semiHidden/>
    <w:locked/>
    <w:pPr>
      <w:ind w:left="851"/>
    </w:pPr>
    <w:rPr>
      <w:sz w:val="22"/>
    </w:rPr>
  </w:style>
  <w:style w:type="paragraph" w:customStyle="1" w:styleId="staybox">
    <w:name w:val="staybox"/>
    <w:basedOn w:val="greybox"/>
    <w:semiHidden/>
  </w:style>
  <w:style w:type="character" w:styleId="Strong">
    <w:name w:val="Strong"/>
    <w:basedOn w:val="DefaultParagraphFont"/>
    <w:rPr>
      <w:b/>
    </w:rPr>
  </w:style>
  <w:style w:type="character" w:customStyle="1" w:styleId="StrongEmphasis">
    <w:name w:val="Strong Emphasis"/>
    <w:basedOn w:val="DefaultParagraphFont"/>
    <w:rPr>
      <w:b/>
      <w:i/>
    </w:rPr>
  </w:style>
  <w:style w:type="paragraph" w:customStyle="1" w:styleId="Subject">
    <w:name w:val="Subject"/>
    <w:basedOn w:val="Normal"/>
    <w:semiHidden/>
    <w:locked/>
    <w:pPr>
      <w:spacing w:after="0"/>
    </w:pPr>
    <w:rPr>
      <w:b/>
      <w:sz w:val="24"/>
    </w:rPr>
  </w:style>
  <w:style w:type="paragraph" w:customStyle="1" w:styleId="Subject2">
    <w:name w:val="Subject 2"/>
    <w:basedOn w:val="Normal"/>
    <w:semiHidden/>
    <w:locked/>
    <w:rPr>
      <w:sz w:val="44"/>
    </w:rPr>
  </w:style>
  <w:style w:type="paragraph" w:customStyle="1" w:styleId="Subject3">
    <w:name w:val="Subject 3"/>
    <w:basedOn w:val="Normal"/>
    <w:semiHidden/>
    <w:locked/>
    <w:pPr>
      <w:spacing w:after="240"/>
    </w:pPr>
    <w:rPr>
      <w:sz w:val="36"/>
    </w:rPr>
  </w:style>
  <w:style w:type="paragraph" w:customStyle="1" w:styleId="Subject4">
    <w:name w:val="Subject 4"/>
    <w:basedOn w:val="Normal"/>
    <w:next w:val="BodyText"/>
    <w:semiHidden/>
    <w:pPr>
      <w:pBdr>
        <w:bottom w:val="single" w:sz="8" w:space="10" w:color="auto"/>
      </w:pBdr>
      <w:spacing w:before="600" w:after="240"/>
      <w:ind w:left="851"/>
    </w:pPr>
    <w:rPr>
      <w:sz w:val="28"/>
    </w:rPr>
  </w:style>
  <w:style w:type="paragraph" w:customStyle="1" w:styleId="Subject5">
    <w:name w:val="Subject 5"/>
    <w:basedOn w:val="Normal"/>
    <w:semiHidden/>
    <w:locked/>
    <w:pPr>
      <w:spacing w:after="240"/>
      <w:ind w:left="851"/>
    </w:pPr>
    <w:rPr>
      <w:b/>
      <w:sz w:val="24"/>
    </w:rPr>
  </w:style>
  <w:style w:type="table" w:styleId="Table3Deffects1">
    <w:name w:val="Table 3D effects 1"/>
    <w:basedOn w:val="TableNormal"/>
    <w:semiHidden/>
    <w:locked/>
    <w:tblPr/>
    <w:tcPr>
      <w:shd w:val="solid" w:color="C0C0C0" w:fill="FFFFFF"/>
    </w:tcPr>
    <w:tblStylePr w:type="firstRow">
      <w:rPr>
        <w:b/>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tblPr>
      <w:tblStyleRowBandSize w:val="1"/>
    </w:tblPr>
    <w:tcPr>
      <w:shd w:val="solid" w:color="C0C0C0" w:fill="FFFFFF"/>
    </w:tc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3Deffects3">
    <w:name w:val="Table 3D effects 3"/>
    <w:basedOn w:val="TableNormal"/>
    <w:semiHidden/>
    <w:locked/>
    <w:tblPr>
      <w:tblStyleRowBandSize w:val="1"/>
      <w:tblStyleColBandSize w:val="1"/>
    </w:tblPr>
    <w:tblStylePr w:type="firstRow">
      <w:rPr>
        <w:b/>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customStyle="1" w:styleId="TableAddressees">
    <w:name w:val="Table Addressees"/>
    <w:basedOn w:val="TableNormal"/>
    <w:semiHidden/>
    <w:locked/>
    <w:tblPr>
      <w:tblCellMar>
        <w:left w:w="0" w:type="dxa"/>
        <w:bottom w:w="454" w:type="dxa"/>
        <w:right w:w="0" w:type="dxa"/>
      </w:tblCellMar>
    </w:tblPr>
    <w:tblStylePr w:type="lastCol">
      <w:pPr>
        <w:jc w:val="right"/>
      </w:pPr>
    </w:tblStylePr>
  </w:style>
  <w:style w:type="table" w:customStyle="1" w:styleId="TableAuthors">
    <w:name w:val="Table Authors"/>
    <w:basedOn w:val="TableNormal"/>
    <w:semiHidden/>
    <w:locked/>
    <w:tblPr>
      <w:tblInd w:w="851" w:type="dxa"/>
      <w:tblCellMar>
        <w:top w:w="908" w:type="dxa"/>
        <w:left w:w="0" w:type="dxa"/>
        <w:right w:w="0" w:type="dxa"/>
      </w:tblCellMar>
    </w:tblPr>
  </w:style>
  <w:style w:type="table" w:styleId="TableClassic1">
    <w:name w:val="Table Classic 1"/>
    <w:basedOn w:val="TableNormal"/>
    <w:semiHidden/>
    <w:locked/>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lassic2">
    <w:name w:val="Table Classic 2"/>
    <w:basedOn w:val="TableNormal"/>
    <w:semiHidden/>
    <w:lock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shd w:val="solid" w:color="C0C0C0" w:fill="FFFFFF"/>
      </w:tcPr>
    </w:tblStylePr>
    <w:tblStylePr w:type="neCell">
      <w:rPr>
        <w:b/>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color w:val="000000"/>
      </w:rPr>
      <w:tblPr/>
      <w:tcPr>
        <w:tcBorders>
          <w:tl2br w:val="none" w:sz="0" w:space="0" w:color="auto"/>
          <w:tr2bl w:val="none" w:sz="0" w:space="0" w:color="auto"/>
        </w:tcBorders>
      </w:tcPr>
    </w:tblStylePr>
  </w:style>
  <w:style w:type="table" w:styleId="TableClassic4">
    <w:name w:val="Table Classic 4"/>
    <w:basedOn w:val="TableNormal"/>
    <w:semiHidden/>
    <w:lock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i/>
        <w:color w:val="FFFFFF"/>
      </w:rPr>
      <w:tblPr/>
      <w:tcPr>
        <w:tcBorders>
          <w:bottom w:val="single" w:sz="6" w:space="0" w:color="000000"/>
          <w:tl2br w:val="none" w:sz="0" w:space="0" w:color="auto"/>
          <w:tr2bl w:val="none" w:sz="0" w:space="0" w:color="auto"/>
        </w:tcBorders>
        <w:shd w:val="clear" w:color="000080" w:fill="FFFFFF"/>
      </w:tcPr>
    </w:tblStylePr>
    <w:tblStylePr w:type="lastRow">
      <w:rPr>
        <w:color w:val="000080"/>
      </w:rPr>
      <w:tblPr/>
      <w:tcPr>
        <w:tcBorders>
          <w:bottom w:val="single" w:sz="6" w:space="0" w:color="000000"/>
          <w:tl2br w:val="none" w:sz="0" w:space="0" w:color="auto"/>
          <w:tr2bl w:val="none" w:sz="0" w:space="0" w:color="auto"/>
        </w:tcBorders>
        <w:shd w:val="clear" w:color="000000" w:fill="FFFFFF"/>
      </w:tcPr>
    </w:tblStylePr>
    <w:tblStylePr w:type="firstCol">
      <w:rPr>
        <w:b/>
      </w:rPr>
      <w:tblPr/>
      <w:tcPr>
        <w:tcBorders>
          <w:tl2br w:val="none" w:sz="0" w:space="0" w:color="auto"/>
          <w:tr2bl w:val="none" w:sz="0" w:space="0" w:color="auto"/>
        </w:tcBorders>
      </w:tcPr>
    </w:tblStylePr>
    <w:tblStylePr w:type="nwCell">
      <w:rPr>
        <w:b/>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rPr>
      <w:tblPr/>
      <w:tcPr>
        <w:tcBorders>
          <w:tl2br w:val="none" w:sz="0" w:space="0" w:color="auto"/>
          <w:tr2bl w:val="none" w:sz="0" w:space="0" w:color="auto"/>
        </w:tcBorders>
        <w:shd w:val="solid" w:color="000000" w:fill="FFFFFF"/>
      </w:tcPr>
    </w:tblStylePr>
    <w:tblStylePr w:type="firstCol">
      <w:rPr>
        <w:b/>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rPr>
      <w:tblPr/>
      <w:tcPr>
        <w:tcBorders>
          <w:tl2br w:val="none" w:sz="0" w:space="0" w:color="auto"/>
          <w:tr2bl w:val="none" w:sz="0" w:space="0" w:color="auto"/>
        </w:tcBorders>
      </w:tcPr>
    </w:tblStylePr>
  </w:style>
  <w:style w:type="table" w:styleId="TableColorful2">
    <w:name w:val="Table Colorful 2"/>
    <w:basedOn w:val="TableNormal"/>
    <w:semiHidden/>
    <w:locked/>
    <w:tblPr>
      <w:tblBorders>
        <w:bottom w:val="single" w:sz="12" w:space="0" w:color="000000"/>
      </w:tblBorders>
    </w:tblPr>
    <w:tcPr>
      <w:shd w:val="clear" w:color="FFFF00" w:fill="FFFFFF"/>
    </w:tcPr>
    <w:tblStylePr w:type="firstRow">
      <w:rPr>
        <w:b/>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rPr>
      <w:tblPr/>
      <w:tcPr>
        <w:tcBorders>
          <w:tl2br w:val="none" w:sz="0" w:space="0" w:color="auto"/>
          <w:tr2bl w:val="none" w:sz="0" w:space="0" w:color="auto"/>
        </w:tcBorders>
      </w:tcPr>
    </w:tblStylePr>
  </w:style>
  <w:style w:type="table" w:styleId="TableColorful3">
    <w:name w:val="Table Colorful 3"/>
    <w:basedOn w:val="TableNormal"/>
    <w:semiHidden/>
    <w:lock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clear"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rPr>
      <w:tblPr/>
      <w:tcPr>
        <w:tcBorders>
          <w:bottom w:val="double" w:sz="6" w:space="0" w:color="000000"/>
          <w:tl2br w:val="none" w:sz="0" w:space="0" w:color="auto"/>
          <w:tr2bl w:val="none" w:sz="0" w:space="0" w:color="auto"/>
        </w:tcBorders>
      </w:tcPr>
    </w:tblStylePr>
    <w:tblStylePr w:type="lastRow">
      <w:rPr>
        <w:b w:val="0"/>
      </w:rPr>
      <w:tblPr/>
      <w:tcPr>
        <w:tcBorders>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FF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2">
    <w:name w:val="Table Columns 2"/>
    <w:basedOn w:val="TableNormal"/>
    <w:semiHidden/>
    <w:locked/>
    <w:rPr>
      <w: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l2br w:val="none" w:sz="0" w:space="0" w:color="auto"/>
          <w:tr2bl w:val="none" w:sz="0" w:space="0" w:color="auto"/>
        </w:tcBorders>
      </w:tcPr>
    </w:tblStylePr>
    <w:tblStylePr w:type="firstCol">
      <w:rPr>
        <w:b w:val="0"/>
        <w:color w:val="00000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clear" w:color="000000" w:fill="FFFFFF"/>
      </w:tcPr>
    </w:tblStylePr>
    <w:tblStylePr w:type="band2Vert">
      <w:rPr>
        <w:color w:val="auto"/>
      </w:rPr>
      <w:tblPr/>
      <w:tcPr>
        <w:shd w:val="clear" w:color="00FF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Columns3">
    <w:name w:val="Table Columns 3"/>
    <w:basedOn w:val="TableNormal"/>
    <w:semiHidden/>
    <w:locked/>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rPr>
      <w:tblPr/>
      <w:tcPr>
        <w:tcBorders>
          <w:top w:val="single" w:sz="6" w:space="0" w:color="00008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clear" w:color="000000" w:fill="FFFFFF"/>
      </w:tcPr>
    </w:tblStylePr>
    <w:tblStylePr w:type="neCell">
      <w:rPr>
        <w:b/>
      </w:rPr>
      <w:tblPr/>
      <w:tcPr>
        <w:tcBorders>
          <w:tl2br w:val="none" w:sz="0" w:space="0" w:color="auto"/>
          <w:tr2bl w:val="none" w:sz="0" w:space="0" w:color="auto"/>
        </w:tcBorders>
      </w:tcPr>
    </w:tblStylePr>
  </w:style>
  <w:style w:type="table" w:styleId="TableColumns4">
    <w:name w:val="Table Columns 4"/>
    <w:basedOn w:val="TableNormal"/>
    <w:semiHidden/>
    <w:lock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clear" w:color="008080" w:fill="FFFFFF"/>
      </w:tcPr>
    </w:tblStylePr>
    <w:tblStylePr w:type="band2Vert">
      <w:rPr>
        <w:color w:val="auto"/>
      </w:rPr>
      <w:tblPr/>
      <w:tcPr>
        <w:shd w:val="clear" w:color="000000" w:fill="FFFFFF"/>
      </w:tcPr>
    </w:tblStylePr>
  </w:style>
  <w:style w:type="table" w:styleId="TableColumns5">
    <w:name w:val="Table Columns 5"/>
    <w:basedOn w:val="TableNormal"/>
    <w:semiHidden/>
    <w:lock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rPr>
      <w:tblPr/>
      <w:tcPr>
        <w:tcBorders>
          <w:bottom w:val="single" w:sz="6" w:space="0" w:color="808080"/>
          <w:tl2br w:val="none" w:sz="0" w:space="0" w:color="auto"/>
          <w:tr2bl w:val="none" w:sz="0" w:space="0" w:color="auto"/>
        </w:tcBorders>
      </w:tcPr>
    </w:tblStylePr>
    <w:tblStylePr w:type="lastRow">
      <w:rPr>
        <w:b/>
      </w:rPr>
      <w:tblPr/>
      <w:tcPr>
        <w:tcBorders>
          <w:top w:val="single" w:sz="6" w:space="0" w:color="80808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tblPr>
      <w:tblStyleRowBandSize w:val="1"/>
      <w:tblBorders>
        <w:insideH w:val="single" w:sz="18" w:space="0" w:color="FFFFFF"/>
        <w:insideV w:val="single" w:sz="18" w:space="0" w:color="FFFFFF"/>
      </w:tblBorders>
    </w:tblPr>
    <w:tblStylePr w:type="firstRow">
      <w:rPr>
        <w:b/>
        <w:color w:val="auto"/>
      </w:rPr>
      <w:tblPr/>
      <w:tcPr>
        <w:tcBorders>
          <w:tl2br w:val="none" w:sz="0" w:space="0" w:color="auto"/>
          <w:tr2bl w:val="none" w:sz="0" w:space="0" w:color="auto"/>
        </w:tcBorders>
        <w:shd w:val="clear" w:color="000000" w:fill="FFFFFF"/>
      </w:tcPr>
    </w:tblStylePr>
    <w:tblStylePr w:type="band1Horz">
      <w:rPr>
        <w:color w:val="auto"/>
      </w:rPr>
      <w:tblPr/>
      <w:tcPr>
        <w:tcBorders>
          <w:tl2br w:val="none" w:sz="0" w:space="0" w:color="auto"/>
          <w:tr2bl w:val="none" w:sz="0" w:space="0" w:color="auto"/>
        </w:tcBorders>
        <w:shd w:val="clear" w:color="000000" w:fill="FFFFFF"/>
      </w:tcPr>
    </w:tblStylePr>
    <w:tblStylePr w:type="band2Horz">
      <w:rPr>
        <w:color w:val="auto"/>
      </w:rPr>
      <w:tblPr/>
      <w:tcPr>
        <w:tcBorders>
          <w:tl2br w:val="none" w:sz="0" w:space="0" w:color="auto"/>
          <w:tr2bl w:val="none" w:sz="0" w:space="0" w:color="auto"/>
        </w:tcBorders>
        <w:shd w:val="clear" w:color="000000" w:fill="FFFFFF"/>
      </w:tcPr>
    </w:tblStylePr>
  </w:style>
  <w:style w:type="table" w:customStyle="1" w:styleId="TableCorrespondence1">
    <w:name w:val="Table Correspondence 1"/>
    <w:basedOn w:val="TableNormal"/>
    <w:semiHidden/>
    <w:locked/>
    <w:tblPr>
      <w:tblStyleRowBandSize w:val="1"/>
      <w:tblCellMar>
        <w:top w:w="284" w:type="dxa"/>
        <w:left w:w="0" w:type="dxa"/>
        <w:bottom w:w="284" w:type="dxa"/>
        <w:right w:w="0" w:type="dxa"/>
      </w:tblCellMar>
    </w:tblPr>
    <w:tblStylePr w:type="firstCol">
      <w:tblPr/>
      <w:tcPr>
        <w:tcBorders>
          <w:top w:val="nil"/>
          <w:left w:val="nil"/>
          <w:bottom w:val="nil"/>
          <w:right w:val="nil"/>
          <w:insideH w:val="nil"/>
          <w:insideV w:val="nil"/>
          <w:tl2br w:val="nil"/>
          <w:tr2bl w:val="nil"/>
        </w:tcBorders>
      </w:tcPr>
    </w:tblStylePr>
    <w:tblStylePr w:type="band1Horz">
      <w:tblPr/>
      <w:tcPr>
        <w:tcBorders>
          <w:top w:val="nil"/>
          <w:left w:val="nil"/>
          <w:bottom w:val="single" w:sz="4" w:space="0" w:color="auto"/>
          <w:right w:val="nil"/>
          <w:insideH w:val="nil"/>
          <w:insideV w:val="nil"/>
          <w:tl2br w:val="nil"/>
          <w:tr2bl w:val="nil"/>
        </w:tcBorders>
      </w:tcPr>
    </w:tblStylePr>
    <w:tblStylePr w:type="band2Horz">
      <w:tblPr/>
      <w:tcPr>
        <w:tcBorders>
          <w:top w:val="nil"/>
          <w:left w:val="nil"/>
          <w:bottom w:val="single" w:sz="4" w:space="0" w:color="auto"/>
          <w:right w:val="nil"/>
          <w:insideH w:val="nil"/>
          <w:insideV w:val="nil"/>
          <w:tl2br w:val="nil"/>
          <w:tr2bl w:val="nil"/>
        </w:tcBorders>
      </w:tcPr>
    </w:tblStylePr>
  </w:style>
  <w:style w:type="table" w:customStyle="1" w:styleId="TableCorrespondence2">
    <w:name w:val="Table Correspondence 2"/>
    <w:basedOn w:val="TableNormal"/>
    <w:semiHidden/>
    <w:locked/>
    <w:tblPr>
      <w:tblCellMar>
        <w:left w:w="0" w:type="dxa"/>
        <w:right w:w="0" w:type="dxa"/>
      </w:tblCellMar>
    </w:tblPr>
    <w:tblStylePr w:type="lastRow">
      <w:tblPr>
        <w:tblCellMar>
          <w:top w:w="0" w:type="dxa"/>
          <w:left w:w="0" w:type="dxa"/>
          <w:bottom w:w="284" w:type="dxa"/>
          <w:right w:w="0" w:type="dxa"/>
        </w:tblCellMar>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rrespondence3">
    <w:name w:val="Table Correspondence 3"/>
    <w:basedOn w:val="TableNormal"/>
    <w:semiHidden/>
    <w:locked/>
    <w:tblPr>
      <w:tblCellMar>
        <w:left w:w="0" w:type="dxa"/>
        <w:right w:w="0" w:type="dxa"/>
      </w:tblCellMar>
    </w:tblPr>
  </w:style>
  <w:style w:type="table" w:customStyle="1" w:styleId="TableCorrespondence4">
    <w:name w:val="Table Correspondence 4"/>
    <w:basedOn w:val="TableNormal"/>
    <w:semiHidden/>
    <w:locked/>
    <w:tblPr>
      <w:tblCellMar>
        <w:left w:w="0" w:type="dxa"/>
        <w:bottom w:w="284" w:type="dxa"/>
        <w:right w:w="0" w:type="dxa"/>
      </w:tblCellMar>
    </w:tblPr>
    <w:tblStylePr w:type="lastRow">
      <w:tblPr/>
      <w:tcPr>
        <w:tcBorders>
          <w:top w:val="nil"/>
          <w:left w:val="nil"/>
          <w:bottom w:val="single" w:sz="4" w:space="0" w:color="auto"/>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TableCover">
    <w:name w:val="Table Cover"/>
    <w:basedOn w:val="TableNormal"/>
    <w:semiHidden/>
    <w:locked/>
    <w:tblPr>
      <w:tblInd w:w="1701" w:type="dxa"/>
      <w:tblCellMar>
        <w:left w:w="0" w:type="dxa"/>
        <w:right w:w="0" w:type="dxa"/>
      </w:tblCellMar>
    </w:tblPr>
  </w:style>
  <w:style w:type="table" w:styleId="TableElegant">
    <w:name w:val="Table Elegant"/>
    <w:basedOn w:val="TableNormal"/>
    <w:semiHidden/>
    <w:lock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xec1">
    <w:name w:val="Table Exec 1"/>
    <w:basedOn w:val="TableNormal"/>
    <w:semiHidden/>
    <w:locked/>
    <w:rPr>
      <w:sz w:val="18"/>
    </w:rPr>
    <w:tblPr>
      <w:tblCellMar>
        <w:left w:w="0" w:type="dxa"/>
        <w:right w:w="0" w:type="dxa"/>
      </w:tblCellMar>
    </w:tblPr>
    <w:trPr>
      <w:cantSplit/>
    </w:trPr>
  </w:style>
  <w:style w:type="table" w:customStyle="1" w:styleId="TableExec2">
    <w:name w:val="Table Exec 2"/>
    <w:basedOn w:val="TableNormal"/>
    <w:semiHidden/>
    <w:locked/>
    <w:rPr>
      <w:sz w:val="18"/>
    </w:rPr>
    <w:tblPr>
      <w:tblCellMar>
        <w:left w:w="0" w:type="dxa"/>
        <w:right w:w="0" w:type="dxa"/>
      </w:tblCellMar>
    </w:tblPr>
    <w:trPr>
      <w:cantSplit/>
    </w:trPr>
  </w:style>
  <w:style w:type="table" w:customStyle="1" w:styleId="TableExec3">
    <w:name w:val="Table Exec 3"/>
    <w:basedOn w:val="TableNormal"/>
    <w:semiHidden/>
    <w:locked/>
    <w:rPr>
      <w:sz w:val="18"/>
    </w:rPr>
    <w:tblPr>
      <w:tblCellMar>
        <w:left w:w="0" w:type="dxa"/>
        <w:right w:w="0" w:type="dxa"/>
      </w:tblCellMar>
    </w:tblPr>
    <w:trPr>
      <w:cantSplit/>
    </w:trPr>
  </w:style>
  <w:style w:type="table" w:customStyle="1" w:styleId="TableExec4">
    <w:name w:val="Table Exec 4"/>
    <w:basedOn w:val="TableNormal"/>
    <w:semiHidden/>
    <w:locked/>
    <w:rPr>
      <w:sz w:val="18"/>
    </w:rPr>
    <w:tblPr>
      <w:tblCellMar>
        <w:left w:w="0" w:type="dxa"/>
        <w:right w:w="0" w:type="dxa"/>
      </w:tblCellMar>
    </w:tblPr>
    <w:trPr>
      <w:cantSplit/>
    </w:trPr>
  </w:style>
  <w:style w:type="table" w:customStyle="1" w:styleId="TableExec5">
    <w:name w:val="Table Exec 5"/>
    <w:basedOn w:val="TableNormal"/>
    <w:semiHidden/>
    <w:locked/>
    <w:rPr>
      <w:sz w:val="18"/>
    </w:rPr>
    <w:tblPr>
      <w:tblCellMar>
        <w:left w:w="0" w:type="dxa"/>
        <w:right w:w="0" w:type="dxa"/>
      </w:tblCellMar>
    </w:tblPr>
    <w:trPr>
      <w:cantSplit/>
    </w:trPr>
  </w:style>
  <w:style w:type="table" w:customStyle="1" w:styleId="TableExec6">
    <w:name w:val="Table Exec 6"/>
    <w:basedOn w:val="TableNormal"/>
    <w:semiHidden/>
    <w:locked/>
    <w:rPr>
      <w:sz w:val="18"/>
    </w:rPr>
    <w:tblPr>
      <w:tblCellMar>
        <w:left w:w="0" w:type="dxa"/>
        <w:right w:w="0" w:type="dxa"/>
      </w:tblCellMar>
    </w:tblPr>
    <w:trPr>
      <w:cantSplit/>
    </w:trPr>
  </w:style>
  <w:style w:type="table" w:customStyle="1" w:styleId="TableExec7">
    <w:name w:val="Table Exec 7"/>
    <w:basedOn w:val="TableNormal"/>
    <w:semiHidden/>
    <w:locked/>
    <w:rPr>
      <w:sz w:val="18"/>
    </w:rPr>
    <w:tblPr>
      <w:tblCellMar>
        <w:left w:w="0" w:type="dxa"/>
        <w:right w:w="0" w:type="dxa"/>
      </w:tblCellMar>
    </w:tblPr>
    <w:trPr>
      <w:cantSplit/>
    </w:trPr>
  </w:style>
  <w:style w:type="table" w:customStyle="1" w:styleId="TableExec8">
    <w:name w:val="Table Exec 8"/>
    <w:basedOn w:val="TableNormal"/>
    <w:semiHidden/>
    <w:locked/>
    <w:rPr>
      <w:sz w:val="18"/>
    </w:rPr>
    <w:tblPr>
      <w:tblCellMar>
        <w:left w:w="0" w:type="dxa"/>
        <w:right w:w="0" w:type="dxa"/>
      </w:tblCellMar>
    </w:tblPr>
    <w:trPr>
      <w:cantSplit/>
    </w:trPr>
  </w:style>
  <w:style w:type="table" w:customStyle="1" w:styleId="TableExec9">
    <w:name w:val="Table Exec 9"/>
    <w:basedOn w:val="TableNormal"/>
    <w:semiHidden/>
    <w:locked/>
    <w:rPr>
      <w:sz w:val="18"/>
    </w:rPr>
    <w:tblPr>
      <w:tblCellMar>
        <w:left w:w="0" w:type="dxa"/>
        <w:right w:w="0" w:type="dxa"/>
      </w:tblCellMar>
    </w:tblPr>
    <w:trPr>
      <w:cantSplit/>
    </w:trPr>
  </w:style>
  <w:style w:type="table" w:customStyle="1" w:styleId="TableForm">
    <w:name w:val="Table Form"/>
    <w:basedOn w:val="TableNormal"/>
    <w:semiHidden/>
    <w:locked/>
    <w:rPr>
      <w:sz w:val="16"/>
    </w:rPr>
    <w:tblPr>
      <w:jc w:val="center"/>
      <w:tblBorders>
        <w:bottom w:val="single" w:sz="2" w:space="0" w:color="auto"/>
        <w:insideH w:val="single" w:sz="2" w:space="0" w:color="auto"/>
      </w:tblBorders>
      <w:tblCellMar>
        <w:top w:w="57" w:type="dxa"/>
        <w:left w:w="57" w:type="dxa"/>
        <w:bottom w:w="57" w:type="dxa"/>
        <w:right w:w="0" w:type="dxa"/>
      </w:tblCellMar>
    </w:tblPr>
    <w:trPr>
      <w:jc w:val="center"/>
    </w:trPr>
    <w:tblStylePr w:type="firstRow">
      <w:rPr>
        <w:rFonts w:ascii="Arial" w:hAnsi="Arial"/>
        <w:sz w:val="24"/>
      </w:rPr>
      <w:tblPr>
        <w:tblCellMar>
          <w:top w:w="85" w:type="dxa"/>
          <w:left w:w="57" w:type="dxa"/>
          <w:bottom w:w="85" w:type="dxa"/>
          <w:right w:w="0" w:type="dxa"/>
        </w:tblCellMar>
      </w:tblPr>
      <w:tcPr>
        <w:tcBorders>
          <w:top w:val="nil"/>
          <w:left w:val="nil"/>
          <w:bottom w:val="nil"/>
          <w:right w:val="nil"/>
          <w:insideH w:val="nil"/>
          <w:insideV w:val="nil"/>
          <w:tl2br w:val="nil"/>
          <w:tr2bl w:val="nil"/>
        </w:tcBorders>
        <w:shd w:val="clear" w:color="auto" w:fill="E6E6E6"/>
      </w:tcPr>
    </w:tblStylePr>
  </w:style>
  <w:style w:type="table" w:styleId="TableGrid">
    <w:name w:val="Table Grid"/>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leGrid2">
    <w:name w:val="Table Grid 2"/>
    <w:basedOn w:val="TableNormal"/>
    <w:semiHidden/>
    <w:locked/>
    <w:tblPr>
      <w:tblBorders>
        <w:insideH w:val="single" w:sz="6" w:space="0" w:color="000000"/>
        <w:insideV w:val="single" w:sz="6" w:space="0" w:color="000000"/>
      </w:tblBorders>
    </w:tblPr>
    <w:tcPr>
      <w:shd w:val="clear" w:color="auto" w:fill="auto"/>
    </w:tcPr>
    <w:tblStylePr w:type="firstRow">
      <w:rPr>
        <w:b/>
      </w:rPr>
      <w:tblPr/>
      <w:tcPr>
        <w:tcBorders>
          <w:tl2br w:val="none" w:sz="0" w:space="0" w:color="auto"/>
          <w:tr2bl w:val="none" w:sz="0" w:space="0" w:color="auto"/>
        </w:tcBorders>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3">
    <w:name w:val="Table Grid 3"/>
    <w:basedOn w:val="TableNormal"/>
    <w:semiHidden/>
    <w:lock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clear" w:color="FFFF00" w:fill="FFFFFF"/>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style>
  <w:style w:type="table" w:styleId="TableGrid4">
    <w:name w:val="Table Grid 4"/>
    <w:basedOn w:val="TableNormal"/>
    <w:semiHidden/>
    <w:lock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clear" w:color="FFFF00" w:fill="FFFFFF"/>
      </w:tcPr>
    </w:tblStylePr>
    <w:tblStylePr w:type="lastRow">
      <w:rPr>
        <w:b/>
        <w:color w:val="auto"/>
      </w:rPr>
      <w:tblPr/>
      <w:tcPr>
        <w:tcBorders>
          <w:top w:val="single" w:sz="6" w:space="0" w:color="000000"/>
          <w:tl2br w:val="none" w:sz="0" w:space="0" w:color="auto"/>
          <w:tr2bl w:val="none" w:sz="0" w:space="0" w:color="auto"/>
        </w:tcBorders>
        <w:shd w:val="clear" w:color="FFFF00" w:fill="FFFFFF"/>
      </w:tcPr>
    </w:tblStylePr>
    <w:tblStylePr w:type="lastCol">
      <w:rPr>
        <w:b/>
        <w:color w:val="auto"/>
      </w:rPr>
      <w:tblPr/>
      <w:tcPr>
        <w:tcBorders>
          <w:tl2br w:val="none" w:sz="0" w:space="0" w:color="auto"/>
          <w:tr2bl w:val="none" w:sz="0" w:space="0" w:color="auto"/>
        </w:tcBorders>
      </w:tcPr>
    </w:tblStylePr>
  </w:style>
  <w:style w:type="table" w:styleId="TableGrid5">
    <w:name w:val="Table Grid 5"/>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rPr>
      <w:tblPr/>
      <w:tcPr>
        <w:tcBorders>
          <w:bottom w:val="single" w:sz="12" w:space="0" w:color="000000"/>
          <w:tl2br w:val="none" w:sz="0" w:space="0" w:color="auto"/>
          <w:tr2bl w:val="none" w:sz="0" w:space="0" w:color="auto"/>
        </w:tcBorders>
      </w:tcPr>
    </w:tblStylePr>
    <w:tblStylePr w:type="lastRow">
      <w:rPr>
        <w:b w:val="0"/>
      </w:rPr>
      <w:tblPr/>
      <w:tcPr>
        <w:tcBorders>
          <w:top w:val="single" w:sz="6" w:space="0" w:color="000000"/>
          <w:tl2br w:val="none" w:sz="0" w:space="0" w:color="auto"/>
          <w:tr2bl w:val="none" w:sz="0" w:space="0" w:color="auto"/>
        </w:tcBorders>
      </w:tcPr>
    </w:tblStylePr>
    <w:tblStylePr w:type="firstCol">
      <w:rPr>
        <w:b w:val="0"/>
      </w:rPr>
      <w:tblPr/>
      <w:tcPr>
        <w:tcBorders>
          <w:tl2br w:val="none" w:sz="0" w:space="0" w:color="auto"/>
          <w:tr2bl w:val="none" w:sz="0" w:space="0" w:color="auto"/>
        </w:tcBorders>
      </w:tcPr>
    </w:tblStylePr>
    <w:tblStylePr w:type="lastCol">
      <w:rPr>
        <w:b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color w:val="FFFFFF"/>
      </w:rPr>
      <w:tblPr/>
      <w:tcPr>
        <w:tcBorders>
          <w:tl2br w:val="none" w:sz="0" w:space="0" w:color="auto"/>
          <w:tr2bl w:val="none" w:sz="0" w:space="0" w:color="auto"/>
        </w:tcBorders>
        <w:shd w:val="solid" w:color="000080" w:fill="FFFFFF"/>
      </w:tcPr>
    </w:tblStylePr>
    <w:tblStylePr w:type="lastRow">
      <w:rPr>
        <w:b/>
        <w:color w:val="auto"/>
      </w:rPr>
      <w:tblPr/>
      <w:tcPr>
        <w:tcBorders>
          <w:tl2br w:val="none" w:sz="0" w:space="0" w:color="auto"/>
          <w:tr2bl w:val="none" w:sz="0" w:space="0" w:color="auto"/>
        </w:tcBorders>
      </w:tcPr>
    </w:tblStylePr>
    <w:tblStylePr w:type="lastCol">
      <w:rPr>
        <w:b/>
        <w:color w:val="auto"/>
      </w:rPr>
      <w:tblPr/>
      <w:tcPr>
        <w:tcBorders>
          <w:tl2br w:val="none" w:sz="0" w:space="0" w:color="auto"/>
          <w:tr2bl w:val="none" w:sz="0" w:space="0" w:color="auto"/>
        </w:tcBorders>
      </w:tcPr>
    </w:tblStylePr>
  </w:style>
  <w:style w:type="table" w:customStyle="1" w:styleId="TableLayout1">
    <w:name w:val="Table Layout 1"/>
    <w:basedOn w:val="TableNormal"/>
    <w:semiHidden/>
    <w:locked/>
    <w:tblPr>
      <w:tblCellMar>
        <w:left w:w="0" w:type="dxa"/>
        <w:right w:w="0" w:type="dxa"/>
      </w:tblCellMar>
    </w:tblPr>
  </w:style>
  <w:style w:type="table" w:customStyle="1" w:styleId="TableLayout2">
    <w:name w:val="Table Layout 2"/>
    <w:basedOn w:val="TableLayout1"/>
    <w:semiHidden/>
    <w:locked/>
    <w:tblPr/>
    <w:tcPr>
      <w:vAlign w:val="bottom"/>
    </w:tcPr>
  </w:style>
  <w:style w:type="table" w:customStyle="1" w:styleId="TableLayout3">
    <w:name w:val="Table Layout 3"/>
    <w:basedOn w:val="TableLayout2"/>
    <w:semiHidden/>
    <w:locked/>
    <w:pPr>
      <w:jc w:val="right"/>
    </w:pPr>
    <w:tblPr>
      <w:jc w:val="center"/>
    </w:tblPr>
    <w:trPr>
      <w:jc w:val="center"/>
    </w:trPr>
  </w:style>
  <w:style w:type="table" w:styleId="TableList1">
    <w:name w:val="Table List 1"/>
    <w:basedOn w:val="TableNormal"/>
    <w:semiHidden/>
    <w:locked/>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2">
    <w:name w:val="Table List 2"/>
    <w:basedOn w:val="TableNormal"/>
    <w:semiHidden/>
    <w:locked/>
    <w:tblPr>
      <w:tblStyleRowBandSize w:val="2"/>
      <w:tblBorders>
        <w:bottom w:val="single" w:sz="12" w:space="0" w:color="808080"/>
      </w:tblBorders>
    </w:tblPr>
    <w:tblStylePr w:type="firstRow">
      <w:rPr>
        <w:b/>
        <w:color w:val="FFFFFF"/>
      </w:rPr>
      <w:tblPr/>
      <w:tcPr>
        <w:tcBorders>
          <w:bottom w:val="single" w:sz="6" w:space="0" w:color="000000"/>
          <w:tl2br w:val="none" w:sz="0" w:space="0" w:color="auto"/>
          <w:tr2bl w:val="none" w:sz="0" w:space="0" w:color="auto"/>
        </w:tcBorders>
        <w:shd w:val="clear"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FF00" w:fill="FFFFFF"/>
      </w:tcPr>
    </w:tblStylePr>
    <w:tblStylePr w:type="band2Horz">
      <w:rPr>
        <w:color w:val="auto"/>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List3">
    <w:name w:val="Table List 3"/>
    <w:basedOn w:val="TableNormal"/>
    <w:semiHidden/>
    <w:locked/>
    <w:tblPr>
      <w:tblBorders>
        <w:top w:val="single" w:sz="12" w:space="0" w:color="000000"/>
        <w:bottom w:val="single" w:sz="12" w:space="0" w:color="000000"/>
        <w:insideH w:val="single" w:sz="6" w:space="0" w:color="000000"/>
      </w:tblBorders>
    </w:tblPr>
    <w:tcPr>
      <w:shd w:val="clear" w:color="auto" w:fill="auto"/>
    </w:tcPr>
    <w:tblStylePr w:type="firstRow">
      <w:rPr>
        <w:b/>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lock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style>
  <w:style w:type="table" w:styleId="TableList6">
    <w:name w:val="Table List 6"/>
    <w:basedOn w:val="TableNormal"/>
    <w:semiHidden/>
    <w:locked/>
    <w:tblPr>
      <w:tblStyleRowBandSize w:val="1"/>
      <w:tblBorders>
        <w:top w:val="single" w:sz="6" w:space="0" w:color="000000"/>
        <w:left w:val="single" w:sz="6" w:space="0" w:color="000000"/>
        <w:bottom w:val="single" w:sz="6" w:space="0" w:color="000000"/>
        <w:right w:val="single" w:sz="6" w:space="0" w:color="000000"/>
      </w:tblBorders>
    </w:tblPr>
    <w:tcPr>
      <w:shd w:val="clear" w:color="000000" w:fill="FFFFFF"/>
    </w:tcPr>
    <w:tblStylePr w:type="firstRow">
      <w:rPr>
        <w:b/>
      </w:rPr>
      <w:tblPr/>
      <w:tcPr>
        <w:tcBorders>
          <w:bottom w:val="single" w:sz="12"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clear" w:color="000000" w:fill="FFFFFF"/>
      </w:tcPr>
    </w:tblStylePr>
  </w:style>
  <w:style w:type="table" w:styleId="TableList7">
    <w:name w:val="Table List 7"/>
    <w:basedOn w:val="TableNormal"/>
    <w:semiHidden/>
    <w:lock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rPr>
      <w:tblPr/>
      <w:tcPr>
        <w:tcBorders>
          <w:bottom w:val="single" w:sz="12" w:space="0" w:color="008000"/>
          <w:tl2br w:val="none" w:sz="0" w:space="0" w:color="auto"/>
          <w:tr2bl w:val="none" w:sz="0" w:space="0" w:color="auto"/>
        </w:tcBorders>
        <w:shd w:val="solid" w:color="C0C0C0" w:fill="FFFFFF"/>
      </w:tcPr>
    </w:tblStylePr>
    <w:tblStylePr w:type="lastRow">
      <w:rPr>
        <w:b/>
      </w:rPr>
      <w:tblPr/>
      <w:tcPr>
        <w:tcBorders>
          <w:top w:val="single" w:sz="12" w:space="0" w:color="008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000000" w:fill="FFFFFF"/>
      </w:tcPr>
    </w:tblStylePr>
    <w:tblStylePr w:type="band2Horz">
      <w:tblPr/>
      <w:tcPr>
        <w:tcBorders>
          <w:tl2br w:val="none" w:sz="0" w:space="0" w:color="auto"/>
          <w:tr2bl w:val="none" w:sz="0" w:space="0" w:color="auto"/>
        </w:tcBorders>
        <w:shd w:val="clear" w:color="FFFF00" w:fill="FFFFFF"/>
      </w:tcPr>
    </w:tblStylePr>
  </w:style>
  <w:style w:type="table" w:styleId="TableList8">
    <w:name w:val="Table List 8"/>
    <w:basedOn w:val="TableNormal"/>
    <w:semiHidden/>
    <w:lock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rPr>
      <w:tblPr/>
      <w:tcPr>
        <w:tcBorders>
          <w:bottom w:val="single" w:sz="6" w:space="0" w:color="000000"/>
          <w:tl2br w:val="none" w:sz="0" w:space="0" w:color="auto"/>
          <w:tr2bl w:val="none" w:sz="0" w:space="0" w:color="auto"/>
        </w:tcBorders>
        <w:shd w:val="solid" w:color="FFFF00" w:fill="FFFFFF"/>
      </w:tcPr>
    </w:tblStylePr>
    <w:tblStylePr w:type="lastRow">
      <w:rPr>
        <w:b/>
      </w:rPr>
      <w:tblPr/>
      <w:tcPr>
        <w:tcBorders>
          <w:top w:val="single" w:sz="6" w:space="0" w:color="000000"/>
          <w:tl2br w:val="none" w:sz="0" w:space="0" w:color="auto"/>
          <w:tr2bl w:val="none" w:sz="0" w:space="0" w:color="auto"/>
        </w:tcBorders>
      </w:tcPr>
    </w:tblStylePr>
    <w:tblStylePr w:type="firstCol">
      <w:rPr>
        <w:b/>
      </w:rPr>
      <w:tblPr/>
      <w:tcPr>
        <w:tcBorders>
          <w:tl2br w:val="none" w:sz="0" w:space="0" w:color="auto"/>
          <w:tr2bl w:val="none" w:sz="0" w:space="0" w:color="auto"/>
        </w:tcBorders>
      </w:tcPr>
    </w:tblStylePr>
    <w:tblStylePr w:type="lastCol">
      <w:rPr>
        <w:b/>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FFFF00" w:fill="FFFFFF"/>
      </w:tcPr>
    </w:tblStylePr>
    <w:tblStylePr w:type="band2Horz">
      <w:tblPr/>
      <w:tcPr>
        <w:tcBorders>
          <w:tl2br w:val="none" w:sz="0" w:space="0" w:color="auto"/>
          <w:tr2bl w:val="none" w:sz="0" w:space="0" w:color="auto"/>
        </w:tcBorders>
        <w:shd w:val="clear" w:color="FF0000" w:fill="FFFFFF"/>
      </w:tcPr>
    </w:tblStylePr>
  </w:style>
  <w:style w:type="table" w:customStyle="1" w:styleId="TableParties">
    <w:name w:val="Table Parties"/>
    <w:basedOn w:val="TableNormal"/>
    <w:semiHidden/>
    <w:rPr>
      <w:sz w:val="18"/>
    </w:rPr>
    <w:tblPr>
      <w:tblInd w:w="851" w:type="dxa"/>
      <w:tblCellMar>
        <w:top w:w="227" w:type="dxa"/>
        <w:left w:w="0" w:type="dxa"/>
        <w:bottom w:w="113" w:type="dxa"/>
        <w:right w:w="113" w:type="dxa"/>
      </w:tblCellMar>
    </w:tblPr>
    <w:trPr>
      <w:cantSplit/>
    </w:trPr>
  </w:style>
  <w:style w:type="table" w:customStyle="1" w:styleId="TableParty">
    <w:name w:val="Table Party"/>
    <w:basedOn w:val="TableNormal"/>
    <w:semiHidden/>
    <w:locked/>
    <w:tblPr>
      <w:tblInd w:w="851" w:type="dxa"/>
      <w:tblCellMar>
        <w:left w:w="0" w:type="dxa"/>
        <w:bottom w:w="113" w:type="dxa"/>
        <w:right w:w="0" w:type="dxa"/>
      </w:tblCellMar>
    </w:tblPr>
    <w:tblStylePr w:type="lastRow">
      <w:tblPr/>
      <w:tcPr>
        <w:tcBorders>
          <w:top w:val="nil"/>
          <w:left w:val="nil"/>
          <w:bottom w:val="single" w:sz="4" w:space="0" w:color="4D4D4D"/>
          <w:right w:val="nil"/>
          <w:insideH w:val="nil"/>
          <w:insideV w:val="nil"/>
          <w:tl2br w:val="nil"/>
          <w:tr2bl w:val="nil"/>
        </w:tcBorders>
      </w:tcPr>
    </w:tblStylePr>
  </w:style>
  <w:style w:type="table" w:styleId="TableProfessional">
    <w:name w:val="Table Professional"/>
    <w:basedOn w:val="TableNormal"/>
    <w:semiHidden/>
    <w:lock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tblPr/>
    <w:tblStylePr w:type="firstRow">
      <w:rPr>
        <w:b/>
      </w:rPr>
      <w:tblPr/>
      <w:tcPr>
        <w:tcBorders>
          <w:bottom w:val="single" w:sz="12" w:space="0" w:color="000000"/>
          <w:tl2br w:val="none" w:sz="0" w:space="0" w:color="auto"/>
          <w:tr2bl w:val="none" w:sz="0" w:space="0" w:color="auto"/>
        </w:tcBorders>
      </w:tcPr>
    </w:tblStylePr>
    <w:tblStylePr w:type="lastRow">
      <w:rPr>
        <w:b/>
        <w:color w:val="auto"/>
      </w:rPr>
      <w:tblPr/>
      <w:tcPr>
        <w:tcBorders>
          <w:top w:val="single" w:sz="6" w:space="0" w:color="000000"/>
          <w:tl2br w:val="none" w:sz="0" w:space="0" w:color="auto"/>
          <w:tr2bl w:val="none" w:sz="0" w:space="0" w:color="auto"/>
        </w:tcBorders>
      </w:tcPr>
    </w:tblStylePr>
    <w:tblStylePr w:type="firstCol">
      <w:rPr>
        <w:b/>
      </w:rPr>
      <w:tblPr/>
      <w:tcPr>
        <w:tcBorders>
          <w:right w:val="single" w:sz="12" w:space="0" w:color="000000"/>
          <w:tl2br w:val="none" w:sz="0" w:space="0" w:color="auto"/>
          <w:tr2bl w:val="none" w:sz="0" w:space="0" w:color="auto"/>
        </w:tcBorders>
      </w:tcPr>
    </w:tblStylePr>
    <w:tblStylePr w:type="lastCol">
      <w:rPr>
        <w:b/>
      </w:rPr>
      <w:tblPr/>
      <w:tcPr>
        <w:tcBorders>
          <w:left w:val="single" w:sz="6" w:space="0" w:color="000000"/>
          <w:tl2br w:val="none" w:sz="0" w:space="0" w:color="auto"/>
          <w:tr2bl w:val="none" w:sz="0" w:space="0" w:color="auto"/>
        </w:tcBorders>
      </w:tcPr>
    </w:tblStylePr>
    <w:tblStylePr w:type="neCell">
      <w:rPr>
        <w:b/>
      </w:rPr>
      <w:tblPr/>
      <w:tcPr>
        <w:tcBorders>
          <w:left w:val="none" w:sz="0" w:space="0" w:color="auto"/>
          <w:tl2br w:val="none" w:sz="0" w:space="0" w:color="auto"/>
          <w:tr2bl w:val="none" w:sz="0" w:space="0" w:color="auto"/>
        </w:tcBorders>
      </w:tcPr>
    </w:tblStylePr>
    <w:tblStylePr w:type="swCell">
      <w:rPr>
        <w:b/>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color w:val="FFFFFF"/>
      </w:rPr>
      <w:tblPr/>
      <w:tcPr>
        <w:tcBorders>
          <w:tl2br w:val="none" w:sz="0" w:space="0" w:color="auto"/>
          <w:tr2bl w:val="none" w:sz="0" w:space="0" w:color="auto"/>
        </w:tcBorders>
        <w:shd w:val="solid" w:color="000000" w:fill="FFFFFF"/>
      </w:tcPr>
    </w:tblStylePr>
  </w:style>
  <w:style w:type="table" w:customStyle="1" w:styleId="TableStyle">
    <w:name w:val="Table Style"/>
    <w:basedOn w:val="TableNormal"/>
    <w:rPr>
      <w:sz w:val="18"/>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styleId="TableSubtle1">
    <w:name w:val="Table Subtle 1"/>
    <w:basedOn w:val="TableNormal"/>
    <w:semiHidden/>
    <w:lock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clear"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Subtle2">
    <w:name w:val="Table Subtle 2"/>
    <w:basedOn w:val="TableNormal"/>
    <w:semiHidden/>
    <w:lock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clear" w:color="008000" w:fill="FFFFFF"/>
      </w:tcPr>
    </w:tblStylePr>
    <w:tblStylePr w:type="lastCol">
      <w:tblPr/>
      <w:tcPr>
        <w:tcBorders>
          <w:left w:val="single" w:sz="12" w:space="0" w:color="000000"/>
          <w:tl2br w:val="none" w:sz="0" w:space="0" w:color="auto"/>
          <w:tr2bl w:val="none" w:sz="0" w:space="0" w:color="auto"/>
        </w:tcBorders>
        <w:shd w:val="clear" w:color="808000" w:fill="FFFFFF"/>
      </w:tcPr>
    </w:tblStylePr>
    <w:tblStylePr w:type="neCell">
      <w:rPr>
        <w:b/>
      </w:rPr>
      <w:tblPr/>
      <w:tcPr>
        <w:tcBorders>
          <w:tl2br w:val="none" w:sz="0" w:space="0" w:color="auto"/>
          <w:tr2bl w:val="none" w:sz="0" w:space="0" w:color="auto"/>
        </w:tcBorders>
      </w:tcPr>
    </w:tblStylePr>
    <w:tblStylePr w:type="swCell">
      <w:rPr>
        <w:b/>
      </w:rPr>
      <w:tblPr/>
      <w:tcPr>
        <w:tcBorders>
          <w:tl2br w:val="none" w:sz="0" w:space="0" w:color="auto"/>
          <w:tr2bl w:val="none" w:sz="0" w:space="0" w:color="auto"/>
        </w:tcBorders>
      </w:tcPr>
    </w:tblStylePr>
  </w:style>
  <w:style w:type="table" w:styleId="TableTheme">
    <w:name w:val="Table Theme"/>
    <w:basedOn w:val="TableNormal"/>
    <w:semiHidden/>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rm">
    <w:name w:val="Term"/>
    <w:basedOn w:val="Normal"/>
    <w:next w:val="BodyText"/>
    <w:rPr>
      <w:b/>
      <w:sz w:val="18"/>
    </w:rPr>
  </w:style>
  <w:style w:type="paragraph" w:customStyle="1" w:styleId="Text">
    <w:name w:val="Text"/>
    <w:basedOn w:val="Normal"/>
    <w:semiHidden/>
    <w:locked/>
  </w:style>
  <w:style w:type="paragraph" w:styleId="Title">
    <w:name w:val="Title"/>
    <w:basedOn w:val="Normal"/>
    <w:next w:val="BodyText"/>
    <w:pPr>
      <w:pBdr>
        <w:bottom w:val="single" w:sz="8" w:space="10" w:color="auto"/>
      </w:pBdr>
      <w:spacing w:before="600" w:after="240"/>
      <w:ind w:left="851"/>
    </w:pPr>
    <w:rPr>
      <w:sz w:val="28"/>
    </w:rPr>
  </w:style>
  <w:style w:type="paragraph" w:styleId="TOC1">
    <w:name w:val="toc 1"/>
    <w:basedOn w:val="Normal"/>
    <w:next w:val="BodyText"/>
    <w:semiHidden/>
    <w:locked/>
    <w:pPr>
      <w:keepNext/>
      <w:tabs>
        <w:tab w:val="left" w:pos="851"/>
        <w:tab w:val="right" w:pos="8800"/>
      </w:tabs>
      <w:spacing w:before="120" w:after="60"/>
      <w:ind w:left="851" w:right="284" w:hanging="851"/>
    </w:pPr>
    <w:rPr>
      <w:b/>
      <w:sz w:val="22"/>
    </w:rPr>
  </w:style>
  <w:style w:type="paragraph" w:styleId="TOC2">
    <w:name w:val="toc 2"/>
    <w:basedOn w:val="Normal"/>
    <w:next w:val="BodyText"/>
    <w:semiHidden/>
    <w:locked/>
    <w:pPr>
      <w:tabs>
        <w:tab w:val="left" w:pos="1418"/>
        <w:tab w:val="right" w:leader="dot" w:pos="8800"/>
      </w:tabs>
      <w:spacing w:after="0"/>
      <w:ind w:left="1418" w:right="284" w:hanging="567"/>
    </w:pPr>
  </w:style>
  <w:style w:type="paragraph" w:styleId="TOC3">
    <w:name w:val="toc 3"/>
    <w:basedOn w:val="Normal"/>
    <w:next w:val="BodyText"/>
    <w:semiHidden/>
    <w:locked/>
    <w:pPr>
      <w:tabs>
        <w:tab w:val="right" w:pos="8800"/>
      </w:tabs>
      <w:spacing w:before="120" w:after="360"/>
      <w:ind w:left="851" w:right="284"/>
    </w:pPr>
    <w:rPr>
      <w:b/>
      <w:sz w:val="24"/>
    </w:rPr>
  </w:style>
  <w:style w:type="paragraph" w:styleId="TOC4">
    <w:name w:val="toc 4"/>
    <w:basedOn w:val="Normal"/>
    <w:next w:val="BodyText"/>
    <w:semiHidden/>
    <w:locked/>
    <w:pPr>
      <w:tabs>
        <w:tab w:val="right" w:pos="8800"/>
      </w:tabs>
      <w:spacing w:before="360" w:after="360"/>
      <w:ind w:left="851" w:right="284"/>
    </w:pPr>
    <w:rPr>
      <w:b/>
      <w:sz w:val="24"/>
    </w:rPr>
  </w:style>
  <w:style w:type="paragraph" w:styleId="TOC5">
    <w:name w:val="toc 5"/>
    <w:basedOn w:val="Normal"/>
    <w:next w:val="BodyText"/>
    <w:semiHidden/>
    <w:locked/>
    <w:pPr>
      <w:tabs>
        <w:tab w:val="right" w:pos="8800"/>
      </w:tabs>
      <w:ind w:left="851" w:right="284"/>
    </w:pPr>
    <w:rPr>
      <w:b/>
      <w:sz w:val="22"/>
    </w:rPr>
  </w:style>
  <w:style w:type="paragraph" w:styleId="TOC6">
    <w:name w:val="toc 6"/>
    <w:basedOn w:val="Normal"/>
    <w:next w:val="BodyText"/>
    <w:semiHidden/>
    <w:locked/>
    <w:pPr>
      <w:keepNext/>
      <w:tabs>
        <w:tab w:val="right" w:pos="8800"/>
      </w:tabs>
      <w:spacing w:before="360"/>
      <w:ind w:left="851" w:right="284"/>
    </w:pPr>
    <w:rPr>
      <w:b/>
      <w:sz w:val="24"/>
    </w:rPr>
  </w:style>
  <w:style w:type="paragraph" w:styleId="TOC7">
    <w:name w:val="toc 7"/>
    <w:basedOn w:val="Normal"/>
    <w:next w:val="BodyText"/>
    <w:semiHidden/>
    <w:locked/>
    <w:pPr>
      <w:tabs>
        <w:tab w:val="right" w:pos="8800"/>
      </w:tabs>
      <w:ind w:left="851" w:right="284"/>
    </w:pPr>
    <w:rPr>
      <w:b/>
      <w:sz w:val="22"/>
    </w:rPr>
  </w:style>
  <w:style w:type="paragraph" w:styleId="TOC8">
    <w:name w:val="toc 8"/>
    <w:basedOn w:val="Normal"/>
    <w:next w:val="BodyText"/>
    <w:semiHidden/>
    <w:locked/>
    <w:pPr>
      <w:spacing w:after="0"/>
      <w:ind w:right="284"/>
    </w:pPr>
  </w:style>
  <w:style w:type="paragraph" w:styleId="TOC9">
    <w:name w:val="toc 9"/>
    <w:basedOn w:val="Normal"/>
    <w:next w:val="BodyText"/>
    <w:semiHidden/>
    <w:locked/>
    <w:pPr>
      <w:spacing w:after="0"/>
      <w:ind w:right="284"/>
    </w:pPr>
  </w:style>
  <w:style w:type="paragraph" w:customStyle="1" w:styleId="Topic1">
    <w:name w:val="Topic 1"/>
    <w:basedOn w:val="Normal"/>
    <w:next w:val="BodyText"/>
    <w:semiHidden/>
    <w:rPr>
      <w:b/>
    </w:rPr>
  </w:style>
  <w:style w:type="paragraph" w:customStyle="1" w:styleId="Topic2">
    <w:name w:val="Topic 2"/>
    <w:basedOn w:val="Normal"/>
    <w:next w:val="CellText"/>
    <w:semiHidden/>
    <w:rPr>
      <w:sz w:val="22"/>
    </w:rPr>
  </w:style>
  <w:style w:type="character" w:styleId="PlaceholderText">
    <w:name w:val="Placeholder Text"/>
    <w:basedOn w:val="DefaultParagraphFont"/>
    <w:unhideWhenUsed/>
    <w:rPr>
      <w:color w:val="808080"/>
    </w:rPr>
  </w:style>
  <w:style w:type="paragraph" w:styleId="BalloonText">
    <w:name w:val="Balloon Text"/>
    <w:basedOn w:val="Normal"/>
    <w:link w:val="BalloonTextChar"/>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lang w:val="en-AU" w:eastAsia="en-AU"/>
    </w:rPr>
  </w:style>
  <w:style w:type="paragraph" w:customStyle="1" w:styleId="NoTOCHdg5">
    <w:name w:val="NoTOCHdg 5"/>
    <w:basedOn w:val="Normal"/>
    <w:next w:val="BodyTextIndent3"/>
    <w:semiHidden/>
    <w:locked/>
    <w:pPr>
      <w:numPr>
        <w:ilvl w:val="4"/>
        <w:numId w:val="2"/>
      </w:numPr>
    </w:pPr>
  </w:style>
  <w:style w:type="paragraph" w:styleId="ListParagraph">
    <w:name w:val="List Paragraph"/>
    <w:basedOn w:val="Normal"/>
    <w:uiPriority w:val="34"/>
    <w:semiHidden/>
    <w:qFormat/>
    <w:rsid w:val="006F6689"/>
    <w:pPr>
      <w:ind w:left="720"/>
      <w:contextualSpacing/>
    </w:pPr>
  </w:style>
  <w:style w:type="character" w:styleId="CommentReference">
    <w:name w:val="annotation reference"/>
    <w:basedOn w:val="DefaultParagraphFont"/>
    <w:uiPriority w:val="99"/>
    <w:semiHidden/>
    <w:unhideWhenUsed/>
    <w:rsid w:val="00830B48"/>
    <w:rPr>
      <w:sz w:val="16"/>
      <w:szCs w:val="16"/>
    </w:rPr>
  </w:style>
  <w:style w:type="paragraph" w:styleId="CommentText">
    <w:name w:val="annotation text"/>
    <w:basedOn w:val="Normal"/>
    <w:link w:val="CommentTextChar"/>
    <w:uiPriority w:val="99"/>
    <w:semiHidden/>
    <w:unhideWhenUsed/>
    <w:rsid w:val="00830B48"/>
  </w:style>
  <w:style w:type="character" w:customStyle="1" w:styleId="CommentTextChar">
    <w:name w:val="Comment Text Char"/>
    <w:basedOn w:val="DefaultParagraphFont"/>
    <w:link w:val="CommentText"/>
    <w:uiPriority w:val="99"/>
    <w:semiHidden/>
    <w:rsid w:val="00830B48"/>
    <w:rPr>
      <w:lang w:val="en-AU" w:eastAsia="en-AU"/>
    </w:rPr>
  </w:style>
  <w:style w:type="paragraph" w:styleId="CommentSubject">
    <w:name w:val="annotation subject"/>
    <w:basedOn w:val="CommentText"/>
    <w:next w:val="CommentText"/>
    <w:link w:val="CommentSubjectChar"/>
    <w:uiPriority w:val="99"/>
    <w:semiHidden/>
    <w:unhideWhenUsed/>
    <w:rsid w:val="00830B48"/>
    <w:rPr>
      <w:b/>
      <w:bCs/>
    </w:rPr>
  </w:style>
  <w:style w:type="character" w:customStyle="1" w:styleId="CommentSubjectChar">
    <w:name w:val="Comment Subject Char"/>
    <w:basedOn w:val="CommentTextChar"/>
    <w:link w:val="CommentSubject"/>
    <w:uiPriority w:val="99"/>
    <w:semiHidden/>
    <w:rsid w:val="00830B48"/>
    <w:rPr>
      <w:b/>
      <w:bCs/>
      <w:lang w:val="en-AU" w:eastAsia="en-AU"/>
    </w:rPr>
  </w:style>
  <w:style w:type="character" w:customStyle="1" w:styleId="BodyTextChar">
    <w:name w:val="Body Text Char"/>
    <w:basedOn w:val="DefaultParagraphFont"/>
    <w:link w:val="BodyText"/>
    <w:uiPriority w:val="5"/>
    <w:rsid w:val="00635E0D"/>
    <w:rPr>
      <w:lang w:val="en-AU" w:eastAsia="en-AU"/>
    </w:rPr>
  </w:style>
  <w:style w:type="character" w:customStyle="1" w:styleId="BodyTextIndent2Char">
    <w:name w:val="Body Text Indent 2 Char"/>
    <w:basedOn w:val="DefaultParagraphFont"/>
    <w:link w:val="BodyTextIndent2"/>
    <w:uiPriority w:val="7"/>
    <w:rsid w:val="00635E0D"/>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JohnHCColvin@outlook.com.au" TargetMode="External"/><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Freehills\Office\Templates\w10_portraitPlain.dotx" TargetMode="External"/></Relationships>
</file>

<file path=word/theme/theme1.xml><?xml version="1.0" encoding="utf-8"?>
<a:theme xmlns:a="http://schemas.openxmlformats.org/drawingml/2006/main" name="HSF">
  <a:themeElements>
    <a:clrScheme name="HSF Colours">
      <a:dk1>
        <a:srgbClr val="000000"/>
      </a:dk1>
      <a:lt1>
        <a:srgbClr val="FFFFFF"/>
      </a:lt1>
      <a:dk2>
        <a:srgbClr val="00324B"/>
      </a:dk2>
      <a:lt2>
        <a:srgbClr val="01707E"/>
      </a:lt2>
      <a:accent1>
        <a:srgbClr val="00324B"/>
      </a:accent1>
      <a:accent2>
        <a:srgbClr val="01707E"/>
      </a:accent2>
      <a:accent3>
        <a:srgbClr val="029AAC"/>
      </a:accent3>
      <a:accent4>
        <a:srgbClr val="53CADF"/>
      </a:accent4>
      <a:accent5>
        <a:srgbClr val="74256B"/>
      </a:accent5>
      <a:accent6>
        <a:srgbClr val="BE1F87"/>
      </a:accent6>
      <a:hlink>
        <a:srgbClr val="00AFDB"/>
      </a:hlink>
      <a:folHlink>
        <a:srgbClr val="D180B5"/>
      </a:folHlink>
    </a:clrScheme>
    <a:fontScheme name="HSF Fonts">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spDef>
    <a:lnDef>
      <a:spPr bwMode="auto">
        <a:xfrm>
          <a:off x="0" y="0"/>
          <a:ext cx="1" cy="1"/>
        </a:xfrm>
        <a:custGeom>
          <a:avLst/>
          <a:gdLst/>
          <a:ahLst/>
          <a:cxnLst/>
          <a:rect l="0" t="0" r="0" b="0"/>
          <a:pathLst/>
        </a:custGeom>
        <a:noFill/>
        <a:ln w="15875" cap="flat" cmpd="sng" algn="ctr">
          <a:solidFill>
            <a:schemeClr val="tx2"/>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 typeface="Symbol" pitchFamily="18" charset="2"/>
          <a:buNone/>
          <a:tabLst>
            <a:tab pos="450850" algn="l"/>
            <a:tab pos="457200" algn="r"/>
            <a:tab pos="990600" algn="l"/>
            <a:tab pos="1890713" algn="l"/>
            <a:tab pos="2339975" algn="l"/>
            <a:tab pos="2790825" algn="l"/>
            <a:tab pos="5581650" algn="r"/>
          </a:tabLst>
          <a:defRPr kumimoji="0" lang="en-GB" sz="1500" b="0" i="0" u="none" strike="noStrike" cap="none" normalizeH="0" baseline="0" smtClean="0">
            <a:ln>
              <a:noFill/>
            </a:ln>
            <a:solidFill>
              <a:srgbClr val="000000"/>
            </a:solidFill>
            <a:effectLst/>
            <a:latin typeface="Arial" charset="0"/>
            <a:ea typeface="ＭＳ Ｐゴシック" pitchFamily="34" charset="-128"/>
          </a:defRPr>
        </a:defPPr>
      </a:lstStyle>
    </a:lnDef>
  </a:objectDefaults>
  <a:extraClrSchemeLst>
    <a:extraClrScheme>
      <a:clrScheme name="HSF Extra Colour Scheme">
        <a:dk1>
          <a:srgbClr val="14054B"/>
        </a:dk1>
        <a:lt1>
          <a:srgbClr val="FFFFFF"/>
        </a:lt1>
        <a:dk2>
          <a:srgbClr val="14054B"/>
        </a:dk2>
        <a:lt2>
          <a:srgbClr val="EB7300"/>
        </a:lt2>
        <a:accent1>
          <a:srgbClr val="A4B8D5"/>
        </a:accent1>
        <a:accent2>
          <a:srgbClr val="A4B8D5"/>
        </a:accent2>
        <a:accent3>
          <a:srgbClr val="FFFFFF"/>
        </a:accent3>
        <a:accent4>
          <a:srgbClr val="0F033F"/>
        </a:accent4>
        <a:accent5>
          <a:srgbClr val="CFD8E7"/>
        </a:accent5>
        <a:accent6>
          <a:srgbClr val="94A6C1"/>
        </a:accent6>
        <a:hlink>
          <a:srgbClr val="A4B8D5"/>
        </a:hlink>
        <a:folHlink>
          <a:srgbClr val="A4B8D5"/>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114F2EA74E46AF4AB3D11AA23F0DACD2" ma:contentTypeVersion="4844" ma:contentTypeDescription=" " ma:contentTypeScope="" ma:versionID="e67ca588b73231dcfd90dd9f71045680">
  <xsd:schema xmlns:xsd="http://www.w3.org/2001/XMLSchema" xmlns:xs="http://www.w3.org/2001/XMLSchema" xmlns:p="http://schemas.microsoft.com/office/2006/metadata/properties" xmlns:ns1="http://schemas.microsoft.com/sharepoint/v3" xmlns:ns2="d4dd4adf-ddb3-46a3-8d7c-fab3fb2a6bc7" xmlns:ns3="73145ffa-26c3-4f49-8968-9a615fc305ab" xmlns:ns4="http://schemas.microsoft.com/sharepoint/v4" targetNamespace="http://schemas.microsoft.com/office/2006/metadata/properties" ma:root="true" ma:fieldsID="ed0affb95875f4b3ef5751baf3724ef4" ns1:_="" ns2:_="" ns3:_="" ns4:_="">
    <xsd:import namespace="http://schemas.microsoft.com/sharepoint/v3"/>
    <xsd:import namespace="d4dd4adf-ddb3-46a3-8d7c-fab3fb2a6bc7"/>
    <xsd:import namespace="73145ffa-26c3-4f49-8968-9a615fc305a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3:URL" minOccurs="0"/>
                <xsd:element ref="ns3:We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145ffa-26c3-4f49-8968-9a615fc305ab" elementFormDefault="qualified">
    <xsd:import namespace="http://schemas.microsoft.com/office/2006/documentManagement/types"/>
    <xsd:import namespace="http://schemas.microsoft.com/office/infopath/2007/PartnerControls"/>
    <xsd:element name="URL" ma:index="17"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Web" ma:index="18" nillable="true" ma:displayName="Web" ma:format="Hyperlink" ma:internalName="Web">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2017MG-100-31760</_dlc_DocId>
    <TaxCatchAll xmlns="d4dd4adf-ddb3-46a3-8d7c-fab3fb2a6bc7">
      <Value>2</Value>
    </TaxCatchAll>
    <_dlc_DocIdUrl xmlns="d4dd4adf-ddb3-46a3-8d7c-fab3fb2a6bc7">
      <Url>http://tweb13/sites/mg/fsd/_layouts/15/DocIdRedir.aspx?ID=2017MG-100-31760</Url>
      <Description>2017MG-100-31760</Description>
    </_dlc_DocIdUrl>
    <IconOverlay xmlns="http://schemas.microsoft.com/sharepoint/v4" xsi:nil="true"/>
    <URL xmlns="73145ffa-26c3-4f49-8968-9a615fc305ab">
      <Url xsi:nil="true"/>
      <Description xsi:nil="true"/>
    </URL>
    <Web xmlns="73145ffa-26c3-4f49-8968-9a615fc305ab">
      <Url xsi:nil="true"/>
      <Description xsi:nil="true"/>
    </Web>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7E54C-DA39-49C2-BDD3-2B76A2F89ED7}">
  <ds:schemaRefs>
    <ds:schemaRef ds:uri="http://schemas.microsoft.com/sharepoint/events"/>
  </ds:schemaRefs>
</ds:datastoreItem>
</file>

<file path=customXml/itemProps2.xml><?xml version="1.0" encoding="utf-8"?>
<ds:datastoreItem xmlns:ds="http://schemas.openxmlformats.org/officeDocument/2006/customXml" ds:itemID="{315875F0-1D34-4487-A4A4-261160716EDB}">
  <ds:schemaRefs>
    <ds:schemaRef ds:uri="http://schemas.microsoft.com/sharepoint/v3/contenttype/forms"/>
  </ds:schemaRefs>
</ds:datastoreItem>
</file>

<file path=customXml/itemProps3.xml><?xml version="1.0" encoding="utf-8"?>
<ds:datastoreItem xmlns:ds="http://schemas.openxmlformats.org/officeDocument/2006/customXml" ds:itemID="{F0E3BE94-C25E-4CE1-A042-EB89E8B6B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73145ffa-26c3-4f49-8968-9a615fc305a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A4341-4E36-49D7-ACCB-4346D2DC764B}">
  <ds:schemaRefs>
    <ds:schemaRef ds:uri="office.server.policy"/>
  </ds:schemaRefs>
</ds:datastoreItem>
</file>

<file path=customXml/itemProps5.xml><?xml version="1.0" encoding="utf-8"?>
<ds:datastoreItem xmlns:ds="http://schemas.openxmlformats.org/officeDocument/2006/customXml" ds:itemID="{8297BCA0-8885-4A02-88A8-0081A98E8455}">
  <ds:schemaRefs>
    <ds:schemaRef ds:uri="http://schemas.microsoft.com/sharepoint/events"/>
  </ds:schemaRefs>
</ds:datastoreItem>
</file>

<file path=customXml/itemProps6.xml><?xml version="1.0" encoding="utf-8"?>
<ds:datastoreItem xmlns:ds="http://schemas.openxmlformats.org/officeDocument/2006/customXml" ds:itemID="{F8B26793-F74F-4393-AA44-14ACBF8E0CC6}">
  <ds:schemaRefs>
    <ds:schemaRef ds:uri="http://schemas.microsoft.com/office/2006/metadata/properties"/>
    <ds:schemaRef ds:uri="http://schemas.microsoft.com/office/infopath/2007/PartnerControls"/>
    <ds:schemaRef ds:uri="d4dd4adf-ddb3-46a3-8d7c-fab3fb2a6bc7"/>
    <ds:schemaRef ds:uri="http://schemas.microsoft.com/sharepoint/v4"/>
    <ds:schemaRef ds:uri="73145ffa-26c3-4f49-8968-9a615fc305ab"/>
  </ds:schemaRefs>
</ds:datastoreItem>
</file>

<file path=customXml/itemProps7.xml><?xml version="1.0" encoding="utf-8"?>
<ds:datastoreItem xmlns:ds="http://schemas.openxmlformats.org/officeDocument/2006/customXml" ds:itemID="{CE2DAEB7-DFAD-4B92-891E-E3FA8A2B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w10_portraitPlain.dotx</Template>
  <TotalTime>0</TotalTime>
  <Pages>1</Pages>
  <Words>2950</Words>
  <Characters>15952</Characters>
  <Application>Microsoft Office Word</Application>
  <DocSecurity>0</DocSecurity>
  <Lines>249</Lines>
  <Paragraphs>70</Paragraphs>
  <ScaleCrop>false</ScaleCrop>
  <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Colvin - Submission in response to the Banking Executive Accountability Regime</dc:title>
  <dc:creator/>
  <cp:keywords/>
  <cp:lastModifiedBy/>
  <cp:revision>1</cp:revision>
  <dcterms:created xsi:type="dcterms:W3CDTF">2017-08-20T23:38:00Z</dcterms:created>
  <dcterms:modified xsi:type="dcterms:W3CDTF">2017-08-20T23:38:00Z</dcterms:modified>
  <dc:language>English</dc:language>
</cp:coreProperties>
</file>