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7F2BDE0" w14:textId="7931EEF9" w:rsidR="008432B8" w:rsidRDefault="009C06A2" w:rsidP="007663F5">
      <w:pPr>
        <w:ind w:left="142" w:hanging="142"/>
      </w:pPr>
      <w:r>
        <w:rPr>
          <w:noProof/>
          <w:lang w:eastAsia="en-AU"/>
        </w:rPr>
        <w:drawing>
          <wp:anchor distT="0" distB="0" distL="114300" distR="114300" simplePos="0" relativeHeight="251659264" behindDoc="0" locked="0" layoutInCell="1" allowOverlap="1" wp14:anchorId="704445EC" wp14:editId="6A022383">
            <wp:simplePos x="0" y="0"/>
            <wp:positionH relativeFrom="page">
              <wp:posOffset>4136390</wp:posOffset>
            </wp:positionH>
            <wp:positionV relativeFrom="page">
              <wp:posOffset>657225</wp:posOffset>
            </wp:positionV>
            <wp:extent cx="2924175" cy="2710815"/>
            <wp:effectExtent l="0" t="0" r="0" b="6985"/>
            <wp:wrapTight wrapText="bothSides">
              <wp:wrapPolygon edited="0">
                <wp:start x="0" y="0"/>
                <wp:lineTo x="0" y="21453"/>
                <wp:lineTo x="21389" y="21453"/>
                <wp:lineTo x="2138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271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A5B">
        <w:t xml:space="preserve"> </w:t>
      </w:r>
    </w:p>
    <w:p w14:paraId="366B28BF" w14:textId="5DD616B4" w:rsidR="005B3B7A" w:rsidRDefault="005B3B7A"/>
    <w:p w14:paraId="4D3D3CF8" w14:textId="6A980CA0" w:rsidR="005B3B7A" w:rsidRDefault="009C06A2">
      <w:r>
        <w:rPr>
          <w:rFonts w:ascii="Arial" w:hAnsi="Arial" w:cs="Arial"/>
          <w:noProof/>
          <w:lang w:eastAsia="en-AU"/>
        </w:rPr>
        <w:drawing>
          <wp:inline distT="0" distB="0" distL="0" distR="0" wp14:anchorId="5CDEA415" wp14:editId="5FDF19F9">
            <wp:extent cx="2742565" cy="2326640"/>
            <wp:effectExtent l="0" t="0" r="635" b="10160"/>
            <wp:docPr id="1" name="Picture 1" descr="Highgate R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gate RSL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5815" cy="2329397"/>
                    </a:xfrm>
                    <a:prstGeom prst="rect">
                      <a:avLst/>
                    </a:prstGeom>
                    <a:noFill/>
                    <a:ln>
                      <a:noFill/>
                    </a:ln>
                  </pic:spPr>
                </pic:pic>
              </a:graphicData>
            </a:graphic>
          </wp:inline>
        </w:drawing>
      </w:r>
    </w:p>
    <w:p w14:paraId="4158DA20" w14:textId="77777777" w:rsidR="005B3B7A" w:rsidRDefault="005B3B7A"/>
    <w:p w14:paraId="08B4C3E9" w14:textId="12997A31" w:rsidR="005B3B7A" w:rsidRDefault="005B3B7A" w:rsidP="005B3B7A">
      <w:pPr>
        <w:ind w:left="-426" w:firstLine="426"/>
      </w:pPr>
    </w:p>
    <w:p w14:paraId="19CC83A9" w14:textId="49BAF106" w:rsidR="005B3B7A" w:rsidRDefault="005B3B7A" w:rsidP="005B3B7A">
      <w:pPr>
        <w:jc w:val="both"/>
        <w:rPr>
          <w:rFonts w:ascii="Arial" w:hAnsi="Arial" w:cs="Arial"/>
          <w:b/>
          <w:sz w:val="24"/>
          <w:szCs w:val="24"/>
        </w:rPr>
      </w:pPr>
      <w:r>
        <w:tab/>
      </w:r>
      <w:r>
        <w:tab/>
      </w:r>
      <w:r>
        <w:tab/>
      </w:r>
      <w:r>
        <w:rPr>
          <w:rFonts w:ascii="Arial" w:hAnsi="Arial" w:cs="Arial"/>
          <w:noProof/>
          <w:color w:val="FF0000"/>
          <w:lang w:eastAsia="en-AU"/>
        </w:rPr>
        <w:tab/>
      </w:r>
      <w:r>
        <w:rPr>
          <w:rFonts w:ascii="Arial" w:hAnsi="Arial" w:cs="Arial"/>
          <w:noProof/>
          <w:lang w:eastAsia="en-AU"/>
        </w:rPr>
        <w:t xml:space="preserve">              </w:t>
      </w:r>
    </w:p>
    <w:p w14:paraId="0F0D848C" w14:textId="77777777" w:rsidR="005B3B7A" w:rsidRDefault="005B3B7A" w:rsidP="005B3B7A">
      <w:pPr>
        <w:ind w:left="-426" w:firstLine="426"/>
      </w:pPr>
    </w:p>
    <w:p w14:paraId="02B9AF92" w14:textId="4A37FD53" w:rsidR="009C06A2" w:rsidRDefault="0096475F" w:rsidP="00626EA4">
      <w:pPr>
        <w:jc w:val="center"/>
        <w:rPr>
          <w:rFonts w:ascii="Times New Roman" w:hAnsi="Times New Roman"/>
          <w:b/>
          <w:i/>
          <w:sz w:val="56"/>
          <w:szCs w:val="56"/>
        </w:rPr>
      </w:pPr>
      <w:r>
        <w:rPr>
          <w:rFonts w:ascii="Times New Roman" w:hAnsi="Times New Roman"/>
          <w:b/>
          <w:i/>
          <w:sz w:val="56"/>
          <w:szCs w:val="56"/>
        </w:rPr>
        <w:t>WA</w:t>
      </w:r>
      <w:r w:rsidR="005B3B7A" w:rsidRPr="00626EA4">
        <w:rPr>
          <w:rFonts w:ascii="Times New Roman" w:hAnsi="Times New Roman"/>
          <w:b/>
          <w:i/>
          <w:sz w:val="56"/>
          <w:szCs w:val="56"/>
        </w:rPr>
        <w:t xml:space="preserve"> SELF</w:t>
      </w:r>
      <w:r>
        <w:rPr>
          <w:rFonts w:ascii="Times New Roman" w:hAnsi="Times New Roman"/>
          <w:b/>
          <w:i/>
          <w:sz w:val="56"/>
          <w:szCs w:val="56"/>
        </w:rPr>
        <w:t xml:space="preserve"> </w:t>
      </w:r>
      <w:r w:rsidR="005B3B7A" w:rsidRPr="00626EA4">
        <w:rPr>
          <w:rFonts w:ascii="Times New Roman" w:hAnsi="Times New Roman"/>
          <w:b/>
          <w:i/>
          <w:sz w:val="56"/>
          <w:szCs w:val="56"/>
        </w:rPr>
        <w:t xml:space="preserve">FUNDED </w:t>
      </w:r>
      <w:proofErr w:type="gramStart"/>
      <w:r w:rsidR="005B3B7A" w:rsidRPr="00626EA4">
        <w:rPr>
          <w:rFonts w:ascii="Times New Roman" w:hAnsi="Times New Roman"/>
          <w:b/>
          <w:i/>
          <w:sz w:val="56"/>
          <w:szCs w:val="56"/>
        </w:rPr>
        <w:t>RETIREES  Inc</w:t>
      </w:r>
      <w:proofErr w:type="gramEnd"/>
      <w:r w:rsidR="005B3B7A" w:rsidRPr="00626EA4">
        <w:rPr>
          <w:rFonts w:ascii="Times New Roman" w:hAnsi="Times New Roman"/>
          <w:b/>
          <w:i/>
          <w:sz w:val="56"/>
          <w:szCs w:val="56"/>
        </w:rPr>
        <w:t>.</w:t>
      </w:r>
    </w:p>
    <w:p w14:paraId="20C39E9F" w14:textId="77777777" w:rsidR="009C06A2" w:rsidRDefault="009C06A2" w:rsidP="00626EA4">
      <w:pPr>
        <w:jc w:val="center"/>
        <w:rPr>
          <w:rFonts w:ascii="Times New Roman" w:hAnsi="Times New Roman"/>
          <w:b/>
          <w:i/>
          <w:sz w:val="56"/>
          <w:szCs w:val="56"/>
        </w:rPr>
      </w:pPr>
    </w:p>
    <w:p w14:paraId="22C8463D" w14:textId="0759DE33" w:rsidR="005B3B7A" w:rsidRPr="009C06A2" w:rsidRDefault="009C06A2" w:rsidP="009C06A2">
      <w:pPr>
        <w:jc w:val="center"/>
        <w:rPr>
          <w:rFonts w:ascii="Times New Roman" w:hAnsi="Times New Roman"/>
          <w:b/>
          <w:i/>
          <w:sz w:val="56"/>
          <w:szCs w:val="56"/>
        </w:rPr>
      </w:pPr>
      <w:proofErr w:type="gramStart"/>
      <w:r>
        <w:rPr>
          <w:rFonts w:ascii="Times New Roman" w:hAnsi="Times New Roman"/>
          <w:b/>
          <w:i/>
          <w:sz w:val="56"/>
          <w:szCs w:val="56"/>
        </w:rPr>
        <w:t>SUPERANNUATED COMMONWEALTH OFFICERS’</w:t>
      </w:r>
      <w:r w:rsidR="004E79F9">
        <w:rPr>
          <w:rFonts w:ascii="Times New Roman" w:hAnsi="Times New Roman"/>
          <w:b/>
          <w:i/>
          <w:sz w:val="56"/>
          <w:szCs w:val="56"/>
        </w:rPr>
        <w:t xml:space="preserve"> ASSOCIATION</w:t>
      </w:r>
      <w:r>
        <w:rPr>
          <w:rFonts w:ascii="Times New Roman" w:hAnsi="Times New Roman"/>
          <w:b/>
          <w:i/>
          <w:sz w:val="56"/>
          <w:szCs w:val="56"/>
        </w:rPr>
        <w:t xml:space="preserve"> (WA) Inc.</w:t>
      </w:r>
      <w:proofErr w:type="gramEnd"/>
    </w:p>
    <w:p w14:paraId="783B6507" w14:textId="77777777" w:rsidR="005B3B7A" w:rsidRPr="00626EA4" w:rsidRDefault="005B3B7A" w:rsidP="005B3B7A">
      <w:pPr>
        <w:jc w:val="both"/>
        <w:rPr>
          <w:rFonts w:ascii="Times New Roman" w:hAnsi="Times New Roman"/>
          <w:b/>
          <w:i/>
          <w:sz w:val="36"/>
          <w:szCs w:val="36"/>
        </w:rPr>
      </w:pPr>
    </w:p>
    <w:p w14:paraId="199FB9B4" w14:textId="5B6C1D64" w:rsidR="005B3B7A" w:rsidRPr="00626EA4" w:rsidRDefault="005B3B7A" w:rsidP="005B3B7A">
      <w:pPr>
        <w:jc w:val="center"/>
        <w:rPr>
          <w:rFonts w:ascii="Times New Roman" w:hAnsi="Times New Roman"/>
          <w:b/>
          <w:i/>
          <w:sz w:val="44"/>
          <w:szCs w:val="44"/>
        </w:rPr>
      </w:pPr>
      <w:r w:rsidRPr="00626EA4">
        <w:rPr>
          <w:rFonts w:ascii="Times New Roman" w:hAnsi="Times New Roman"/>
          <w:b/>
          <w:i/>
          <w:sz w:val="44"/>
          <w:szCs w:val="44"/>
        </w:rPr>
        <w:t>201</w:t>
      </w:r>
      <w:r w:rsidR="009C06A2">
        <w:rPr>
          <w:rFonts w:ascii="Times New Roman" w:hAnsi="Times New Roman"/>
          <w:b/>
          <w:i/>
          <w:sz w:val="44"/>
          <w:szCs w:val="44"/>
        </w:rPr>
        <w:t>7</w:t>
      </w:r>
      <w:r w:rsidRPr="00626EA4">
        <w:rPr>
          <w:rFonts w:ascii="Times New Roman" w:hAnsi="Times New Roman"/>
          <w:b/>
          <w:i/>
          <w:sz w:val="44"/>
          <w:szCs w:val="44"/>
        </w:rPr>
        <w:t xml:space="preserve"> - 201</w:t>
      </w:r>
      <w:r w:rsidR="009C06A2">
        <w:rPr>
          <w:rFonts w:ascii="Times New Roman" w:hAnsi="Times New Roman"/>
          <w:b/>
          <w:i/>
          <w:sz w:val="44"/>
          <w:szCs w:val="44"/>
        </w:rPr>
        <w:t>8</w:t>
      </w:r>
      <w:r w:rsidRPr="00626EA4">
        <w:rPr>
          <w:rFonts w:ascii="Times New Roman" w:hAnsi="Times New Roman"/>
          <w:b/>
          <w:i/>
          <w:sz w:val="44"/>
          <w:szCs w:val="44"/>
        </w:rPr>
        <w:t xml:space="preserve">   PRE-</w:t>
      </w:r>
      <w:proofErr w:type="gramStart"/>
      <w:r w:rsidRPr="00626EA4">
        <w:rPr>
          <w:rFonts w:ascii="Times New Roman" w:hAnsi="Times New Roman"/>
          <w:b/>
          <w:i/>
          <w:sz w:val="44"/>
          <w:szCs w:val="44"/>
        </w:rPr>
        <w:t>BUDGET  SUBMISSION</w:t>
      </w:r>
      <w:proofErr w:type="gramEnd"/>
    </w:p>
    <w:p w14:paraId="1FA3E11F" w14:textId="77777777" w:rsidR="005B3B7A" w:rsidRPr="00626EA4" w:rsidRDefault="005B3B7A" w:rsidP="005B3B7A">
      <w:pPr>
        <w:jc w:val="center"/>
        <w:rPr>
          <w:rFonts w:ascii="Times New Roman" w:hAnsi="Times New Roman"/>
          <w:b/>
          <w:i/>
          <w:sz w:val="44"/>
          <w:szCs w:val="44"/>
        </w:rPr>
      </w:pPr>
    </w:p>
    <w:p w14:paraId="6D00149C" w14:textId="77777777" w:rsidR="005B3B7A" w:rsidRPr="00626EA4" w:rsidRDefault="005B3B7A" w:rsidP="005B3B7A">
      <w:pPr>
        <w:jc w:val="center"/>
        <w:rPr>
          <w:rFonts w:ascii="Times New Roman" w:hAnsi="Times New Roman"/>
          <w:b/>
          <w:i/>
          <w:sz w:val="44"/>
          <w:szCs w:val="44"/>
        </w:rPr>
      </w:pPr>
      <w:proofErr w:type="gramStart"/>
      <w:r w:rsidRPr="00626EA4">
        <w:rPr>
          <w:rFonts w:ascii="Times New Roman" w:hAnsi="Times New Roman"/>
          <w:b/>
          <w:i/>
          <w:sz w:val="44"/>
          <w:szCs w:val="44"/>
        </w:rPr>
        <w:t>FEDERAL  GOVERNMENT</w:t>
      </w:r>
      <w:bookmarkStart w:id="0" w:name="_GoBack"/>
      <w:bookmarkEnd w:id="0"/>
      <w:proofErr w:type="gramEnd"/>
    </w:p>
    <w:p w14:paraId="1D7A7D20" w14:textId="77777777" w:rsidR="005B3B7A" w:rsidRPr="00626EA4" w:rsidRDefault="005B3B7A" w:rsidP="005B3B7A">
      <w:pPr>
        <w:spacing w:after="0"/>
        <w:jc w:val="both"/>
        <w:rPr>
          <w:rFonts w:ascii="Times New Roman" w:hAnsi="Times New Roman"/>
          <w:b/>
          <w:i/>
          <w:sz w:val="36"/>
          <w:szCs w:val="36"/>
        </w:rPr>
      </w:pPr>
    </w:p>
    <w:p w14:paraId="7F1EE480" w14:textId="77777777" w:rsidR="005B3B7A" w:rsidRPr="00626EA4" w:rsidRDefault="005B3B7A" w:rsidP="005B3B7A">
      <w:pPr>
        <w:jc w:val="both"/>
        <w:rPr>
          <w:rFonts w:ascii="Times New Roman" w:hAnsi="Times New Roman"/>
          <w:b/>
          <w:i/>
          <w:sz w:val="36"/>
          <w:szCs w:val="36"/>
        </w:rPr>
      </w:pPr>
    </w:p>
    <w:p w14:paraId="5F310553" w14:textId="60FE475F" w:rsidR="005B3B7A" w:rsidRPr="00315DFF" w:rsidRDefault="009C06A2" w:rsidP="009C06A2">
      <w:pPr>
        <w:spacing w:after="0"/>
        <w:rPr>
          <w:rFonts w:ascii="Times New Roman" w:hAnsi="Times New Roman"/>
          <w:b/>
          <w:i/>
          <w:sz w:val="28"/>
          <w:szCs w:val="28"/>
        </w:rPr>
      </w:pPr>
      <w:r w:rsidRPr="00315DFF">
        <w:rPr>
          <w:rFonts w:ascii="Times New Roman" w:hAnsi="Times New Roman"/>
          <w:b/>
          <w:i/>
          <w:sz w:val="28"/>
          <w:szCs w:val="28"/>
        </w:rPr>
        <w:t xml:space="preserve">   </w:t>
      </w:r>
      <w:r w:rsidR="0096475F">
        <w:rPr>
          <w:rFonts w:ascii="Times New Roman" w:hAnsi="Times New Roman"/>
          <w:b/>
          <w:i/>
          <w:sz w:val="28"/>
          <w:szCs w:val="28"/>
        </w:rPr>
        <w:t xml:space="preserve"> </w:t>
      </w:r>
      <w:r w:rsidRPr="00315DFF">
        <w:rPr>
          <w:rFonts w:ascii="Times New Roman" w:hAnsi="Times New Roman"/>
          <w:b/>
          <w:i/>
          <w:sz w:val="28"/>
          <w:szCs w:val="28"/>
        </w:rPr>
        <w:t xml:space="preserve"> </w:t>
      </w:r>
      <w:r w:rsidR="00A351B1" w:rsidRPr="00315DFF">
        <w:rPr>
          <w:rFonts w:ascii="Times New Roman" w:hAnsi="Times New Roman"/>
          <w:b/>
          <w:i/>
          <w:sz w:val="28"/>
          <w:szCs w:val="28"/>
        </w:rPr>
        <w:t>OCTO</w:t>
      </w:r>
      <w:r w:rsidR="00D824A8" w:rsidRPr="00315DFF">
        <w:rPr>
          <w:rFonts w:ascii="Times New Roman" w:hAnsi="Times New Roman"/>
          <w:b/>
          <w:i/>
          <w:sz w:val="28"/>
          <w:szCs w:val="28"/>
        </w:rPr>
        <w:t>BER</w:t>
      </w:r>
      <w:r w:rsidR="005B3B7A" w:rsidRPr="00315DFF">
        <w:rPr>
          <w:rFonts w:ascii="Times New Roman" w:hAnsi="Times New Roman"/>
          <w:b/>
          <w:i/>
          <w:sz w:val="28"/>
          <w:szCs w:val="28"/>
        </w:rPr>
        <w:t xml:space="preserve"> 201</w:t>
      </w:r>
      <w:r w:rsidRPr="00315DFF">
        <w:rPr>
          <w:rFonts w:ascii="Times New Roman" w:hAnsi="Times New Roman"/>
          <w:b/>
          <w:i/>
          <w:sz w:val="28"/>
          <w:szCs w:val="28"/>
        </w:rPr>
        <w:t>6</w:t>
      </w:r>
    </w:p>
    <w:p w14:paraId="5E40CA1D" w14:textId="77777777" w:rsidR="005B3B7A" w:rsidRDefault="005B3B7A" w:rsidP="005B3B7A">
      <w:pPr>
        <w:ind w:left="-426" w:firstLine="426"/>
      </w:pPr>
    </w:p>
    <w:p w14:paraId="7696B424" w14:textId="77777777" w:rsidR="00A833DF" w:rsidRDefault="00A833DF" w:rsidP="005B3B7A">
      <w:pPr>
        <w:spacing w:after="0"/>
        <w:jc w:val="center"/>
        <w:rPr>
          <w:rFonts w:ascii="Arial" w:hAnsi="Arial" w:cs="Arial"/>
          <w:b/>
          <w:sz w:val="28"/>
          <w:szCs w:val="28"/>
        </w:rPr>
      </w:pPr>
    </w:p>
    <w:p w14:paraId="5A13A40E" w14:textId="77777777" w:rsidR="009C06A2" w:rsidRDefault="009C06A2" w:rsidP="009C06A2">
      <w:pPr>
        <w:spacing w:after="0"/>
        <w:jc w:val="center"/>
        <w:rPr>
          <w:rFonts w:ascii="Arial" w:hAnsi="Arial" w:cs="Arial"/>
          <w:b/>
          <w:sz w:val="28"/>
          <w:szCs w:val="28"/>
        </w:rPr>
      </w:pPr>
      <w:proofErr w:type="gramStart"/>
      <w:r>
        <w:rPr>
          <w:rFonts w:ascii="Arial" w:hAnsi="Arial" w:cs="Arial"/>
          <w:b/>
          <w:sz w:val="28"/>
          <w:szCs w:val="28"/>
        </w:rPr>
        <w:t>WESTERN  AUSTRALIA</w:t>
      </w:r>
      <w:proofErr w:type="gramEnd"/>
      <w:r>
        <w:rPr>
          <w:rFonts w:ascii="Arial" w:hAnsi="Arial" w:cs="Arial"/>
          <w:b/>
          <w:sz w:val="28"/>
          <w:szCs w:val="28"/>
        </w:rPr>
        <w:t xml:space="preserve">  SELF  FUNDED  RETIREES  Inc.</w:t>
      </w:r>
    </w:p>
    <w:p w14:paraId="3E899CCE" w14:textId="77777777" w:rsidR="009C06A2" w:rsidRDefault="009C06A2" w:rsidP="009C06A2">
      <w:pPr>
        <w:spacing w:after="0"/>
        <w:jc w:val="center"/>
        <w:rPr>
          <w:rFonts w:ascii="Arial" w:hAnsi="Arial" w:cs="Arial"/>
          <w:b/>
          <w:sz w:val="28"/>
          <w:szCs w:val="28"/>
        </w:rPr>
      </w:pPr>
    </w:p>
    <w:p w14:paraId="40515E02" w14:textId="6B204835" w:rsidR="009C06A2" w:rsidRDefault="009C06A2" w:rsidP="009C06A2">
      <w:pPr>
        <w:spacing w:after="0"/>
        <w:jc w:val="center"/>
        <w:rPr>
          <w:rFonts w:ascii="Arial" w:hAnsi="Arial" w:cs="Arial"/>
          <w:b/>
          <w:sz w:val="28"/>
          <w:szCs w:val="28"/>
        </w:rPr>
      </w:pPr>
      <w:proofErr w:type="gramStart"/>
      <w:r>
        <w:rPr>
          <w:rFonts w:ascii="Arial" w:hAnsi="Arial" w:cs="Arial"/>
          <w:b/>
          <w:sz w:val="28"/>
          <w:szCs w:val="28"/>
        </w:rPr>
        <w:t>SUPERANNUATED COMMONWEALTH OFFICERS’</w:t>
      </w:r>
      <w:r w:rsidR="00A22DFC">
        <w:rPr>
          <w:rFonts w:ascii="Arial" w:hAnsi="Arial" w:cs="Arial"/>
          <w:b/>
          <w:sz w:val="28"/>
          <w:szCs w:val="28"/>
        </w:rPr>
        <w:t xml:space="preserve"> ASS</w:t>
      </w:r>
      <w:r w:rsidR="00665A62">
        <w:rPr>
          <w:rFonts w:ascii="Arial" w:hAnsi="Arial" w:cs="Arial"/>
          <w:b/>
          <w:sz w:val="28"/>
          <w:szCs w:val="28"/>
        </w:rPr>
        <w:t>OCIATION</w:t>
      </w:r>
      <w:r w:rsidR="00A22DFC">
        <w:rPr>
          <w:rFonts w:ascii="Arial" w:hAnsi="Arial" w:cs="Arial"/>
          <w:b/>
          <w:sz w:val="28"/>
          <w:szCs w:val="28"/>
        </w:rPr>
        <w:t xml:space="preserve"> </w:t>
      </w:r>
      <w:r>
        <w:rPr>
          <w:rFonts w:ascii="Arial" w:hAnsi="Arial" w:cs="Arial"/>
          <w:b/>
          <w:sz w:val="28"/>
          <w:szCs w:val="28"/>
        </w:rPr>
        <w:t>(WA) Inc.</w:t>
      </w:r>
      <w:proofErr w:type="gramEnd"/>
    </w:p>
    <w:p w14:paraId="0C903E08" w14:textId="77777777" w:rsidR="009C06A2" w:rsidRDefault="009C06A2" w:rsidP="009C06A2">
      <w:pPr>
        <w:spacing w:after="0"/>
        <w:rPr>
          <w:rFonts w:ascii="Arial" w:hAnsi="Arial" w:cs="Arial"/>
          <w:b/>
          <w:sz w:val="36"/>
          <w:szCs w:val="36"/>
        </w:rPr>
      </w:pPr>
    </w:p>
    <w:p w14:paraId="14A88171" w14:textId="77777777" w:rsidR="009C06A2" w:rsidRDefault="009C06A2" w:rsidP="009C06A2">
      <w:pPr>
        <w:spacing w:after="0"/>
        <w:rPr>
          <w:rFonts w:ascii="Lucida Calligraphy" w:hAnsi="Lucida Calligraphy" w:cs="Arial"/>
          <w:b/>
        </w:rPr>
      </w:pPr>
      <w:r>
        <w:rPr>
          <w:rFonts w:ascii="Lucida Calligraphy" w:hAnsi="Lucida Calligraphy" w:cs="Arial"/>
          <w:b/>
        </w:rPr>
        <w:t xml:space="preserve">   </w:t>
      </w:r>
    </w:p>
    <w:p w14:paraId="1F7A78EF" w14:textId="77777777" w:rsidR="009C06A2" w:rsidRPr="00A01561" w:rsidRDefault="009C06A2" w:rsidP="009C06A2">
      <w:pPr>
        <w:rPr>
          <w:rFonts w:ascii="Arial" w:hAnsi="Arial" w:cs="Arial"/>
          <w:color w:val="000000"/>
          <w:sz w:val="28"/>
          <w:szCs w:val="28"/>
        </w:rPr>
      </w:pPr>
      <w:r>
        <w:rPr>
          <w:rFonts w:ascii="Arial" w:hAnsi="Arial" w:cs="Arial"/>
          <w:b/>
          <w:color w:val="000000"/>
          <w:sz w:val="28"/>
          <w:szCs w:val="28"/>
        </w:rPr>
        <w:t xml:space="preserve">     </w:t>
      </w:r>
      <w:r w:rsidRPr="00A01561">
        <w:rPr>
          <w:rFonts w:ascii="Arial" w:hAnsi="Arial" w:cs="Arial"/>
          <w:b/>
          <w:color w:val="000000"/>
          <w:sz w:val="28"/>
          <w:szCs w:val="28"/>
        </w:rPr>
        <w:t>Introduction:</w:t>
      </w:r>
      <w:r w:rsidRPr="00A01561">
        <w:rPr>
          <w:rFonts w:ascii="Arial" w:hAnsi="Arial" w:cs="Arial"/>
          <w:color w:val="000000"/>
          <w:sz w:val="28"/>
          <w:szCs w:val="28"/>
        </w:rPr>
        <w:t xml:space="preserve">    </w:t>
      </w:r>
    </w:p>
    <w:p w14:paraId="387E3B19" w14:textId="36FAAF83" w:rsidR="009C06A2" w:rsidRDefault="009C06A2" w:rsidP="009C06A2">
      <w:pPr>
        <w:ind w:left="426" w:right="334"/>
        <w:rPr>
          <w:rFonts w:ascii="Arial" w:hAnsi="Arial" w:cs="Arial"/>
          <w:sz w:val="24"/>
          <w:szCs w:val="24"/>
        </w:rPr>
      </w:pPr>
      <w:r>
        <w:rPr>
          <w:rFonts w:ascii="Arial" w:hAnsi="Arial" w:cs="Arial"/>
          <w:sz w:val="24"/>
          <w:szCs w:val="24"/>
        </w:rPr>
        <w:t xml:space="preserve">Western Australia </w:t>
      </w:r>
      <w:proofErr w:type="spellStart"/>
      <w:r>
        <w:rPr>
          <w:rFonts w:ascii="Arial" w:hAnsi="Arial" w:cs="Arial"/>
          <w:sz w:val="24"/>
          <w:szCs w:val="24"/>
        </w:rPr>
        <w:t>Self Funded</w:t>
      </w:r>
      <w:proofErr w:type="spellEnd"/>
      <w:r>
        <w:rPr>
          <w:rFonts w:ascii="Arial" w:hAnsi="Arial" w:cs="Arial"/>
          <w:sz w:val="24"/>
          <w:szCs w:val="24"/>
        </w:rPr>
        <w:t xml:space="preserve"> Retirees Inc. (WASFR) and Superannuated Commonwealth Officers’ </w:t>
      </w:r>
      <w:r w:rsidR="00A22DFC">
        <w:rPr>
          <w:rFonts w:ascii="Arial" w:hAnsi="Arial" w:cs="Arial"/>
          <w:sz w:val="24"/>
          <w:szCs w:val="24"/>
        </w:rPr>
        <w:t xml:space="preserve">Association (WA) Inc. </w:t>
      </w:r>
      <w:r>
        <w:rPr>
          <w:rFonts w:ascii="Arial" w:hAnsi="Arial" w:cs="Arial"/>
          <w:sz w:val="24"/>
          <w:szCs w:val="24"/>
        </w:rPr>
        <w:t>(SCOAWA</w:t>
      </w:r>
      <w:proofErr w:type="gramStart"/>
      <w:r>
        <w:rPr>
          <w:rFonts w:ascii="Arial" w:hAnsi="Arial" w:cs="Arial"/>
          <w:sz w:val="24"/>
          <w:szCs w:val="24"/>
        </w:rPr>
        <w:t>),</w:t>
      </w:r>
      <w:proofErr w:type="gramEnd"/>
      <w:r>
        <w:rPr>
          <w:rFonts w:ascii="Arial" w:hAnsi="Arial" w:cs="Arial"/>
          <w:sz w:val="24"/>
          <w:szCs w:val="24"/>
        </w:rPr>
        <w:t xml:space="preserve"> are organisations registered under the Associations Incorporation Act (1987) of Western Australia.    These two organisations have very similar backgrounds and have chosen to join together in lodging this submission with the Federal Government.    Most</w:t>
      </w:r>
      <w:r>
        <w:rPr>
          <w:rFonts w:ascii="Arial" w:hAnsi="Arial" w:cs="Arial"/>
          <w:color w:val="FF0000"/>
          <w:sz w:val="24"/>
          <w:szCs w:val="24"/>
        </w:rPr>
        <w:t xml:space="preserve"> </w:t>
      </w:r>
      <w:r>
        <w:rPr>
          <w:rFonts w:ascii="Arial" w:hAnsi="Arial" w:cs="Arial"/>
          <w:sz w:val="24"/>
          <w:szCs w:val="24"/>
        </w:rPr>
        <w:t xml:space="preserve">members </w:t>
      </w:r>
      <w:r w:rsidRPr="00C169DC">
        <w:rPr>
          <w:rFonts w:ascii="Arial" w:hAnsi="Arial" w:cs="Arial"/>
          <w:sz w:val="24"/>
          <w:szCs w:val="24"/>
        </w:rPr>
        <w:t>have had</w:t>
      </w:r>
      <w:r>
        <w:rPr>
          <w:rFonts w:ascii="Arial" w:hAnsi="Arial" w:cs="Arial"/>
          <w:color w:val="FF0000"/>
          <w:sz w:val="24"/>
          <w:szCs w:val="24"/>
        </w:rPr>
        <w:t xml:space="preserve"> </w:t>
      </w:r>
      <w:r w:rsidRPr="00C169DC">
        <w:rPr>
          <w:rFonts w:ascii="Arial" w:hAnsi="Arial" w:cs="Arial"/>
          <w:sz w:val="24"/>
          <w:szCs w:val="24"/>
        </w:rPr>
        <w:t xml:space="preserve">experience with similar organisations </w:t>
      </w:r>
      <w:r>
        <w:rPr>
          <w:rFonts w:ascii="Arial" w:hAnsi="Arial" w:cs="Arial"/>
          <w:sz w:val="24"/>
          <w:szCs w:val="24"/>
        </w:rPr>
        <w:t xml:space="preserve">in the past </w:t>
      </w:r>
      <w:r w:rsidRPr="00C169DC">
        <w:rPr>
          <w:rFonts w:ascii="Arial" w:hAnsi="Arial" w:cs="Arial"/>
          <w:sz w:val="24"/>
          <w:szCs w:val="24"/>
        </w:rPr>
        <w:t xml:space="preserve">and our primary </w:t>
      </w:r>
      <w:r w:rsidR="00081D91">
        <w:rPr>
          <w:rFonts w:ascii="Arial" w:hAnsi="Arial" w:cs="Arial"/>
          <w:sz w:val="24"/>
          <w:szCs w:val="24"/>
        </w:rPr>
        <w:t>o</w:t>
      </w:r>
      <w:r w:rsidRPr="00C169DC">
        <w:rPr>
          <w:rFonts w:ascii="Arial" w:hAnsi="Arial" w:cs="Arial"/>
          <w:sz w:val="24"/>
          <w:szCs w:val="24"/>
        </w:rPr>
        <w:t>bjective is to protect and advance</w:t>
      </w:r>
      <w:r w:rsidR="00665A62">
        <w:rPr>
          <w:rFonts w:ascii="Arial" w:hAnsi="Arial" w:cs="Arial"/>
          <w:sz w:val="24"/>
          <w:szCs w:val="24"/>
        </w:rPr>
        <w:t xml:space="preserve"> the interests of those r</w:t>
      </w:r>
      <w:r>
        <w:rPr>
          <w:rFonts w:ascii="Arial" w:hAnsi="Arial" w:cs="Arial"/>
          <w:sz w:val="24"/>
          <w:szCs w:val="24"/>
        </w:rPr>
        <w:t xml:space="preserve">etirees who have </w:t>
      </w:r>
      <w:r w:rsidRPr="00C169DC">
        <w:rPr>
          <w:rFonts w:ascii="Arial" w:hAnsi="Arial" w:cs="Arial"/>
          <w:sz w:val="24"/>
          <w:szCs w:val="24"/>
        </w:rPr>
        <w:t>funded, in whole or in part,</w:t>
      </w:r>
      <w:r>
        <w:rPr>
          <w:rFonts w:ascii="Arial" w:hAnsi="Arial" w:cs="Arial"/>
          <w:color w:val="FF0000"/>
          <w:sz w:val="24"/>
          <w:szCs w:val="24"/>
        </w:rPr>
        <w:t xml:space="preserve"> </w:t>
      </w:r>
      <w:r>
        <w:rPr>
          <w:rFonts w:ascii="Arial" w:hAnsi="Arial" w:cs="Arial"/>
          <w:sz w:val="24"/>
          <w:szCs w:val="24"/>
        </w:rPr>
        <w:t>their own retirement.</w:t>
      </w:r>
    </w:p>
    <w:p w14:paraId="5DADF27D" w14:textId="77777777" w:rsidR="009C06A2" w:rsidRDefault="009C06A2" w:rsidP="009C06A2">
      <w:pPr>
        <w:ind w:left="426" w:right="334"/>
        <w:rPr>
          <w:rFonts w:ascii="Arial" w:hAnsi="Arial" w:cs="Arial"/>
          <w:sz w:val="24"/>
          <w:szCs w:val="24"/>
        </w:rPr>
      </w:pPr>
      <w:r>
        <w:rPr>
          <w:rFonts w:ascii="Arial" w:hAnsi="Arial" w:cs="Arial"/>
          <w:sz w:val="24"/>
          <w:szCs w:val="24"/>
        </w:rPr>
        <w:t xml:space="preserve">Although both are WA-based organisations, we </w:t>
      </w:r>
      <w:r w:rsidRPr="00C169DC">
        <w:rPr>
          <w:rFonts w:ascii="Arial" w:hAnsi="Arial" w:cs="Arial"/>
          <w:sz w:val="24"/>
          <w:szCs w:val="24"/>
        </w:rPr>
        <w:t>seek</w:t>
      </w:r>
      <w:r>
        <w:rPr>
          <w:rFonts w:ascii="Arial" w:hAnsi="Arial" w:cs="Arial"/>
          <w:color w:val="FF0000"/>
          <w:sz w:val="24"/>
          <w:szCs w:val="24"/>
        </w:rPr>
        <w:t xml:space="preserve"> </w:t>
      </w:r>
      <w:r>
        <w:rPr>
          <w:rFonts w:ascii="Arial" w:hAnsi="Arial" w:cs="Arial"/>
          <w:sz w:val="24"/>
          <w:szCs w:val="24"/>
        </w:rPr>
        <w:t xml:space="preserve">Federal Government </w:t>
      </w:r>
      <w:r w:rsidRPr="00C169DC">
        <w:rPr>
          <w:rFonts w:ascii="Arial" w:hAnsi="Arial" w:cs="Arial"/>
          <w:sz w:val="24"/>
          <w:szCs w:val="24"/>
        </w:rPr>
        <w:t>concessions</w:t>
      </w:r>
      <w:r>
        <w:rPr>
          <w:rFonts w:ascii="Arial" w:hAnsi="Arial" w:cs="Arial"/>
          <w:color w:val="FF0000"/>
          <w:sz w:val="24"/>
          <w:szCs w:val="24"/>
        </w:rPr>
        <w:t xml:space="preserve"> </w:t>
      </w:r>
      <w:r>
        <w:rPr>
          <w:rFonts w:ascii="Arial" w:hAnsi="Arial" w:cs="Arial"/>
          <w:sz w:val="24"/>
          <w:szCs w:val="24"/>
        </w:rPr>
        <w:t>that will benefit all retirees throughout Australia.</w:t>
      </w:r>
    </w:p>
    <w:p w14:paraId="753C9F64" w14:textId="77777777" w:rsidR="009C06A2" w:rsidRPr="00C169DC" w:rsidRDefault="009C06A2" w:rsidP="009C06A2">
      <w:pPr>
        <w:ind w:left="426" w:right="334"/>
        <w:rPr>
          <w:rFonts w:ascii="Arial" w:hAnsi="Arial" w:cs="Arial"/>
          <w:sz w:val="24"/>
          <w:szCs w:val="24"/>
        </w:rPr>
      </w:pPr>
      <w:r>
        <w:rPr>
          <w:rFonts w:ascii="Arial" w:hAnsi="Arial" w:cs="Arial"/>
          <w:sz w:val="24"/>
          <w:szCs w:val="24"/>
        </w:rPr>
        <w:t>Most of our members are proud of their ability to provide for their advancing years</w:t>
      </w:r>
      <w:r w:rsidRPr="00C169DC">
        <w:rPr>
          <w:rFonts w:ascii="Arial" w:hAnsi="Arial" w:cs="Arial"/>
          <w:b/>
          <w:sz w:val="24"/>
          <w:szCs w:val="24"/>
        </w:rPr>
        <w:t xml:space="preserve">, </w:t>
      </w:r>
      <w:r w:rsidRPr="00C169DC">
        <w:rPr>
          <w:rFonts w:ascii="Arial" w:hAnsi="Arial" w:cs="Arial"/>
          <w:sz w:val="24"/>
          <w:szCs w:val="24"/>
        </w:rPr>
        <w:t>with</w:t>
      </w:r>
      <w:r w:rsidRPr="00C169DC">
        <w:rPr>
          <w:rFonts w:ascii="Arial" w:hAnsi="Arial" w:cs="Arial"/>
          <w:b/>
          <w:sz w:val="24"/>
          <w:szCs w:val="24"/>
        </w:rPr>
        <w:t xml:space="preserve"> </w:t>
      </w:r>
      <w:r w:rsidRPr="00C169DC">
        <w:rPr>
          <w:rFonts w:ascii="Arial" w:hAnsi="Arial" w:cs="Arial"/>
          <w:sz w:val="24"/>
          <w:szCs w:val="24"/>
        </w:rPr>
        <w:t xml:space="preserve">some </w:t>
      </w:r>
      <w:r>
        <w:rPr>
          <w:rFonts w:ascii="Arial" w:hAnsi="Arial" w:cs="Arial"/>
          <w:sz w:val="24"/>
          <w:szCs w:val="24"/>
        </w:rPr>
        <w:t xml:space="preserve">assistance from Government.   However, </w:t>
      </w:r>
      <w:r w:rsidRPr="00C169DC">
        <w:rPr>
          <w:rFonts w:ascii="Arial" w:hAnsi="Arial" w:cs="Arial"/>
          <w:sz w:val="24"/>
          <w:szCs w:val="24"/>
        </w:rPr>
        <w:t>many who strive to remain outside the Aged Pension</w:t>
      </w:r>
      <w:r>
        <w:rPr>
          <w:rFonts w:ascii="Arial" w:hAnsi="Arial" w:cs="Arial"/>
          <w:color w:val="FF0000"/>
          <w:sz w:val="24"/>
          <w:szCs w:val="24"/>
        </w:rPr>
        <w:t xml:space="preserve"> </w:t>
      </w:r>
      <w:r w:rsidRPr="00C169DC">
        <w:rPr>
          <w:rFonts w:ascii="Arial" w:hAnsi="Arial" w:cs="Arial"/>
          <w:sz w:val="24"/>
          <w:szCs w:val="24"/>
        </w:rPr>
        <w:t>system often experience reduced financial capabilities</w:t>
      </w:r>
      <w:r>
        <w:rPr>
          <w:rFonts w:ascii="Arial" w:hAnsi="Arial" w:cs="Arial"/>
          <w:color w:val="FF0000"/>
          <w:sz w:val="24"/>
          <w:szCs w:val="24"/>
        </w:rPr>
        <w:t xml:space="preserve"> </w:t>
      </w:r>
      <w:r>
        <w:rPr>
          <w:rFonts w:ascii="Arial" w:hAnsi="Arial" w:cs="Arial"/>
          <w:sz w:val="24"/>
          <w:szCs w:val="24"/>
        </w:rPr>
        <w:t xml:space="preserve">to fund their retirement.   </w:t>
      </w:r>
      <w:r w:rsidRPr="00C169DC">
        <w:rPr>
          <w:rFonts w:ascii="Arial" w:hAnsi="Arial" w:cs="Arial"/>
          <w:sz w:val="24"/>
          <w:szCs w:val="24"/>
        </w:rPr>
        <w:t>A greater</w:t>
      </w:r>
      <w:r>
        <w:rPr>
          <w:rFonts w:ascii="Arial" w:hAnsi="Arial" w:cs="Arial"/>
          <w:color w:val="FF0000"/>
          <w:sz w:val="24"/>
          <w:szCs w:val="24"/>
        </w:rPr>
        <w:t xml:space="preserve"> </w:t>
      </w:r>
      <w:r>
        <w:rPr>
          <w:rFonts w:ascii="Arial" w:hAnsi="Arial" w:cs="Arial"/>
          <w:sz w:val="24"/>
          <w:szCs w:val="24"/>
        </w:rPr>
        <w:t xml:space="preserve">level of Government assistance is required </w:t>
      </w:r>
      <w:r w:rsidRPr="00C169DC">
        <w:rPr>
          <w:rFonts w:ascii="Arial" w:hAnsi="Arial" w:cs="Arial"/>
          <w:sz w:val="24"/>
          <w:szCs w:val="24"/>
        </w:rPr>
        <w:t xml:space="preserve">to help maintain their independence from </w:t>
      </w:r>
      <w:proofErr w:type="gramStart"/>
      <w:r w:rsidRPr="00C169DC">
        <w:rPr>
          <w:rFonts w:ascii="Arial" w:hAnsi="Arial" w:cs="Arial"/>
          <w:sz w:val="24"/>
          <w:szCs w:val="24"/>
        </w:rPr>
        <w:t>the</w:t>
      </w:r>
      <w:proofErr w:type="gramEnd"/>
      <w:r w:rsidRPr="00C169DC">
        <w:rPr>
          <w:rFonts w:ascii="Arial" w:hAnsi="Arial" w:cs="Arial"/>
          <w:sz w:val="24"/>
          <w:szCs w:val="24"/>
        </w:rPr>
        <w:t xml:space="preserve"> Centrelink Aged Pension.</w:t>
      </w:r>
    </w:p>
    <w:p w14:paraId="31BBB471" w14:textId="77777777" w:rsidR="009C06A2" w:rsidRDefault="009C06A2" w:rsidP="009C06A2">
      <w:pPr>
        <w:ind w:left="426" w:right="334"/>
        <w:rPr>
          <w:rFonts w:ascii="Arial" w:hAnsi="Arial" w:cs="Arial"/>
          <w:sz w:val="24"/>
          <w:szCs w:val="24"/>
        </w:rPr>
      </w:pPr>
      <w:r>
        <w:rPr>
          <w:rFonts w:ascii="Arial" w:hAnsi="Arial" w:cs="Arial"/>
          <w:sz w:val="24"/>
          <w:szCs w:val="24"/>
        </w:rPr>
        <w:t xml:space="preserve">In particular, the delivery of </w:t>
      </w:r>
      <w:r w:rsidRPr="00C169DC">
        <w:rPr>
          <w:rFonts w:ascii="Arial" w:hAnsi="Arial" w:cs="Arial"/>
          <w:sz w:val="24"/>
          <w:szCs w:val="24"/>
        </w:rPr>
        <w:t>increased</w:t>
      </w:r>
      <w:r>
        <w:rPr>
          <w:rFonts w:ascii="Arial" w:hAnsi="Arial" w:cs="Arial"/>
          <w:color w:val="FF0000"/>
          <w:sz w:val="24"/>
          <w:szCs w:val="24"/>
        </w:rPr>
        <w:t xml:space="preserve"> </w:t>
      </w:r>
      <w:r>
        <w:rPr>
          <w:rFonts w:ascii="Arial" w:hAnsi="Arial" w:cs="Arial"/>
          <w:sz w:val="24"/>
          <w:szCs w:val="24"/>
        </w:rPr>
        <w:t xml:space="preserve">health </w:t>
      </w:r>
      <w:r w:rsidRPr="00C169DC">
        <w:rPr>
          <w:rFonts w:ascii="Arial" w:hAnsi="Arial" w:cs="Arial"/>
          <w:sz w:val="24"/>
          <w:szCs w:val="24"/>
        </w:rPr>
        <w:t>benefits</w:t>
      </w:r>
      <w:r>
        <w:rPr>
          <w:rFonts w:ascii="Arial" w:hAnsi="Arial" w:cs="Arial"/>
          <w:color w:val="FF0000"/>
          <w:sz w:val="24"/>
          <w:szCs w:val="24"/>
        </w:rPr>
        <w:t xml:space="preserve"> </w:t>
      </w:r>
      <w:r>
        <w:rPr>
          <w:rFonts w:ascii="Arial" w:hAnsi="Arial" w:cs="Arial"/>
          <w:sz w:val="24"/>
          <w:szCs w:val="24"/>
        </w:rPr>
        <w:t xml:space="preserve">and aged care services </w:t>
      </w:r>
      <w:r w:rsidRPr="00C169DC">
        <w:rPr>
          <w:rFonts w:ascii="Arial" w:hAnsi="Arial" w:cs="Arial"/>
          <w:sz w:val="24"/>
          <w:szCs w:val="24"/>
        </w:rPr>
        <w:t>are</w:t>
      </w:r>
      <w:r>
        <w:rPr>
          <w:rFonts w:ascii="Arial" w:hAnsi="Arial" w:cs="Arial"/>
          <w:color w:val="FF0000"/>
          <w:sz w:val="24"/>
          <w:szCs w:val="24"/>
        </w:rPr>
        <w:t xml:space="preserve"> </w:t>
      </w:r>
      <w:r>
        <w:rPr>
          <w:rFonts w:ascii="Arial" w:hAnsi="Arial" w:cs="Arial"/>
          <w:sz w:val="24"/>
          <w:szCs w:val="24"/>
        </w:rPr>
        <w:t xml:space="preserve">areas where the Government can be of greater assistance to all retirees.     </w:t>
      </w:r>
    </w:p>
    <w:p w14:paraId="0906294C" w14:textId="77777777" w:rsidR="009C06A2" w:rsidRDefault="009C06A2" w:rsidP="009C06A2">
      <w:pPr>
        <w:ind w:left="426"/>
        <w:rPr>
          <w:rFonts w:ascii="Arial" w:hAnsi="Arial" w:cs="Arial"/>
          <w:sz w:val="24"/>
          <w:szCs w:val="24"/>
        </w:rPr>
      </w:pPr>
    </w:p>
    <w:p w14:paraId="4C6AFEB5" w14:textId="77777777" w:rsidR="009C06A2" w:rsidRDefault="009C06A2" w:rsidP="009C06A2">
      <w:pPr>
        <w:ind w:left="426"/>
        <w:rPr>
          <w:rFonts w:ascii="Arial" w:hAnsi="Arial" w:cs="Arial"/>
          <w:sz w:val="24"/>
          <w:szCs w:val="24"/>
        </w:rPr>
      </w:pPr>
    </w:p>
    <w:p w14:paraId="3FBA4523" w14:textId="77777777" w:rsidR="009C06A2" w:rsidRDefault="009C06A2" w:rsidP="009C06A2">
      <w:pPr>
        <w:ind w:left="426"/>
        <w:rPr>
          <w:rFonts w:ascii="Arial" w:hAnsi="Arial" w:cs="Arial"/>
          <w:sz w:val="24"/>
          <w:szCs w:val="24"/>
        </w:rPr>
      </w:pPr>
    </w:p>
    <w:p w14:paraId="67FB3252" w14:textId="77777777" w:rsidR="009C06A2" w:rsidRDefault="009C06A2" w:rsidP="009C06A2">
      <w:pPr>
        <w:rPr>
          <w:rFonts w:ascii="Arial" w:hAnsi="Arial" w:cs="Arial"/>
          <w:sz w:val="24"/>
          <w:szCs w:val="24"/>
        </w:rPr>
      </w:pPr>
      <w:r>
        <w:rPr>
          <w:rFonts w:ascii="Arial" w:hAnsi="Arial" w:cs="Arial"/>
          <w:sz w:val="24"/>
          <w:szCs w:val="24"/>
        </w:rPr>
        <w:t xml:space="preserve">       Contact:</w:t>
      </w:r>
    </w:p>
    <w:p w14:paraId="2AC64F21" w14:textId="77777777" w:rsidR="009C06A2" w:rsidRDefault="009C06A2" w:rsidP="009C06A2">
      <w:pPr>
        <w:rPr>
          <w:rFonts w:ascii="Arial" w:hAnsi="Arial" w:cs="Arial"/>
          <w:sz w:val="24"/>
          <w:szCs w:val="24"/>
        </w:rPr>
      </w:pPr>
      <w:r>
        <w:rPr>
          <w:rFonts w:ascii="Arial" w:hAnsi="Arial" w:cs="Arial"/>
          <w:sz w:val="24"/>
          <w:szCs w:val="24"/>
        </w:rPr>
        <w:t xml:space="preserve">       R.de </w:t>
      </w:r>
      <w:proofErr w:type="spellStart"/>
      <w:r>
        <w:rPr>
          <w:rFonts w:ascii="Arial" w:hAnsi="Arial" w:cs="Arial"/>
          <w:sz w:val="24"/>
          <w:szCs w:val="24"/>
        </w:rPr>
        <w:t>Gruchy</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4D66894" w14:textId="77777777" w:rsidR="009C06A2" w:rsidRDefault="009C06A2" w:rsidP="009C06A2">
      <w:pPr>
        <w:ind w:left="426"/>
        <w:rPr>
          <w:rFonts w:ascii="Arial" w:hAnsi="Arial" w:cs="Arial"/>
          <w:sz w:val="24"/>
          <w:szCs w:val="24"/>
        </w:rPr>
      </w:pPr>
      <w:proofErr w:type="gramStart"/>
      <w:r>
        <w:rPr>
          <w:rFonts w:ascii="Arial" w:hAnsi="Arial" w:cs="Arial"/>
          <w:sz w:val="24"/>
          <w:szCs w:val="24"/>
        </w:rPr>
        <w:t>email</w:t>
      </w:r>
      <w:proofErr w:type="gramEnd"/>
      <w:r>
        <w:rPr>
          <w:rFonts w:ascii="Arial" w:hAnsi="Arial" w:cs="Arial"/>
          <w:sz w:val="24"/>
          <w:szCs w:val="24"/>
        </w:rPr>
        <w:t xml:space="preserve">:    </w:t>
      </w:r>
      <w:hyperlink r:id="rId14" w:history="1">
        <w:r>
          <w:rPr>
            <w:rStyle w:val="Hyperlink"/>
            <w:rFonts w:ascii="Arial" w:hAnsi="Arial" w:cs="Arial"/>
            <w:sz w:val="24"/>
            <w:szCs w:val="24"/>
          </w:rPr>
          <w:t>rdegruchy@bigpond.com</w:t>
        </w:r>
      </w:hyperlink>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phone:   (08)  9447 1313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0076A31A" w14:textId="1E30DDC8" w:rsidR="009C06A2" w:rsidRPr="001E1B21" w:rsidRDefault="009C06A2" w:rsidP="009C06A2">
      <w:pPr>
        <w:ind w:left="426"/>
        <w:rPr>
          <w:rFonts w:ascii="Arial" w:hAnsi="Arial" w:cs="Arial"/>
          <w:sz w:val="24"/>
          <w:szCs w:val="24"/>
        </w:rPr>
      </w:pPr>
      <w:r>
        <w:rPr>
          <w:rFonts w:ascii="Arial" w:hAnsi="Arial" w:cs="Arial"/>
          <w:sz w:val="24"/>
          <w:szCs w:val="24"/>
        </w:rPr>
        <w:t>28 October 2016</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585E353A" w14:textId="78837D1F" w:rsidR="005B3B7A" w:rsidRDefault="005B3B7A" w:rsidP="005B3B7A">
      <w:pPr>
        <w:spacing w:after="0"/>
        <w:rPr>
          <w:rFonts w:ascii="Book Antiqua" w:hAnsi="Book Antiqua" w:cs="Arial"/>
          <w:b/>
          <w:i/>
          <w:color w:val="4F81BD"/>
          <w:lang w:val="en-US"/>
        </w:rPr>
      </w:pPr>
    </w:p>
    <w:p w14:paraId="21605B3F" w14:textId="77777777" w:rsidR="005B3B7A" w:rsidRDefault="005B3B7A" w:rsidP="005B3B7A">
      <w:pPr>
        <w:spacing w:after="0"/>
        <w:rPr>
          <w:rFonts w:ascii="Book Antiqua" w:hAnsi="Book Antiqua" w:cs="Arial"/>
          <w:b/>
          <w:i/>
          <w:color w:val="4F81BD"/>
          <w:lang w:val="en-US"/>
        </w:rPr>
      </w:pPr>
    </w:p>
    <w:p w14:paraId="089940B4" w14:textId="77777777" w:rsidR="005B3B7A" w:rsidRDefault="005B3B7A" w:rsidP="005B3B7A">
      <w:pPr>
        <w:spacing w:after="0"/>
        <w:rPr>
          <w:rFonts w:ascii="Book Antiqua" w:hAnsi="Book Antiqua" w:cs="Arial"/>
          <w:b/>
          <w:i/>
          <w:color w:val="4F81BD"/>
          <w:lang w:val="en-US"/>
        </w:rPr>
      </w:pPr>
    </w:p>
    <w:p w14:paraId="7A53F16F" w14:textId="77777777" w:rsidR="005B3B7A" w:rsidRDefault="005B3B7A" w:rsidP="005B3B7A">
      <w:pPr>
        <w:spacing w:after="0"/>
        <w:rPr>
          <w:rFonts w:ascii="Book Antiqua" w:hAnsi="Book Antiqua" w:cs="Arial"/>
          <w:b/>
          <w:i/>
          <w:color w:val="4F81BD"/>
          <w:lang w:val="en-US"/>
        </w:rPr>
      </w:pPr>
      <w:r>
        <w:rPr>
          <w:rFonts w:ascii="Book Antiqua" w:hAnsi="Book Antiqua" w:cs="Arial"/>
          <w:b/>
          <w:i/>
          <w:color w:val="4F81BD"/>
          <w:lang w:val="en-US"/>
        </w:rPr>
        <w:tab/>
      </w:r>
      <w:r>
        <w:rPr>
          <w:rFonts w:ascii="Book Antiqua" w:hAnsi="Book Antiqua" w:cs="Arial"/>
          <w:b/>
          <w:i/>
          <w:color w:val="4F81BD"/>
          <w:lang w:val="en-US"/>
        </w:rPr>
        <w:tab/>
      </w:r>
    </w:p>
    <w:p w14:paraId="01622A70" w14:textId="77777777" w:rsidR="005B3B7A" w:rsidRDefault="005B3B7A" w:rsidP="005B3B7A">
      <w:pPr>
        <w:spacing w:after="0"/>
        <w:rPr>
          <w:rFonts w:ascii="Book Antiqua" w:hAnsi="Book Antiqua" w:cs="Arial"/>
          <w:b/>
          <w:i/>
          <w:color w:val="4F81BD"/>
          <w:lang w:val="en-US"/>
        </w:rPr>
      </w:pPr>
    </w:p>
    <w:p w14:paraId="2E02A896" w14:textId="77777777" w:rsidR="005B3B7A" w:rsidRDefault="005B3B7A" w:rsidP="005B3B7A">
      <w:pPr>
        <w:spacing w:after="0"/>
        <w:rPr>
          <w:rFonts w:ascii="Book Antiqua" w:hAnsi="Book Antiqua" w:cs="Arial"/>
          <w:b/>
          <w:i/>
          <w:color w:val="4F81BD"/>
          <w:lang w:val="en-US"/>
        </w:rPr>
      </w:pPr>
    </w:p>
    <w:p w14:paraId="370A482D" w14:textId="77777777" w:rsidR="005B3B7A" w:rsidRDefault="005B3B7A" w:rsidP="005B3B7A">
      <w:pPr>
        <w:spacing w:after="0"/>
        <w:rPr>
          <w:rFonts w:ascii="Book Antiqua" w:hAnsi="Book Antiqua" w:cs="Arial"/>
          <w:b/>
          <w:i/>
          <w:color w:val="4F81BD"/>
          <w:lang w:val="en-US"/>
        </w:rPr>
      </w:pPr>
    </w:p>
    <w:p w14:paraId="238FD857" w14:textId="77777777" w:rsidR="007737ED" w:rsidRDefault="005B3B7A" w:rsidP="007737ED">
      <w:pPr>
        <w:spacing w:after="0"/>
        <w:rPr>
          <w:rFonts w:ascii="Book Antiqua" w:hAnsi="Book Antiqua" w:cs="Arial"/>
          <w:b/>
          <w:i/>
          <w:color w:val="4F81BD"/>
          <w:lang w:val="en-US"/>
        </w:rPr>
      </w:pPr>
      <w:r>
        <w:rPr>
          <w:rFonts w:ascii="Book Antiqua" w:hAnsi="Book Antiqua" w:cs="Arial"/>
          <w:b/>
          <w:i/>
          <w:color w:val="4F81BD"/>
          <w:lang w:val="en-US"/>
        </w:rPr>
        <w:tab/>
      </w:r>
      <w:r>
        <w:rPr>
          <w:rFonts w:ascii="Book Antiqua" w:hAnsi="Book Antiqua" w:cs="Arial"/>
          <w:b/>
          <w:i/>
          <w:color w:val="4F81BD"/>
          <w:lang w:val="en-US"/>
        </w:rPr>
        <w:tab/>
      </w:r>
    </w:p>
    <w:p w14:paraId="6148C435" w14:textId="0C253533" w:rsidR="00BF7EAA" w:rsidRPr="007737ED" w:rsidRDefault="007737ED" w:rsidP="007737ED">
      <w:pPr>
        <w:spacing w:after="0"/>
        <w:rPr>
          <w:rFonts w:ascii="Book Antiqua" w:hAnsi="Book Antiqua" w:cs="Arial"/>
          <w:b/>
          <w:i/>
          <w:color w:val="4F81BD"/>
          <w:lang w:val="en-US"/>
        </w:rPr>
      </w:pPr>
      <w:r>
        <w:rPr>
          <w:rFonts w:ascii="Book Antiqua" w:hAnsi="Book Antiqua" w:cs="Arial"/>
          <w:b/>
          <w:i/>
          <w:color w:val="4F81BD"/>
          <w:lang w:val="en-US"/>
        </w:rPr>
        <w:tab/>
      </w:r>
      <w:r>
        <w:rPr>
          <w:rFonts w:ascii="Book Antiqua" w:hAnsi="Book Antiqua" w:cs="Arial"/>
          <w:b/>
          <w:i/>
          <w:color w:val="4F81BD"/>
          <w:lang w:val="en-US"/>
        </w:rPr>
        <w:tab/>
      </w:r>
      <w:r w:rsidR="005B3B7A">
        <w:rPr>
          <w:rFonts w:ascii="Book Antiqua" w:hAnsi="Book Antiqua" w:cs="Arial"/>
          <w:b/>
          <w:i/>
          <w:color w:val="4F81BD"/>
          <w:lang w:val="en-US"/>
        </w:rPr>
        <w:t xml:space="preserve">State &amp; Federal Advocates for Fully and Partly </w:t>
      </w:r>
      <w:proofErr w:type="spellStart"/>
      <w:r w:rsidR="005B3B7A">
        <w:rPr>
          <w:rFonts w:ascii="Book Antiqua" w:hAnsi="Book Antiqua" w:cs="Arial"/>
          <w:b/>
          <w:i/>
          <w:color w:val="4F81BD"/>
          <w:lang w:val="en-US"/>
        </w:rPr>
        <w:t>Self Funded</w:t>
      </w:r>
      <w:proofErr w:type="spellEnd"/>
      <w:r w:rsidR="005B3B7A">
        <w:rPr>
          <w:rFonts w:ascii="Book Antiqua" w:hAnsi="Book Antiqua" w:cs="Arial"/>
          <w:b/>
          <w:i/>
          <w:color w:val="4F81BD"/>
          <w:lang w:val="en-US"/>
        </w:rPr>
        <w:t xml:space="preserve"> Retirees</w:t>
      </w:r>
      <w:r w:rsidR="005B3B7A">
        <w:rPr>
          <w:rFonts w:ascii="Book Antiqua" w:hAnsi="Book Antiqua" w:cs="Arial"/>
          <w:b/>
          <w:i/>
          <w:color w:val="4F81BD"/>
          <w:lang w:val="en-US"/>
        </w:rPr>
        <w:tab/>
      </w:r>
      <w:r w:rsidR="008E7CC7">
        <w:rPr>
          <w:rFonts w:ascii="Book Antiqua" w:hAnsi="Book Antiqua" w:cs="Arial"/>
          <w:b/>
          <w:i/>
          <w:color w:val="4F81BD"/>
          <w:lang w:val="en-US"/>
        </w:rPr>
        <w:t xml:space="preserve">          </w:t>
      </w:r>
      <w:r w:rsidR="0034544C">
        <w:rPr>
          <w:rFonts w:ascii="Book Antiqua" w:hAnsi="Book Antiqua" w:cs="Arial"/>
          <w:b/>
          <w:i/>
          <w:color w:val="4F81BD"/>
          <w:lang w:val="en-US"/>
        </w:rPr>
        <w:t xml:space="preserve">  page 2</w:t>
      </w:r>
      <w:r w:rsidR="007663F5" w:rsidRPr="00BF7EAA">
        <w:rPr>
          <w:rFonts w:ascii="Arial" w:hAnsi="Arial" w:cs="Arial"/>
          <w:sz w:val="28"/>
          <w:szCs w:val="28"/>
        </w:rPr>
        <w:t xml:space="preserve">  </w:t>
      </w:r>
    </w:p>
    <w:p w14:paraId="5A7A5EB3" w14:textId="77777777" w:rsidR="007737ED" w:rsidRDefault="007737ED" w:rsidP="00BF7EAA">
      <w:pPr>
        <w:spacing w:after="0"/>
        <w:ind w:left="1440" w:firstLine="720"/>
        <w:rPr>
          <w:rFonts w:ascii="Arial" w:hAnsi="Arial" w:cs="Arial"/>
          <w:sz w:val="28"/>
          <w:szCs w:val="28"/>
          <w:u w:val="single"/>
        </w:rPr>
      </w:pPr>
    </w:p>
    <w:p w14:paraId="3F9C18DE" w14:textId="77777777" w:rsidR="0034544C" w:rsidRDefault="007663F5" w:rsidP="00BF7EAA">
      <w:pPr>
        <w:spacing w:after="0"/>
        <w:ind w:left="1440" w:firstLine="720"/>
        <w:rPr>
          <w:rFonts w:ascii="Book Antiqua" w:hAnsi="Book Antiqua" w:cs="Arial"/>
          <w:b/>
          <w:i/>
          <w:color w:val="4F81BD"/>
          <w:lang w:val="en-US"/>
        </w:rPr>
      </w:pPr>
      <w:proofErr w:type="gramStart"/>
      <w:r>
        <w:rPr>
          <w:rFonts w:ascii="Arial" w:hAnsi="Arial" w:cs="Arial"/>
          <w:sz w:val="28"/>
          <w:szCs w:val="28"/>
          <w:u w:val="single"/>
        </w:rPr>
        <w:t>S</w:t>
      </w:r>
      <w:r w:rsidR="0034544C" w:rsidRPr="00D417E4">
        <w:rPr>
          <w:rFonts w:ascii="Arial" w:hAnsi="Arial" w:cs="Arial"/>
          <w:b/>
          <w:sz w:val="28"/>
          <w:szCs w:val="28"/>
          <w:u w:val="single"/>
        </w:rPr>
        <w:t>ummary  of</w:t>
      </w:r>
      <w:proofErr w:type="gramEnd"/>
      <w:r w:rsidR="0034544C" w:rsidRPr="00D417E4">
        <w:rPr>
          <w:rFonts w:ascii="Arial" w:hAnsi="Arial" w:cs="Arial"/>
          <w:b/>
          <w:sz w:val="28"/>
          <w:szCs w:val="28"/>
          <w:u w:val="single"/>
        </w:rPr>
        <w:t xml:space="preserve">  Recommendations</w:t>
      </w:r>
    </w:p>
    <w:p w14:paraId="6272E0E7" w14:textId="77777777" w:rsidR="00BF7EAA" w:rsidRPr="00BF7EAA" w:rsidRDefault="00BF7EAA" w:rsidP="00BB11C2">
      <w:pPr>
        <w:spacing w:after="0"/>
        <w:ind w:left="1440" w:firstLine="720"/>
        <w:rPr>
          <w:rFonts w:ascii="Book Antiqua" w:hAnsi="Book Antiqua" w:cs="Arial"/>
          <w:b/>
          <w:i/>
          <w:color w:val="4F81BD"/>
          <w:lang w:val="en-US"/>
        </w:rPr>
      </w:pPr>
    </w:p>
    <w:p w14:paraId="1BDBE54A" w14:textId="77777777" w:rsidR="00803212" w:rsidRDefault="007663F5" w:rsidP="00803212">
      <w:pPr>
        <w:ind w:left="284" w:right="192" w:hanging="284"/>
        <w:rPr>
          <w:rFonts w:ascii="Arial" w:hAnsi="Arial" w:cs="Arial"/>
          <w:sz w:val="24"/>
          <w:szCs w:val="24"/>
        </w:rPr>
      </w:pPr>
      <w:r>
        <w:rPr>
          <w:rFonts w:ascii="Arial" w:hAnsi="Arial" w:cs="Arial"/>
          <w:sz w:val="24"/>
          <w:szCs w:val="24"/>
        </w:rPr>
        <w:t xml:space="preserve">    </w:t>
      </w:r>
      <w:r w:rsidR="0034544C">
        <w:rPr>
          <w:rFonts w:ascii="Arial" w:hAnsi="Arial" w:cs="Arial"/>
          <w:sz w:val="24"/>
          <w:szCs w:val="24"/>
        </w:rPr>
        <w:t xml:space="preserve">Following is a summary of the recommendations included in this submission from Western Australia </w:t>
      </w:r>
      <w:proofErr w:type="spellStart"/>
      <w:r w:rsidR="0034544C">
        <w:rPr>
          <w:rFonts w:ascii="Arial" w:hAnsi="Arial" w:cs="Arial"/>
          <w:sz w:val="24"/>
          <w:szCs w:val="24"/>
        </w:rPr>
        <w:t>Self Funded</w:t>
      </w:r>
      <w:proofErr w:type="spellEnd"/>
      <w:r w:rsidR="0034544C">
        <w:rPr>
          <w:rFonts w:ascii="Arial" w:hAnsi="Arial" w:cs="Arial"/>
          <w:sz w:val="24"/>
          <w:szCs w:val="24"/>
        </w:rPr>
        <w:t xml:space="preserve"> Retirees Inc. </w:t>
      </w:r>
      <w:r w:rsidR="009C06A2">
        <w:rPr>
          <w:rFonts w:ascii="Arial" w:hAnsi="Arial" w:cs="Arial"/>
          <w:sz w:val="24"/>
          <w:szCs w:val="24"/>
        </w:rPr>
        <w:t xml:space="preserve">and Superannuated Commonwealth Officers’ </w:t>
      </w:r>
      <w:r w:rsidR="00803212">
        <w:rPr>
          <w:rFonts w:ascii="Arial" w:hAnsi="Arial" w:cs="Arial"/>
          <w:sz w:val="24"/>
          <w:szCs w:val="24"/>
        </w:rPr>
        <w:t xml:space="preserve">Association </w:t>
      </w:r>
      <w:r w:rsidR="009C06A2">
        <w:rPr>
          <w:rFonts w:ascii="Arial" w:hAnsi="Arial" w:cs="Arial"/>
          <w:sz w:val="24"/>
          <w:szCs w:val="24"/>
        </w:rPr>
        <w:t xml:space="preserve">(WA) </w:t>
      </w:r>
      <w:proofErr w:type="gramStart"/>
      <w:r w:rsidR="009C06A2">
        <w:rPr>
          <w:rFonts w:ascii="Arial" w:hAnsi="Arial" w:cs="Arial"/>
          <w:sz w:val="24"/>
          <w:szCs w:val="24"/>
        </w:rPr>
        <w:t>Inc..</w:t>
      </w:r>
      <w:proofErr w:type="gramEnd"/>
      <w:r w:rsidR="0034544C">
        <w:rPr>
          <w:rFonts w:ascii="Arial" w:hAnsi="Arial" w:cs="Arial"/>
          <w:sz w:val="24"/>
          <w:szCs w:val="24"/>
        </w:rPr>
        <w:t xml:space="preserve">  We sincerely </w:t>
      </w:r>
      <w:r w:rsidR="0034544C" w:rsidRPr="00C169DC">
        <w:rPr>
          <w:rFonts w:ascii="Arial" w:hAnsi="Arial" w:cs="Arial"/>
          <w:sz w:val="24"/>
          <w:szCs w:val="24"/>
        </w:rPr>
        <w:t>request</w:t>
      </w:r>
      <w:r w:rsidR="0034544C">
        <w:rPr>
          <w:rFonts w:ascii="Arial" w:hAnsi="Arial" w:cs="Arial"/>
          <w:sz w:val="24"/>
          <w:szCs w:val="24"/>
        </w:rPr>
        <w:t xml:space="preserve"> that your full consideration be given to </w:t>
      </w:r>
      <w:r w:rsidR="00642798">
        <w:rPr>
          <w:rFonts w:ascii="Arial" w:hAnsi="Arial" w:cs="Arial"/>
          <w:sz w:val="24"/>
          <w:szCs w:val="24"/>
        </w:rPr>
        <w:t>each</w:t>
      </w:r>
      <w:r w:rsidR="0034544C">
        <w:rPr>
          <w:rFonts w:ascii="Arial" w:hAnsi="Arial" w:cs="Arial"/>
          <w:sz w:val="24"/>
          <w:szCs w:val="24"/>
        </w:rPr>
        <w:t xml:space="preserve"> of</w:t>
      </w:r>
      <w:r w:rsidR="0034544C">
        <w:rPr>
          <w:rFonts w:ascii="Arial" w:hAnsi="Arial" w:cs="Arial"/>
          <w:color w:val="FF0000"/>
          <w:sz w:val="24"/>
          <w:szCs w:val="24"/>
        </w:rPr>
        <w:t xml:space="preserve"> </w:t>
      </w:r>
      <w:r w:rsidR="0034544C">
        <w:rPr>
          <w:rFonts w:ascii="Arial" w:hAnsi="Arial" w:cs="Arial"/>
          <w:sz w:val="24"/>
          <w:szCs w:val="24"/>
        </w:rPr>
        <w:t>the issues raised.</w:t>
      </w:r>
      <w:r w:rsidR="00803212">
        <w:rPr>
          <w:rFonts w:ascii="Arial" w:hAnsi="Arial" w:cs="Arial"/>
          <w:sz w:val="24"/>
          <w:szCs w:val="24"/>
        </w:rPr>
        <w:t xml:space="preserve">   </w:t>
      </w:r>
    </w:p>
    <w:p w14:paraId="42D7BCD2" w14:textId="11892686" w:rsidR="0034544C" w:rsidRPr="00803212" w:rsidRDefault="00803212" w:rsidP="00803212">
      <w:pPr>
        <w:ind w:left="284" w:right="192" w:hanging="284"/>
        <w:rPr>
          <w:rFonts w:ascii="Arial" w:hAnsi="Arial" w:cs="Arial"/>
          <w:sz w:val="24"/>
          <w:szCs w:val="24"/>
        </w:rPr>
      </w:pPr>
      <w:r>
        <w:rPr>
          <w:rFonts w:ascii="Arial" w:hAnsi="Arial" w:cs="Arial"/>
          <w:sz w:val="24"/>
          <w:szCs w:val="24"/>
        </w:rPr>
        <w:t xml:space="preserve">    </w:t>
      </w:r>
      <w:r w:rsidR="0034544C" w:rsidRPr="00A04CED">
        <w:rPr>
          <w:rFonts w:ascii="Arial" w:hAnsi="Arial" w:cs="Arial"/>
          <w:color w:val="000000"/>
          <w:sz w:val="24"/>
          <w:szCs w:val="24"/>
        </w:rPr>
        <w:t>The Rationale for each recommendation follows this summary.</w:t>
      </w:r>
    </w:p>
    <w:p w14:paraId="6973A039" w14:textId="77777777" w:rsidR="0034544C" w:rsidRDefault="0034544C" w:rsidP="00803212">
      <w:pPr>
        <w:ind w:left="284" w:right="192" w:hanging="284"/>
        <w:rPr>
          <w:rFonts w:ascii="Arial" w:hAnsi="Arial" w:cs="Arial"/>
          <w:b/>
          <w:sz w:val="24"/>
          <w:szCs w:val="24"/>
        </w:rPr>
      </w:pPr>
      <w:proofErr w:type="gramStart"/>
      <w:r>
        <w:rPr>
          <w:rFonts w:ascii="Arial" w:hAnsi="Arial" w:cs="Arial"/>
          <w:b/>
          <w:sz w:val="24"/>
          <w:szCs w:val="24"/>
        </w:rPr>
        <w:t>Recommendation  1</w:t>
      </w:r>
      <w:proofErr w:type="gramEnd"/>
      <w:r>
        <w:rPr>
          <w:rFonts w:ascii="Arial" w:hAnsi="Arial" w:cs="Arial"/>
          <w:b/>
          <w:sz w:val="24"/>
          <w:szCs w:val="24"/>
        </w:rPr>
        <w:t xml:space="preserve">:  </w:t>
      </w:r>
    </w:p>
    <w:p w14:paraId="2CACA6B9" w14:textId="4E681757" w:rsidR="0034544C" w:rsidRPr="00B543F9" w:rsidRDefault="007663F5" w:rsidP="00803212">
      <w:pPr>
        <w:ind w:left="284" w:right="192" w:hanging="284"/>
        <w:rPr>
          <w:rFonts w:ascii="Arial" w:hAnsi="Arial" w:cs="Arial"/>
          <w:sz w:val="24"/>
          <w:szCs w:val="24"/>
        </w:rPr>
      </w:pPr>
      <w:r>
        <w:rPr>
          <w:rFonts w:ascii="Arial" w:hAnsi="Arial" w:cs="Arial"/>
          <w:sz w:val="24"/>
          <w:szCs w:val="24"/>
        </w:rPr>
        <w:t xml:space="preserve">  </w:t>
      </w:r>
      <w:r w:rsidR="00EA298D">
        <w:rPr>
          <w:rFonts w:ascii="Arial" w:hAnsi="Arial" w:cs="Arial"/>
          <w:sz w:val="24"/>
          <w:szCs w:val="24"/>
        </w:rPr>
        <w:t xml:space="preserve">  That all Commonwealth superannuation pensions, be indexed consistently using the same formula as is used to adjust the Centrelink Age </w:t>
      </w:r>
      <w:r w:rsidR="00EA298D" w:rsidRPr="008E7CC7">
        <w:rPr>
          <w:rFonts w:ascii="Arial" w:hAnsi="Arial" w:cs="Arial"/>
          <w:sz w:val="24"/>
          <w:szCs w:val="24"/>
        </w:rPr>
        <w:t>P</w:t>
      </w:r>
      <w:r w:rsidR="00EA298D">
        <w:rPr>
          <w:rFonts w:ascii="Arial" w:hAnsi="Arial" w:cs="Arial"/>
          <w:sz w:val="24"/>
          <w:szCs w:val="24"/>
        </w:rPr>
        <w:t>ension.</w:t>
      </w:r>
    </w:p>
    <w:p w14:paraId="2C22E703" w14:textId="65E1163A" w:rsidR="0034544C" w:rsidRDefault="0034544C" w:rsidP="00803212">
      <w:pPr>
        <w:ind w:left="284" w:right="192" w:hanging="284"/>
        <w:rPr>
          <w:rFonts w:ascii="Arial" w:hAnsi="Arial" w:cs="Arial"/>
          <w:b/>
          <w:sz w:val="24"/>
          <w:szCs w:val="24"/>
        </w:rPr>
      </w:pPr>
      <w:proofErr w:type="gramStart"/>
      <w:r>
        <w:rPr>
          <w:rFonts w:ascii="Arial" w:hAnsi="Arial" w:cs="Arial"/>
          <w:b/>
          <w:sz w:val="24"/>
          <w:szCs w:val="24"/>
        </w:rPr>
        <w:t xml:space="preserve">Recommendation  </w:t>
      </w:r>
      <w:r w:rsidR="00541C88">
        <w:rPr>
          <w:rFonts w:ascii="Arial" w:hAnsi="Arial" w:cs="Arial"/>
          <w:b/>
          <w:sz w:val="24"/>
          <w:szCs w:val="24"/>
        </w:rPr>
        <w:t>2</w:t>
      </w:r>
      <w:proofErr w:type="gramEnd"/>
      <w:r>
        <w:rPr>
          <w:rFonts w:ascii="Arial" w:hAnsi="Arial" w:cs="Arial"/>
          <w:b/>
          <w:sz w:val="24"/>
          <w:szCs w:val="24"/>
        </w:rPr>
        <w:t>:</w:t>
      </w:r>
    </w:p>
    <w:p w14:paraId="52052DAA" w14:textId="35404149" w:rsidR="0034544C" w:rsidRDefault="007663F5" w:rsidP="00803212">
      <w:pPr>
        <w:ind w:left="284" w:right="192" w:hanging="284"/>
        <w:rPr>
          <w:rFonts w:ascii="Arial" w:hAnsi="Arial" w:cs="Arial"/>
          <w:sz w:val="24"/>
          <w:szCs w:val="24"/>
        </w:rPr>
      </w:pPr>
      <w:r>
        <w:rPr>
          <w:rFonts w:ascii="Arial" w:hAnsi="Arial" w:cs="Arial"/>
          <w:sz w:val="24"/>
          <w:szCs w:val="24"/>
        </w:rPr>
        <w:t xml:space="preserve">    </w:t>
      </w:r>
      <w:r w:rsidR="0034544C">
        <w:rPr>
          <w:rFonts w:ascii="Arial" w:hAnsi="Arial" w:cs="Arial"/>
          <w:sz w:val="24"/>
          <w:szCs w:val="24"/>
        </w:rPr>
        <w:t>That the Medicare and Pharmaceutical Benefits Scheme Safety Net thresholds for single retirees be restructured so that access for them becomes available at 6</w:t>
      </w:r>
      <w:r w:rsidR="00B93FA8">
        <w:rPr>
          <w:rFonts w:ascii="Arial" w:hAnsi="Arial" w:cs="Arial"/>
          <w:sz w:val="24"/>
          <w:szCs w:val="24"/>
        </w:rPr>
        <w:t>5</w:t>
      </w:r>
      <w:r w:rsidR="0034544C">
        <w:rPr>
          <w:rFonts w:ascii="Arial" w:hAnsi="Arial" w:cs="Arial"/>
          <w:sz w:val="24"/>
          <w:szCs w:val="24"/>
        </w:rPr>
        <w:t>% of the levels applicable to couples/families.</w:t>
      </w:r>
    </w:p>
    <w:p w14:paraId="2BB5A8DA" w14:textId="3B880C85" w:rsidR="0034544C" w:rsidRDefault="0034544C" w:rsidP="00803212">
      <w:pPr>
        <w:ind w:left="284" w:right="192" w:hanging="284"/>
        <w:rPr>
          <w:rFonts w:ascii="Arial" w:hAnsi="Arial" w:cs="Arial"/>
          <w:b/>
          <w:sz w:val="24"/>
          <w:szCs w:val="24"/>
        </w:rPr>
      </w:pPr>
      <w:proofErr w:type="gramStart"/>
      <w:r>
        <w:rPr>
          <w:rFonts w:ascii="Arial" w:hAnsi="Arial" w:cs="Arial"/>
          <w:b/>
          <w:sz w:val="24"/>
          <w:szCs w:val="24"/>
        </w:rPr>
        <w:t xml:space="preserve">Recommendation  </w:t>
      </w:r>
      <w:r w:rsidR="00541C88">
        <w:rPr>
          <w:rFonts w:ascii="Arial" w:hAnsi="Arial" w:cs="Arial"/>
          <w:b/>
          <w:sz w:val="24"/>
          <w:szCs w:val="24"/>
        </w:rPr>
        <w:t>3</w:t>
      </w:r>
      <w:proofErr w:type="gramEnd"/>
      <w:r>
        <w:rPr>
          <w:rFonts w:ascii="Arial" w:hAnsi="Arial" w:cs="Arial"/>
          <w:b/>
          <w:sz w:val="24"/>
          <w:szCs w:val="24"/>
        </w:rPr>
        <w:t xml:space="preserve">:  </w:t>
      </w:r>
    </w:p>
    <w:p w14:paraId="731B81B8" w14:textId="77777777" w:rsidR="0034544C" w:rsidRDefault="007663F5" w:rsidP="00803212">
      <w:pPr>
        <w:ind w:left="284" w:right="192" w:hanging="284"/>
        <w:rPr>
          <w:rFonts w:ascii="Arial" w:hAnsi="Arial" w:cs="Arial"/>
          <w:sz w:val="24"/>
          <w:szCs w:val="24"/>
        </w:rPr>
      </w:pPr>
      <w:r>
        <w:rPr>
          <w:rFonts w:ascii="Arial" w:hAnsi="Arial" w:cs="Arial"/>
          <w:sz w:val="24"/>
          <w:szCs w:val="24"/>
        </w:rPr>
        <w:t xml:space="preserve">    </w:t>
      </w:r>
      <w:proofErr w:type="gramStart"/>
      <w:r w:rsidR="0034544C">
        <w:rPr>
          <w:rFonts w:ascii="Arial" w:hAnsi="Arial" w:cs="Arial"/>
          <w:sz w:val="24"/>
          <w:szCs w:val="24"/>
        </w:rPr>
        <w:t>That</w:t>
      </w:r>
      <w:proofErr w:type="gramEnd"/>
      <w:r w:rsidR="0034544C">
        <w:rPr>
          <w:rFonts w:ascii="Arial" w:hAnsi="Arial" w:cs="Arial"/>
          <w:sz w:val="24"/>
          <w:szCs w:val="24"/>
        </w:rPr>
        <w:t xml:space="preserve"> retirees be enabled to transfer funds into superannuation, at the prescribed contribution levels, without having to meet any “Work Test”.</w:t>
      </w:r>
    </w:p>
    <w:p w14:paraId="014C5779" w14:textId="77A09575" w:rsidR="0034544C" w:rsidRDefault="0034544C" w:rsidP="00803212">
      <w:pPr>
        <w:ind w:left="284" w:right="192" w:hanging="284"/>
        <w:rPr>
          <w:rFonts w:ascii="Arial" w:hAnsi="Arial" w:cs="Arial"/>
          <w:b/>
          <w:sz w:val="24"/>
          <w:szCs w:val="24"/>
        </w:rPr>
      </w:pPr>
      <w:proofErr w:type="gramStart"/>
      <w:r>
        <w:rPr>
          <w:rFonts w:ascii="Arial" w:hAnsi="Arial" w:cs="Arial"/>
          <w:b/>
          <w:sz w:val="24"/>
          <w:szCs w:val="24"/>
        </w:rPr>
        <w:t xml:space="preserve">Recommendation  </w:t>
      </w:r>
      <w:r w:rsidR="00541C88">
        <w:rPr>
          <w:rFonts w:ascii="Arial" w:hAnsi="Arial" w:cs="Arial"/>
          <w:b/>
          <w:sz w:val="24"/>
          <w:szCs w:val="24"/>
        </w:rPr>
        <w:t>4</w:t>
      </w:r>
      <w:proofErr w:type="gramEnd"/>
      <w:r>
        <w:rPr>
          <w:rFonts w:ascii="Arial" w:hAnsi="Arial" w:cs="Arial"/>
          <w:b/>
          <w:sz w:val="24"/>
          <w:szCs w:val="24"/>
        </w:rPr>
        <w:t>:</w:t>
      </w:r>
    </w:p>
    <w:p w14:paraId="68C47886" w14:textId="77777777" w:rsidR="0034544C" w:rsidRDefault="007663F5" w:rsidP="00803212">
      <w:pPr>
        <w:ind w:left="284" w:right="192" w:hanging="284"/>
        <w:rPr>
          <w:rFonts w:ascii="Arial" w:hAnsi="Arial" w:cs="Arial"/>
          <w:sz w:val="24"/>
          <w:szCs w:val="24"/>
        </w:rPr>
      </w:pPr>
      <w:r>
        <w:rPr>
          <w:rFonts w:ascii="Arial" w:hAnsi="Arial" w:cs="Arial"/>
          <w:sz w:val="24"/>
          <w:szCs w:val="24"/>
        </w:rPr>
        <w:t xml:space="preserve">    </w:t>
      </w:r>
      <w:proofErr w:type="gramStart"/>
      <w:r w:rsidR="0034544C">
        <w:rPr>
          <w:rFonts w:ascii="Arial" w:hAnsi="Arial" w:cs="Arial"/>
          <w:sz w:val="24"/>
          <w:szCs w:val="24"/>
        </w:rPr>
        <w:t>That</w:t>
      </w:r>
      <w:proofErr w:type="gramEnd"/>
      <w:r w:rsidR="0034544C">
        <w:rPr>
          <w:rFonts w:ascii="Arial" w:hAnsi="Arial" w:cs="Arial"/>
          <w:sz w:val="24"/>
          <w:szCs w:val="24"/>
        </w:rPr>
        <w:t xml:space="preserve"> retirees be enabled to transfer funds into superannuation, at the prescribed contribution levels, irrespective of their age. </w:t>
      </w:r>
    </w:p>
    <w:p w14:paraId="5DB37C14" w14:textId="77777777" w:rsidR="00545BB8" w:rsidRDefault="0034544C" w:rsidP="00803212">
      <w:pPr>
        <w:ind w:left="284" w:right="192" w:hanging="284"/>
        <w:rPr>
          <w:rFonts w:ascii="Arial" w:hAnsi="Arial" w:cs="Arial"/>
          <w:sz w:val="24"/>
          <w:szCs w:val="24"/>
        </w:rPr>
      </w:pPr>
      <w:proofErr w:type="gramStart"/>
      <w:r>
        <w:rPr>
          <w:rFonts w:ascii="Arial" w:hAnsi="Arial" w:cs="Arial"/>
          <w:b/>
          <w:sz w:val="24"/>
          <w:szCs w:val="24"/>
        </w:rPr>
        <w:t xml:space="preserve">Recommendation  </w:t>
      </w:r>
      <w:r w:rsidR="00541C88">
        <w:rPr>
          <w:rFonts w:ascii="Arial" w:hAnsi="Arial" w:cs="Arial"/>
          <w:b/>
          <w:sz w:val="24"/>
          <w:szCs w:val="24"/>
        </w:rPr>
        <w:t>5</w:t>
      </w:r>
      <w:proofErr w:type="gramEnd"/>
      <w:r>
        <w:rPr>
          <w:rFonts w:ascii="Arial" w:hAnsi="Arial" w:cs="Arial"/>
          <w:b/>
          <w:sz w:val="24"/>
          <w:szCs w:val="24"/>
        </w:rPr>
        <w:t xml:space="preserve">:  </w:t>
      </w:r>
      <w:r w:rsidR="00541C88">
        <w:rPr>
          <w:rFonts w:ascii="Arial" w:hAnsi="Arial" w:cs="Arial"/>
          <w:sz w:val="24"/>
          <w:szCs w:val="24"/>
        </w:rPr>
        <w:t xml:space="preserve">    </w:t>
      </w:r>
      <w:r w:rsidR="00541C88">
        <w:rPr>
          <w:rFonts w:ascii="Arial" w:hAnsi="Arial" w:cs="Arial"/>
          <w:sz w:val="24"/>
          <w:szCs w:val="24"/>
        </w:rPr>
        <w:tab/>
      </w:r>
    </w:p>
    <w:p w14:paraId="0D65C875" w14:textId="77777777" w:rsidR="00545BB8" w:rsidRDefault="00545BB8" w:rsidP="00803212">
      <w:pPr>
        <w:widowControl w:val="0"/>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   That the Deeming Rates be reduced to 1</w:t>
      </w:r>
      <w:r w:rsidRPr="00545BB8">
        <w:rPr>
          <w:rFonts w:ascii="Arial" w:hAnsi="Arial" w:cs="Arial"/>
          <w:sz w:val="24"/>
          <w:szCs w:val="24"/>
          <w:lang w:val="en-US"/>
        </w:rPr>
        <w:t>% up to the current levels of $ 49,200 and $81,600, with</w:t>
      </w:r>
    </w:p>
    <w:p w14:paraId="3E11B6D4" w14:textId="14C7DAFE" w:rsidR="00545BB8" w:rsidRPr="00545BB8" w:rsidRDefault="00545BB8" w:rsidP="00803212">
      <w:pPr>
        <w:widowControl w:val="0"/>
        <w:autoSpaceDE w:val="0"/>
        <w:autoSpaceDN w:val="0"/>
        <w:adjustRightInd w:val="0"/>
        <w:spacing w:after="0" w:line="240" w:lineRule="auto"/>
        <w:rPr>
          <w:rFonts w:ascii="Arial" w:hAnsi="Arial" w:cs="Arial"/>
          <w:sz w:val="24"/>
          <w:szCs w:val="24"/>
          <w:lang w:val="en-US"/>
        </w:rPr>
      </w:pPr>
      <w:r w:rsidRPr="00545BB8">
        <w:rPr>
          <w:rFonts w:ascii="Arial" w:hAnsi="Arial" w:cs="Arial"/>
          <w:sz w:val="24"/>
          <w:szCs w:val="24"/>
          <w:lang w:val="en-US"/>
        </w:rPr>
        <w:t xml:space="preserve"> </w:t>
      </w:r>
      <w:r>
        <w:rPr>
          <w:rFonts w:ascii="Arial" w:hAnsi="Arial" w:cs="Arial"/>
          <w:sz w:val="24"/>
          <w:szCs w:val="24"/>
          <w:lang w:val="en-US"/>
        </w:rPr>
        <w:t xml:space="preserve">   </w:t>
      </w:r>
      <w:proofErr w:type="gramStart"/>
      <w:r w:rsidRPr="00545BB8">
        <w:rPr>
          <w:rFonts w:ascii="Arial" w:hAnsi="Arial" w:cs="Arial"/>
          <w:sz w:val="24"/>
          <w:szCs w:val="24"/>
          <w:lang w:val="en-US"/>
        </w:rPr>
        <w:t>2% for the remainder.</w:t>
      </w:r>
      <w:proofErr w:type="gramEnd"/>
    </w:p>
    <w:p w14:paraId="6AB55ADC" w14:textId="5228F560" w:rsidR="00541C88" w:rsidRDefault="00545BB8" w:rsidP="0080321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541C88">
        <w:rPr>
          <w:rFonts w:ascii="Arial" w:hAnsi="Arial" w:cs="Arial"/>
          <w:sz w:val="24"/>
          <w:szCs w:val="24"/>
        </w:rPr>
        <w:tab/>
      </w:r>
      <w:r w:rsidR="00541C88">
        <w:rPr>
          <w:rFonts w:ascii="Arial" w:hAnsi="Arial" w:cs="Arial"/>
          <w:sz w:val="24"/>
          <w:szCs w:val="24"/>
        </w:rPr>
        <w:tab/>
      </w:r>
      <w:r w:rsidR="00541C88">
        <w:rPr>
          <w:rFonts w:ascii="Arial" w:hAnsi="Arial" w:cs="Arial"/>
          <w:sz w:val="24"/>
          <w:szCs w:val="24"/>
        </w:rPr>
        <w:tab/>
      </w:r>
      <w:r w:rsidR="00541C88">
        <w:rPr>
          <w:rFonts w:ascii="Arial" w:hAnsi="Arial" w:cs="Arial"/>
          <w:sz w:val="24"/>
          <w:szCs w:val="24"/>
        </w:rPr>
        <w:tab/>
      </w:r>
      <w:r w:rsidR="00541C88">
        <w:rPr>
          <w:rFonts w:ascii="Arial" w:hAnsi="Arial" w:cs="Arial"/>
          <w:sz w:val="24"/>
          <w:szCs w:val="24"/>
        </w:rPr>
        <w:tab/>
      </w:r>
      <w:r w:rsidR="00541C88">
        <w:rPr>
          <w:rFonts w:ascii="Arial" w:hAnsi="Arial" w:cs="Arial"/>
          <w:sz w:val="24"/>
          <w:szCs w:val="24"/>
        </w:rPr>
        <w:tab/>
      </w:r>
      <w:r w:rsidR="00541C88">
        <w:rPr>
          <w:rFonts w:ascii="Arial" w:hAnsi="Arial" w:cs="Arial"/>
          <w:sz w:val="24"/>
          <w:szCs w:val="24"/>
        </w:rPr>
        <w:tab/>
      </w:r>
      <w:r w:rsidR="00541C88">
        <w:rPr>
          <w:rFonts w:ascii="Arial" w:hAnsi="Arial" w:cs="Arial"/>
          <w:sz w:val="24"/>
          <w:szCs w:val="24"/>
        </w:rPr>
        <w:tab/>
      </w:r>
      <w:r w:rsidR="00541C88">
        <w:rPr>
          <w:rFonts w:ascii="Arial" w:hAnsi="Arial" w:cs="Arial"/>
          <w:sz w:val="24"/>
          <w:szCs w:val="24"/>
        </w:rPr>
        <w:tab/>
        <w:t xml:space="preserve">        </w:t>
      </w:r>
    </w:p>
    <w:p w14:paraId="7105B34A" w14:textId="02BC0344" w:rsidR="00541C88" w:rsidRDefault="00541C88" w:rsidP="00803212">
      <w:pPr>
        <w:ind w:left="284" w:right="192" w:hanging="284"/>
        <w:rPr>
          <w:rFonts w:ascii="Arial" w:hAnsi="Arial" w:cs="Arial"/>
          <w:sz w:val="24"/>
          <w:szCs w:val="24"/>
        </w:rPr>
      </w:pPr>
      <w:r>
        <w:rPr>
          <w:rFonts w:ascii="Arial" w:hAnsi="Arial" w:cs="Arial"/>
          <w:b/>
          <w:sz w:val="24"/>
          <w:szCs w:val="24"/>
        </w:rPr>
        <w:t>Recommendation 6:</w:t>
      </w:r>
    </w:p>
    <w:p w14:paraId="32987EAF" w14:textId="456EE199" w:rsidR="0034544C" w:rsidRPr="00541C88" w:rsidRDefault="00541C88" w:rsidP="00803212">
      <w:pPr>
        <w:ind w:left="284" w:right="192" w:hanging="284"/>
        <w:rPr>
          <w:rFonts w:ascii="Arial" w:hAnsi="Arial" w:cs="Arial"/>
          <w:b/>
          <w:sz w:val="24"/>
          <w:szCs w:val="24"/>
        </w:rPr>
      </w:pPr>
      <w:r>
        <w:rPr>
          <w:rFonts w:ascii="Arial" w:hAnsi="Arial" w:cs="Arial"/>
          <w:sz w:val="24"/>
          <w:szCs w:val="24"/>
        </w:rPr>
        <w:t xml:space="preserve">    </w:t>
      </w:r>
      <w:r w:rsidR="0034544C">
        <w:rPr>
          <w:rFonts w:ascii="Arial" w:hAnsi="Arial" w:cs="Arial"/>
          <w:sz w:val="24"/>
          <w:szCs w:val="24"/>
        </w:rPr>
        <w:t>That the components of a retiree’s income derived from a</w:t>
      </w:r>
      <w:r w:rsidR="00BB11C2">
        <w:rPr>
          <w:rFonts w:ascii="Arial" w:hAnsi="Arial" w:cs="Arial"/>
          <w:sz w:val="24"/>
          <w:szCs w:val="24"/>
        </w:rPr>
        <w:t xml:space="preserve">n untaxed superannuation scheme, </w:t>
      </w:r>
      <w:r w:rsidR="0034544C">
        <w:rPr>
          <w:rFonts w:ascii="Arial" w:hAnsi="Arial" w:cs="Arial"/>
          <w:sz w:val="24"/>
          <w:szCs w:val="24"/>
        </w:rPr>
        <w:t xml:space="preserve">and from </w:t>
      </w:r>
      <w:r w:rsidR="00BB11C2">
        <w:rPr>
          <w:rFonts w:ascii="Arial" w:hAnsi="Arial" w:cs="Arial"/>
          <w:sz w:val="24"/>
          <w:szCs w:val="24"/>
        </w:rPr>
        <w:t>other</w:t>
      </w:r>
      <w:r w:rsidR="0034544C">
        <w:rPr>
          <w:rFonts w:ascii="Arial" w:hAnsi="Arial" w:cs="Arial"/>
          <w:sz w:val="24"/>
          <w:szCs w:val="24"/>
        </w:rPr>
        <w:t xml:space="preserve"> sources, be assessed separately for taxation purposes as is the case with a retiree who derives an income from a taxed superannuation scheme.</w:t>
      </w:r>
    </w:p>
    <w:p w14:paraId="1F40C7E2" w14:textId="77777777" w:rsidR="0034544C" w:rsidRDefault="00A50CDB" w:rsidP="00803212">
      <w:pPr>
        <w:ind w:left="284" w:right="192" w:hanging="284"/>
        <w:rPr>
          <w:rFonts w:ascii="Arial" w:hAnsi="Arial" w:cs="Arial"/>
          <w:b/>
          <w:sz w:val="24"/>
          <w:szCs w:val="24"/>
        </w:rPr>
      </w:pPr>
      <w:proofErr w:type="gramStart"/>
      <w:r>
        <w:rPr>
          <w:rFonts w:ascii="Arial" w:hAnsi="Arial" w:cs="Arial"/>
          <w:b/>
          <w:sz w:val="24"/>
          <w:szCs w:val="24"/>
        </w:rPr>
        <w:t>Recommendation  7</w:t>
      </w:r>
      <w:proofErr w:type="gramEnd"/>
      <w:r w:rsidR="0034544C">
        <w:rPr>
          <w:rFonts w:ascii="Arial" w:hAnsi="Arial" w:cs="Arial"/>
          <w:b/>
          <w:sz w:val="24"/>
          <w:szCs w:val="24"/>
        </w:rPr>
        <w:t>:</w:t>
      </w:r>
    </w:p>
    <w:p w14:paraId="1340E772" w14:textId="173F03CA" w:rsidR="003F6665" w:rsidRPr="000015BA" w:rsidRDefault="00E66FEA" w:rsidP="00803212">
      <w:pPr>
        <w:ind w:left="284" w:right="192" w:hanging="284"/>
        <w:rPr>
          <w:rFonts w:ascii="Arial" w:hAnsi="Arial" w:cs="Arial"/>
          <w:color w:val="C6D9F1" w:themeColor="text2" w:themeTint="33"/>
          <w:sz w:val="24"/>
          <w:szCs w:val="24"/>
        </w:rPr>
      </w:pPr>
      <w:r>
        <w:rPr>
          <w:rFonts w:ascii="Arial" w:hAnsi="Arial" w:cs="Arial"/>
          <w:sz w:val="24"/>
          <w:szCs w:val="24"/>
        </w:rPr>
        <w:tab/>
      </w:r>
      <w:r w:rsidR="000015BA" w:rsidRPr="000015BA">
        <w:rPr>
          <w:rFonts w:ascii="Arial" w:eastAsiaTheme="minorEastAsia" w:hAnsi="Arial" w:cs="Arial"/>
          <w:iCs/>
          <w:sz w:val="24"/>
          <w:szCs w:val="24"/>
          <w:lang w:val="en-US"/>
        </w:rPr>
        <w:t>T</w:t>
      </w:r>
      <w:r w:rsidR="000015BA">
        <w:rPr>
          <w:rFonts w:ascii="Arial" w:eastAsiaTheme="minorEastAsia" w:hAnsi="Arial" w:cs="Arial"/>
          <w:iCs/>
          <w:sz w:val="24"/>
          <w:szCs w:val="24"/>
          <w:lang w:val="en-US"/>
        </w:rPr>
        <w:t>hat t</w:t>
      </w:r>
      <w:r w:rsidR="000015BA" w:rsidRPr="000015BA">
        <w:rPr>
          <w:rFonts w:ascii="Arial" w:eastAsiaTheme="minorEastAsia" w:hAnsi="Arial" w:cs="Arial"/>
          <w:iCs/>
          <w:sz w:val="24"/>
          <w:szCs w:val="24"/>
          <w:lang w:val="en-US"/>
        </w:rPr>
        <w:t xml:space="preserve">he interest rate of </w:t>
      </w:r>
      <w:r w:rsidR="00B92580">
        <w:rPr>
          <w:rFonts w:ascii="Arial" w:eastAsiaTheme="minorEastAsia" w:hAnsi="Arial" w:cs="Arial"/>
          <w:iCs/>
          <w:sz w:val="24"/>
          <w:szCs w:val="24"/>
          <w:lang w:val="en-US"/>
        </w:rPr>
        <w:t>5.76</w:t>
      </w:r>
      <w:r w:rsidR="000015BA" w:rsidRPr="000015BA">
        <w:rPr>
          <w:rFonts w:ascii="Arial" w:eastAsiaTheme="minorEastAsia" w:hAnsi="Arial" w:cs="Arial"/>
          <w:iCs/>
          <w:sz w:val="24"/>
          <w:szCs w:val="24"/>
          <w:lang w:val="en-US"/>
        </w:rPr>
        <w:t>% currently being charged for the non-payment of a Refundable Accommodation Deposit (RAD), be reviewed with the intention of bringing it more into line with either the Reserve Bank’s cash rate or the Consumer Price Index (C</w:t>
      </w:r>
      <w:r w:rsidR="000015BA">
        <w:rPr>
          <w:rFonts w:ascii="Arial" w:eastAsiaTheme="minorEastAsia" w:hAnsi="Arial" w:cs="Arial"/>
          <w:iCs/>
          <w:sz w:val="24"/>
          <w:szCs w:val="24"/>
          <w:lang w:val="en-US"/>
        </w:rPr>
        <w:t>PI).</w:t>
      </w:r>
      <w:r w:rsidR="003F6665" w:rsidRPr="000015BA">
        <w:rPr>
          <w:rFonts w:ascii="Arial" w:hAnsi="Arial" w:cs="Arial"/>
          <w:sz w:val="24"/>
          <w:szCs w:val="24"/>
        </w:rPr>
        <w:tab/>
        <w:t xml:space="preserve">   </w:t>
      </w:r>
    </w:p>
    <w:p w14:paraId="3BFBB8B0" w14:textId="77777777" w:rsidR="0034544C" w:rsidRPr="003F6665" w:rsidRDefault="00A50CDB" w:rsidP="00803212">
      <w:pPr>
        <w:rPr>
          <w:rFonts w:ascii="Arial" w:hAnsi="Arial" w:cs="Arial"/>
          <w:i/>
          <w:color w:val="C6D9F1" w:themeColor="text2" w:themeTint="33"/>
          <w:sz w:val="24"/>
          <w:szCs w:val="24"/>
        </w:rPr>
      </w:pPr>
      <w:proofErr w:type="gramStart"/>
      <w:r>
        <w:rPr>
          <w:rFonts w:ascii="Arial" w:hAnsi="Arial" w:cs="Arial"/>
          <w:b/>
          <w:sz w:val="24"/>
          <w:szCs w:val="24"/>
        </w:rPr>
        <w:t>Recommendation  8</w:t>
      </w:r>
      <w:proofErr w:type="gramEnd"/>
      <w:r w:rsidR="0034544C">
        <w:rPr>
          <w:rFonts w:ascii="Arial" w:hAnsi="Arial" w:cs="Arial"/>
          <w:b/>
          <w:sz w:val="24"/>
          <w:szCs w:val="24"/>
        </w:rPr>
        <w:t>:</w:t>
      </w:r>
    </w:p>
    <w:p w14:paraId="28C40564" w14:textId="54CF6C22" w:rsidR="00B93FA8" w:rsidRDefault="00F11C2F" w:rsidP="00803212">
      <w:pPr>
        <w:spacing w:after="0"/>
        <w:ind w:left="284" w:right="335" w:hanging="284"/>
        <w:rPr>
          <w:rFonts w:ascii="Arial" w:hAnsi="Arial" w:cs="Arial"/>
          <w:sz w:val="24"/>
          <w:szCs w:val="24"/>
        </w:rPr>
      </w:pPr>
      <w:r w:rsidRPr="0061723B">
        <w:rPr>
          <w:rFonts w:ascii="Arial" w:hAnsi="Arial" w:cs="Arial"/>
          <w:sz w:val="24"/>
          <w:szCs w:val="24"/>
        </w:rPr>
        <w:t xml:space="preserve">    </w:t>
      </w:r>
      <w:r w:rsidRPr="00F11C2F">
        <w:rPr>
          <w:rFonts w:ascii="Arial" w:hAnsi="Arial" w:cs="Arial"/>
          <w:sz w:val="24"/>
          <w:szCs w:val="24"/>
        </w:rPr>
        <w:t xml:space="preserve">That consideration </w:t>
      </w:r>
      <w:proofErr w:type="gramStart"/>
      <w:r w:rsidRPr="00F11C2F">
        <w:rPr>
          <w:rFonts w:ascii="Arial" w:hAnsi="Arial" w:cs="Arial"/>
          <w:sz w:val="24"/>
          <w:szCs w:val="24"/>
        </w:rPr>
        <w:t>be</w:t>
      </w:r>
      <w:proofErr w:type="gramEnd"/>
      <w:r w:rsidRPr="00F11C2F">
        <w:rPr>
          <w:rFonts w:ascii="Arial" w:hAnsi="Arial" w:cs="Arial"/>
          <w:sz w:val="24"/>
          <w:szCs w:val="24"/>
        </w:rPr>
        <w:t xml:space="preserve"> given to widening the scope of the NDIS/</w:t>
      </w:r>
      <w:proofErr w:type="spellStart"/>
      <w:r w:rsidRPr="00F11C2F">
        <w:rPr>
          <w:rFonts w:ascii="Arial" w:hAnsi="Arial" w:cs="Arial"/>
          <w:sz w:val="24"/>
          <w:szCs w:val="24"/>
        </w:rPr>
        <w:t>DisabilityCare</w:t>
      </w:r>
      <w:proofErr w:type="spellEnd"/>
      <w:r w:rsidRPr="00F11C2F">
        <w:rPr>
          <w:rFonts w:ascii="Arial" w:hAnsi="Arial" w:cs="Arial"/>
          <w:sz w:val="24"/>
          <w:szCs w:val="24"/>
        </w:rPr>
        <w:t xml:space="preserve"> Australia parameters so as to include all Australian citizens, including those over the age of 65.</w:t>
      </w:r>
    </w:p>
    <w:p w14:paraId="5597A06B" w14:textId="77777777" w:rsidR="00803212" w:rsidRPr="00F11C2F" w:rsidRDefault="00803212" w:rsidP="00BB11C2">
      <w:pPr>
        <w:spacing w:after="0"/>
        <w:ind w:left="284" w:right="335" w:hanging="284"/>
        <w:jc w:val="both"/>
        <w:rPr>
          <w:rFonts w:ascii="Arial" w:hAnsi="Arial" w:cs="Arial"/>
          <w:sz w:val="24"/>
          <w:szCs w:val="24"/>
        </w:rPr>
      </w:pPr>
    </w:p>
    <w:p w14:paraId="7EFA97E3" w14:textId="1F3A3861" w:rsidR="0034544C" w:rsidRDefault="00B93FA8" w:rsidP="0070613B">
      <w:pPr>
        <w:spacing w:after="0"/>
        <w:ind w:left="284"/>
        <w:rPr>
          <w:rFonts w:ascii="Arial" w:hAnsi="Arial" w:cs="Arial"/>
          <w:sz w:val="24"/>
          <w:szCs w:val="24"/>
        </w:rPr>
      </w:pPr>
      <w:r>
        <w:rPr>
          <w:rFonts w:ascii="Arial" w:hAnsi="Arial" w:cs="Arial"/>
          <w:sz w:val="24"/>
          <w:szCs w:val="24"/>
        </w:rPr>
        <w:tab/>
      </w:r>
      <w:r w:rsidR="00916E27">
        <w:rPr>
          <w:rFonts w:ascii="Arial" w:hAnsi="Arial" w:cs="Arial"/>
          <w:sz w:val="24"/>
          <w:szCs w:val="24"/>
        </w:rPr>
        <w:t xml:space="preserve">    </w:t>
      </w:r>
      <w:r>
        <w:rPr>
          <w:rFonts w:ascii="Arial" w:hAnsi="Arial" w:cs="Arial"/>
          <w:sz w:val="24"/>
          <w:szCs w:val="24"/>
        </w:rPr>
        <w:t xml:space="preserve"> </w:t>
      </w:r>
      <w:r w:rsidR="0070613B">
        <w:rPr>
          <w:rFonts w:ascii="Book Antiqua" w:hAnsi="Book Antiqua" w:cs="Arial"/>
          <w:b/>
          <w:i/>
          <w:color w:val="4F81BD"/>
          <w:lang w:val="en-US"/>
        </w:rPr>
        <w:t>State &amp; Federal Advocates for Fully and Pa</w:t>
      </w:r>
      <w:r>
        <w:rPr>
          <w:rFonts w:ascii="Book Antiqua" w:hAnsi="Book Antiqua" w:cs="Arial"/>
          <w:b/>
          <w:i/>
          <w:color w:val="4F81BD"/>
          <w:lang w:val="en-US"/>
        </w:rPr>
        <w:t xml:space="preserve">rtly </w:t>
      </w:r>
      <w:proofErr w:type="spellStart"/>
      <w:r>
        <w:rPr>
          <w:rFonts w:ascii="Book Antiqua" w:hAnsi="Book Antiqua" w:cs="Arial"/>
          <w:b/>
          <w:i/>
          <w:color w:val="4F81BD"/>
          <w:lang w:val="en-US"/>
        </w:rPr>
        <w:t>Self Funded</w:t>
      </w:r>
      <w:proofErr w:type="spellEnd"/>
      <w:r>
        <w:rPr>
          <w:rFonts w:ascii="Book Antiqua" w:hAnsi="Book Antiqua" w:cs="Arial"/>
          <w:b/>
          <w:i/>
          <w:color w:val="4F81BD"/>
          <w:lang w:val="en-US"/>
        </w:rPr>
        <w:t xml:space="preserve"> Retirees        </w:t>
      </w:r>
      <w:r w:rsidR="0070613B">
        <w:rPr>
          <w:rFonts w:ascii="Book Antiqua" w:hAnsi="Book Antiqua" w:cs="Arial"/>
          <w:b/>
          <w:i/>
          <w:color w:val="4F81BD"/>
          <w:lang w:val="en-US"/>
        </w:rPr>
        <w:t xml:space="preserve">           </w:t>
      </w:r>
      <w:r w:rsidR="00916E27">
        <w:rPr>
          <w:rFonts w:ascii="Book Antiqua" w:hAnsi="Book Antiqua" w:cs="Arial"/>
          <w:b/>
          <w:i/>
          <w:color w:val="4F81BD"/>
          <w:lang w:val="en-US"/>
        </w:rPr>
        <w:t xml:space="preserve">        </w:t>
      </w:r>
      <w:r w:rsidR="0070613B">
        <w:rPr>
          <w:rFonts w:ascii="Book Antiqua" w:hAnsi="Book Antiqua" w:cs="Arial"/>
          <w:b/>
          <w:i/>
          <w:color w:val="4F81BD"/>
          <w:lang w:val="en-US"/>
        </w:rPr>
        <w:t xml:space="preserve">    page 3</w:t>
      </w:r>
      <w:r w:rsidR="0070613B">
        <w:rPr>
          <w:rFonts w:ascii="Arial" w:hAnsi="Arial" w:cs="Arial"/>
          <w:b/>
          <w:sz w:val="24"/>
          <w:szCs w:val="24"/>
        </w:rPr>
        <w:tab/>
      </w:r>
      <w:r w:rsidR="0034544C">
        <w:rPr>
          <w:rFonts w:ascii="Arial" w:hAnsi="Arial" w:cs="Arial"/>
          <w:sz w:val="24"/>
          <w:szCs w:val="24"/>
        </w:rPr>
        <w:tab/>
      </w:r>
    </w:p>
    <w:p w14:paraId="6EA1EC07" w14:textId="77777777" w:rsidR="00BF7EAA" w:rsidRDefault="00BF7EAA" w:rsidP="00BF7EAA">
      <w:pPr>
        <w:spacing w:after="0"/>
        <w:jc w:val="center"/>
        <w:rPr>
          <w:rFonts w:ascii="Arial" w:hAnsi="Arial" w:cs="Arial"/>
          <w:b/>
          <w:sz w:val="28"/>
          <w:szCs w:val="28"/>
          <w:u w:val="single"/>
        </w:rPr>
      </w:pPr>
    </w:p>
    <w:p w14:paraId="54E8BF74" w14:textId="77777777" w:rsidR="0034544C" w:rsidRPr="00BF7EAA" w:rsidRDefault="0034544C" w:rsidP="00BF7EAA">
      <w:pPr>
        <w:spacing w:after="0"/>
        <w:jc w:val="center"/>
        <w:rPr>
          <w:rFonts w:ascii="Arial" w:hAnsi="Arial" w:cs="Arial"/>
          <w:b/>
          <w:sz w:val="28"/>
          <w:szCs w:val="28"/>
          <w:u w:val="single"/>
        </w:rPr>
      </w:pPr>
      <w:r w:rsidRPr="00D417E4">
        <w:rPr>
          <w:rFonts w:ascii="Arial" w:hAnsi="Arial" w:cs="Arial"/>
          <w:b/>
          <w:sz w:val="28"/>
          <w:szCs w:val="28"/>
          <w:u w:val="single"/>
        </w:rPr>
        <w:t>Rationales Underlying the Preceding Recommendations</w:t>
      </w:r>
    </w:p>
    <w:p w14:paraId="0005A92D" w14:textId="77777777" w:rsidR="008E7CC7" w:rsidRDefault="008E7CC7" w:rsidP="00AB5713">
      <w:pPr>
        <w:spacing w:after="0"/>
        <w:jc w:val="both"/>
        <w:rPr>
          <w:rFonts w:ascii="Arial" w:hAnsi="Arial" w:cs="Arial"/>
          <w:b/>
          <w:sz w:val="24"/>
          <w:szCs w:val="24"/>
        </w:rPr>
      </w:pPr>
    </w:p>
    <w:p w14:paraId="71793BA9" w14:textId="77777777" w:rsidR="00A125B5" w:rsidRDefault="0034544C" w:rsidP="00AB5713">
      <w:pPr>
        <w:spacing w:after="0"/>
        <w:jc w:val="both"/>
        <w:rPr>
          <w:rFonts w:ascii="Arial" w:hAnsi="Arial" w:cs="Arial"/>
          <w:b/>
          <w:sz w:val="24"/>
          <w:szCs w:val="24"/>
        </w:rPr>
      </w:pPr>
      <w:proofErr w:type="gramStart"/>
      <w:r>
        <w:rPr>
          <w:rFonts w:ascii="Arial" w:hAnsi="Arial" w:cs="Arial"/>
          <w:b/>
          <w:sz w:val="24"/>
          <w:szCs w:val="24"/>
        </w:rPr>
        <w:t>Recommendation  1</w:t>
      </w:r>
      <w:proofErr w:type="gramEnd"/>
      <w:r>
        <w:rPr>
          <w:rFonts w:ascii="Arial" w:hAnsi="Arial" w:cs="Arial"/>
          <w:b/>
          <w:sz w:val="24"/>
          <w:szCs w:val="24"/>
        </w:rPr>
        <w:t>:</w:t>
      </w:r>
      <w:r>
        <w:rPr>
          <w:rFonts w:ascii="Arial" w:hAnsi="Arial" w:cs="Arial"/>
          <w:b/>
          <w:sz w:val="24"/>
          <w:szCs w:val="24"/>
        </w:rPr>
        <w:tab/>
      </w:r>
    </w:p>
    <w:p w14:paraId="44E9C74C" w14:textId="0505A1B6" w:rsidR="00A125B5" w:rsidRDefault="00A125B5" w:rsidP="00A125B5">
      <w:pPr>
        <w:spacing w:after="0"/>
        <w:ind w:left="284" w:right="192" w:hanging="284"/>
        <w:jc w:val="both"/>
        <w:rPr>
          <w:rFonts w:ascii="Arial" w:hAnsi="Arial" w:cs="Arial"/>
          <w:sz w:val="24"/>
          <w:szCs w:val="24"/>
        </w:rPr>
      </w:pPr>
      <w:r>
        <w:rPr>
          <w:rFonts w:ascii="Arial" w:hAnsi="Arial" w:cs="Arial"/>
          <w:i/>
          <w:sz w:val="24"/>
          <w:szCs w:val="24"/>
        </w:rPr>
        <w:t xml:space="preserve">    That all Commonwealth superannuation pensions </w:t>
      </w:r>
      <w:proofErr w:type="gramStart"/>
      <w:r>
        <w:rPr>
          <w:rFonts w:ascii="Arial" w:hAnsi="Arial" w:cs="Arial"/>
          <w:i/>
          <w:sz w:val="24"/>
          <w:szCs w:val="24"/>
        </w:rPr>
        <w:t>be</w:t>
      </w:r>
      <w:proofErr w:type="gramEnd"/>
      <w:r>
        <w:rPr>
          <w:rFonts w:ascii="Arial" w:hAnsi="Arial" w:cs="Arial"/>
          <w:i/>
          <w:sz w:val="24"/>
          <w:szCs w:val="24"/>
        </w:rPr>
        <w:t xml:space="preserve"> indexed consistently using the same formula </w:t>
      </w:r>
      <w:r w:rsidRPr="00F37ACE">
        <w:rPr>
          <w:rFonts w:ascii="Arial" w:hAnsi="Arial" w:cs="Arial"/>
          <w:i/>
          <w:sz w:val="24"/>
          <w:szCs w:val="24"/>
        </w:rPr>
        <w:t>as is</w:t>
      </w:r>
      <w:r>
        <w:rPr>
          <w:rFonts w:ascii="Arial" w:hAnsi="Arial" w:cs="Arial"/>
          <w:i/>
          <w:sz w:val="24"/>
          <w:szCs w:val="24"/>
        </w:rPr>
        <w:t xml:space="preserve"> used to adjust the Centrelink Age Pension.</w:t>
      </w:r>
    </w:p>
    <w:p w14:paraId="578F7FAE" w14:textId="77777777" w:rsidR="00A125B5" w:rsidRDefault="00A125B5" w:rsidP="00A125B5">
      <w:pPr>
        <w:spacing w:after="0"/>
        <w:ind w:right="192"/>
        <w:jc w:val="both"/>
        <w:rPr>
          <w:rFonts w:ascii="Arial" w:hAnsi="Arial" w:cs="Arial"/>
          <w:sz w:val="24"/>
          <w:szCs w:val="24"/>
        </w:rPr>
      </w:pPr>
    </w:p>
    <w:p w14:paraId="37222495" w14:textId="77777777" w:rsidR="00A125B5" w:rsidRPr="007C1AD7" w:rsidRDefault="00A125B5" w:rsidP="007C1AD7">
      <w:pPr>
        <w:spacing w:after="0"/>
        <w:ind w:left="284" w:right="192"/>
        <w:rPr>
          <w:rFonts w:ascii="Arial" w:hAnsi="Arial" w:cs="Arial"/>
          <w:sz w:val="24"/>
          <w:szCs w:val="24"/>
        </w:rPr>
      </w:pPr>
      <w:r w:rsidRPr="007C1AD7">
        <w:rPr>
          <w:rFonts w:ascii="Arial" w:hAnsi="Arial" w:cs="Arial"/>
          <w:sz w:val="24"/>
          <w:szCs w:val="24"/>
        </w:rPr>
        <w:t xml:space="preserve">The pensions paid to ex-Commonwealth employees are currently indexed by the Consumer Price Index (CPI) alone.  </w:t>
      </w:r>
    </w:p>
    <w:p w14:paraId="33E230F6" w14:textId="24DBC656" w:rsidR="00A125B5" w:rsidRDefault="00A125B5" w:rsidP="007C1AD7">
      <w:pPr>
        <w:spacing w:after="0"/>
        <w:ind w:left="364" w:right="192"/>
        <w:rPr>
          <w:rFonts w:ascii="Arial" w:hAnsi="Arial" w:cs="Arial"/>
          <w:sz w:val="24"/>
          <w:szCs w:val="24"/>
        </w:rPr>
      </w:pPr>
    </w:p>
    <w:p w14:paraId="077D1620" w14:textId="77777777" w:rsidR="00A125B5" w:rsidRPr="007C1AD7" w:rsidRDefault="00A125B5" w:rsidP="007C1AD7">
      <w:pPr>
        <w:tabs>
          <w:tab w:val="left" w:pos="10206"/>
        </w:tabs>
        <w:spacing w:after="0"/>
        <w:ind w:left="284" w:right="334"/>
        <w:rPr>
          <w:rFonts w:ascii="Arial" w:hAnsi="Arial" w:cs="Arial"/>
          <w:sz w:val="24"/>
          <w:szCs w:val="24"/>
        </w:rPr>
      </w:pPr>
      <w:r w:rsidRPr="007C1AD7">
        <w:rPr>
          <w:rFonts w:ascii="Arial" w:hAnsi="Arial" w:cs="Arial"/>
          <w:sz w:val="24"/>
          <w:szCs w:val="24"/>
        </w:rPr>
        <w:t>As from 1998, pensions paid to Age Pensioners have been indexed by whichever is the greater of the CPI and MTAWE (Male Total Average Weekly Earnings).   In 2009, as a result of the Matthews Report, another index, called the Pensioner and Beneficiary Living Cost Index (PBLCI) came into play.   The</w:t>
      </w:r>
      <w:r w:rsidRPr="007C1AD7">
        <w:rPr>
          <w:rFonts w:ascii="Arial" w:hAnsi="Arial" w:cs="Arial"/>
          <w:color w:val="FF0000"/>
          <w:sz w:val="24"/>
          <w:szCs w:val="24"/>
        </w:rPr>
        <w:t xml:space="preserve"> </w:t>
      </w:r>
      <w:r w:rsidRPr="007C1AD7">
        <w:rPr>
          <w:rFonts w:ascii="Arial" w:hAnsi="Arial" w:cs="Arial"/>
          <w:sz w:val="24"/>
          <w:szCs w:val="24"/>
        </w:rPr>
        <w:t>PBLCI was developed by the Bureau of Statistics and is</w:t>
      </w:r>
      <w:r w:rsidRPr="007C1AD7">
        <w:rPr>
          <w:rFonts w:ascii="Arial" w:hAnsi="Arial" w:cs="Arial"/>
          <w:sz w:val="24"/>
          <w:szCs w:val="24"/>
        </w:rPr>
        <w:tab/>
      </w:r>
    </w:p>
    <w:p w14:paraId="64C68B69" w14:textId="77777777" w:rsidR="00A125B5" w:rsidRPr="007C1AD7" w:rsidRDefault="00A125B5" w:rsidP="007C1AD7">
      <w:pPr>
        <w:tabs>
          <w:tab w:val="left" w:pos="10206"/>
        </w:tabs>
        <w:spacing w:after="0"/>
        <w:ind w:left="284" w:right="334"/>
        <w:rPr>
          <w:rFonts w:ascii="Arial" w:hAnsi="Arial" w:cs="Arial"/>
          <w:sz w:val="24"/>
          <w:szCs w:val="24"/>
        </w:rPr>
      </w:pPr>
      <w:proofErr w:type="gramStart"/>
      <w:r w:rsidRPr="007C1AD7">
        <w:rPr>
          <w:rFonts w:ascii="Arial" w:hAnsi="Arial" w:cs="Arial"/>
          <w:sz w:val="24"/>
          <w:szCs w:val="24"/>
        </w:rPr>
        <w:t>claimed</w:t>
      </w:r>
      <w:proofErr w:type="gramEnd"/>
      <w:r w:rsidRPr="007C1AD7">
        <w:rPr>
          <w:rFonts w:ascii="Arial" w:hAnsi="Arial" w:cs="Arial"/>
          <w:sz w:val="24"/>
          <w:szCs w:val="24"/>
        </w:rPr>
        <w:t xml:space="preserve"> to better reflect changes in the cost of living experienced by pensioner and beneficiary households rather than the wider community.</w:t>
      </w:r>
      <w:r w:rsidRPr="007C1AD7">
        <w:rPr>
          <w:rFonts w:ascii="Book Antiqua" w:hAnsi="Book Antiqua" w:cs="Arial"/>
          <w:b/>
          <w:i/>
          <w:color w:val="4F81BD"/>
          <w:lang w:val="en-US"/>
        </w:rPr>
        <w:t xml:space="preserve">    </w:t>
      </w:r>
    </w:p>
    <w:p w14:paraId="2FDF276B" w14:textId="77777777" w:rsidR="00A125B5" w:rsidRDefault="00A125B5" w:rsidP="007C1AD7">
      <w:pPr>
        <w:spacing w:after="0"/>
        <w:ind w:left="284" w:right="192"/>
        <w:rPr>
          <w:rFonts w:ascii="Arial" w:hAnsi="Arial" w:cs="Arial"/>
          <w:sz w:val="24"/>
          <w:szCs w:val="24"/>
        </w:rPr>
      </w:pPr>
    </w:p>
    <w:p w14:paraId="1EF7F968" w14:textId="77777777" w:rsidR="00A125B5" w:rsidRPr="007C1AD7" w:rsidRDefault="00A125B5" w:rsidP="007C1AD7">
      <w:pPr>
        <w:spacing w:after="0"/>
        <w:ind w:left="284" w:right="334"/>
        <w:rPr>
          <w:rFonts w:ascii="Arial" w:hAnsi="Arial" w:cs="Arial"/>
          <w:sz w:val="24"/>
          <w:szCs w:val="24"/>
        </w:rPr>
      </w:pPr>
      <w:r w:rsidRPr="007C1AD7">
        <w:rPr>
          <w:rFonts w:ascii="Arial" w:hAnsi="Arial" w:cs="Arial"/>
          <w:sz w:val="24"/>
          <w:szCs w:val="24"/>
        </w:rPr>
        <w:t>In his report handed to the Federal Government in December 2008, Mr. Trevor Matthews is quoted as saying</w:t>
      </w:r>
      <w:r w:rsidRPr="007C1AD7">
        <w:rPr>
          <w:rFonts w:ascii="Arial" w:hAnsi="Arial" w:cs="Arial"/>
          <w:color w:val="000000"/>
          <w:sz w:val="24"/>
          <w:szCs w:val="24"/>
        </w:rPr>
        <w:t xml:space="preserve">: </w:t>
      </w:r>
      <w:r w:rsidRPr="007C1AD7">
        <w:rPr>
          <w:rFonts w:ascii="Arial" w:hAnsi="Arial" w:cs="Arial"/>
          <w:sz w:val="24"/>
          <w:szCs w:val="24"/>
        </w:rPr>
        <w:t xml:space="preserve"> “</w:t>
      </w:r>
      <w:r w:rsidRPr="007C1AD7">
        <w:rPr>
          <w:rFonts w:ascii="Arial" w:hAnsi="Arial" w:cs="Arial"/>
          <w:i/>
          <w:sz w:val="24"/>
          <w:szCs w:val="24"/>
        </w:rPr>
        <w:t>That if a robust index which reflects the price inflation experience of superannuants better than the CPI becomes available in the future, the Australian Government should consider its use for indexing Australian Government civilian and military superannuation pensions.”</w:t>
      </w:r>
    </w:p>
    <w:p w14:paraId="2A27D3D7" w14:textId="77777777" w:rsidR="00A125B5" w:rsidRDefault="00A125B5" w:rsidP="007C1AD7">
      <w:pPr>
        <w:tabs>
          <w:tab w:val="left" w:pos="10206"/>
        </w:tabs>
        <w:spacing w:after="0"/>
        <w:ind w:left="284" w:right="334"/>
        <w:rPr>
          <w:rFonts w:ascii="Arial" w:hAnsi="Arial" w:cs="Arial"/>
          <w:sz w:val="24"/>
          <w:szCs w:val="24"/>
        </w:rPr>
      </w:pPr>
    </w:p>
    <w:p w14:paraId="54F69667" w14:textId="77777777" w:rsidR="00A125B5" w:rsidRPr="007C1AD7" w:rsidRDefault="00A125B5" w:rsidP="007C1AD7">
      <w:pPr>
        <w:tabs>
          <w:tab w:val="left" w:pos="10206"/>
        </w:tabs>
        <w:spacing w:after="0"/>
        <w:ind w:left="284" w:right="334"/>
        <w:rPr>
          <w:rFonts w:ascii="Arial" w:hAnsi="Arial" w:cs="Arial"/>
          <w:sz w:val="24"/>
          <w:szCs w:val="24"/>
        </w:rPr>
      </w:pPr>
      <w:r w:rsidRPr="007C1AD7">
        <w:rPr>
          <w:rFonts w:ascii="Arial" w:hAnsi="Arial" w:cs="Arial"/>
          <w:sz w:val="24"/>
          <w:szCs w:val="24"/>
        </w:rPr>
        <w:t>There have been two Senate Select Committees, one in 2001 and one in 2002, that made enquiries into the manner of indexation and in both cases came out with a recommendation that the CPI should be discarded in favour of a wage-based index such as MTAWE.   In addition, there was another Governmental enquiry into the cost of living for older Australians (March 2008), that also recommended abolition of the CPI for Government pensions in favour of whichever index was the greater of the CPI and MTAWE.</w:t>
      </w:r>
    </w:p>
    <w:p w14:paraId="12F4C935" w14:textId="77777777" w:rsidR="00A125B5" w:rsidRDefault="00A125B5" w:rsidP="007C1AD7">
      <w:pPr>
        <w:tabs>
          <w:tab w:val="left" w:pos="10206"/>
        </w:tabs>
        <w:spacing w:after="0"/>
        <w:ind w:left="284" w:right="334"/>
        <w:rPr>
          <w:rFonts w:ascii="Arial" w:hAnsi="Arial" w:cs="Arial"/>
          <w:sz w:val="24"/>
          <w:szCs w:val="24"/>
        </w:rPr>
      </w:pPr>
    </w:p>
    <w:p w14:paraId="53D7BD49" w14:textId="7ACA0EF8" w:rsidR="00A125B5" w:rsidRPr="007C1AD7" w:rsidRDefault="00A125B5" w:rsidP="007C1AD7">
      <w:pPr>
        <w:tabs>
          <w:tab w:val="left" w:pos="10206"/>
        </w:tabs>
        <w:ind w:left="284" w:right="334"/>
        <w:rPr>
          <w:rFonts w:ascii="Arial" w:hAnsi="Arial" w:cs="Arial"/>
          <w:sz w:val="24"/>
          <w:szCs w:val="24"/>
        </w:rPr>
      </w:pPr>
      <w:r w:rsidRPr="007C1AD7">
        <w:rPr>
          <w:rFonts w:ascii="Arial" w:hAnsi="Arial" w:cs="Arial"/>
          <w:sz w:val="24"/>
          <w:szCs w:val="24"/>
        </w:rPr>
        <w:t>The Australian Bureau of Statistics has clearly stated that the CPI should not be confused with a cost of living index.   Over the past decade, the CPI has been changed significantly a number of times.   The objective of these changes has been to improve its use for setting monetary policy at the expense of reducing its effectiveness as a cost of living index.</w:t>
      </w:r>
    </w:p>
    <w:p w14:paraId="16857ADB" w14:textId="77777777" w:rsidR="00A125B5" w:rsidRPr="007C1AD7" w:rsidRDefault="00A125B5" w:rsidP="007C1AD7">
      <w:pPr>
        <w:tabs>
          <w:tab w:val="left" w:pos="10206"/>
        </w:tabs>
        <w:ind w:left="284" w:right="334"/>
        <w:rPr>
          <w:rFonts w:ascii="Arial" w:hAnsi="Arial" w:cs="Arial"/>
          <w:sz w:val="24"/>
          <w:szCs w:val="24"/>
        </w:rPr>
      </w:pPr>
      <w:r w:rsidRPr="007C1AD7">
        <w:rPr>
          <w:rFonts w:ascii="Arial" w:hAnsi="Arial" w:cs="Arial"/>
          <w:sz w:val="24"/>
          <w:szCs w:val="24"/>
        </w:rPr>
        <w:t xml:space="preserve">One issue often overlooked by many is that this matter of indexation of </w:t>
      </w:r>
      <w:proofErr w:type="spellStart"/>
      <w:r w:rsidRPr="007C1AD7">
        <w:rPr>
          <w:rFonts w:ascii="Arial" w:hAnsi="Arial" w:cs="Arial"/>
          <w:sz w:val="24"/>
          <w:szCs w:val="24"/>
        </w:rPr>
        <w:t>Comsuper</w:t>
      </w:r>
      <w:proofErr w:type="spellEnd"/>
      <w:r w:rsidRPr="007C1AD7">
        <w:rPr>
          <w:rFonts w:ascii="Arial" w:hAnsi="Arial" w:cs="Arial"/>
          <w:sz w:val="24"/>
          <w:szCs w:val="24"/>
        </w:rPr>
        <w:t xml:space="preserve">, and Defence Force pensions, is a diminishing problem.  The 2010 </w:t>
      </w:r>
      <w:r w:rsidRPr="007C1AD7">
        <w:rPr>
          <w:rFonts w:ascii="Arial" w:hAnsi="Arial" w:cs="Arial"/>
          <w:i/>
          <w:sz w:val="24"/>
          <w:szCs w:val="24"/>
        </w:rPr>
        <w:t xml:space="preserve">Intergenerational Report </w:t>
      </w:r>
      <w:r w:rsidRPr="007C1AD7">
        <w:rPr>
          <w:rFonts w:ascii="Arial" w:hAnsi="Arial" w:cs="Arial"/>
          <w:sz w:val="24"/>
          <w:szCs w:val="24"/>
        </w:rPr>
        <w:t>said that as a percentage of GDP, Commonwealth superannuation unfunded liabilities would fall from 0.4% in 2009/10 to 0.2% of GDP in 2049/50.</w:t>
      </w:r>
    </w:p>
    <w:p w14:paraId="19C6D52A" w14:textId="77777777" w:rsidR="00A125B5" w:rsidRPr="007C1AD7" w:rsidRDefault="00A125B5" w:rsidP="007C1AD7">
      <w:pPr>
        <w:tabs>
          <w:tab w:val="left" w:pos="10206"/>
        </w:tabs>
        <w:ind w:left="284" w:right="334"/>
        <w:rPr>
          <w:rFonts w:ascii="Arial" w:hAnsi="Arial" w:cs="Arial"/>
          <w:sz w:val="24"/>
          <w:szCs w:val="24"/>
        </w:rPr>
      </w:pPr>
      <w:r w:rsidRPr="007C1AD7">
        <w:rPr>
          <w:rFonts w:ascii="Arial" w:hAnsi="Arial" w:cs="Arial"/>
          <w:sz w:val="24"/>
          <w:szCs w:val="24"/>
        </w:rPr>
        <w:t>This is supported by the fact that these defined benefit schemes were closed off to any new appointees as from July 2005.</w:t>
      </w:r>
    </w:p>
    <w:p w14:paraId="378BB0AD" w14:textId="34F21C7D" w:rsidR="00A125B5" w:rsidRPr="007C1AD7" w:rsidRDefault="00A125B5" w:rsidP="007C1AD7">
      <w:pPr>
        <w:tabs>
          <w:tab w:val="left" w:pos="10206"/>
        </w:tabs>
        <w:spacing w:after="0"/>
        <w:ind w:left="284" w:right="334"/>
        <w:rPr>
          <w:rFonts w:ascii="Arial" w:hAnsi="Arial" w:cs="Arial"/>
          <w:sz w:val="24"/>
          <w:szCs w:val="24"/>
        </w:rPr>
      </w:pPr>
      <w:r w:rsidRPr="007C1AD7">
        <w:rPr>
          <w:rFonts w:ascii="Arial" w:hAnsi="Arial" w:cs="Arial"/>
          <w:sz w:val="24"/>
          <w:szCs w:val="24"/>
        </w:rPr>
        <w:t xml:space="preserve">In September 2014, the Federal Government fulfilled a pre-election commitment to adjust the pensions paid to ex-military personnel who are members of the DFRB, and the DFRDB military schemes, by the greater of the CPI, the MTAWE, or the </w:t>
      </w:r>
      <w:proofErr w:type="gramStart"/>
      <w:r w:rsidRPr="007C1AD7">
        <w:rPr>
          <w:rFonts w:ascii="Arial" w:hAnsi="Arial" w:cs="Arial"/>
          <w:sz w:val="24"/>
          <w:szCs w:val="24"/>
        </w:rPr>
        <w:t>PBLCI  (</w:t>
      </w:r>
      <w:proofErr w:type="spellStart"/>
      <w:proofErr w:type="gramEnd"/>
      <w:r w:rsidRPr="007C1AD7">
        <w:rPr>
          <w:rFonts w:ascii="Arial" w:hAnsi="Arial" w:cs="Arial"/>
          <w:sz w:val="24"/>
          <w:szCs w:val="24"/>
        </w:rPr>
        <w:t>ie</w:t>
      </w:r>
      <w:proofErr w:type="spellEnd"/>
      <w:r w:rsidRPr="007C1AD7">
        <w:rPr>
          <w:rFonts w:ascii="Arial" w:hAnsi="Arial" w:cs="Arial"/>
          <w:sz w:val="24"/>
          <w:szCs w:val="24"/>
        </w:rPr>
        <w:t xml:space="preserve">  the same as is used for the Age pension).   This decision should be continued so as to provide the same level of indexation for </w:t>
      </w:r>
      <w:r w:rsidR="00803212" w:rsidRPr="007C1AD7">
        <w:rPr>
          <w:rFonts w:ascii="Arial" w:hAnsi="Arial" w:cs="Arial"/>
          <w:sz w:val="24"/>
          <w:szCs w:val="24"/>
        </w:rPr>
        <w:t xml:space="preserve">all </w:t>
      </w:r>
      <w:r w:rsidRPr="007C1AD7">
        <w:rPr>
          <w:rFonts w:ascii="Arial" w:hAnsi="Arial" w:cs="Arial"/>
          <w:sz w:val="24"/>
          <w:szCs w:val="24"/>
        </w:rPr>
        <w:t xml:space="preserve">ex-Commonwealth employees, </w:t>
      </w:r>
    </w:p>
    <w:p w14:paraId="50F73B67" w14:textId="77777777" w:rsidR="004F24B6" w:rsidRDefault="0034544C" w:rsidP="00AB5713">
      <w:pPr>
        <w:spacing w:after="0"/>
        <w:jc w:val="both"/>
        <w:rPr>
          <w:rFonts w:ascii="Arial" w:hAnsi="Arial" w:cs="Arial"/>
          <w:sz w:val="24"/>
          <w:szCs w:val="24"/>
        </w:rPr>
      </w:pPr>
      <w:r>
        <w:rPr>
          <w:rFonts w:ascii="Arial" w:hAnsi="Arial" w:cs="Arial"/>
          <w:b/>
          <w:sz w:val="24"/>
          <w:szCs w:val="24"/>
        </w:rPr>
        <w:tab/>
      </w:r>
      <w:r w:rsidR="00181F7C">
        <w:rPr>
          <w:rFonts w:ascii="Arial" w:hAnsi="Arial" w:cs="Arial"/>
          <w:b/>
          <w:sz w:val="24"/>
          <w:szCs w:val="24"/>
        </w:rPr>
        <w:t xml:space="preserve">     </w:t>
      </w:r>
      <w:r w:rsidR="006A33E7">
        <w:rPr>
          <w:rFonts w:ascii="Arial" w:hAnsi="Arial" w:cs="Arial"/>
          <w:b/>
          <w:sz w:val="24"/>
          <w:szCs w:val="24"/>
        </w:rPr>
        <w:t xml:space="preserve">   </w:t>
      </w:r>
      <w:r w:rsidR="00181F7C">
        <w:rPr>
          <w:rFonts w:ascii="Arial" w:hAnsi="Arial" w:cs="Arial"/>
          <w:b/>
          <w:sz w:val="24"/>
          <w:szCs w:val="24"/>
        </w:rPr>
        <w:t xml:space="preserve">  </w:t>
      </w:r>
      <w:r w:rsidR="00181F7C">
        <w:rPr>
          <w:rFonts w:ascii="Book Antiqua" w:hAnsi="Book Antiqua" w:cs="Arial"/>
          <w:b/>
          <w:i/>
          <w:color w:val="4F81BD"/>
          <w:lang w:val="en-US"/>
        </w:rPr>
        <w:t xml:space="preserve">State &amp; Federal Advocates for Fully and Partly </w:t>
      </w:r>
      <w:proofErr w:type="spellStart"/>
      <w:r w:rsidR="00181F7C">
        <w:rPr>
          <w:rFonts w:ascii="Book Antiqua" w:hAnsi="Book Antiqua" w:cs="Arial"/>
          <w:b/>
          <w:i/>
          <w:color w:val="4F81BD"/>
          <w:lang w:val="en-US"/>
        </w:rPr>
        <w:t>Self Funded</w:t>
      </w:r>
      <w:proofErr w:type="spellEnd"/>
      <w:r w:rsidR="00181F7C">
        <w:rPr>
          <w:rFonts w:ascii="Book Antiqua" w:hAnsi="Book Antiqua" w:cs="Arial"/>
          <w:b/>
          <w:i/>
          <w:color w:val="4F81BD"/>
          <w:lang w:val="en-US"/>
        </w:rPr>
        <w:t xml:space="preserve"> Retirees                   page 4</w:t>
      </w:r>
      <w:r w:rsidR="00181F7C">
        <w:rPr>
          <w:rFonts w:ascii="Arial" w:hAnsi="Arial" w:cs="Arial"/>
          <w:sz w:val="24"/>
          <w:szCs w:val="24"/>
        </w:rPr>
        <w:tab/>
      </w:r>
    </w:p>
    <w:p w14:paraId="3B98F59A" w14:textId="77777777" w:rsidR="004F24B6" w:rsidRDefault="004F24B6" w:rsidP="004F24B6">
      <w:pPr>
        <w:spacing w:after="0"/>
        <w:jc w:val="both"/>
        <w:rPr>
          <w:rFonts w:ascii="Arial" w:hAnsi="Arial" w:cs="Arial"/>
          <w:sz w:val="24"/>
          <w:szCs w:val="24"/>
        </w:rPr>
      </w:pPr>
      <w:r>
        <w:rPr>
          <w:rFonts w:ascii="Arial" w:hAnsi="Arial" w:cs="Arial"/>
          <w:sz w:val="24"/>
          <w:szCs w:val="24"/>
        </w:rPr>
        <w:t xml:space="preserve">    </w:t>
      </w:r>
    </w:p>
    <w:p w14:paraId="3A6BAB7F" w14:textId="77777777" w:rsidR="004F24B6" w:rsidRDefault="004F24B6" w:rsidP="004F24B6">
      <w:pPr>
        <w:spacing w:after="0"/>
        <w:jc w:val="both"/>
        <w:rPr>
          <w:rFonts w:ascii="Arial" w:hAnsi="Arial" w:cs="Arial"/>
          <w:sz w:val="24"/>
          <w:szCs w:val="24"/>
        </w:rPr>
      </w:pPr>
      <w:r>
        <w:rPr>
          <w:rFonts w:ascii="Arial" w:hAnsi="Arial" w:cs="Arial"/>
          <w:sz w:val="24"/>
          <w:szCs w:val="24"/>
        </w:rPr>
        <w:lastRenderedPageBreak/>
        <w:t xml:space="preserve">   </w:t>
      </w:r>
    </w:p>
    <w:p w14:paraId="7F531111" w14:textId="1F772534" w:rsidR="004F24B6" w:rsidRDefault="004F24B6" w:rsidP="004F24B6">
      <w:pPr>
        <w:spacing w:after="0"/>
        <w:jc w:val="both"/>
        <w:rPr>
          <w:rFonts w:ascii="Arial" w:hAnsi="Arial" w:cs="Arial"/>
          <w:sz w:val="24"/>
          <w:szCs w:val="24"/>
        </w:rPr>
      </w:pPr>
      <w:r>
        <w:rPr>
          <w:rFonts w:ascii="Arial" w:hAnsi="Arial" w:cs="Arial"/>
          <w:sz w:val="24"/>
          <w:szCs w:val="24"/>
        </w:rPr>
        <w:t xml:space="preserve">    In order to minimise the financial effect on the Federal Budget, it is suggested that a </w:t>
      </w:r>
    </w:p>
    <w:p w14:paraId="797D2E08" w14:textId="77777777" w:rsidR="004F24B6" w:rsidRDefault="004F24B6" w:rsidP="004F24B6">
      <w:pPr>
        <w:spacing w:after="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staggered</w:t>
      </w:r>
      <w:proofErr w:type="gramEnd"/>
      <w:r>
        <w:rPr>
          <w:rFonts w:ascii="Arial" w:hAnsi="Arial" w:cs="Arial"/>
          <w:sz w:val="24"/>
          <w:szCs w:val="24"/>
        </w:rPr>
        <w:t xml:space="preserve"> implementation of this level of indexation take place.   It is suggested that, in the </w:t>
      </w:r>
    </w:p>
    <w:p w14:paraId="0F2F9050" w14:textId="77777777" w:rsidR="004F24B6" w:rsidRDefault="004F24B6" w:rsidP="004F24B6">
      <w:pPr>
        <w:spacing w:after="0"/>
        <w:jc w:val="both"/>
        <w:rPr>
          <w:rFonts w:ascii="Arial" w:hAnsi="Arial" w:cs="Arial"/>
          <w:sz w:val="24"/>
          <w:szCs w:val="24"/>
        </w:rPr>
      </w:pPr>
      <w:r>
        <w:rPr>
          <w:rFonts w:ascii="Arial" w:hAnsi="Arial" w:cs="Arial"/>
          <w:sz w:val="24"/>
          <w:szCs w:val="24"/>
        </w:rPr>
        <w:t xml:space="preserve">    </w:t>
      </w:r>
      <w:proofErr w:type="gramStart"/>
      <w:r w:rsidRPr="004F24B6">
        <w:rPr>
          <w:rFonts w:ascii="Arial" w:hAnsi="Arial" w:cs="Arial"/>
          <w:sz w:val="24"/>
          <w:szCs w:val="24"/>
          <w:u w:val="single"/>
        </w:rPr>
        <w:t>first</w:t>
      </w:r>
      <w:proofErr w:type="gramEnd"/>
      <w:r w:rsidRPr="004F24B6">
        <w:rPr>
          <w:rFonts w:ascii="Arial" w:hAnsi="Arial" w:cs="Arial"/>
          <w:sz w:val="24"/>
          <w:szCs w:val="24"/>
          <w:u w:val="single"/>
        </w:rPr>
        <w:t xml:space="preserve"> instance</w:t>
      </w:r>
      <w:r>
        <w:rPr>
          <w:rFonts w:ascii="Arial" w:hAnsi="Arial" w:cs="Arial"/>
          <w:sz w:val="24"/>
          <w:szCs w:val="24"/>
        </w:rPr>
        <w:t>, only those CSS/PSS pensioners over the age of 85 be granted the same level</w:t>
      </w:r>
    </w:p>
    <w:p w14:paraId="674DECE1" w14:textId="77777777" w:rsidR="004F24B6" w:rsidRDefault="004F24B6" w:rsidP="004F24B6">
      <w:pPr>
        <w:spacing w:after="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of</w:t>
      </w:r>
      <w:proofErr w:type="gramEnd"/>
      <w:r>
        <w:rPr>
          <w:rFonts w:ascii="Arial" w:hAnsi="Arial" w:cs="Arial"/>
          <w:sz w:val="24"/>
          <w:szCs w:val="24"/>
        </w:rPr>
        <w:t xml:space="preserve"> indexation as enjoyed by pensioners in receipt of the Centrelink Age pension.</w:t>
      </w:r>
    </w:p>
    <w:p w14:paraId="21089E5F" w14:textId="77777777" w:rsidR="004F24B6" w:rsidRDefault="004F24B6" w:rsidP="004F24B6">
      <w:pPr>
        <w:spacing w:after="0"/>
        <w:jc w:val="both"/>
        <w:rPr>
          <w:rFonts w:ascii="Arial" w:hAnsi="Arial" w:cs="Arial"/>
          <w:sz w:val="24"/>
          <w:szCs w:val="24"/>
        </w:rPr>
      </w:pPr>
    </w:p>
    <w:p w14:paraId="26380A89" w14:textId="56415629" w:rsidR="004F24B6" w:rsidRDefault="004F24B6" w:rsidP="004F24B6">
      <w:pPr>
        <w:spacing w:after="0"/>
        <w:jc w:val="both"/>
        <w:rPr>
          <w:rFonts w:ascii="Arial" w:hAnsi="Arial" w:cs="Arial"/>
          <w:sz w:val="24"/>
          <w:szCs w:val="24"/>
        </w:rPr>
      </w:pPr>
      <w:r>
        <w:rPr>
          <w:rFonts w:ascii="Arial" w:hAnsi="Arial" w:cs="Arial"/>
          <w:sz w:val="24"/>
          <w:szCs w:val="24"/>
        </w:rPr>
        <w:t xml:space="preserve">    There are only </w:t>
      </w:r>
      <w:r w:rsidRPr="004F24B6">
        <w:rPr>
          <w:rFonts w:ascii="Arial" w:hAnsi="Arial" w:cs="Arial"/>
          <w:b/>
          <w:sz w:val="24"/>
          <w:szCs w:val="24"/>
        </w:rPr>
        <w:t>21,570</w:t>
      </w:r>
      <w:r>
        <w:rPr>
          <w:rFonts w:ascii="Arial" w:hAnsi="Arial" w:cs="Arial"/>
          <w:sz w:val="24"/>
          <w:szCs w:val="24"/>
        </w:rPr>
        <w:t xml:space="preserve"> CSS/PSS pensioners (over the age of 85),</w:t>
      </w:r>
      <w:r w:rsidR="00803212">
        <w:rPr>
          <w:rFonts w:ascii="Arial" w:hAnsi="Arial" w:cs="Arial"/>
          <w:sz w:val="24"/>
          <w:szCs w:val="24"/>
        </w:rPr>
        <w:t xml:space="preserve"> </w:t>
      </w:r>
      <w:r>
        <w:rPr>
          <w:rFonts w:ascii="Arial" w:hAnsi="Arial" w:cs="Arial"/>
          <w:sz w:val="24"/>
          <w:szCs w:val="24"/>
        </w:rPr>
        <w:t xml:space="preserve">that are involved.   As the </w:t>
      </w:r>
    </w:p>
    <w:p w14:paraId="4B2E8511" w14:textId="77777777" w:rsidR="004F24B6" w:rsidRDefault="004F24B6" w:rsidP="004F24B6">
      <w:pPr>
        <w:spacing w:after="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difference</w:t>
      </w:r>
      <w:proofErr w:type="gramEnd"/>
      <w:r>
        <w:rPr>
          <w:rFonts w:ascii="Arial" w:hAnsi="Arial" w:cs="Arial"/>
          <w:sz w:val="24"/>
          <w:szCs w:val="24"/>
        </w:rPr>
        <w:t xml:space="preserve"> between the indexation levels of the Age pension and the CSS/PSS pensions in </w:t>
      </w:r>
    </w:p>
    <w:p w14:paraId="501F711F" w14:textId="77777777" w:rsidR="007A5098" w:rsidRDefault="004F24B6" w:rsidP="004F24B6">
      <w:pPr>
        <w:spacing w:after="0"/>
        <w:jc w:val="both"/>
        <w:rPr>
          <w:rFonts w:ascii="Arial" w:hAnsi="Arial" w:cs="Arial"/>
          <w:sz w:val="24"/>
          <w:szCs w:val="24"/>
        </w:rPr>
      </w:pPr>
      <w:r>
        <w:rPr>
          <w:rFonts w:ascii="Arial" w:hAnsi="Arial" w:cs="Arial"/>
          <w:sz w:val="24"/>
          <w:szCs w:val="24"/>
        </w:rPr>
        <w:t xml:space="preserve">    2015</w:t>
      </w:r>
      <w:r w:rsidR="007A5098">
        <w:rPr>
          <w:rFonts w:ascii="Arial" w:hAnsi="Arial" w:cs="Arial"/>
          <w:sz w:val="24"/>
          <w:szCs w:val="24"/>
        </w:rPr>
        <w:t xml:space="preserve"> was only 0.2%</w:t>
      </w:r>
      <w:proofErr w:type="gramStart"/>
      <w:r w:rsidR="007A5098">
        <w:rPr>
          <w:rFonts w:ascii="Arial" w:hAnsi="Arial" w:cs="Arial"/>
          <w:sz w:val="24"/>
          <w:szCs w:val="24"/>
        </w:rPr>
        <w:t>,</w:t>
      </w:r>
      <w:proofErr w:type="gramEnd"/>
      <w:r w:rsidR="007A5098">
        <w:rPr>
          <w:rFonts w:ascii="Arial" w:hAnsi="Arial" w:cs="Arial"/>
          <w:sz w:val="24"/>
          <w:szCs w:val="24"/>
        </w:rPr>
        <w:t xml:space="preserve"> this represents a very small cost to the government.   It is estimated </w:t>
      </w:r>
    </w:p>
    <w:p w14:paraId="2C6A9BE5" w14:textId="77777777" w:rsidR="007A5098" w:rsidRDefault="007A5098" w:rsidP="004F24B6">
      <w:pPr>
        <w:spacing w:after="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that</w:t>
      </w:r>
      <w:proofErr w:type="gramEnd"/>
      <w:r w:rsidR="0034544C">
        <w:rPr>
          <w:rFonts w:ascii="Arial" w:hAnsi="Arial" w:cs="Arial"/>
          <w:b/>
          <w:sz w:val="24"/>
          <w:szCs w:val="24"/>
        </w:rPr>
        <w:tab/>
      </w:r>
      <w:r>
        <w:rPr>
          <w:rFonts w:ascii="Arial" w:hAnsi="Arial" w:cs="Arial"/>
          <w:b/>
          <w:sz w:val="24"/>
          <w:szCs w:val="24"/>
        </w:rPr>
        <w:t xml:space="preserve"> </w:t>
      </w:r>
      <w:r w:rsidRPr="007A5098">
        <w:rPr>
          <w:rFonts w:ascii="Arial" w:hAnsi="Arial" w:cs="Arial"/>
          <w:sz w:val="24"/>
          <w:szCs w:val="24"/>
        </w:rPr>
        <w:t>the net</w:t>
      </w:r>
      <w:r>
        <w:rPr>
          <w:rFonts w:ascii="Arial" w:hAnsi="Arial" w:cs="Arial"/>
          <w:sz w:val="24"/>
          <w:szCs w:val="24"/>
        </w:rPr>
        <w:t>t</w:t>
      </w:r>
      <w:r w:rsidRPr="007A5098">
        <w:rPr>
          <w:rFonts w:ascii="Arial" w:hAnsi="Arial" w:cs="Arial"/>
          <w:sz w:val="24"/>
          <w:szCs w:val="24"/>
        </w:rPr>
        <w:t xml:space="preserve"> cost</w:t>
      </w:r>
      <w:r>
        <w:rPr>
          <w:rFonts w:ascii="Arial" w:hAnsi="Arial" w:cs="Arial"/>
          <w:b/>
          <w:sz w:val="24"/>
          <w:szCs w:val="24"/>
        </w:rPr>
        <w:t xml:space="preserve"> (</w:t>
      </w:r>
      <w:r w:rsidRPr="007A5098">
        <w:rPr>
          <w:rFonts w:ascii="Arial" w:hAnsi="Arial" w:cs="Arial"/>
          <w:sz w:val="24"/>
          <w:szCs w:val="24"/>
        </w:rPr>
        <w:t xml:space="preserve">after Clawback), </w:t>
      </w:r>
      <w:r>
        <w:rPr>
          <w:rFonts w:ascii="Arial" w:hAnsi="Arial" w:cs="Arial"/>
          <w:sz w:val="24"/>
          <w:szCs w:val="24"/>
        </w:rPr>
        <w:t xml:space="preserve">in 2015 </w:t>
      </w:r>
      <w:r w:rsidRPr="007A5098">
        <w:rPr>
          <w:rFonts w:ascii="Arial" w:hAnsi="Arial" w:cs="Arial"/>
          <w:sz w:val="24"/>
          <w:szCs w:val="24"/>
        </w:rPr>
        <w:t xml:space="preserve">would </w:t>
      </w:r>
      <w:r>
        <w:rPr>
          <w:rFonts w:ascii="Arial" w:hAnsi="Arial" w:cs="Arial"/>
          <w:sz w:val="24"/>
          <w:szCs w:val="24"/>
        </w:rPr>
        <w:t xml:space="preserve">have </w:t>
      </w:r>
      <w:r w:rsidRPr="007A5098">
        <w:rPr>
          <w:rFonts w:ascii="Arial" w:hAnsi="Arial" w:cs="Arial"/>
          <w:sz w:val="24"/>
          <w:szCs w:val="24"/>
        </w:rPr>
        <w:t>be</w:t>
      </w:r>
      <w:r>
        <w:rPr>
          <w:rFonts w:ascii="Arial" w:hAnsi="Arial" w:cs="Arial"/>
          <w:sz w:val="24"/>
          <w:szCs w:val="24"/>
        </w:rPr>
        <w:t>en</w:t>
      </w:r>
      <w:r w:rsidRPr="007A5098">
        <w:rPr>
          <w:rFonts w:ascii="Arial" w:hAnsi="Arial" w:cs="Arial"/>
          <w:sz w:val="24"/>
          <w:szCs w:val="24"/>
        </w:rPr>
        <w:t xml:space="preserve"> less than $844,000</w:t>
      </w:r>
      <w:r>
        <w:rPr>
          <w:rFonts w:ascii="Arial" w:hAnsi="Arial" w:cs="Arial"/>
          <w:sz w:val="24"/>
          <w:szCs w:val="24"/>
        </w:rPr>
        <w:t xml:space="preserve"> if the </w:t>
      </w:r>
    </w:p>
    <w:p w14:paraId="193E0E5F" w14:textId="5169EEF2" w:rsidR="007A5098" w:rsidRDefault="003F0982" w:rsidP="004F24B6">
      <w:pPr>
        <w:spacing w:after="0"/>
        <w:jc w:val="both"/>
        <w:rPr>
          <w:rFonts w:ascii="Arial" w:hAnsi="Arial" w:cs="Arial"/>
          <w:b/>
          <w:sz w:val="24"/>
          <w:szCs w:val="24"/>
        </w:rPr>
      </w:pPr>
      <w:r>
        <w:rPr>
          <w:rFonts w:ascii="Arial" w:hAnsi="Arial" w:cs="Arial"/>
          <w:sz w:val="24"/>
          <w:szCs w:val="24"/>
        </w:rPr>
        <w:t xml:space="preserve">    CSS/PSS pensions </w:t>
      </w:r>
      <w:r w:rsidR="007A5098">
        <w:rPr>
          <w:rFonts w:ascii="Arial" w:hAnsi="Arial" w:cs="Arial"/>
          <w:sz w:val="24"/>
          <w:szCs w:val="24"/>
        </w:rPr>
        <w:t>had been indexed in the same manner as the Centrelink Age pension.</w:t>
      </w:r>
      <w:r w:rsidR="0034544C">
        <w:rPr>
          <w:rFonts w:ascii="Arial" w:hAnsi="Arial" w:cs="Arial"/>
          <w:b/>
          <w:sz w:val="24"/>
          <w:szCs w:val="24"/>
        </w:rPr>
        <w:tab/>
      </w:r>
    </w:p>
    <w:p w14:paraId="0A30ADCE" w14:textId="77777777" w:rsidR="007A5098" w:rsidRDefault="007A5098" w:rsidP="004F24B6">
      <w:pPr>
        <w:spacing w:after="0"/>
        <w:jc w:val="both"/>
        <w:rPr>
          <w:rFonts w:ascii="Arial" w:hAnsi="Arial" w:cs="Arial"/>
          <w:b/>
          <w:sz w:val="24"/>
          <w:szCs w:val="24"/>
        </w:rPr>
      </w:pPr>
    </w:p>
    <w:p w14:paraId="23FB5E84" w14:textId="77777777" w:rsidR="007A5098" w:rsidRDefault="007A5098" w:rsidP="004F24B6">
      <w:pPr>
        <w:spacing w:after="0"/>
        <w:jc w:val="both"/>
        <w:rPr>
          <w:rFonts w:ascii="Arial" w:hAnsi="Arial" w:cs="Arial"/>
          <w:sz w:val="24"/>
          <w:szCs w:val="24"/>
        </w:rPr>
      </w:pPr>
      <w:r w:rsidRPr="007A5098">
        <w:rPr>
          <w:rFonts w:ascii="Arial" w:hAnsi="Arial" w:cs="Arial"/>
          <w:sz w:val="24"/>
          <w:szCs w:val="24"/>
        </w:rPr>
        <w:t xml:space="preserve">    After a suitable period of time (?? 1 – 2 years), </w:t>
      </w:r>
      <w:r>
        <w:rPr>
          <w:rFonts w:ascii="Arial" w:hAnsi="Arial" w:cs="Arial"/>
          <w:sz w:val="24"/>
          <w:szCs w:val="24"/>
        </w:rPr>
        <w:t xml:space="preserve">the limit for equal indexation could be </w:t>
      </w:r>
    </w:p>
    <w:p w14:paraId="07B42D7A" w14:textId="77777777" w:rsidR="007A5098" w:rsidRDefault="007A5098" w:rsidP="007A5098">
      <w:pPr>
        <w:spacing w:after="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reduced</w:t>
      </w:r>
      <w:proofErr w:type="gramEnd"/>
      <w:r>
        <w:rPr>
          <w:rFonts w:ascii="Arial" w:hAnsi="Arial" w:cs="Arial"/>
          <w:sz w:val="24"/>
          <w:szCs w:val="24"/>
        </w:rPr>
        <w:t xml:space="preserve"> to those pensioners over the age of 80  -  then down to 75, 70 etc. in following years.</w:t>
      </w:r>
    </w:p>
    <w:p w14:paraId="55592DF6" w14:textId="77777777" w:rsidR="007A5098" w:rsidRDefault="007A5098" w:rsidP="007A5098">
      <w:pPr>
        <w:spacing w:after="0"/>
        <w:jc w:val="both"/>
        <w:rPr>
          <w:rFonts w:ascii="Arial" w:hAnsi="Arial" w:cs="Arial"/>
          <w:sz w:val="24"/>
          <w:szCs w:val="24"/>
        </w:rPr>
      </w:pPr>
    </w:p>
    <w:p w14:paraId="59451081" w14:textId="43AA0F0D" w:rsidR="007A5098" w:rsidRDefault="007A5098" w:rsidP="007A5098">
      <w:pPr>
        <w:spacing w:after="0"/>
        <w:jc w:val="both"/>
        <w:rPr>
          <w:rFonts w:ascii="Arial" w:hAnsi="Arial" w:cs="Arial"/>
          <w:sz w:val="24"/>
          <w:szCs w:val="24"/>
        </w:rPr>
      </w:pPr>
      <w:r>
        <w:rPr>
          <w:rFonts w:ascii="Arial" w:hAnsi="Arial" w:cs="Arial"/>
          <w:sz w:val="24"/>
          <w:szCs w:val="24"/>
        </w:rPr>
        <w:t xml:space="preserve">    It is worth noting that the Future Fund will be accessible in 2020 (or earlier if the Fund reaches</w:t>
      </w:r>
    </w:p>
    <w:p w14:paraId="66367709" w14:textId="0DDC88C9" w:rsidR="007A5098" w:rsidRDefault="007A5098" w:rsidP="007A5098">
      <w:pPr>
        <w:spacing w:after="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it’s</w:t>
      </w:r>
      <w:proofErr w:type="gramEnd"/>
      <w:r>
        <w:rPr>
          <w:rFonts w:ascii="Arial" w:hAnsi="Arial" w:cs="Arial"/>
          <w:sz w:val="24"/>
          <w:szCs w:val="24"/>
        </w:rPr>
        <w:t xml:space="preserve"> target of $140 billion dollars before 2020)  -  this would then be available to meet any </w:t>
      </w:r>
    </w:p>
    <w:p w14:paraId="49971268" w14:textId="634E7AF4" w:rsidR="007A5098" w:rsidRDefault="007A5098" w:rsidP="007A5098">
      <w:pPr>
        <w:spacing w:after="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expenses</w:t>
      </w:r>
      <w:proofErr w:type="gramEnd"/>
      <w:r>
        <w:rPr>
          <w:rFonts w:ascii="Arial" w:hAnsi="Arial" w:cs="Arial"/>
          <w:sz w:val="24"/>
          <w:szCs w:val="24"/>
        </w:rPr>
        <w:t xml:space="preserve"> </w:t>
      </w:r>
      <w:r w:rsidR="003F0982">
        <w:rPr>
          <w:rFonts w:ascii="Arial" w:hAnsi="Arial" w:cs="Arial"/>
          <w:sz w:val="24"/>
          <w:szCs w:val="24"/>
        </w:rPr>
        <w:t>involving pensions being paid to ex-Commonwealth employees</w:t>
      </w:r>
    </w:p>
    <w:p w14:paraId="64952A5F" w14:textId="338146E3" w:rsidR="00E42CF8" w:rsidRPr="003F0982" w:rsidRDefault="003F0982" w:rsidP="003F0982">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4AB808EC" w14:textId="0C3EF4B7" w:rsidR="0034544C" w:rsidRDefault="00541C88" w:rsidP="00541C88">
      <w:pPr>
        <w:spacing w:after="0"/>
        <w:ind w:left="284" w:right="192" w:hanging="284"/>
        <w:jc w:val="both"/>
        <w:rPr>
          <w:rFonts w:ascii="Arial" w:hAnsi="Arial" w:cs="Arial"/>
          <w:sz w:val="24"/>
          <w:szCs w:val="24"/>
        </w:rPr>
      </w:pPr>
      <w:proofErr w:type="gramStart"/>
      <w:r>
        <w:rPr>
          <w:rFonts w:ascii="Arial" w:hAnsi="Arial" w:cs="Arial"/>
          <w:b/>
          <w:sz w:val="24"/>
          <w:szCs w:val="24"/>
          <w:lang w:val="en-US"/>
        </w:rPr>
        <w:t>Recommendation  2</w:t>
      </w:r>
      <w:proofErr w:type="gramEnd"/>
      <w:r>
        <w:rPr>
          <w:rFonts w:ascii="Arial" w:hAnsi="Arial" w:cs="Arial"/>
          <w:b/>
          <w:sz w:val="24"/>
          <w:szCs w:val="24"/>
          <w:lang w:val="en-US"/>
        </w:rPr>
        <w:t>:</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sidR="0034544C">
        <w:rPr>
          <w:rFonts w:ascii="Arial" w:hAnsi="Arial" w:cs="Arial"/>
          <w:b/>
          <w:sz w:val="24"/>
          <w:szCs w:val="24"/>
        </w:rPr>
        <w:tab/>
      </w:r>
    </w:p>
    <w:p w14:paraId="113B2499" w14:textId="163A5A5E" w:rsidR="0034544C" w:rsidRPr="00297313" w:rsidRDefault="0034544C" w:rsidP="005F74C0">
      <w:pPr>
        <w:tabs>
          <w:tab w:val="left" w:pos="10206"/>
        </w:tabs>
        <w:spacing w:after="0"/>
        <w:ind w:left="284" w:right="334"/>
        <w:rPr>
          <w:rFonts w:ascii="Arial" w:hAnsi="Arial" w:cs="Arial"/>
          <w:sz w:val="24"/>
          <w:szCs w:val="24"/>
        </w:rPr>
      </w:pPr>
      <w:r>
        <w:rPr>
          <w:rFonts w:ascii="Arial" w:hAnsi="Arial" w:cs="Arial"/>
          <w:i/>
          <w:sz w:val="24"/>
          <w:szCs w:val="24"/>
        </w:rPr>
        <w:t xml:space="preserve">That the Medicare and Pharmaceutical Benefits Scheme (PBS) Safety Net thresholds for single retirees be restructured so </w:t>
      </w:r>
      <w:r w:rsidRPr="00A85A0C">
        <w:rPr>
          <w:rFonts w:ascii="Arial" w:hAnsi="Arial" w:cs="Arial"/>
          <w:i/>
          <w:sz w:val="24"/>
          <w:szCs w:val="24"/>
        </w:rPr>
        <w:t>that</w:t>
      </w:r>
      <w:r>
        <w:rPr>
          <w:rFonts w:ascii="Arial" w:hAnsi="Arial" w:cs="Arial"/>
          <w:i/>
          <w:sz w:val="24"/>
          <w:szCs w:val="24"/>
        </w:rPr>
        <w:t xml:space="preserve"> access </w:t>
      </w:r>
      <w:r w:rsidR="009614CB">
        <w:rPr>
          <w:rFonts w:ascii="Arial" w:hAnsi="Arial" w:cs="Arial"/>
          <w:i/>
          <w:sz w:val="24"/>
          <w:szCs w:val="24"/>
        </w:rPr>
        <w:t>for</w:t>
      </w:r>
      <w:r w:rsidRPr="00A85A0C">
        <w:rPr>
          <w:rFonts w:ascii="Arial" w:hAnsi="Arial" w:cs="Arial"/>
          <w:i/>
          <w:sz w:val="24"/>
          <w:szCs w:val="24"/>
        </w:rPr>
        <w:t xml:space="preserve"> them</w:t>
      </w:r>
      <w:r>
        <w:rPr>
          <w:rFonts w:ascii="Arial" w:hAnsi="Arial" w:cs="Arial"/>
          <w:i/>
          <w:sz w:val="24"/>
          <w:szCs w:val="24"/>
        </w:rPr>
        <w:t xml:space="preserve"> becomes available at 6</w:t>
      </w:r>
      <w:r w:rsidR="00F351C0">
        <w:rPr>
          <w:rFonts w:ascii="Arial" w:hAnsi="Arial" w:cs="Arial"/>
          <w:i/>
          <w:sz w:val="24"/>
          <w:szCs w:val="24"/>
        </w:rPr>
        <w:t>5</w:t>
      </w:r>
      <w:r>
        <w:rPr>
          <w:rFonts w:ascii="Arial" w:hAnsi="Arial" w:cs="Arial"/>
          <w:i/>
          <w:sz w:val="24"/>
          <w:szCs w:val="24"/>
        </w:rPr>
        <w:t>% of the levels applicable to couples/families.</w:t>
      </w:r>
    </w:p>
    <w:p w14:paraId="24F7B369" w14:textId="77777777" w:rsidR="0034544C" w:rsidRDefault="0034544C" w:rsidP="005F74C0">
      <w:pPr>
        <w:tabs>
          <w:tab w:val="left" w:pos="10206"/>
        </w:tabs>
        <w:spacing w:after="0"/>
        <w:ind w:left="284" w:right="334"/>
        <w:rPr>
          <w:rFonts w:ascii="Arial" w:hAnsi="Arial" w:cs="Arial"/>
          <w:sz w:val="24"/>
          <w:szCs w:val="24"/>
        </w:rPr>
      </w:pPr>
    </w:p>
    <w:p w14:paraId="77F5A6D3" w14:textId="47D6EA95" w:rsidR="008E7CC7" w:rsidRDefault="0034544C" w:rsidP="005F74C0">
      <w:pPr>
        <w:tabs>
          <w:tab w:val="left" w:pos="10206"/>
          <w:tab w:val="left" w:pos="10632"/>
        </w:tabs>
        <w:spacing w:after="0"/>
        <w:ind w:left="284" w:right="334"/>
        <w:rPr>
          <w:rFonts w:ascii="Arial" w:hAnsi="Arial" w:cs="Arial"/>
          <w:sz w:val="24"/>
          <w:szCs w:val="24"/>
        </w:rPr>
      </w:pPr>
      <w:r>
        <w:rPr>
          <w:rFonts w:ascii="Arial" w:hAnsi="Arial" w:cs="Arial"/>
          <w:sz w:val="24"/>
          <w:szCs w:val="24"/>
        </w:rPr>
        <w:t>Currently, a single retiree needs to spend the same amount on pharmaceutical prescriptions before reaching the Safety Net as does a couple.   Once the designated Safety Net level is reached (in a 12 month period), t</w:t>
      </w:r>
      <w:r w:rsidRPr="00A85A0C">
        <w:rPr>
          <w:rFonts w:ascii="Arial" w:hAnsi="Arial" w:cs="Arial"/>
          <w:sz w:val="24"/>
          <w:szCs w:val="24"/>
        </w:rPr>
        <w:t>hen</w:t>
      </w:r>
      <w:r>
        <w:rPr>
          <w:rFonts w:ascii="Arial" w:hAnsi="Arial" w:cs="Arial"/>
          <w:sz w:val="24"/>
          <w:szCs w:val="24"/>
        </w:rPr>
        <w:t xml:space="preserve"> any additional prescriptions are either free (to a retiree with a Pensioner Concession Card), or drop to the concessional </w:t>
      </w:r>
      <w:r w:rsidR="00FC76F8">
        <w:rPr>
          <w:rFonts w:ascii="Arial" w:hAnsi="Arial" w:cs="Arial"/>
          <w:sz w:val="24"/>
          <w:szCs w:val="24"/>
        </w:rPr>
        <w:t>level applicable to Pensioners</w:t>
      </w:r>
      <w:r>
        <w:rPr>
          <w:rFonts w:ascii="Arial" w:hAnsi="Arial" w:cs="Arial"/>
          <w:sz w:val="24"/>
          <w:szCs w:val="24"/>
        </w:rPr>
        <w:t xml:space="preserve"> to </w:t>
      </w:r>
      <w:r w:rsidRPr="00A85A0C">
        <w:rPr>
          <w:rFonts w:ascii="Arial" w:hAnsi="Arial" w:cs="Arial"/>
          <w:sz w:val="24"/>
          <w:szCs w:val="24"/>
        </w:rPr>
        <w:t>those</w:t>
      </w:r>
      <w:r>
        <w:rPr>
          <w:rFonts w:ascii="Arial" w:hAnsi="Arial" w:cs="Arial"/>
          <w:sz w:val="24"/>
          <w:szCs w:val="24"/>
        </w:rPr>
        <w:t xml:space="preserve"> retirees not in possession of a PCC.</w:t>
      </w:r>
      <w:r w:rsidR="000C4D02">
        <w:rPr>
          <w:rFonts w:ascii="Arial" w:hAnsi="Arial" w:cs="Arial"/>
          <w:sz w:val="24"/>
          <w:szCs w:val="24"/>
        </w:rPr>
        <w:t xml:space="preserve">   </w:t>
      </w:r>
      <w:r w:rsidR="00205676">
        <w:rPr>
          <w:rFonts w:ascii="Arial" w:hAnsi="Arial" w:cs="Arial"/>
          <w:sz w:val="24"/>
          <w:szCs w:val="24"/>
        </w:rPr>
        <w:t>A similar situation exists for</w:t>
      </w:r>
      <w:r w:rsidR="000C4D02">
        <w:rPr>
          <w:rFonts w:ascii="Arial" w:hAnsi="Arial" w:cs="Arial"/>
          <w:sz w:val="24"/>
          <w:szCs w:val="24"/>
        </w:rPr>
        <w:t xml:space="preserve"> </w:t>
      </w:r>
      <w:r w:rsidR="00181F7C">
        <w:rPr>
          <w:rFonts w:ascii="Arial" w:hAnsi="Arial" w:cs="Arial"/>
          <w:sz w:val="24"/>
          <w:szCs w:val="24"/>
        </w:rPr>
        <w:t>the Medicare Safety Net.</w:t>
      </w:r>
    </w:p>
    <w:p w14:paraId="19CD98E4" w14:textId="77777777" w:rsidR="00A36184" w:rsidRDefault="00A36184" w:rsidP="005F74C0">
      <w:pPr>
        <w:tabs>
          <w:tab w:val="left" w:pos="10206"/>
        </w:tabs>
        <w:spacing w:after="0"/>
        <w:ind w:left="284" w:right="334"/>
        <w:rPr>
          <w:rFonts w:ascii="Arial" w:hAnsi="Arial" w:cs="Arial"/>
          <w:sz w:val="24"/>
          <w:szCs w:val="24"/>
        </w:rPr>
      </w:pPr>
    </w:p>
    <w:p w14:paraId="7C22634F" w14:textId="3D480254" w:rsidR="008E7CC7" w:rsidRPr="00A50CDB" w:rsidRDefault="008E7CC7" w:rsidP="005F74C0">
      <w:pPr>
        <w:tabs>
          <w:tab w:val="left" w:pos="10206"/>
        </w:tabs>
        <w:spacing w:after="0"/>
        <w:ind w:left="284" w:right="334"/>
        <w:rPr>
          <w:rFonts w:ascii="Arial" w:hAnsi="Arial" w:cs="Arial"/>
          <w:sz w:val="24"/>
          <w:szCs w:val="24"/>
        </w:rPr>
      </w:pPr>
      <w:r>
        <w:rPr>
          <w:rFonts w:ascii="Arial" w:hAnsi="Arial" w:cs="Arial"/>
          <w:sz w:val="24"/>
          <w:szCs w:val="24"/>
        </w:rPr>
        <w:t xml:space="preserve">There is obvious discrimination in that one person needs to incur the same total expenditure as does a couple before any concessional treatment is allowed.  </w:t>
      </w:r>
      <w:r w:rsidR="00541C88">
        <w:rPr>
          <w:rFonts w:ascii="Arial" w:hAnsi="Arial" w:cs="Arial"/>
          <w:sz w:val="24"/>
          <w:szCs w:val="24"/>
        </w:rPr>
        <w:t>W</w:t>
      </w:r>
      <w:r w:rsidR="00181F7C">
        <w:rPr>
          <w:rFonts w:ascii="Arial" w:hAnsi="Arial" w:cs="Arial"/>
          <w:sz w:val="24"/>
          <w:szCs w:val="24"/>
        </w:rPr>
        <w:t>e</w:t>
      </w:r>
      <w:r>
        <w:rPr>
          <w:rFonts w:ascii="Arial" w:hAnsi="Arial" w:cs="Arial"/>
          <w:sz w:val="24"/>
          <w:szCs w:val="24"/>
        </w:rPr>
        <w:t xml:space="preserve"> </w:t>
      </w:r>
      <w:proofErr w:type="gramStart"/>
      <w:r>
        <w:rPr>
          <w:rFonts w:ascii="Arial" w:hAnsi="Arial" w:cs="Arial"/>
          <w:sz w:val="24"/>
          <w:szCs w:val="24"/>
        </w:rPr>
        <w:t xml:space="preserve">therefore  </w:t>
      </w:r>
      <w:r w:rsidRPr="00A85A0C">
        <w:rPr>
          <w:rFonts w:ascii="Arial" w:hAnsi="Arial" w:cs="Arial"/>
          <w:sz w:val="24"/>
          <w:szCs w:val="24"/>
        </w:rPr>
        <w:t>recommend</w:t>
      </w:r>
      <w:proofErr w:type="gramEnd"/>
      <w:r>
        <w:rPr>
          <w:rFonts w:ascii="Arial" w:hAnsi="Arial" w:cs="Arial"/>
          <w:color w:val="FF0000"/>
          <w:sz w:val="24"/>
          <w:szCs w:val="24"/>
        </w:rPr>
        <w:t xml:space="preserve"> </w:t>
      </w:r>
      <w:r>
        <w:rPr>
          <w:rFonts w:ascii="Arial" w:hAnsi="Arial" w:cs="Arial"/>
          <w:sz w:val="24"/>
          <w:szCs w:val="24"/>
        </w:rPr>
        <w:t>that the Medicare and PBS Safety Nets for singles be set at 6</w:t>
      </w:r>
      <w:r w:rsidR="00F351C0">
        <w:rPr>
          <w:rFonts w:ascii="Arial" w:hAnsi="Arial" w:cs="Arial"/>
          <w:sz w:val="24"/>
          <w:szCs w:val="24"/>
        </w:rPr>
        <w:t>5</w:t>
      </w:r>
      <w:r>
        <w:rPr>
          <w:rFonts w:ascii="Arial" w:hAnsi="Arial" w:cs="Arial"/>
          <w:sz w:val="24"/>
          <w:szCs w:val="24"/>
        </w:rPr>
        <w:t>% of the threshold requirement for couples.</w:t>
      </w:r>
    </w:p>
    <w:p w14:paraId="4E48CC54" w14:textId="77777777" w:rsidR="0034544C" w:rsidRDefault="0034544C" w:rsidP="005F74C0">
      <w:pPr>
        <w:tabs>
          <w:tab w:val="left" w:pos="10206"/>
        </w:tabs>
        <w:spacing w:after="0"/>
        <w:ind w:right="334"/>
        <w:rPr>
          <w:rFonts w:ascii="Arial" w:hAnsi="Arial" w:cs="Arial"/>
          <w:b/>
          <w:sz w:val="24"/>
          <w:szCs w:val="24"/>
        </w:rPr>
      </w:pPr>
    </w:p>
    <w:p w14:paraId="59D38B74" w14:textId="4C5D88F5" w:rsidR="0034544C" w:rsidRDefault="00E66FEA" w:rsidP="005F74C0">
      <w:pPr>
        <w:tabs>
          <w:tab w:val="left" w:pos="10206"/>
        </w:tabs>
        <w:spacing w:after="0"/>
        <w:ind w:right="334"/>
        <w:rPr>
          <w:rFonts w:ascii="Arial" w:hAnsi="Arial" w:cs="Arial"/>
          <w:b/>
          <w:sz w:val="24"/>
          <w:szCs w:val="24"/>
        </w:rPr>
      </w:pPr>
      <w:proofErr w:type="gramStart"/>
      <w:r>
        <w:rPr>
          <w:rFonts w:ascii="Arial" w:hAnsi="Arial" w:cs="Arial"/>
          <w:b/>
          <w:sz w:val="24"/>
          <w:szCs w:val="24"/>
        </w:rPr>
        <w:t xml:space="preserve">Recommendation  </w:t>
      </w:r>
      <w:r w:rsidR="00541C88">
        <w:rPr>
          <w:rFonts w:ascii="Arial" w:hAnsi="Arial" w:cs="Arial"/>
          <w:b/>
          <w:sz w:val="24"/>
          <w:szCs w:val="24"/>
        </w:rPr>
        <w:t>3</w:t>
      </w:r>
      <w:proofErr w:type="gramEnd"/>
      <w:r>
        <w:rPr>
          <w:rFonts w:ascii="Arial" w:hAnsi="Arial" w:cs="Arial"/>
          <w:b/>
          <w:sz w:val="24"/>
          <w:szCs w:val="24"/>
        </w:rPr>
        <w:t>:</w:t>
      </w:r>
      <w:r w:rsidR="0034544C">
        <w:rPr>
          <w:rFonts w:ascii="Arial" w:hAnsi="Arial" w:cs="Arial"/>
          <w:b/>
          <w:sz w:val="24"/>
          <w:szCs w:val="24"/>
        </w:rPr>
        <w:tab/>
        <w:t xml:space="preserve">       </w:t>
      </w:r>
    </w:p>
    <w:p w14:paraId="2399D249" w14:textId="77777777" w:rsidR="0034544C" w:rsidRDefault="0034544C" w:rsidP="005F74C0">
      <w:pPr>
        <w:tabs>
          <w:tab w:val="left" w:pos="10206"/>
        </w:tabs>
        <w:spacing w:after="0"/>
        <w:ind w:left="284" w:right="334"/>
        <w:rPr>
          <w:rFonts w:ascii="Arial" w:hAnsi="Arial" w:cs="Arial"/>
          <w:i/>
          <w:sz w:val="24"/>
          <w:szCs w:val="24"/>
        </w:rPr>
      </w:pPr>
      <w:proofErr w:type="gramStart"/>
      <w:r>
        <w:rPr>
          <w:rFonts w:ascii="Arial" w:hAnsi="Arial" w:cs="Arial"/>
          <w:i/>
          <w:sz w:val="24"/>
          <w:szCs w:val="24"/>
        </w:rPr>
        <w:t>That</w:t>
      </w:r>
      <w:proofErr w:type="gramEnd"/>
      <w:r>
        <w:rPr>
          <w:rFonts w:ascii="Arial" w:hAnsi="Arial" w:cs="Arial"/>
          <w:i/>
          <w:sz w:val="24"/>
          <w:szCs w:val="24"/>
        </w:rPr>
        <w:t xml:space="preserve"> retirees be enabled to transfer funds into superannuation, at the prescribed contribution levels, without having to meet any “Work Test”.</w:t>
      </w:r>
    </w:p>
    <w:p w14:paraId="5F24F8A2" w14:textId="77777777" w:rsidR="0034544C" w:rsidRDefault="0034544C" w:rsidP="005F74C0">
      <w:pPr>
        <w:tabs>
          <w:tab w:val="left" w:pos="10206"/>
        </w:tabs>
        <w:spacing w:after="0"/>
        <w:ind w:left="284" w:right="334"/>
        <w:rPr>
          <w:rFonts w:ascii="Arial" w:hAnsi="Arial" w:cs="Arial"/>
          <w:sz w:val="24"/>
          <w:szCs w:val="24"/>
        </w:rPr>
      </w:pPr>
    </w:p>
    <w:p w14:paraId="28634EF2" w14:textId="77777777" w:rsidR="0034544C" w:rsidRDefault="0034544C" w:rsidP="005F74C0">
      <w:pPr>
        <w:tabs>
          <w:tab w:val="left" w:pos="10206"/>
        </w:tabs>
        <w:spacing w:after="0"/>
        <w:ind w:left="284" w:right="334"/>
        <w:rPr>
          <w:rFonts w:ascii="Arial" w:hAnsi="Arial" w:cs="Arial"/>
          <w:sz w:val="24"/>
          <w:szCs w:val="24"/>
        </w:rPr>
      </w:pPr>
      <w:r>
        <w:rPr>
          <w:rFonts w:ascii="Arial" w:hAnsi="Arial" w:cs="Arial"/>
          <w:sz w:val="24"/>
          <w:szCs w:val="24"/>
        </w:rPr>
        <w:t xml:space="preserve">Retirees aged between 65 and 74 who wish to contribute funds to a superannuation fund are required to pass a “Work Test” before they are permitted to do so.  </w:t>
      </w:r>
    </w:p>
    <w:p w14:paraId="04D86991" w14:textId="77777777" w:rsidR="0034544C" w:rsidRDefault="0034544C" w:rsidP="005F74C0">
      <w:pPr>
        <w:tabs>
          <w:tab w:val="left" w:pos="10206"/>
        </w:tabs>
        <w:spacing w:after="0"/>
        <w:ind w:left="284" w:right="334"/>
        <w:rPr>
          <w:rFonts w:ascii="Arial" w:hAnsi="Arial" w:cs="Arial"/>
          <w:sz w:val="24"/>
          <w:szCs w:val="24"/>
        </w:rPr>
      </w:pPr>
    </w:p>
    <w:p w14:paraId="7D56965F" w14:textId="4A24424F" w:rsidR="0034544C" w:rsidRDefault="0034544C" w:rsidP="005F74C0">
      <w:pPr>
        <w:tabs>
          <w:tab w:val="left" w:pos="10206"/>
        </w:tabs>
        <w:spacing w:after="0"/>
        <w:ind w:left="284" w:right="334"/>
        <w:rPr>
          <w:rFonts w:ascii="Arial" w:hAnsi="Arial" w:cs="Arial"/>
          <w:sz w:val="24"/>
          <w:szCs w:val="24"/>
        </w:rPr>
      </w:pPr>
      <w:r w:rsidRPr="00F37ACE">
        <w:rPr>
          <w:rFonts w:ascii="Arial" w:hAnsi="Arial" w:cs="Arial"/>
          <w:sz w:val="24"/>
          <w:szCs w:val="24"/>
        </w:rPr>
        <w:t xml:space="preserve">In order to qualify, </w:t>
      </w:r>
      <w:r>
        <w:rPr>
          <w:rFonts w:ascii="Arial" w:hAnsi="Arial" w:cs="Arial"/>
          <w:sz w:val="24"/>
          <w:szCs w:val="24"/>
        </w:rPr>
        <w:t xml:space="preserve">this “test” requires them to </w:t>
      </w:r>
      <w:proofErr w:type="gramStart"/>
      <w:r>
        <w:rPr>
          <w:rFonts w:ascii="Arial" w:hAnsi="Arial" w:cs="Arial"/>
          <w:sz w:val="24"/>
          <w:szCs w:val="24"/>
        </w:rPr>
        <w:t xml:space="preserve">be  </w:t>
      </w:r>
      <w:r w:rsidR="00AB5713" w:rsidRPr="005E05D7">
        <w:rPr>
          <w:rFonts w:ascii="Arial" w:hAnsi="Arial" w:cs="Arial"/>
          <w:sz w:val="24"/>
          <w:szCs w:val="24"/>
        </w:rPr>
        <w:t>“</w:t>
      </w:r>
      <w:proofErr w:type="gramEnd"/>
      <w:r w:rsidR="00AB5713" w:rsidRPr="005E05D7">
        <w:rPr>
          <w:rFonts w:ascii="Arial" w:hAnsi="Arial" w:cs="Arial"/>
          <w:sz w:val="24"/>
          <w:szCs w:val="24"/>
        </w:rPr>
        <w:t>gainfully employed”</w:t>
      </w:r>
      <w:r w:rsidR="00AB5713">
        <w:rPr>
          <w:rFonts w:ascii="Arial" w:hAnsi="Arial" w:cs="Arial"/>
          <w:color w:val="FF0000"/>
          <w:sz w:val="24"/>
          <w:szCs w:val="24"/>
        </w:rPr>
        <w:t xml:space="preserve"> </w:t>
      </w:r>
      <w:r w:rsidR="005E05D7">
        <w:rPr>
          <w:rFonts w:ascii="Arial" w:hAnsi="Arial" w:cs="Arial"/>
          <w:color w:val="FF0000"/>
          <w:sz w:val="24"/>
          <w:szCs w:val="24"/>
        </w:rPr>
        <w:t xml:space="preserve"> </w:t>
      </w:r>
      <w:r>
        <w:rPr>
          <w:rFonts w:ascii="Arial" w:hAnsi="Arial" w:cs="Arial"/>
          <w:sz w:val="24"/>
          <w:szCs w:val="24"/>
        </w:rPr>
        <w:t xml:space="preserve">for a minimum of 40 hours in any </w:t>
      </w:r>
      <w:r w:rsidR="00AB5713" w:rsidRPr="005E05D7">
        <w:rPr>
          <w:rFonts w:ascii="Arial" w:hAnsi="Arial" w:cs="Arial"/>
          <w:sz w:val="24"/>
          <w:szCs w:val="24"/>
        </w:rPr>
        <w:t>consecutive</w:t>
      </w:r>
      <w:r w:rsidR="00AB5713">
        <w:rPr>
          <w:rFonts w:ascii="Arial" w:hAnsi="Arial" w:cs="Arial"/>
          <w:color w:val="FF0000"/>
          <w:sz w:val="24"/>
          <w:szCs w:val="24"/>
        </w:rPr>
        <w:t xml:space="preserve"> </w:t>
      </w:r>
      <w:r>
        <w:rPr>
          <w:rFonts w:ascii="Arial" w:hAnsi="Arial" w:cs="Arial"/>
          <w:sz w:val="24"/>
          <w:szCs w:val="24"/>
        </w:rPr>
        <w:t xml:space="preserve">30 day period throughout the relevant tax year.  This “test” is </w:t>
      </w:r>
      <w:r w:rsidRPr="00F37ACE">
        <w:rPr>
          <w:rFonts w:ascii="Arial" w:hAnsi="Arial" w:cs="Arial"/>
          <w:sz w:val="24"/>
          <w:szCs w:val="24"/>
        </w:rPr>
        <w:t>considered</w:t>
      </w:r>
      <w:r>
        <w:rPr>
          <w:rFonts w:ascii="Arial" w:hAnsi="Arial" w:cs="Arial"/>
          <w:color w:val="FF0000"/>
          <w:sz w:val="24"/>
          <w:szCs w:val="24"/>
        </w:rPr>
        <w:t xml:space="preserve"> </w:t>
      </w:r>
      <w:r w:rsidR="005E7986">
        <w:rPr>
          <w:rFonts w:ascii="Arial" w:hAnsi="Arial" w:cs="Arial"/>
          <w:sz w:val="24"/>
          <w:szCs w:val="24"/>
        </w:rPr>
        <w:t xml:space="preserve">to be </w:t>
      </w:r>
      <w:r>
        <w:rPr>
          <w:rFonts w:ascii="Arial" w:hAnsi="Arial" w:cs="Arial"/>
          <w:sz w:val="24"/>
          <w:szCs w:val="24"/>
        </w:rPr>
        <w:t xml:space="preserve">an </w:t>
      </w:r>
      <w:r w:rsidRPr="00F37ACE">
        <w:rPr>
          <w:rFonts w:ascii="Arial" w:hAnsi="Arial" w:cs="Arial"/>
          <w:sz w:val="24"/>
          <w:szCs w:val="24"/>
        </w:rPr>
        <w:t>outdated</w:t>
      </w:r>
      <w:r w:rsidR="00E824F6">
        <w:rPr>
          <w:rFonts w:ascii="Arial" w:hAnsi="Arial" w:cs="Arial"/>
          <w:sz w:val="24"/>
          <w:szCs w:val="24"/>
        </w:rPr>
        <w:t>,</w:t>
      </w:r>
      <w:r>
        <w:rPr>
          <w:rFonts w:ascii="Arial" w:hAnsi="Arial" w:cs="Arial"/>
          <w:color w:val="FF0000"/>
          <w:sz w:val="24"/>
          <w:szCs w:val="24"/>
        </w:rPr>
        <w:t xml:space="preserve"> </w:t>
      </w:r>
      <w:r>
        <w:rPr>
          <w:rFonts w:ascii="Arial" w:hAnsi="Arial" w:cs="Arial"/>
          <w:sz w:val="24"/>
          <w:szCs w:val="24"/>
        </w:rPr>
        <w:t xml:space="preserve">arbitrary hurdle </w:t>
      </w:r>
      <w:r w:rsidRPr="00F37ACE">
        <w:rPr>
          <w:rFonts w:ascii="Arial" w:hAnsi="Arial" w:cs="Arial"/>
          <w:sz w:val="24"/>
          <w:szCs w:val="24"/>
        </w:rPr>
        <w:t>with negligible</w:t>
      </w:r>
      <w:r>
        <w:rPr>
          <w:rFonts w:ascii="Arial" w:hAnsi="Arial" w:cs="Arial"/>
          <w:color w:val="FF0000"/>
          <w:sz w:val="24"/>
          <w:szCs w:val="24"/>
        </w:rPr>
        <w:t xml:space="preserve"> </w:t>
      </w:r>
      <w:r>
        <w:rPr>
          <w:rFonts w:ascii="Arial" w:hAnsi="Arial" w:cs="Arial"/>
          <w:sz w:val="24"/>
          <w:szCs w:val="24"/>
        </w:rPr>
        <w:t xml:space="preserve">practical value.  It encourages </w:t>
      </w:r>
      <w:r w:rsidRPr="00F37ACE">
        <w:rPr>
          <w:rFonts w:ascii="Arial" w:hAnsi="Arial" w:cs="Arial"/>
          <w:sz w:val="24"/>
          <w:szCs w:val="24"/>
        </w:rPr>
        <w:t>the</w:t>
      </w:r>
      <w:r>
        <w:rPr>
          <w:rFonts w:ascii="Arial" w:hAnsi="Arial" w:cs="Arial"/>
          <w:color w:val="FF0000"/>
          <w:sz w:val="24"/>
          <w:szCs w:val="24"/>
        </w:rPr>
        <w:t xml:space="preserve"> </w:t>
      </w:r>
      <w:r>
        <w:rPr>
          <w:rFonts w:ascii="Arial" w:hAnsi="Arial" w:cs="Arial"/>
          <w:sz w:val="24"/>
          <w:szCs w:val="24"/>
        </w:rPr>
        <w:t xml:space="preserve">elderly to stretch the truth, or </w:t>
      </w:r>
      <w:r w:rsidRPr="00F37ACE">
        <w:rPr>
          <w:rFonts w:ascii="Arial" w:hAnsi="Arial" w:cs="Arial"/>
          <w:sz w:val="24"/>
          <w:szCs w:val="24"/>
        </w:rPr>
        <w:t xml:space="preserve">maybe </w:t>
      </w:r>
      <w:r w:rsidR="00C43668">
        <w:rPr>
          <w:rFonts w:ascii="Arial" w:hAnsi="Arial" w:cs="Arial"/>
          <w:sz w:val="24"/>
          <w:szCs w:val="24"/>
        </w:rPr>
        <w:t xml:space="preserve">even </w:t>
      </w:r>
      <w:r>
        <w:rPr>
          <w:rFonts w:ascii="Arial" w:hAnsi="Arial" w:cs="Arial"/>
          <w:sz w:val="24"/>
          <w:szCs w:val="24"/>
        </w:rPr>
        <w:t xml:space="preserve">manipulate the circumstances </w:t>
      </w:r>
      <w:r w:rsidRPr="00F37ACE">
        <w:rPr>
          <w:rFonts w:ascii="Arial" w:hAnsi="Arial" w:cs="Arial"/>
          <w:sz w:val="24"/>
          <w:szCs w:val="24"/>
        </w:rPr>
        <w:t>with family or friends</w:t>
      </w:r>
      <w:r>
        <w:rPr>
          <w:rFonts w:ascii="Arial" w:hAnsi="Arial" w:cs="Arial"/>
          <w:sz w:val="24"/>
          <w:szCs w:val="24"/>
        </w:rPr>
        <w:t>,</w:t>
      </w:r>
      <w:r w:rsidRPr="00F37ACE">
        <w:rPr>
          <w:rFonts w:ascii="Arial" w:hAnsi="Arial" w:cs="Arial"/>
          <w:sz w:val="24"/>
          <w:szCs w:val="24"/>
        </w:rPr>
        <w:t xml:space="preserve"> where</w:t>
      </w:r>
      <w:r w:rsidR="004E0A78">
        <w:rPr>
          <w:rFonts w:ascii="Arial" w:hAnsi="Arial" w:cs="Arial"/>
          <w:sz w:val="24"/>
          <w:szCs w:val="24"/>
        </w:rPr>
        <w:t>ver</w:t>
      </w:r>
      <w:r w:rsidRPr="00F37ACE">
        <w:rPr>
          <w:rFonts w:ascii="Arial" w:hAnsi="Arial" w:cs="Arial"/>
          <w:sz w:val="24"/>
          <w:szCs w:val="24"/>
        </w:rPr>
        <w:t xml:space="preserve"> that </w:t>
      </w:r>
      <w:r w:rsidR="004E0A78">
        <w:rPr>
          <w:rFonts w:ascii="Arial" w:hAnsi="Arial" w:cs="Arial"/>
          <w:sz w:val="24"/>
          <w:szCs w:val="24"/>
        </w:rPr>
        <w:t>may be</w:t>
      </w:r>
      <w:r w:rsidRPr="00F37ACE">
        <w:rPr>
          <w:rFonts w:ascii="Arial" w:hAnsi="Arial" w:cs="Arial"/>
          <w:sz w:val="24"/>
          <w:szCs w:val="24"/>
        </w:rPr>
        <w:t xml:space="preserve"> possible.</w:t>
      </w:r>
    </w:p>
    <w:p w14:paraId="7DD3AB46" w14:textId="08996EDB" w:rsidR="0034544C" w:rsidRDefault="003F0982" w:rsidP="00565407">
      <w:pPr>
        <w:tabs>
          <w:tab w:val="left" w:pos="10206"/>
        </w:tabs>
        <w:spacing w:after="0"/>
        <w:ind w:left="426" w:right="334"/>
        <w:jc w:val="both"/>
        <w:rPr>
          <w:rFonts w:ascii="Arial" w:hAnsi="Arial" w:cs="Arial"/>
          <w:sz w:val="24"/>
          <w:szCs w:val="24"/>
        </w:rPr>
      </w:pPr>
      <w:r>
        <w:rPr>
          <w:rFonts w:ascii="Book Antiqua" w:hAnsi="Book Antiqua" w:cs="Arial"/>
          <w:b/>
          <w:i/>
          <w:color w:val="4F81BD"/>
          <w:lang w:val="en-US"/>
        </w:rPr>
        <w:t xml:space="preserve">                 State &amp; Federal Advocates for Fully and Partly </w:t>
      </w:r>
      <w:proofErr w:type="spellStart"/>
      <w:r>
        <w:rPr>
          <w:rFonts w:ascii="Book Antiqua" w:hAnsi="Book Antiqua" w:cs="Arial"/>
          <w:b/>
          <w:i/>
          <w:color w:val="4F81BD"/>
          <w:lang w:val="en-US"/>
        </w:rPr>
        <w:t>Self Funded</w:t>
      </w:r>
      <w:proofErr w:type="spellEnd"/>
      <w:r>
        <w:rPr>
          <w:rFonts w:ascii="Book Antiqua" w:hAnsi="Book Antiqua" w:cs="Arial"/>
          <w:b/>
          <w:i/>
          <w:color w:val="4F81BD"/>
          <w:lang w:val="en-US"/>
        </w:rPr>
        <w:t xml:space="preserve"> Retirees                     page 5</w:t>
      </w:r>
      <w:r>
        <w:rPr>
          <w:rFonts w:ascii="Arial" w:hAnsi="Arial" w:cs="Arial"/>
          <w:sz w:val="24"/>
          <w:szCs w:val="24"/>
        </w:rPr>
        <w:tab/>
      </w:r>
    </w:p>
    <w:p w14:paraId="7BA2E716" w14:textId="77777777" w:rsidR="00565407" w:rsidRDefault="00565407" w:rsidP="00E66FEA">
      <w:pPr>
        <w:tabs>
          <w:tab w:val="left" w:pos="10206"/>
        </w:tabs>
        <w:spacing w:after="0"/>
        <w:ind w:left="284" w:right="334"/>
        <w:jc w:val="both"/>
        <w:rPr>
          <w:rFonts w:ascii="Arial" w:hAnsi="Arial" w:cs="Arial"/>
          <w:sz w:val="24"/>
          <w:szCs w:val="24"/>
        </w:rPr>
      </w:pPr>
    </w:p>
    <w:p w14:paraId="3C5EAADE" w14:textId="1169CB21" w:rsidR="0034544C" w:rsidRDefault="0034544C" w:rsidP="005F74C0">
      <w:pPr>
        <w:tabs>
          <w:tab w:val="left" w:pos="10206"/>
        </w:tabs>
        <w:spacing w:after="0"/>
        <w:ind w:left="284" w:right="334"/>
        <w:rPr>
          <w:rFonts w:ascii="Arial" w:hAnsi="Arial" w:cs="Arial"/>
          <w:sz w:val="24"/>
          <w:szCs w:val="24"/>
        </w:rPr>
      </w:pPr>
      <w:r>
        <w:rPr>
          <w:rFonts w:ascii="Arial" w:hAnsi="Arial" w:cs="Arial"/>
          <w:sz w:val="24"/>
          <w:szCs w:val="24"/>
        </w:rPr>
        <w:t>Provided the funds involved come from an after tax source</w:t>
      </w:r>
      <w:r w:rsidR="004E0A78">
        <w:rPr>
          <w:rFonts w:ascii="Arial" w:hAnsi="Arial" w:cs="Arial"/>
          <w:sz w:val="24"/>
          <w:szCs w:val="24"/>
        </w:rPr>
        <w:t>,</w:t>
      </w:r>
      <w:r>
        <w:rPr>
          <w:rFonts w:ascii="Arial" w:hAnsi="Arial" w:cs="Arial"/>
          <w:sz w:val="24"/>
          <w:szCs w:val="24"/>
        </w:rPr>
        <w:t xml:space="preserve"> and are within the legal limitations regarding maximum amounts in force at the time, we request that this iniquitous restriction be abolished.</w:t>
      </w:r>
    </w:p>
    <w:p w14:paraId="0E8E311A" w14:textId="77777777" w:rsidR="00181F7C" w:rsidRDefault="00181F7C" w:rsidP="005F74C0">
      <w:pPr>
        <w:tabs>
          <w:tab w:val="left" w:pos="10206"/>
        </w:tabs>
        <w:spacing w:after="0"/>
        <w:ind w:left="284" w:right="334"/>
        <w:rPr>
          <w:rFonts w:ascii="Arial" w:hAnsi="Arial" w:cs="Arial"/>
          <w:sz w:val="24"/>
          <w:szCs w:val="24"/>
        </w:rPr>
      </w:pPr>
    </w:p>
    <w:p w14:paraId="7FFE6B16" w14:textId="0D4C02A4" w:rsidR="00181F7C" w:rsidRDefault="00181F7C" w:rsidP="005F74C0">
      <w:pPr>
        <w:tabs>
          <w:tab w:val="left" w:pos="10206"/>
        </w:tabs>
        <w:spacing w:after="0"/>
        <w:ind w:left="284" w:right="334"/>
        <w:rPr>
          <w:rFonts w:ascii="Arial" w:hAnsi="Arial" w:cs="Arial"/>
          <w:sz w:val="24"/>
          <w:szCs w:val="24"/>
        </w:rPr>
      </w:pPr>
      <w:r>
        <w:rPr>
          <w:rFonts w:ascii="Arial" w:hAnsi="Arial" w:cs="Arial"/>
          <w:sz w:val="24"/>
          <w:szCs w:val="24"/>
        </w:rPr>
        <w:t>We note that, in May 2016, the Federal Government announced that legislation would be passed to abolish this “Work Test”</w:t>
      </w:r>
      <w:proofErr w:type="gramStart"/>
      <w:r>
        <w:rPr>
          <w:rFonts w:ascii="Arial" w:hAnsi="Arial" w:cs="Arial"/>
          <w:sz w:val="24"/>
          <w:szCs w:val="24"/>
        </w:rPr>
        <w:t>,</w:t>
      </w:r>
      <w:proofErr w:type="gramEnd"/>
      <w:r>
        <w:rPr>
          <w:rFonts w:ascii="Arial" w:hAnsi="Arial" w:cs="Arial"/>
          <w:sz w:val="24"/>
          <w:szCs w:val="24"/>
        </w:rPr>
        <w:t xml:space="preserve"> however, a subsequent decision was made not to abolish the Test due to other circumstances.</w:t>
      </w:r>
    </w:p>
    <w:p w14:paraId="16CDEC07" w14:textId="77777777" w:rsidR="0034544C" w:rsidRDefault="0034544C" w:rsidP="005F74C0">
      <w:pPr>
        <w:tabs>
          <w:tab w:val="left" w:pos="10206"/>
        </w:tabs>
        <w:spacing w:after="0"/>
        <w:ind w:right="334"/>
        <w:rPr>
          <w:rFonts w:ascii="Arial" w:hAnsi="Arial" w:cs="Arial"/>
          <w:b/>
          <w:sz w:val="24"/>
          <w:szCs w:val="24"/>
        </w:rPr>
      </w:pPr>
    </w:p>
    <w:p w14:paraId="74E4992A" w14:textId="55B921DC" w:rsidR="0034544C" w:rsidRDefault="0034544C" w:rsidP="005F74C0">
      <w:pPr>
        <w:tabs>
          <w:tab w:val="left" w:pos="10206"/>
        </w:tabs>
        <w:spacing w:after="0"/>
        <w:ind w:right="334"/>
        <w:rPr>
          <w:rFonts w:ascii="Arial" w:hAnsi="Arial" w:cs="Arial"/>
          <w:sz w:val="24"/>
          <w:szCs w:val="24"/>
        </w:rPr>
      </w:pPr>
      <w:proofErr w:type="gramStart"/>
      <w:r>
        <w:rPr>
          <w:rFonts w:ascii="Arial" w:hAnsi="Arial" w:cs="Arial"/>
          <w:b/>
          <w:sz w:val="24"/>
          <w:szCs w:val="24"/>
        </w:rPr>
        <w:t xml:space="preserve">Recommendation  </w:t>
      </w:r>
      <w:r w:rsidR="00541C88">
        <w:rPr>
          <w:rFonts w:ascii="Arial" w:hAnsi="Arial" w:cs="Arial"/>
          <w:b/>
          <w:sz w:val="24"/>
          <w:szCs w:val="24"/>
        </w:rPr>
        <w:t>4</w:t>
      </w:r>
      <w:proofErr w:type="gramEnd"/>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2F6362BB" w14:textId="6FC36EB9" w:rsidR="00541C88" w:rsidRDefault="00541C88" w:rsidP="005F74C0">
      <w:pPr>
        <w:tabs>
          <w:tab w:val="left" w:pos="10206"/>
        </w:tabs>
        <w:spacing w:after="0"/>
        <w:ind w:left="426" w:right="334"/>
        <w:rPr>
          <w:rFonts w:ascii="Arial" w:hAnsi="Arial" w:cs="Arial"/>
          <w:i/>
          <w:sz w:val="24"/>
          <w:szCs w:val="24"/>
        </w:rPr>
      </w:pPr>
      <w:proofErr w:type="gramStart"/>
      <w:r>
        <w:rPr>
          <w:rFonts w:ascii="Arial" w:hAnsi="Arial" w:cs="Arial"/>
          <w:i/>
          <w:sz w:val="24"/>
          <w:szCs w:val="24"/>
        </w:rPr>
        <w:t>That</w:t>
      </w:r>
      <w:proofErr w:type="gramEnd"/>
      <w:r>
        <w:rPr>
          <w:rFonts w:ascii="Arial" w:hAnsi="Arial" w:cs="Arial"/>
          <w:i/>
          <w:sz w:val="24"/>
          <w:szCs w:val="24"/>
        </w:rPr>
        <w:t xml:space="preserve"> retirees be enabled to transfer funds into superannuation, at the prescribed contribution levels, irrespective of their age. </w:t>
      </w:r>
    </w:p>
    <w:p w14:paraId="12CF69AB" w14:textId="77777777" w:rsidR="00541C88" w:rsidRDefault="00541C88" w:rsidP="005F74C0">
      <w:pPr>
        <w:tabs>
          <w:tab w:val="left" w:pos="10206"/>
        </w:tabs>
        <w:spacing w:after="0"/>
        <w:ind w:left="426" w:right="334"/>
        <w:rPr>
          <w:rFonts w:ascii="Arial" w:hAnsi="Arial" w:cs="Arial"/>
          <w:i/>
          <w:sz w:val="24"/>
          <w:szCs w:val="24"/>
        </w:rPr>
      </w:pPr>
    </w:p>
    <w:p w14:paraId="633968D7" w14:textId="7FD392FE" w:rsidR="00541C88" w:rsidRDefault="00541C88" w:rsidP="005F74C0">
      <w:pPr>
        <w:tabs>
          <w:tab w:val="left" w:pos="10206"/>
        </w:tabs>
        <w:spacing w:after="0"/>
        <w:ind w:left="426" w:right="334"/>
        <w:rPr>
          <w:rFonts w:ascii="Arial" w:hAnsi="Arial" w:cs="Arial"/>
          <w:sz w:val="24"/>
          <w:szCs w:val="24"/>
        </w:rPr>
      </w:pPr>
      <w:r>
        <w:rPr>
          <w:rFonts w:ascii="Arial" w:hAnsi="Arial" w:cs="Arial"/>
          <w:sz w:val="24"/>
          <w:szCs w:val="24"/>
        </w:rPr>
        <w:t xml:space="preserve">Those people </w:t>
      </w:r>
      <w:r w:rsidRPr="00181F7C">
        <w:rPr>
          <w:rFonts w:ascii="Arial" w:hAnsi="Arial" w:cs="Arial"/>
          <w:sz w:val="24"/>
          <w:szCs w:val="24"/>
          <w:u w:val="single"/>
        </w:rPr>
        <w:t>over the age of 75</w:t>
      </w:r>
      <w:r>
        <w:rPr>
          <w:rFonts w:ascii="Arial" w:hAnsi="Arial" w:cs="Arial"/>
          <w:sz w:val="24"/>
          <w:szCs w:val="24"/>
        </w:rPr>
        <w:t>, and still in the workforce, are now eligible to have the Superannuation Guarantee Levy (SGL), currently 9.5% of salary, paid into a recognised superannuation fund of their choice.   However, anyone not employed is prohibited from contributing any funds into a superannuation fund if they are over the age of 75.</w:t>
      </w:r>
    </w:p>
    <w:p w14:paraId="09068025" w14:textId="77777777" w:rsidR="00181F7C" w:rsidRDefault="00181F7C" w:rsidP="005F74C0">
      <w:pPr>
        <w:tabs>
          <w:tab w:val="left" w:pos="10206"/>
        </w:tabs>
        <w:spacing w:after="0"/>
        <w:ind w:left="426" w:right="334"/>
        <w:rPr>
          <w:rFonts w:ascii="Arial" w:hAnsi="Arial" w:cs="Arial"/>
          <w:sz w:val="24"/>
          <w:szCs w:val="24"/>
        </w:rPr>
      </w:pPr>
    </w:p>
    <w:p w14:paraId="2C77F0E0" w14:textId="77777777" w:rsidR="00541C88" w:rsidRDefault="00541C88" w:rsidP="005F74C0">
      <w:pPr>
        <w:tabs>
          <w:tab w:val="left" w:pos="10206"/>
        </w:tabs>
        <w:spacing w:after="0"/>
        <w:ind w:left="426" w:right="334"/>
        <w:rPr>
          <w:rFonts w:ascii="Arial" w:hAnsi="Arial" w:cs="Arial"/>
          <w:sz w:val="24"/>
          <w:szCs w:val="24"/>
        </w:rPr>
      </w:pPr>
      <w:r w:rsidRPr="005E05D7">
        <w:rPr>
          <w:rFonts w:ascii="Arial" w:hAnsi="Arial" w:cs="Arial"/>
          <w:sz w:val="24"/>
          <w:szCs w:val="24"/>
        </w:rPr>
        <w:t>Many</w:t>
      </w:r>
      <w:r>
        <w:rPr>
          <w:rFonts w:ascii="Arial" w:hAnsi="Arial" w:cs="Arial"/>
          <w:color w:val="FF0000"/>
          <w:sz w:val="24"/>
          <w:szCs w:val="24"/>
        </w:rPr>
        <w:t xml:space="preserve"> </w:t>
      </w:r>
      <w:r>
        <w:rPr>
          <w:rFonts w:ascii="Arial" w:hAnsi="Arial" w:cs="Arial"/>
          <w:sz w:val="24"/>
          <w:szCs w:val="24"/>
        </w:rPr>
        <w:t xml:space="preserve">retirees over the age of 75 did not have the benefit of being able to contribute to superannuation during their working lives.  They had to accumulate their retirement assets under various policy settings that could be restrictive and subject to change.   Consequently (where they could), they invested in other assets such as property and shares but now find that they are denied the benefits from receiving </w:t>
      </w:r>
      <w:r w:rsidRPr="00AB5713">
        <w:rPr>
          <w:rFonts w:ascii="Arial" w:hAnsi="Arial" w:cs="Arial"/>
          <w:color w:val="000000" w:themeColor="text1"/>
          <w:sz w:val="24"/>
          <w:szCs w:val="24"/>
        </w:rPr>
        <w:t xml:space="preserve">a </w:t>
      </w:r>
      <w:r w:rsidRPr="005E05D7">
        <w:rPr>
          <w:rFonts w:ascii="Arial" w:hAnsi="Arial" w:cs="Arial"/>
          <w:sz w:val="24"/>
          <w:szCs w:val="24"/>
        </w:rPr>
        <w:t xml:space="preserve">concessional </w:t>
      </w:r>
      <w:r>
        <w:rPr>
          <w:rFonts w:ascii="Arial" w:hAnsi="Arial" w:cs="Arial"/>
          <w:sz w:val="24"/>
          <w:szCs w:val="24"/>
        </w:rPr>
        <w:t xml:space="preserve">income from a superannuation fund.   It </w:t>
      </w:r>
      <w:r w:rsidRPr="00F37ACE">
        <w:rPr>
          <w:rFonts w:ascii="Arial" w:hAnsi="Arial" w:cs="Arial"/>
          <w:sz w:val="24"/>
          <w:szCs w:val="24"/>
        </w:rPr>
        <w:t>is noted</w:t>
      </w:r>
      <w:r>
        <w:rPr>
          <w:rFonts w:ascii="Arial" w:hAnsi="Arial" w:cs="Arial"/>
          <w:color w:val="FF0000"/>
          <w:sz w:val="24"/>
          <w:szCs w:val="24"/>
        </w:rPr>
        <w:t xml:space="preserve"> </w:t>
      </w:r>
      <w:r>
        <w:rPr>
          <w:rFonts w:ascii="Arial" w:hAnsi="Arial" w:cs="Arial"/>
          <w:sz w:val="24"/>
          <w:szCs w:val="24"/>
        </w:rPr>
        <w:t xml:space="preserve">there are statutory limits on the amount of funds </w:t>
      </w:r>
      <w:r w:rsidRPr="00F37ACE">
        <w:rPr>
          <w:rFonts w:ascii="Arial" w:hAnsi="Arial" w:cs="Arial"/>
          <w:sz w:val="24"/>
          <w:szCs w:val="24"/>
        </w:rPr>
        <w:t>allowed to be</w:t>
      </w:r>
      <w:r>
        <w:rPr>
          <w:rFonts w:ascii="Arial" w:hAnsi="Arial" w:cs="Arial"/>
          <w:i/>
          <w:sz w:val="24"/>
          <w:szCs w:val="24"/>
        </w:rPr>
        <w:t xml:space="preserve"> </w:t>
      </w:r>
      <w:r>
        <w:rPr>
          <w:rFonts w:ascii="Arial" w:hAnsi="Arial" w:cs="Arial"/>
          <w:sz w:val="24"/>
          <w:szCs w:val="24"/>
        </w:rPr>
        <w:t xml:space="preserve">transferred </w:t>
      </w:r>
      <w:r w:rsidRPr="00F37ACE">
        <w:rPr>
          <w:rFonts w:ascii="Arial" w:hAnsi="Arial" w:cs="Arial"/>
          <w:sz w:val="24"/>
          <w:szCs w:val="24"/>
        </w:rPr>
        <w:t>by a person</w:t>
      </w:r>
      <w:r>
        <w:rPr>
          <w:rFonts w:ascii="Arial" w:hAnsi="Arial" w:cs="Arial"/>
          <w:color w:val="FF0000"/>
          <w:sz w:val="24"/>
          <w:szCs w:val="24"/>
        </w:rPr>
        <w:t xml:space="preserve"> </w:t>
      </w:r>
      <w:r>
        <w:rPr>
          <w:rFonts w:ascii="Arial" w:hAnsi="Arial" w:cs="Arial"/>
          <w:sz w:val="24"/>
          <w:szCs w:val="24"/>
        </w:rPr>
        <w:t xml:space="preserve">into superannuation in any tax year.   This request does not attempt to circumvent this requirement.  It simply seeks to allow those over 75 years of age to be allowed to contribute funds into superannuation in the same manner as other people, of the same age, who happen to be in the workforce.    </w:t>
      </w:r>
    </w:p>
    <w:p w14:paraId="10608304" w14:textId="77777777" w:rsidR="00541C88" w:rsidRDefault="00541C88" w:rsidP="005F74C0">
      <w:pPr>
        <w:tabs>
          <w:tab w:val="left" w:pos="10206"/>
        </w:tabs>
        <w:spacing w:after="0"/>
        <w:ind w:left="426" w:right="334"/>
        <w:rPr>
          <w:rFonts w:ascii="Arial" w:hAnsi="Arial" w:cs="Arial"/>
          <w:sz w:val="24"/>
          <w:szCs w:val="24"/>
        </w:rPr>
      </w:pPr>
    </w:p>
    <w:p w14:paraId="618EE86C" w14:textId="77777777" w:rsidR="00541C88" w:rsidRDefault="00541C88" w:rsidP="005F74C0">
      <w:pPr>
        <w:tabs>
          <w:tab w:val="left" w:pos="10206"/>
        </w:tabs>
        <w:spacing w:after="0"/>
        <w:ind w:left="426" w:right="334"/>
        <w:rPr>
          <w:rFonts w:ascii="Arial" w:hAnsi="Arial" w:cs="Arial"/>
          <w:sz w:val="24"/>
          <w:szCs w:val="24"/>
        </w:rPr>
      </w:pPr>
      <w:r>
        <w:rPr>
          <w:rFonts w:ascii="Arial" w:hAnsi="Arial" w:cs="Arial"/>
          <w:sz w:val="24"/>
          <w:szCs w:val="24"/>
        </w:rPr>
        <w:t xml:space="preserve">It should be noted that this issue was one of the recommendations of the Henry Tax Report in </w:t>
      </w:r>
      <w:proofErr w:type="gramStart"/>
      <w:r>
        <w:rPr>
          <w:rFonts w:ascii="Arial" w:hAnsi="Arial" w:cs="Arial"/>
          <w:sz w:val="24"/>
          <w:szCs w:val="24"/>
        </w:rPr>
        <w:t>2009  (</w:t>
      </w:r>
      <w:proofErr w:type="gramEnd"/>
      <w:r>
        <w:rPr>
          <w:rFonts w:ascii="Arial" w:hAnsi="Arial" w:cs="Arial"/>
          <w:sz w:val="24"/>
          <w:szCs w:val="24"/>
        </w:rPr>
        <w:t>recommendation # 20).</w:t>
      </w:r>
    </w:p>
    <w:p w14:paraId="3A54D61B" w14:textId="77777777" w:rsidR="00541C88" w:rsidRDefault="00541C88" w:rsidP="005F74C0">
      <w:pPr>
        <w:spacing w:after="0"/>
        <w:ind w:left="284" w:right="192" w:hanging="284"/>
        <w:rPr>
          <w:rFonts w:ascii="Arial" w:hAnsi="Arial" w:cs="Arial"/>
          <w:i/>
          <w:sz w:val="24"/>
          <w:szCs w:val="24"/>
        </w:rPr>
      </w:pPr>
    </w:p>
    <w:p w14:paraId="3C81D6D0" w14:textId="1458E5B7" w:rsidR="00541C88" w:rsidRPr="00541C88" w:rsidRDefault="00541C88" w:rsidP="00541C88">
      <w:pPr>
        <w:spacing w:after="0"/>
        <w:ind w:left="284" w:right="192" w:hanging="284"/>
        <w:jc w:val="both"/>
        <w:rPr>
          <w:rFonts w:ascii="Arial" w:hAnsi="Arial" w:cs="Arial"/>
          <w:b/>
          <w:sz w:val="24"/>
          <w:szCs w:val="24"/>
        </w:rPr>
      </w:pPr>
      <w:r>
        <w:rPr>
          <w:rFonts w:ascii="Arial" w:hAnsi="Arial" w:cs="Arial"/>
          <w:b/>
          <w:sz w:val="24"/>
          <w:szCs w:val="24"/>
        </w:rPr>
        <w:t>Recommendation 5:</w:t>
      </w:r>
    </w:p>
    <w:p w14:paraId="3102A680" w14:textId="338841C3" w:rsidR="00F2547B" w:rsidRPr="00F2547B" w:rsidRDefault="00F2547B" w:rsidP="00565407">
      <w:pPr>
        <w:widowControl w:val="0"/>
        <w:autoSpaceDE w:val="0"/>
        <w:autoSpaceDN w:val="0"/>
        <w:adjustRightInd w:val="0"/>
        <w:spacing w:after="0"/>
        <w:rPr>
          <w:rFonts w:ascii="Arial" w:hAnsi="Arial" w:cs="Arial"/>
          <w:i/>
          <w:sz w:val="24"/>
          <w:szCs w:val="24"/>
          <w:lang w:val="en-US"/>
        </w:rPr>
      </w:pPr>
      <w:r>
        <w:rPr>
          <w:rFonts w:ascii="Arial" w:hAnsi="Arial" w:cs="Arial"/>
          <w:sz w:val="24"/>
          <w:szCs w:val="24"/>
        </w:rPr>
        <w:t xml:space="preserve">    </w:t>
      </w:r>
      <w:r w:rsidR="00565407">
        <w:rPr>
          <w:rFonts w:ascii="Arial" w:hAnsi="Arial" w:cs="Arial"/>
          <w:sz w:val="24"/>
          <w:szCs w:val="24"/>
        </w:rPr>
        <w:t xml:space="preserve"> </w:t>
      </w:r>
      <w:r w:rsidRPr="00F2547B">
        <w:rPr>
          <w:rFonts w:ascii="Arial" w:hAnsi="Arial" w:cs="Arial"/>
          <w:i/>
          <w:sz w:val="24"/>
          <w:szCs w:val="24"/>
        </w:rPr>
        <w:t>That the Deeming Rates be reduced to 1</w:t>
      </w:r>
      <w:r w:rsidR="003746DB">
        <w:rPr>
          <w:rFonts w:ascii="Arial" w:hAnsi="Arial" w:cs="Arial"/>
          <w:i/>
          <w:sz w:val="24"/>
          <w:szCs w:val="24"/>
          <w:lang w:val="en-US"/>
        </w:rPr>
        <w:t>% up to the current levels of $</w:t>
      </w:r>
      <w:r w:rsidRPr="00F2547B">
        <w:rPr>
          <w:rFonts w:ascii="Arial" w:hAnsi="Arial" w:cs="Arial"/>
          <w:i/>
          <w:sz w:val="24"/>
          <w:szCs w:val="24"/>
          <w:lang w:val="en-US"/>
        </w:rPr>
        <w:t xml:space="preserve">49,200 and $81,600, </w:t>
      </w:r>
    </w:p>
    <w:p w14:paraId="070CF358" w14:textId="0D4F989B" w:rsidR="00F2547B" w:rsidRDefault="00F2547B" w:rsidP="00565407">
      <w:pPr>
        <w:widowControl w:val="0"/>
        <w:autoSpaceDE w:val="0"/>
        <w:autoSpaceDN w:val="0"/>
        <w:adjustRightInd w:val="0"/>
        <w:spacing w:after="0"/>
        <w:rPr>
          <w:rFonts w:ascii="Arial" w:hAnsi="Arial" w:cs="Arial"/>
          <w:i/>
          <w:sz w:val="24"/>
          <w:szCs w:val="24"/>
          <w:lang w:val="en-US"/>
        </w:rPr>
      </w:pPr>
      <w:r w:rsidRPr="00F2547B">
        <w:rPr>
          <w:rFonts w:ascii="Arial" w:hAnsi="Arial" w:cs="Arial"/>
          <w:i/>
          <w:sz w:val="24"/>
          <w:szCs w:val="24"/>
          <w:lang w:val="en-US"/>
        </w:rPr>
        <w:t xml:space="preserve">  </w:t>
      </w:r>
      <w:r w:rsidR="00565407">
        <w:rPr>
          <w:rFonts w:ascii="Arial" w:hAnsi="Arial" w:cs="Arial"/>
          <w:i/>
          <w:sz w:val="24"/>
          <w:szCs w:val="24"/>
          <w:lang w:val="en-US"/>
        </w:rPr>
        <w:t xml:space="preserve"> </w:t>
      </w:r>
      <w:r w:rsidR="003746DB">
        <w:rPr>
          <w:rFonts w:ascii="Arial" w:hAnsi="Arial" w:cs="Arial"/>
          <w:i/>
          <w:sz w:val="24"/>
          <w:szCs w:val="24"/>
          <w:lang w:val="en-US"/>
        </w:rPr>
        <w:t xml:space="preserve"> </w:t>
      </w:r>
      <w:r w:rsidRPr="00F2547B">
        <w:rPr>
          <w:rFonts w:ascii="Arial" w:hAnsi="Arial" w:cs="Arial"/>
          <w:i/>
          <w:sz w:val="24"/>
          <w:szCs w:val="24"/>
          <w:lang w:val="en-US"/>
        </w:rPr>
        <w:t xml:space="preserve"> </w:t>
      </w:r>
      <w:proofErr w:type="gramStart"/>
      <w:r w:rsidR="003746DB">
        <w:rPr>
          <w:rFonts w:ascii="Arial" w:hAnsi="Arial" w:cs="Arial"/>
          <w:i/>
          <w:sz w:val="24"/>
          <w:szCs w:val="24"/>
          <w:lang w:val="en-US"/>
        </w:rPr>
        <w:t>w</w:t>
      </w:r>
      <w:r w:rsidRPr="00F2547B">
        <w:rPr>
          <w:rFonts w:ascii="Arial" w:hAnsi="Arial" w:cs="Arial"/>
          <w:i/>
          <w:sz w:val="24"/>
          <w:szCs w:val="24"/>
          <w:lang w:val="en-US"/>
        </w:rPr>
        <w:t>ith</w:t>
      </w:r>
      <w:proofErr w:type="gramEnd"/>
      <w:r w:rsidRPr="00F2547B">
        <w:rPr>
          <w:rFonts w:ascii="Arial" w:hAnsi="Arial" w:cs="Arial"/>
          <w:i/>
          <w:sz w:val="24"/>
          <w:szCs w:val="24"/>
          <w:lang w:val="en-US"/>
        </w:rPr>
        <w:t xml:space="preserve"> 2% for the remainder.</w:t>
      </w:r>
    </w:p>
    <w:p w14:paraId="3D90DDD5" w14:textId="77777777" w:rsidR="00F2547B" w:rsidRDefault="00F2547B" w:rsidP="00565407">
      <w:pPr>
        <w:widowControl w:val="0"/>
        <w:autoSpaceDE w:val="0"/>
        <w:autoSpaceDN w:val="0"/>
        <w:adjustRightInd w:val="0"/>
        <w:spacing w:after="0"/>
        <w:rPr>
          <w:rFonts w:ascii="Arial" w:hAnsi="Arial" w:cs="Arial"/>
          <w:i/>
          <w:sz w:val="24"/>
          <w:szCs w:val="24"/>
          <w:lang w:val="en-US"/>
        </w:rPr>
      </w:pPr>
    </w:p>
    <w:p w14:paraId="169FCBEA" w14:textId="419E1FB7" w:rsidR="00A73A3F" w:rsidRDefault="00F2547B" w:rsidP="00565407">
      <w:pPr>
        <w:widowControl w:val="0"/>
        <w:autoSpaceDE w:val="0"/>
        <w:autoSpaceDN w:val="0"/>
        <w:adjustRightInd w:val="0"/>
        <w:spacing w:after="0"/>
        <w:rPr>
          <w:rFonts w:ascii="Arial" w:hAnsi="Arial" w:cs="Arial"/>
          <w:sz w:val="24"/>
          <w:szCs w:val="24"/>
          <w:lang w:val="en-US"/>
        </w:rPr>
      </w:pPr>
      <w:r w:rsidRPr="00514712">
        <w:rPr>
          <w:rFonts w:ascii="Arial" w:hAnsi="Arial" w:cs="Arial"/>
          <w:i/>
          <w:sz w:val="24"/>
          <w:szCs w:val="24"/>
          <w:lang w:val="en-US"/>
        </w:rPr>
        <w:t xml:space="preserve"> </w:t>
      </w:r>
      <w:r w:rsidR="00A73A3F">
        <w:rPr>
          <w:rFonts w:ascii="Arial" w:hAnsi="Arial" w:cs="Arial"/>
          <w:i/>
          <w:sz w:val="24"/>
          <w:szCs w:val="24"/>
          <w:lang w:val="en-US"/>
        </w:rPr>
        <w:t xml:space="preserve"> </w:t>
      </w:r>
      <w:r w:rsidRPr="00514712">
        <w:rPr>
          <w:rFonts w:ascii="Arial" w:hAnsi="Arial" w:cs="Arial"/>
          <w:i/>
          <w:sz w:val="24"/>
          <w:szCs w:val="24"/>
          <w:lang w:val="en-US"/>
        </w:rPr>
        <w:t xml:space="preserve"> </w:t>
      </w:r>
      <w:r w:rsidR="00565407">
        <w:rPr>
          <w:rFonts w:ascii="Arial" w:hAnsi="Arial" w:cs="Arial"/>
          <w:i/>
          <w:sz w:val="24"/>
          <w:szCs w:val="24"/>
          <w:lang w:val="en-US"/>
        </w:rPr>
        <w:t xml:space="preserve"> </w:t>
      </w:r>
      <w:r w:rsidRPr="00514712">
        <w:rPr>
          <w:rFonts w:ascii="Arial" w:hAnsi="Arial" w:cs="Arial"/>
          <w:i/>
          <w:sz w:val="24"/>
          <w:szCs w:val="24"/>
          <w:lang w:val="en-US"/>
        </w:rPr>
        <w:t xml:space="preserve"> </w:t>
      </w:r>
      <w:r w:rsidR="00F733CF">
        <w:rPr>
          <w:rFonts w:ascii="Arial" w:hAnsi="Arial" w:cs="Arial"/>
          <w:sz w:val="24"/>
          <w:szCs w:val="24"/>
          <w:lang w:val="en-US"/>
        </w:rPr>
        <w:t>Deeming Rates commen</w:t>
      </w:r>
      <w:r w:rsidR="00A73A3F">
        <w:rPr>
          <w:rFonts w:ascii="Arial" w:hAnsi="Arial" w:cs="Arial"/>
          <w:sz w:val="24"/>
          <w:szCs w:val="24"/>
          <w:lang w:val="en-US"/>
        </w:rPr>
        <w:t>ced in July 1996 and have been a</w:t>
      </w:r>
      <w:r w:rsidR="00F733CF">
        <w:rPr>
          <w:rFonts w:ascii="Arial" w:hAnsi="Arial" w:cs="Arial"/>
          <w:sz w:val="24"/>
          <w:szCs w:val="24"/>
          <w:lang w:val="en-US"/>
        </w:rPr>
        <w:t xml:space="preserve">djusted </w:t>
      </w:r>
      <w:r w:rsidR="00A73A3F">
        <w:rPr>
          <w:rFonts w:ascii="Arial" w:hAnsi="Arial" w:cs="Arial"/>
          <w:sz w:val="24"/>
          <w:szCs w:val="24"/>
          <w:lang w:val="en-US"/>
        </w:rPr>
        <w:t>to accommodate changes</w:t>
      </w:r>
    </w:p>
    <w:p w14:paraId="66EC5196" w14:textId="166A5C42" w:rsidR="00A73A3F" w:rsidRDefault="00A73A3F" w:rsidP="00565407">
      <w:pPr>
        <w:widowControl w:val="0"/>
        <w:autoSpaceDE w:val="0"/>
        <w:autoSpaceDN w:val="0"/>
        <w:adjustRightInd w:val="0"/>
        <w:spacing w:after="0"/>
        <w:rPr>
          <w:rFonts w:ascii="Arial" w:hAnsi="Arial" w:cs="Arial"/>
          <w:sz w:val="24"/>
          <w:szCs w:val="24"/>
          <w:lang w:val="en-US"/>
        </w:rPr>
      </w:pPr>
      <w:r>
        <w:rPr>
          <w:rFonts w:ascii="Arial" w:hAnsi="Arial" w:cs="Arial"/>
          <w:sz w:val="24"/>
          <w:szCs w:val="24"/>
          <w:lang w:val="en-US"/>
        </w:rPr>
        <w:t xml:space="preserve">   </w:t>
      </w:r>
      <w:r w:rsidR="00565407">
        <w:rPr>
          <w:rFonts w:ascii="Arial" w:hAnsi="Arial" w:cs="Arial"/>
          <w:sz w:val="24"/>
          <w:szCs w:val="24"/>
          <w:lang w:val="en-US"/>
        </w:rPr>
        <w:t xml:space="preserve"> </w:t>
      </w:r>
      <w:r>
        <w:rPr>
          <w:rFonts w:ascii="Arial" w:hAnsi="Arial" w:cs="Arial"/>
          <w:sz w:val="24"/>
          <w:szCs w:val="24"/>
          <w:lang w:val="en-US"/>
        </w:rPr>
        <w:t xml:space="preserve"> </w:t>
      </w:r>
      <w:proofErr w:type="gramStart"/>
      <w:r w:rsidR="00565407">
        <w:rPr>
          <w:rFonts w:ascii="Arial" w:hAnsi="Arial" w:cs="Arial"/>
          <w:sz w:val="24"/>
          <w:szCs w:val="24"/>
          <w:lang w:val="en-US"/>
        </w:rPr>
        <w:t>I</w:t>
      </w:r>
      <w:r>
        <w:rPr>
          <w:rFonts w:ascii="Arial" w:hAnsi="Arial" w:cs="Arial"/>
          <w:sz w:val="24"/>
          <w:szCs w:val="24"/>
          <w:lang w:val="en-US"/>
        </w:rPr>
        <w:t>n the financial environment since that date.</w:t>
      </w:r>
      <w:proofErr w:type="gramEnd"/>
      <w:r>
        <w:rPr>
          <w:rFonts w:ascii="Arial" w:hAnsi="Arial" w:cs="Arial"/>
          <w:sz w:val="24"/>
          <w:szCs w:val="24"/>
          <w:lang w:val="en-US"/>
        </w:rPr>
        <w:t xml:space="preserve">   Usually this has occurred about twice a </w:t>
      </w:r>
      <w:proofErr w:type="gramStart"/>
      <w:r>
        <w:rPr>
          <w:rFonts w:ascii="Arial" w:hAnsi="Arial" w:cs="Arial"/>
          <w:sz w:val="24"/>
          <w:szCs w:val="24"/>
          <w:lang w:val="en-US"/>
        </w:rPr>
        <w:t>year  -</w:t>
      </w:r>
      <w:proofErr w:type="gramEnd"/>
      <w:r>
        <w:rPr>
          <w:rFonts w:ascii="Arial" w:hAnsi="Arial" w:cs="Arial"/>
          <w:sz w:val="24"/>
          <w:szCs w:val="24"/>
          <w:lang w:val="en-US"/>
        </w:rPr>
        <w:t xml:space="preserve">  </w:t>
      </w:r>
    </w:p>
    <w:p w14:paraId="7EFAE189" w14:textId="56951B8C" w:rsidR="00565407" w:rsidRDefault="00A73A3F" w:rsidP="00565407">
      <w:pPr>
        <w:widowControl w:val="0"/>
        <w:autoSpaceDE w:val="0"/>
        <w:autoSpaceDN w:val="0"/>
        <w:adjustRightInd w:val="0"/>
        <w:spacing w:after="0"/>
        <w:rPr>
          <w:rFonts w:ascii="Arial" w:hAnsi="Arial" w:cs="Arial"/>
          <w:sz w:val="24"/>
          <w:szCs w:val="24"/>
          <w:lang w:val="en-US"/>
        </w:rPr>
      </w:pPr>
      <w:r>
        <w:rPr>
          <w:rFonts w:ascii="Arial" w:hAnsi="Arial" w:cs="Arial"/>
          <w:sz w:val="24"/>
          <w:szCs w:val="24"/>
          <w:lang w:val="en-US"/>
        </w:rPr>
        <w:t xml:space="preserve">  </w:t>
      </w:r>
      <w:r w:rsidR="00565407">
        <w:rPr>
          <w:rFonts w:ascii="Arial" w:hAnsi="Arial" w:cs="Arial"/>
          <w:sz w:val="24"/>
          <w:szCs w:val="24"/>
          <w:lang w:val="en-US"/>
        </w:rPr>
        <w:t xml:space="preserve"> </w:t>
      </w:r>
      <w:r>
        <w:rPr>
          <w:rFonts w:ascii="Arial" w:hAnsi="Arial" w:cs="Arial"/>
          <w:sz w:val="24"/>
          <w:szCs w:val="24"/>
          <w:lang w:val="en-US"/>
        </w:rPr>
        <w:t xml:space="preserve">  </w:t>
      </w:r>
      <w:proofErr w:type="gramStart"/>
      <w:r>
        <w:rPr>
          <w:rFonts w:ascii="Arial" w:hAnsi="Arial" w:cs="Arial"/>
          <w:sz w:val="24"/>
          <w:szCs w:val="24"/>
          <w:lang w:val="en-US"/>
        </w:rPr>
        <w:t>although</w:t>
      </w:r>
      <w:proofErr w:type="gramEnd"/>
      <w:r>
        <w:rPr>
          <w:rFonts w:ascii="Arial" w:hAnsi="Arial" w:cs="Arial"/>
          <w:sz w:val="24"/>
          <w:szCs w:val="24"/>
          <w:lang w:val="en-US"/>
        </w:rPr>
        <w:t xml:space="preserve"> in the years 1997, 2008, 2009 and 2013 the r</w:t>
      </w:r>
      <w:r w:rsidR="003F0982">
        <w:rPr>
          <w:rFonts w:ascii="Arial" w:hAnsi="Arial" w:cs="Arial"/>
          <w:sz w:val="24"/>
          <w:szCs w:val="24"/>
          <w:lang w:val="en-US"/>
        </w:rPr>
        <w:t>ates were adjusted 3 times.</w:t>
      </w:r>
      <w:r w:rsidR="00565407">
        <w:rPr>
          <w:rFonts w:ascii="Arial" w:hAnsi="Arial" w:cs="Arial"/>
          <w:sz w:val="24"/>
          <w:szCs w:val="24"/>
          <w:lang w:val="en-US"/>
        </w:rPr>
        <w:t xml:space="preserve">  </w:t>
      </w:r>
      <w:r w:rsidR="003746DB">
        <w:rPr>
          <w:rFonts w:ascii="Arial" w:hAnsi="Arial" w:cs="Arial"/>
          <w:sz w:val="24"/>
          <w:szCs w:val="24"/>
          <w:lang w:val="en-US"/>
        </w:rPr>
        <w:t xml:space="preserve">The current </w:t>
      </w:r>
    </w:p>
    <w:p w14:paraId="3060E1E8" w14:textId="77777777" w:rsidR="00565407" w:rsidRDefault="00565407" w:rsidP="00565407">
      <w:pPr>
        <w:widowControl w:val="0"/>
        <w:autoSpaceDE w:val="0"/>
        <w:autoSpaceDN w:val="0"/>
        <w:adjustRightInd w:val="0"/>
        <w:spacing w:after="0"/>
        <w:rPr>
          <w:rFonts w:ascii="Arial" w:hAnsi="Arial" w:cs="Arial"/>
          <w:sz w:val="24"/>
          <w:szCs w:val="24"/>
          <w:lang w:val="en-US"/>
        </w:rPr>
      </w:pPr>
      <w:r>
        <w:rPr>
          <w:rFonts w:ascii="Arial" w:hAnsi="Arial" w:cs="Arial"/>
          <w:sz w:val="24"/>
          <w:szCs w:val="24"/>
          <w:lang w:val="en-US"/>
        </w:rPr>
        <w:t xml:space="preserve">     </w:t>
      </w:r>
      <w:proofErr w:type="gramStart"/>
      <w:r w:rsidR="003746DB">
        <w:rPr>
          <w:rFonts w:ascii="Arial" w:hAnsi="Arial" w:cs="Arial"/>
          <w:sz w:val="24"/>
          <w:szCs w:val="24"/>
          <w:lang w:val="en-US"/>
        </w:rPr>
        <w:t>figures</w:t>
      </w:r>
      <w:proofErr w:type="gramEnd"/>
      <w:r w:rsidR="003746DB">
        <w:rPr>
          <w:rFonts w:ascii="Arial" w:hAnsi="Arial" w:cs="Arial"/>
          <w:sz w:val="24"/>
          <w:szCs w:val="24"/>
          <w:lang w:val="en-US"/>
        </w:rPr>
        <w:t xml:space="preserve"> are 1.75% (up to $49,200 and $81,600), with 3.25% levied on any assets/funds in </w:t>
      </w:r>
    </w:p>
    <w:p w14:paraId="7DA04D2E" w14:textId="6A14EB7F" w:rsidR="00565407" w:rsidRDefault="00565407" w:rsidP="00565407">
      <w:pPr>
        <w:widowControl w:val="0"/>
        <w:autoSpaceDE w:val="0"/>
        <w:autoSpaceDN w:val="0"/>
        <w:adjustRightInd w:val="0"/>
        <w:spacing w:after="0"/>
        <w:rPr>
          <w:rFonts w:ascii="Arial" w:hAnsi="Arial" w:cs="Arial"/>
          <w:sz w:val="24"/>
          <w:szCs w:val="24"/>
          <w:lang w:val="en-US"/>
        </w:rPr>
      </w:pPr>
      <w:r>
        <w:rPr>
          <w:rFonts w:ascii="Arial" w:hAnsi="Arial" w:cs="Arial"/>
          <w:sz w:val="24"/>
          <w:szCs w:val="24"/>
          <w:lang w:val="en-US"/>
        </w:rPr>
        <w:t xml:space="preserve">     </w:t>
      </w:r>
      <w:proofErr w:type="gramStart"/>
      <w:r w:rsidR="003746DB">
        <w:rPr>
          <w:rFonts w:ascii="Arial" w:hAnsi="Arial" w:cs="Arial"/>
          <w:sz w:val="24"/>
          <w:szCs w:val="24"/>
          <w:lang w:val="en-US"/>
        </w:rPr>
        <w:t>excess</w:t>
      </w:r>
      <w:proofErr w:type="gramEnd"/>
      <w:r w:rsidR="003746DB">
        <w:rPr>
          <w:rFonts w:ascii="Arial" w:hAnsi="Arial" w:cs="Arial"/>
          <w:sz w:val="24"/>
          <w:szCs w:val="24"/>
          <w:lang w:val="en-US"/>
        </w:rPr>
        <w:t xml:space="preserve"> of those amounts.   They were last changed in March 2015, and since then</w:t>
      </w:r>
      <w:r w:rsidR="00514712" w:rsidRPr="00514712">
        <w:rPr>
          <w:rFonts w:ascii="Arial" w:hAnsi="Arial" w:cs="Arial"/>
          <w:sz w:val="24"/>
          <w:szCs w:val="24"/>
          <w:lang w:val="en-US"/>
        </w:rPr>
        <w:t xml:space="preserve"> there have</w:t>
      </w:r>
    </w:p>
    <w:p w14:paraId="0BB98604" w14:textId="77777777" w:rsidR="00565407" w:rsidRDefault="00565407" w:rsidP="00565407">
      <w:pPr>
        <w:widowControl w:val="0"/>
        <w:autoSpaceDE w:val="0"/>
        <w:autoSpaceDN w:val="0"/>
        <w:adjustRightInd w:val="0"/>
        <w:spacing w:after="0"/>
        <w:rPr>
          <w:rFonts w:ascii="Arial" w:hAnsi="Arial" w:cs="Arial"/>
          <w:sz w:val="24"/>
          <w:szCs w:val="24"/>
          <w:lang w:val="en-US"/>
        </w:rPr>
      </w:pPr>
      <w:r>
        <w:rPr>
          <w:rFonts w:ascii="Arial" w:hAnsi="Arial" w:cs="Arial"/>
          <w:sz w:val="24"/>
          <w:szCs w:val="24"/>
          <w:lang w:val="en-US"/>
        </w:rPr>
        <w:t xml:space="preserve">    </w:t>
      </w:r>
      <w:r w:rsidR="00514712" w:rsidRPr="00514712">
        <w:rPr>
          <w:rFonts w:ascii="Arial" w:hAnsi="Arial" w:cs="Arial"/>
          <w:sz w:val="24"/>
          <w:szCs w:val="24"/>
          <w:lang w:val="en-US"/>
        </w:rPr>
        <w:t xml:space="preserve"> </w:t>
      </w:r>
      <w:proofErr w:type="gramStart"/>
      <w:r w:rsidR="00514712" w:rsidRPr="00514712">
        <w:rPr>
          <w:rFonts w:ascii="Arial" w:hAnsi="Arial" w:cs="Arial"/>
          <w:sz w:val="24"/>
          <w:szCs w:val="24"/>
          <w:lang w:val="en-US"/>
        </w:rPr>
        <w:t>been</w:t>
      </w:r>
      <w:proofErr w:type="gramEnd"/>
      <w:r w:rsidR="00514712" w:rsidRPr="00514712">
        <w:rPr>
          <w:rFonts w:ascii="Arial" w:hAnsi="Arial" w:cs="Arial"/>
          <w:sz w:val="24"/>
          <w:szCs w:val="24"/>
          <w:lang w:val="en-US"/>
        </w:rPr>
        <w:t xml:space="preserve"> </w:t>
      </w:r>
      <w:r w:rsidR="00514712" w:rsidRPr="00514712">
        <w:rPr>
          <w:rFonts w:ascii="Arial" w:hAnsi="Arial" w:cs="Arial"/>
          <w:b/>
          <w:sz w:val="24"/>
          <w:szCs w:val="24"/>
          <w:lang w:val="en-US"/>
        </w:rPr>
        <w:t>3 reductions</w:t>
      </w:r>
      <w:r w:rsidR="00514712" w:rsidRPr="00514712">
        <w:rPr>
          <w:rFonts w:ascii="Arial" w:hAnsi="Arial" w:cs="Arial"/>
          <w:sz w:val="24"/>
          <w:szCs w:val="24"/>
          <w:lang w:val="en-US"/>
        </w:rPr>
        <w:t xml:space="preserve"> in the Reserve Bank’s cash rate  </w:t>
      </w:r>
      <w:r>
        <w:rPr>
          <w:rFonts w:ascii="Arial" w:hAnsi="Arial" w:cs="Arial"/>
          <w:sz w:val="24"/>
          <w:szCs w:val="24"/>
          <w:lang w:val="en-US"/>
        </w:rPr>
        <w:t> -   and the financial</w:t>
      </w:r>
      <w:r w:rsidR="003746DB">
        <w:rPr>
          <w:rFonts w:ascii="Arial" w:hAnsi="Arial" w:cs="Arial"/>
          <w:sz w:val="24"/>
          <w:szCs w:val="24"/>
          <w:lang w:val="en-US"/>
        </w:rPr>
        <w:t xml:space="preserve"> industry is </w:t>
      </w:r>
      <w:r w:rsidR="00514712" w:rsidRPr="00514712">
        <w:rPr>
          <w:rFonts w:ascii="Arial" w:hAnsi="Arial" w:cs="Arial"/>
          <w:sz w:val="24"/>
          <w:szCs w:val="24"/>
          <w:lang w:val="en-US"/>
        </w:rPr>
        <w:t>predicting</w:t>
      </w:r>
    </w:p>
    <w:p w14:paraId="47D13610" w14:textId="69E3FB9C" w:rsidR="00514712" w:rsidRPr="00514712" w:rsidRDefault="00565407" w:rsidP="00565407">
      <w:pPr>
        <w:widowControl w:val="0"/>
        <w:autoSpaceDE w:val="0"/>
        <w:autoSpaceDN w:val="0"/>
        <w:adjustRightInd w:val="0"/>
        <w:spacing w:after="0"/>
        <w:rPr>
          <w:rFonts w:ascii="Arial" w:hAnsi="Arial" w:cs="Arial"/>
          <w:sz w:val="24"/>
          <w:szCs w:val="24"/>
          <w:lang w:val="en-US"/>
        </w:rPr>
      </w:pPr>
      <w:r>
        <w:rPr>
          <w:rFonts w:ascii="Arial" w:hAnsi="Arial" w:cs="Arial"/>
          <w:sz w:val="24"/>
          <w:szCs w:val="24"/>
          <w:lang w:val="en-US"/>
        </w:rPr>
        <w:t xml:space="preserve">    </w:t>
      </w:r>
      <w:r w:rsidR="00514712" w:rsidRPr="00514712">
        <w:rPr>
          <w:rFonts w:ascii="Arial" w:hAnsi="Arial" w:cs="Arial"/>
          <w:sz w:val="24"/>
          <w:szCs w:val="24"/>
          <w:lang w:val="en-US"/>
        </w:rPr>
        <w:t xml:space="preserve"> </w:t>
      </w:r>
      <w:proofErr w:type="gramStart"/>
      <w:r w:rsidR="00514712" w:rsidRPr="00514712">
        <w:rPr>
          <w:rFonts w:ascii="Arial" w:hAnsi="Arial" w:cs="Arial"/>
          <w:sz w:val="24"/>
          <w:szCs w:val="24"/>
          <w:lang w:val="en-US"/>
        </w:rPr>
        <w:t>another</w:t>
      </w:r>
      <w:proofErr w:type="gramEnd"/>
      <w:r w:rsidR="00514712" w:rsidRPr="00514712">
        <w:rPr>
          <w:rFonts w:ascii="Arial" w:hAnsi="Arial" w:cs="Arial"/>
          <w:sz w:val="24"/>
          <w:szCs w:val="24"/>
          <w:lang w:val="en-US"/>
        </w:rPr>
        <w:t xml:space="preserve"> rate cut within the next 6 – 8 months.</w:t>
      </w:r>
    </w:p>
    <w:p w14:paraId="0A76799F" w14:textId="77777777" w:rsidR="00514712" w:rsidRDefault="00514712" w:rsidP="00565407">
      <w:pPr>
        <w:widowControl w:val="0"/>
        <w:autoSpaceDE w:val="0"/>
        <w:autoSpaceDN w:val="0"/>
        <w:adjustRightInd w:val="0"/>
        <w:spacing w:after="0"/>
        <w:rPr>
          <w:rFonts w:ascii="Arial" w:hAnsi="Arial" w:cs="Arial"/>
          <w:sz w:val="24"/>
          <w:szCs w:val="24"/>
          <w:lang w:val="en-US"/>
        </w:rPr>
      </w:pPr>
    </w:p>
    <w:p w14:paraId="5E7A37AB" w14:textId="24C51896" w:rsidR="006A33E7" w:rsidRDefault="006A33E7" w:rsidP="00565407">
      <w:pPr>
        <w:widowControl w:val="0"/>
        <w:autoSpaceDE w:val="0"/>
        <w:autoSpaceDN w:val="0"/>
        <w:adjustRightInd w:val="0"/>
        <w:spacing w:after="0"/>
        <w:rPr>
          <w:rFonts w:ascii="Arial" w:hAnsi="Arial" w:cs="Arial"/>
          <w:sz w:val="24"/>
          <w:szCs w:val="24"/>
          <w:lang w:val="en-US"/>
        </w:rPr>
      </w:pPr>
      <w:r>
        <w:rPr>
          <w:rFonts w:ascii="Arial" w:hAnsi="Arial" w:cs="Arial"/>
          <w:sz w:val="24"/>
          <w:szCs w:val="24"/>
          <w:lang w:val="en-US"/>
        </w:rPr>
        <w:t xml:space="preserve">    It is well past the time for the Federal Government to examine the factors involved in calculating </w:t>
      </w:r>
    </w:p>
    <w:p w14:paraId="7D954BBB" w14:textId="1100013F" w:rsidR="006A33E7" w:rsidRDefault="006A33E7" w:rsidP="00565407">
      <w:pPr>
        <w:widowControl w:val="0"/>
        <w:autoSpaceDE w:val="0"/>
        <w:autoSpaceDN w:val="0"/>
        <w:adjustRightInd w:val="0"/>
        <w:spacing w:after="0"/>
        <w:rPr>
          <w:rFonts w:ascii="Arial" w:hAnsi="Arial" w:cs="Arial"/>
          <w:sz w:val="24"/>
          <w:szCs w:val="24"/>
          <w:lang w:val="en-US"/>
        </w:rPr>
      </w:pPr>
      <w:r>
        <w:rPr>
          <w:rFonts w:ascii="Arial" w:hAnsi="Arial" w:cs="Arial"/>
          <w:sz w:val="24"/>
          <w:szCs w:val="24"/>
          <w:lang w:val="en-US"/>
        </w:rPr>
        <w:t xml:space="preserve">    </w:t>
      </w:r>
      <w:proofErr w:type="gramStart"/>
      <w:r>
        <w:rPr>
          <w:rFonts w:ascii="Arial" w:hAnsi="Arial" w:cs="Arial"/>
          <w:sz w:val="24"/>
          <w:szCs w:val="24"/>
          <w:lang w:val="en-US"/>
        </w:rPr>
        <w:t>the</w:t>
      </w:r>
      <w:proofErr w:type="gramEnd"/>
      <w:r>
        <w:rPr>
          <w:rFonts w:ascii="Arial" w:hAnsi="Arial" w:cs="Arial"/>
          <w:sz w:val="24"/>
          <w:szCs w:val="24"/>
          <w:lang w:val="en-US"/>
        </w:rPr>
        <w:t xml:space="preserve"> appropriate rate for assessing income for </w:t>
      </w:r>
      <w:proofErr w:type="spellStart"/>
      <w:r>
        <w:rPr>
          <w:rFonts w:ascii="Arial" w:hAnsi="Arial" w:cs="Arial"/>
          <w:sz w:val="24"/>
          <w:szCs w:val="24"/>
          <w:lang w:val="en-US"/>
        </w:rPr>
        <w:t>Centrelink</w:t>
      </w:r>
      <w:proofErr w:type="spellEnd"/>
      <w:r>
        <w:rPr>
          <w:rFonts w:ascii="Arial" w:hAnsi="Arial" w:cs="Arial"/>
          <w:sz w:val="24"/>
          <w:szCs w:val="24"/>
          <w:lang w:val="en-US"/>
        </w:rPr>
        <w:t xml:space="preserve"> purposes  </w:t>
      </w:r>
      <w:r w:rsidR="00565407">
        <w:rPr>
          <w:rFonts w:ascii="Arial" w:hAnsi="Arial" w:cs="Arial"/>
          <w:sz w:val="24"/>
          <w:szCs w:val="24"/>
          <w:lang w:val="en-US"/>
        </w:rPr>
        <w:t xml:space="preserve"> </w:t>
      </w:r>
      <w:r>
        <w:rPr>
          <w:rFonts w:ascii="Arial" w:hAnsi="Arial" w:cs="Arial"/>
          <w:sz w:val="24"/>
          <w:szCs w:val="24"/>
          <w:lang w:val="en-US"/>
        </w:rPr>
        <w:t xml:space="preserve">- </w:t>
      </w:r>
      <w:r w:rsidR="00565407">
        <w:rPr>
          <w:rFonts w:ascii="Arial" w:hAnsi="Arial" w:cs="Arial"/>
          <w:sz w:val="24"/>
          <w:szCs w:val="24"/>
          <w:lang w:val="en-US"/>
        </w:rPr>
        <w:t xml:space="preserve"> </w:t>
      </w:r>
      <w:r>
        <w:rPr>
          <w:rFonts w:ascii="Arial" w:hAnsi="Arial" w:cs="Arial"/>
          <w:sz w:val="24"/>
          <w:szCs w:val="24"/>
          <w:lang w:val="en-US"/>
        </w:rPr>
        <w:t xml:space="preserve"> we are advocating a </w:t>
      </w:r>
    </w:p>
    <w:p w14:paraId="38755A92" w14:textId="77777777" w:rsidR="00803212" w:rsidRDefault="006A33E7" w:rsidP="00565407">
      <w:pPr>
        <w:widowControl w:val="0"/>
        <w:autoSpaceDE w:val="0"/>
        <w:autoSpaceDN w:val="0"/>
        <w:adjustRightInd w:val="0"/>
        <w:spacing w:after="0"/>
        <w:rPr>
          <w:rFonts w:ascii="Book Antiqua" w:hAnsi="Book Antiqua" w:cs="Arial"/>
          <w:b/>
          <w:i/>
          <w:color w:val="4F81BD"/>
          <w:lang w:val="en-US"/>
        </w:rPr>
      </w:pPr>
      <w:r>
        <w:rPr>
          <w:rFonts w:ascii="Arial" w:hAnsi="Arial" w:cs="Arial"/>
          <w:sz w:val="24"/>
          <w:szCs w:val="24"/>
          <w:lang w:val="en-US"/>
        </w:rPr>
        <w:t xml:space="preserve">    </w:t>
      </w:r>
      <w:proofErr w:type="gramStart"/>
      <w:r>
        <w:rPr>
          <w:rFonts w:ascii="Arial" w:hAnsi="Arial" w:cs="Arial"/>
          <w:sz w:val="24"/>
          <w:szCs w:val="24"/>
          <w:lang w:val="en-US"/>
        </w:rPr>
        <w:t>reduction</w:t>
      </w:r>
      <w:proofErr w:type="gramEnd"/>
      <w:r>
        <w:rPr>
          <w:rFonts w:ascii="Arial" w:hAnsi="Arial" w:cs="Arial"/>
          <w:sz w:val="24"/>
          <w:szCs w:val="24"/>
          <w:lang w:val="en-US"/>
        </w:rPr>
        <w:t xml:space="preserve"> </w:t>
      </w:r>
      <w:r w:rsidR="00514712" w:rsidRPr="00514712">
        <w:rPr>
          <w:rFonts w:ascii="Arial" w:hAnsi="Arial" w:cs="Arial"/>
          <w:sz w:val="24"/>
          <w:szCs w:val="24"/>
          <w:lang w:val="en-US"/>
        </w:rPr>
        <w:t xml:space="preserve">to 1% up to the current levels of $ 49,200 and $81,600, with 2% for the </w:t>
      </w:r>
      <w:r w:rsidR="00803212">
        <w:rPr>
          <w:rFonts w:ascii="Arial" w:hAnsi="Arial" w:cs="Arial"/>
          <w:sz w:val="24"/>
          <w:szCs w:val="24"/>
          <w:lang w:val="en-US"/>
        </w:rPr>
        <w:t>r</w:t>
      </w:r>
      <w:r w:rsidR="00514712" w:rsidRPr="00514712">
        <w:rPr>
          <w:rFonts w:ascii="Arial" w:hAnsi="Arial" w:cs="Arial"/>
          <w:sz w:val="24"/>
          <w:szCs w:val="24"/>
          <w:lang w:val="en-US"/>
        </w:rPr>
        <w:t>emainder.</w:t>
      </w:r>
      <w:r>
        <w:rPr>
          <w:rFonts w:ascii="Book Antiqua" w:hAnsi="Book Antiqua" w:cs="Arial"/>
          <w:b/>
          <w:i/>
          <w:color w:val="4F81BD"/>
          <w:lang w:val="en-US"/>
        </w:rPr>
        <w:t xml:space="preserve">  </w:t>
      </w:r>
    </w:p>
    <w:p w14:paraId="2A47E075" w14:textId="09207234" w:rsidR="00C95EE8" w:rsidRPr="00565407" w:rsidRDefault="006A33E7" w:rsidP="00565407">
      <w:pPr>
        <w:widowControl w:val="0"/>
        <w:autoSpaceDE w:val="0"/>
        <w:autoSpaceDN w:val="0"/>
        <w:adjustRightInd w:val="0"/>
        <w:spacing w:after="0"/>
        <w:rPr>
          <w:rFonts w:ascii="Arial" w:hAnsi="Arial" w:cs="Arial"/>
          <w:sz w:val="24"/>
          <w:szCs w:val="24"/>
          <w:lang w:val="en-US"/>
        </w:rPr>
      </w:pPr>
      <w:r>
        <w:rPr>
          <w:rFonts w:ascii="Book Antiqua" w:hAnsi="Book Antiqua" w:cs="Arial"/>
          <w:b/>
          <w:i/>
          <w:color w:val="4F81BD"/>
          <w:lang w:val="en-US"/>
        </w:rPr>
        <w:t xml:space="preserve">     </w:t>
      </w:r>
    </w:p>
    <w:p w14:paraId="6371E300" w14:textId="77777777" w:rsidR="003F0982" w:rsidRPr="002F7134" w:rsidRDefault="003F0982" w:rsidP="003F0982">
      <w:pPr>
        <w:tabs>
          <w:tab w:val="left" w:pos="10206"/>
        </w:tabs>
        <w:spacing w:after="0"/>
        <w:ind w:left="426" w:right="335"/>
        <w:rPr>
          <w:rFonts w:ascii="Arial" w:hAnsi="Arial" w:cs="Arial"/>
          <w:i/>
          <w:sz w:val="24"/>
          <w:szCs w:val="24"/>
        </w:rPr>
      </w:pPr>
      <w:r>
        <w:rPr>
          <w:rFonts w:ascii="Book Antiqua" w:hAnsi="Book Antiqua" w:cs="Arial"/>
          <w:b/>
          <w:i/>
          <w:color w:val="4F81BD"/>
          <w:lang w:val="en-US"/>
        </w:rPr>
        <w:t xml:space="preserve">                State &amp; Federal Advocates for Fully and Partly </w:t>
      </w:r>
      <w:proofErr w:type="spellStart"/>
      <w:r>
        <w:rPr>
          <w:rFonts w:ascii="Book Antiqua" w:hAnsi="Book Antiqua" w:cs="Arial"/>
          <w:b/>
          <w:i/>
          <w:color w:val="4F81BD"/>
          <w:lang w:val="en-US"/>
        </w:rPr>
        <w:t>Self Funded</w:t>
      </w:r>
      <w:proofErr w:type="spellEnd"/>
      <w:r>
        <w:rPr>
          <w:rFonts w:ascii="Book Antiqua" w:hAnsi="Book Antiqua" w:cs="Arial"/>
          <w:b/>
          <w:i/>
          <w:color w:val="4F81BD"/>
          <w:lang w:val="en-US"/>
        </w:rPr>
        <w:t xml:space="preserve"> Retirees            </w:t>
      </w:r>
      <w:r>
        <w:rPr>
          <w:rFonts w:ascii="Arial" w:hAnsi="Arial" w:cs="Arial"/>
          <w:sz w:val="24"/>
          <w:szCs w:val="24"/>
        </w:rPr>
        <w:t xml:space="preserve">          </w:t>
      </w:r>
      <w:proofErr w:type="gramStart"/>
      <w:r>
        <w:rPr>
          <w:rFonts w:ascii="Book Antiqua" w:hAnsi="Book Antiqua" w:cs="Arial"/>
          <w:b/>
          <w:i/>
          <w:color w:val="4F81BD"/>
          <w:lang w:val="en-US"/>
        </w:rPr>
        <w:t>page  6</w:t>
      </w:r>
      <w:proofErr w:type="gramEnd"/>
    </w:p>
    <w:p w14:paraId="60F386E5" w14:textId="77777777" w:rsidR="003F0982" w:rsidRDefault="003F0982" w:rsidP="00E66FEA">
      <w:pPr>
        <w:tabs>
          <w:tab w:val="left" w:pos="10206"/>
        </w:tabs>
        <w:spacing w:after="0"/>
        <w:ind w:right="334"/>
        <w:jc w:val="both"/>
        <w:rPr>
          <w:rFonts w:ascii="Arial" w:hAnsi="Arial" w:cs="Arial"/>
          <w:b/>
          <w:sz w:val="24"/>
          <w:szCs w:val="24"/>
          <w:lang w:val="en-US"/>
        </w:rPr>
      </w:pPr>
    </w:p>
    <w:p w14:paraId="1599E9DB" w14:textId="77777777" w:rsidR="0034544C" w:rsidRPr="00C47A2B" w:rsidRDefault="0034544C" w:rsidP="00E66FEA">
      <w:pPr>
        <w:tabs>
          <w:tab w:val="left" w:pos="10206"/>
        </w:tabs>
        <w:spacing w:after="0"/>
        <w:ind w:right="334"/>
        <w:jc w:val="both"/>
        <w:rPr>
          <w:rFonts w:ascii="Arial" w:hAnsi="Arial" w:cs="Arial"/>
          <w:b/>
          <w:sz w:val="24"/>
          <w:szCs w:val="24"/>
        </w:rPr>
      </w:pPr>
      <w:proofErr w:type="gramStart"/>
      <w:r>
        <w:rPr>
          <w:rFonts w:ascii="Arial" w:hAnsi="Arial" w:cs="Arial"/>
          <w:b/>
          <w:sz w:val="24"/>
          <w:szCs w:val="24"/>
          <w:lang w:val="en-US"/>
        </w:rPr>
        <w:t>Recommendation  6</w:t>
      </w:r>
      <w:proofErr w:type="gramEnd"/>
      <w:r>
        <w:rPr>
          <w:rFonts w:ascii="Arial" w:hAnsi="Arial" w:cs="Arial"/>
          <w:b/>
          <w:sz w:val="24"/>
          <w:szCs w:val="24"/>
          <w:lang w:val="en-US"/>
        </w:rPr>
        <w:t>:</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t xml:space="preserve">       </w:t>
      </w:r>
    </w:p>
    <w:p w14:paraId="2A77A3CE" w14:textId="342871F2" w:rsidR="0034544C" w:rsidRPr="00C95EE8" w:rsidRDefault="0034544C" w:rsidP="007C1AD7">
      <w:pPr>
        <w:tabs>
          <w:tab w:val="left" w:pos="10206"/>
        </w:tabs>
        <w:spacing w:after="0"/>
        <w:ind w:left="426" w:right="335"/>
        <w:rPr>
          <w:rFonts w:ascii="Arial" w:hAnsi="Arial" w:cs="Arial"/>
          <w:i/>
          <w:sz w:val="24"/>
          <w:szCs w:val="24"/>
        </w:rPr>
      </w:pPr>
      <w:r>
        <w:rPr>
          <w:rFonts w:ascii="Arial" w:hAnsi="Arial" w:cs="Arial"/>
          <w:i/>
          <w:sz w:val="24"/>
          <w:szCs w:val="24"/>
        </w:rPr>
        <w:t xml:space="preserve">That the components of a retiree’s income </w:t>
      </w:r>
      <w:r w:rsidRPr="008A7233">
        <w:rPr>
          <w:rFonts w:ascii="Arial" w:hAnsi="Arial" w:cs="Arial"/>
          <w:i/>
          <w:sz w:val="24"/>
          <w:szCs w:val="24"/>
        </w:rPr>
        <w:t>that are</w:t>
      </w:r>
      <w:r>
        <w:rPr>
          <w:rFonts w:ascii="Arial" w:hAnsi="Arial" w:cs="Arial"/>
          <w:i/>
          <w:sz w:val="24"/>
          <w:szCs w:val="24"/>
        </w:rPr>
        <w:t xml:space="preserve"> derived from an untaxed superannuation scheme and from </w:t>
      </w:r>
      <w:r w:rsidR="009601C6">
        <w:rPr>
          <w:rFonts w:ascii="Arial" w:hAnsi="Arial" w:cs="Arial"/>
          <w:i/>
          <w:sz w:val="24"/>
          <w:szCs w:val="24"/>
        </w:rPr>
        <w:t xml:space="preserve">other </w:t>
      </w:r>
      <w:r>
        <w:rPr>
          <w:rFonts w:ascii="Arial" w:hAnsi="Arial" w:cs="Arial"/>
          <w:i/>
          <w:sz w:val="24"/>
          <w:szCs w:val="24"/>
        </w:rPr>
        <w:t>sources, be assessed separately for taxation purposes as is the case with a retiree who derives an income from a taxed superannuation scheme.</w:t>
      </w:r>
      <w:r w:rsidR="00A50CDB">
        <w:rPr>
          <w:rFonts w:ascii="Book Antiqua" w:hAnsi="Book Antiqua" w:cs="Arial"/>
          <w:b/>
          <w:i/>
          <w:color w:val="4F81BD"/>
          <w:lang w:val="en-US"/>
        </w:rPr>
        <w:t xml:space="preserve">               </w:t>
      </w:r>
      <w:r w:rsidR="005E05D7">
        <w:rPr>
          <w:rFonts w:ascii="Book Antiqua" w:hAnsi="Book Antiqua" w:cs="Arial"/>
          <w:b/>
          <w:i/>
          <w:color w:val="4F81BD"/>
          <w:lang w:val="en-US"/>
        </w:rPr>
        <w:t xml:space="preserve">                                                                                                          </w:t>
      </w:r>
      <w:r w:rsidR="00A36184">
        <w:rPr>
          <w:rFonts w:ascii="Book Antiqua" w:hAnsi="Book Antiqua" w:cs="Arial"/>
          <w:b/>
          <w:i/>
          <w:color w:val="4F81BD"/>
          <w:lang w:val="en-US"/>
        </w:rPr>
        <w:t xml:space="preserve">                                                                                                       </w:t>
      </w:r>
      <w:r w:rsidR="005E05D7">
        <w:rPr>
          <w:rFonts w:ascii="Book Antiqua" w:hAnsi="Book Antiqua" w:cs="Arial"/>
          <w:b/>
          <w:i/>
          <w:color w:val="4F81BD"/>
          <w:lang w:val="en-US"/>
        </w:rPr>
        <w:t xml:space="preserve">                                                                      </w:t>
      </w:r>
      <w:r w:rsidR="00A50CDB">
        <w:rPr>
          <w:rFonts w:ascii="Book Antiqua" w:hAnsi="Book Antiqua" w:cs="Arial"/>
          <w:b/>
          <w:i/>
          <w:color w:val="4F81BD"/>
          <w:lang w:val="en-US"/>
        </w:rPr>
        <w:t xml:space="preserve">  </w:t>
      </w:r>
      <w:r w:rsidR="005E05D7">
        <w:rPr>
          <w:rFonts w:ascii="Book Antiqua" w:hAnsi="Book Antiqua" w:cs="Arial"/>
          <w:b/>
          <w:i/>
          <w:color w:val="4F81BD"/>
          <w:lang w:val="en-US"/>
        </w:rPr>
        <w:t xml:space="preserve">   </w:t>
      </w:r>
      <w:r w:rsidR="00A36184">
        <w:rPr>
          <w:rFonts w:ascii="Book Antiqua" w:hAnsi="Book Antiqua" w:cs="Arial"/>
          <w:b/>
          <w:i/>
          <w:color w:val="4F81BD"/>
          <w:lang w:val="en-US"/>
        </w:rPr>
        <w:t xml:space="preserve">            </w:t>
      </w:r>
      <w:r w:rsidR="000C370D">
        <w:rPr>
          <w:rFonts w:ascii="Book Antiqua" w:hAnsi="Book Antiqua" w:cs="Arial"/>
          <w:b/>
          <w:i/>
          <w:color w:val="4F81BD"/>
          <w:lang w:val="en-US"/>
        </w:rPr>
        <w:t xml:space="preserve">  </w:t>
      </w:r>
    </w:p>
    <w:p w14:paraId="4CF66C87" w14:textId="77777777" w:rsidR="000C370D" w:rsidRDefault="000C370D" w:rsidP="007C1AD7">
      <w:pPr>
        <w:spacing w:after="0"/>
        <w:ind w:left="426" w:right="334"/>
        <w:rPr>
          <w:rFonts w:ascii="Arial" w:hAnsi="Arial" w:cs="Arial"/>
          <w:sz w:val="24"/>
          <w:szCs w:val="24"/>
        </w:rPr>
      </w:pPr>
    </w:p>
    <w:p w14:paraId="4AD3CF4E" w14:textId="4B597466" w:rsidR="0034544C" w:rsidRDefault="0034544C" w:rsidP="007C1AD7">
      <w:pPr>
        <w:spacing w:after="0"/>
        <w:ind w:left="426" w:right="334"/>
        <w:rPr>
          <w:rFonts w:ascii="Arial" w:hAnsi="Arial" w:cs="Arial"/>
          <w:sz w:val="24"/>
          <w:szCs w:val="24"/>
        </w:rPr>
      </w:pPr>
      <w:r>
        <w:rPr>
          <w:rFonts w:ascii="Arial" w:hAnsi="Arial" w:cs="Arial"/>
          <w:sz w:val="24"/>
          <w:szCs w:val="24"/>
        </w:rPr>
        <w:t xml:space="preserve">Those retirees who obtain their income from a taxed superannuation scheme are treated differently, for taxation purposes, from retirees who obtain their income from an “untaxed” superannuation scheme </w:t>
      </w:r>
      <w:proofErr w:type="spellStart"/>
      <w:r>
        <w:rPr>
          <w:rFonts w:ascii="Arial" w:hAnsi="Arial" w:cs="Arial"/>
          <w:sz w:val="24"/>
          <w:szCs w:val="24"/>
        </w:rPr>
        <w:t>ie</w:t>
      </w:r>
      <w:proofErr w:type="spellEnd"/>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 xml:space="preserve"> retired ex-Commonwealth, State or Defence Force employee.</w:t>
      </w:r>
    </w:p>
    <w:p w14:paraId="3AC4C964" w14:textId="60F5A8CC" w:rsidR="0034544C" w:rsidRDefault="0034544C" w:rsidP="007C1AD7">
      <w:pPr>
        <w:spacing w:after="0"/>
        <w:ind w:left="426" w:right="334"/>
        <w:rPr>
          <w:rFonts w:ascii="Arial" w:hAnsi="Arial" w:cs="Arial"/>
          <w:sz w:val="24"/>
          <w:szCs w:val="24"/>
        </w:rPr>
      </w:pPr>
      <w:r>
        <w:rPr>
          <w:rFonts w:ascii="Arial" w:hAnsi="Arial" w:cs="Arial"/>
          <w:sz w:val="24"/>
          <w:szCs w:val="24"/>
        </w:rPr>
        <w:t xml:space="preserve">The pension component from a taxed superannuation scheme is disregarded when calculating the tax payable on total </w:t>
      </w:r>
      <w:proofErr w:type="gramStart"/>
      <w:r>
        <w:rPr>
          <w:rFonts w:ascii="Arial" w:hAnsi="Arial" w:cs="Arial"/>
          <w:sz w:val="24"/>
          <w:szCs w:val="24"/>
        </w:rPr>
        <w:t xml:space="preserve">income  </w:t>
      </w:r>
      <w:proofErr w:type="spellStart"/>
      <w:r>
        <w:rPr>
          <w:rFonts w:ascii="Arial" w:hAnsi="Arial" w:cs="Arial"/>
          <w:sz w:val="24"/>
          <w:szCs w:val="24"/>
        </w:rPr>
        <w:t>i</w:t>
      </w:r>
      <w:r w:rsidR="00A36184">
        <w:rPr>
          <w:rFonts w:ascii="Arial" w:hAnsi="Arial" w:cs="Arial"/>
          <w:sz w:val="24"/>
          <w:szCs w:val="24"/>
        </w:rPr>
        <w:t>e</w:t>
      </w:r>
      <w:proofErr w:type="spellEnd"/>
      <w:proofErr w:type="gramEnd"/>
      <w:r>
        <w:rPr>
          <w:rFonts w:ascii="Arial" w:hAnsi="Arial" w:cs="Arial"/>
          <w:sz w:val="24"/>
          <w:szCs w:val="24"/>
        </w:rPr>
        <w:t xml:space="preserve">. </w:t>
      </w:r>
      <w:proofErr w:type="gramStart"/>
      <w:r>
        <w:rPr>
          <w:rFonts w:ascii="Arial" w:hAnsi="Arial" w:cs="Arial"/>
          <w:sz w:val="24"/>
          <w:szCs w:val="24"/>
        </w:rPr>
        <w:t>it</w:t>
      </w:r>
      <w:proofErr w:type="gramEnd"/>
      <w:r>
        <w:rPr>
          <w:rFonts w:ascii="Arial" w:hAnsi="Arial" w:cs="Arial"/>
          <w:sz w:val="24"/>
          <w:szCs w:val="24"/>
        </w:rPr>
        <w:t xml:space="preserve"> has a zero value.  Any additional income from outside the superannuation fund is </w:t>
      </w:r>
      <w:r w:rsidRPr="008A7233">
        <w:rPr>
          <w:rFonts w:ascii="Arial" w:hAnsi="Arial" w:cs="Arial"/>
          <w:sz w:val="24"/>
          <w:szCs w:val="24"/>
        </w:rPr>
        <w:t>then</w:t>
      </w:r>
      <w:r>
        <w:rPr>
          <w:rFonts w:ascii="Arial" w:hAnsi="Arial" w:cs="Arial"/>
          <w:sz w:val="24"/>
          <w:szCs w:val="24"/>
        </w:rPr>
        <w:t xml:space="preserve"> assessed at normal taxation rates as if it were the sole income </w:t>
      </w:r>
      <w:proofErr w:type="gramStart"/>
      <w:r>
        <w:rPr>
          <w:rFonts w:ascii="Arial" w:hAnsi="Arial" w:cs="Arial"/>
          <w:sz w:val="24"/>
          <w:szCs w:val="24"/>
        </w:rPr>
        <w:t xml:space="preserve">for </w:t>
      </w:r>
      <w:r w:rsidR="00A50CDB">
        <w:rPr>
          <w:rFonts w:ascii="Arial" w:hAnsi="Arial" w:cs="Arial"/>
          <w:sz w:val="24"/>
          <w:szCs w:val="24"/>
        </w:rPr>
        <w:t xml:space="preserve"> t</w:t>
      </w:r>
      <w:r>
        <w:rPr>
          <w:rFonts w:ascii="Arial" w:hAnsi="Arial" w:cs="Arial"/>
          <w:sz w:val="24"/>
          <w:szCs w:val="24"/>
        </w:rPr>
        <w:t>axation</w:t>
      </w:r>
      <w:proofErr w:type="gramEnd"/>
      <w:r>
        <w:rPr>
          <w:rFonts w:ascii="Arial" w:hAnsi="Arial" w:cs="Arial"/>
          <w:sz w:val="24"/>
          <w:szCs w:val="24"/>
        </w:rPr>
        <w:t xml:space="preserve"> purposes (and so attracting lower marginal tax rates).</w:t>
      </w:r>
    </w:p>
    <w:p w14:paraId="2A6EC3F1" w14:textId="77777777" w:rsidR="00A50CDB" w:rsidRPr="00A50CDB" w:rsidRDefault="00A50CDB" w:rsidP="007C1AD7">
      <w:pPr>
        <w:spacing w:after="0"/>
        <w:ind w:left="426" w:right="334"/>
        <w:rPr>
          <w:rFonts w:ascii="Arial" w:hAnsi="Arial" w:cs="Arial"/>
          <w:sz w:val="24"/>
          <w:szCs w:val="24"/>
        </w:rPr>
      </w:pPr>
    </w:p>
    <w:p w14:paraId="0265A9B5" w14:textId="3324809D" w:rsidR="006A33E7" w:rsidRDefault="0034544C" w:rsidP="007C1AD7">
      <w:pPr>
        <w:spacing w:after="0"/>
        <w:ind w:left="426" w:right="334"/>
        <w:rPr>
          <w:rFonts w:ascii="Arial" w:hAnsi="Arial" w:cs="Arial"/>
          <w:sz w:val="24"/>
          <w:szCs w:val="24"/>
        </w:rPr>
      </w:pPr>
      <w:r>
        <w:rPr>
          <w:rFonts w:ascii="Arial" w:hAnsi="Arial" w:cs="Arial"/>
          <w:sz w:val="24"/>
          <w:szCs w:val="24"/>
        </w:rPr>
        <w:t>However, any pension received from an “untaxed” superannuation scheme is counted towards</w:t>
      </w:r>
      <w:r>
        <w:rPr>
          <w:rFonts w:ascii="Book Antiqua" w:hAnsi="Book Antiqua" w:cs="Arial"/>
          <w:b/>
          <w:i/>
          <w:color w:val="4F81BD"/>
          <w:lang w:val="en-US"/>
        </w:rPr>
        <w:t xml:space="preserve"> </w:t>
      </w:r>
      <w:r>
        <w:rPr>
          <w:rFonts w:ascii="Arial" w:hAnsi="Arial" w:cs="Arial"/>
          <w:sz w:val="24"/>
          <w:szCs w:val="24"/>
        </w:rPr>
        <w:t xml:space="preserve">total income and any additional “outside superannuation” income is added to this </w:t>
      </w:r>
    </w:p>
    <w:p w14:paraId="765FBA62" w14:textId="486F732C" w:rsidR="0034544C" w:rsidRPr="009D3B32" w:rsidRDefault="0034544C" w:rsidP="007C1AD7">
      <w:pPr>
        <w:spacing w:after="0"/>
        <w:ind w:left="426" w:right="334"/>
        <w:rPr>
          <w:rFonts w:ascii="Book Antiqua" w:hAnsi="Book Antiqua" w:cs="Arial"/>
          <w:b/>
          <w:i/>
          <w:color w:val="4F81BD"/>
          <w:lang w:val="en-US"/>
        </w:rPr>
      </w:pPr>
      <w:proofErr w:type="gramStart"/>
      <w:r>
        <w:rPr>
          <w:rFonts w:ascii="Arial" w:hAnsi="Arial" w:cs="Arial"/>
          <w:sz w:val="24"/>
          <w:szCs w:val="24"/>
        </w:rPr>
        <w:t>amount</w:t>
      </w:r>
      <w:proofErr w:type="gramEnd"/>
      <w:r>
        <w:rPr>
          <w:rFonts w:ascii="Arial" w:hAnsi="Arial" w:cs="Arial"/>
          <w:sz w:val="24"/>
          <w:szCs w:val="24"/>
        </w:rPr>
        <w:t xml:space="preserve">, often involving a higher marginal tax rate.  There is a concessional 10% tax offset (only from </w:t>
      </w:r>
      <w:proofErr w:type="gramStart"/>
      <w:r>
        <w:rPr>
          <w:rFonts w:ascii="Arial" w:hAnsi="Arial" w:cs="Arial"/>
          <w:sz w:val="24"/>
          <w:szCs w:val="24"/>
        </w:rPr>
        <w:t>the  “</w:t>
      </w:r>
      <w:proofErr w:type="gramEnd"/>
      <w:r>
        <w:rPr>
          <w:rFonts w:ascii="Arial" w:hAnsi="Arial" w:cs="Arial"/>
          <w:sz w:val="24"/>
          <w:szCs w:val="24"/>
        </w:rPr>
        <w:t xml:space="preserve">untaxed” pension element), but that does not prevent the higher marginal tax rate from still being applicable.   </w:t>
      </w:r>
    </w:p>
    <w:p w14:paraId="517E2687" w14:textId="77777777" w:rsidR="0034544C" w:rsidRDefault="0034544C" w:rsidP="007C1AD7">
      <w:pPr>
        <w:spacing w:after="0"/>
        <w:ind w:left="426" w:right="334"/>
        <w:rPr>
          <w:rFonts w:ascii="Arial" w:hAnsi="Arial" w:cs="Arial"/>
          <w:sz w:val="24"/>
          <w:szCs w:val="24"/>
        </w:rPr>
      </w:pPr>
    </w:p>
    <w:p w14:paraId="6F98FCA8" w14:textId="77777777" w:rsidR="0034544C" w:rsidRDefault="0034544C" w:rsidP="007C1AD7">
      <w:pPr>
        <w:spacing w:after="0"/>
        <w:ind w:left="426" w:right="334"/>
        <w:rPr>
          <w:rFonts w:ascii="Arial" w:hAnsi="Arial" w:cs="Arial"/>
          <w:sz w:val="24"/>
          <w:szCs w:val="24"/>
        </w:rPr>
      </w:pPr>
      <w:r>
        <w:rPr>
          <w:rFonts w:ascii="Arial" w:hAnsi="Arial" w:cs="Arial"/>
          <w:sz w:val="24"/>
          <w:szCs w:val="24"/>
        </w:rPr>
        <w:t>This anomaly was addressed in the Report of the Senate Economics Committee (February 2007), which recommended that the two types of income should be assessed separately.</w:t>
      </w:r>
      <w:r>
        <w:rPr>
          <w:rFonts w:ascii="Arial" w:hAnsi="Arial" w:cs="Arial"/>
          <w:sz w:val="24"/>
          <w:szCs w:val="24"/>
        </w:rPr>
        <w:tab/>
        <w:t xml:space="preserve"> </w:t>
      </w:r>
    </w:p>
    <w:p w14:paraId="5B219D49" w14:textId="77777777" w:rsidR="0034544C" w:rsidRDefault="0034544C" w:rsidP="007C1AD7">
      <w:pPr>
        <w:spacing w:after="0"/>
        <w:ind w:left="426" w:right="334"/>
        <w:rPr>
          <w:rFonts w:ascii="Arial" w:hAnsi="Arial" w:cs="Arial"/>
          <w:i/>
          <w:sz w:val="24"/>
          <w:szCs w:val="24"/>
        </w:rPr>
      </w:pPr>
    </w:p>
    <w:p w14:paraId="339BD4DC" w14:textId="77777777" w:rsidR="0034544C" w:rsidRDefault="0034544C" w:rsidP="007C1AD7">
      <w:pPr>
        <w:spacing w:after="0"/>
        <w:ind w:left="426" w:right="334"/>
        <w:rPr>
          <w:rFonts w:ascii="Arial" w:hAnsi="Arial" w:cs="Arial"/>
          <w:i/>
          <w:sz w:val="24"/>
          <w:szCs w:val="24"/>
        </w:rPr>
      </w:pPr>
      <w:r>
        <w:rPr>
          <w:rFonts w:ascii="Arial" w:hAnsi="Arial" w:cs="Arial"/>
          <w:i/>
          <w:sz w:val="24"/>
          <w:szCs w:val="24"/>
        </w:rPr>
        <w:t xml:space="preserve"> “The Committee is of the view that the Government should reconsider the way in which total taxable income is classified for those in untaxed schemes.  Instead of combining both </w:t>
      </w:r>
      <w:proofErr w:type="gramStart"/>
      <w:r>
        <w:rPr>
          <w:rFonts w:ascii="Arial" w:hAnsi="Arial" w:cs="Arial"/>
          <w:i/>
          <w:sz w:val="24"/>
          <w:szCs w:val="24"/>
        </w:rPr>
        <w:t>a  superannuation</w:t>
      </w:r>
      <w:proofErr w:type="gramEnd"/>
      <w:r>
        <w:rPr>
          <w:rFonts w:ascii="Arial" w:hAnsi="Arial" w:cs="Arial"/>
          <w:i/>
          <w:sz w:val="24"/>
          <w:szCs w:val="24"/>
        </w:rPr>
        <w:t xml:space="preserve"> income stream and additional income to produce a total assessable income,</w:t>
      </w:r>
      <w:r w:rsidR="00B024AC">
        <w:rPr>
          <w:rFonts w:ascii="Arial" w:hAnsi="Arial" w:cs="Arial"/>
          <w:i/>
          <w:sz w:val="24"/>
          <w:szCs w:val="24"/>
        </w:rPr>
        <w:t xml:space="preserve"> </w:t>
      </w:r>
      <w:r>
        <w:rPr>
          <w:rFonts w:ascii="Arial" w:hAnsi="Arial" w:cs="Arial"/>
          <w:i/>
          <w:sz w:val="24"/>
          <w:szCs w:val="24"/>
        </w:rPr>
        <w:t xml:space="preserve"> the two types of income should be assessed separately.  This would enable additional income received by all superannuation income stream recipients to be assessed for tax purposes </w:t>
      </w:r>
      <w:proofErr w:type="gramStart"/>
      <w:r>
        <w:rPr>
          <w:rFonts w:ascii="Arial" w:hAnsi="Arial" w:cs="Arial"/>
          <w:i/>
          <w:sz w:val="24"/>
          <w:szCs w:val="24"/>
        </w:rPr>
        <w:t>from</w:t>
      </w:r>
      <w:r w:rsidR="00B024AC">
        <w:rPr>
          <w:rFonts w:ascii="Arial" w:hAnsi="Arial" w:cs="Arial"/>
          <w:i/>
          <w:sz w:val="24"/>
          <w:szCs w:val="24"/>
        </w:rPr>
        <w:t xml:space="preserve"> </w:t>
      </w:r>
      <w:r>
        <w:rPr>
          <w:rFonts w:ascii="Arial" w:hAnsi="Arial" w:cs="Arial"/>
          <w:i/>
          <w:sz w:val="24"/>
          <w:szCs w:val="24"/>
        </w:rPr>
        <w:t xml:space="preserve"> a</w:t>
      </w:r>
      <w:proofErr w:type="gramEnd"/>
      <w:r>
        <w:rPr>
          <w:rFonts w:ascii="Arial" w:hAnsi="Arial" w:cs="Arial"/>
          <w:i/>
          <w:sz w:val="24"/>
          <w:szCs w:val="24"/>
        </w:rPr>
        <w:t xml:space="preserve"> starting point of zero.”</w:t>
      </w:r>
      <w:r w:rsidRPr="00926A2F">
        <w:rPr>
          <w:rFonts w:ascii="Book Antiqua" w:hAnsi="Book Antiqua" w:cs="Arial"/>
          <w:b/>
          <w:i/>
          <w:color w:val="4F81BD"/>
          <w:lang w:val="en-US"/>
        </w:rPr>
        <w:t xml:space="preserve"> </w:t>
      </w:r>
    </w:p>
    <w:p w14:paraId="7C41BF81" w14:textId="77777777" w:rsidR="0034544C" w:rsidRPr="00173FD8" w:rsidRDefault="0034544C" w:rsidP="007C1AD7">
      <w:pPr>
        <w:spacing w:after="0"/>
        <w:ind w:left="426" w:right="334"/>
        <w:rPr>
          <w:rFonts w:ascii="Arial" w:hAnsi="Arial" w:cs="Arial"/>
          <w:i/>
          <w:sz w:val="24"/>
          <w:szCs w:val="24"/>
        </w:rPr>
      </w:pPr>
      <w:r>
        <w:rPr>
          <w:rFonts w:ascii="Arial" w:hAnsi="Arial" w:cs="Arial"/>
          <w:i/>
          <w:sz w:val="24"/>
          <w:szCs w:val="24"/>
        </w:rPr>
        <w:t>“The Government should consider separately assessing, for taxation purposes, superannuation income s</w:t>
      </w:r>
      <w:r w:rsidR="00B024AC">
        <w:rPr>
          <w:rFonts w:ascii="Arial" w:hAnsi="Arial" w:cs="Arial"/>
          <w:i/>
          <w:sz w:val="24"/>
          <w:szCs w:val="24"/>
        </w:rPr>
        <w:t xml:space="preserve">treams and assessable income.” </w:t>
      </w:r>
      <w:r>
        <w:rPr>
          <w:rFonts w:ascii="Arial" w:hAnsi="Arial" w:cs="Arial"/>
          <w:i/>
          <w:sz w:val="24"/>
          <w:szCs w:val="24"/>
        </w:rPr>
        <w:t xml:space="preserve"> </w:t>
      </w:r>
      <w:proofErr w:type="gramStart"/>
      <w:r>
        <w:rPr>
          <w:rFonts w:ascii="Arial" w:hAnsi="Arial" w:cs="Arial"/>
          <w:i/>
          <w:sz w:val="24"/>
          <w:szCs w:val="24"/>
        </w:rPr>
        <w:t>(Recommendation 4 in the abovementioned report).</w:t>
      </w:r>
      <w:proofErr w:type="gramEnd"/>
    </w:p>
    <w:p w14:paraId="17E6F64C" w14:textId="4042D5D4" w:rsidR="00BB6138" w:rsidRPr="00356826" w:rsidRDefault="00D45851" w:rsidP="007C1AD7">
      <w:pPr>
        <w:spacing w:after="0"/>
        <w:ind w:right="334"/>
        <w:rPr>
          <w:rFonts w:ascii="Arial" w:hAnsi="Arial" w:cs="Arial"/>
          <w:sz w:val="24"/>
          <w:szCs w:val="24"/>
        </w:rPr>
      </w:pPr>
      <w:r>
        <w:rPr>
          <w:rFonts w:ascii="Arial" w:hAnsi="Arial" w:cs="Arial"/>
          <w:b/>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C228087" w14:textId="77777777" w:rsidR="00D45851" w:rsidRDefault="00A50CDB" w:rsidP="007C1AD7">
      <w:pPr>
        <w:spacing w:after="0"/>
        <w:ind w:right="334"/>
        <w:rPr>
          <w:rFonts w:ascii="Arial" w:hAnsi="Arial" w:cs="Arial"/>
          <w:b/>
          <w:sz w:val="24"/>
          <w:szCs w:val="24"/>
        </w:rPr>
      </w:pPr>
      <w:proofErr w:type="gramStart"/>
      <w:r>
        <w:rPr>
          <w:rFonts w:ascii="Arial" w:hAnsi="Arial" w:cs="Arial"/>
          <w:b/>
          <w:sz w:val="24"/>
          <w:szCs w:val="24"/>
        </w:rPr>
        <w:t>Recommendation  7</w:t>
      </w:r>
      <w:proofErr w:type="gramEnd"/>
      <w:r w:rsidR="00D45851">
        <w:rPr>
          <w:rFonts w:ascii="Arial" w:hAnsi="Arial" w:cs="Arial"/>
          <w:b/>
          <w:sz w:val="24"/>
          <w:szCs w:val="24"/>
        </w:rPr>
        <w:t>:</w:t>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t xml:space="preserve">       </w:t>
      </w:r>
    </w:p>
    <w:p w14:paraId="77B07061" w14:textId="3C6F3C86" w:rsidR="00135317" w:rsidRPr="006A33E7" w:rsidRDefault="00135317" w:rsidP="007C1AD7">
      <w:pPr>
        <w:ind w:left="284" w:right="192" w:hanging="284"/>
        <w:rPr>
          <w:rFonts w:ascii="Arial" w:eastAsiaTheme="minorEastAsia" w:hAnsi="Arial" w:cs="Arial"/>
          <w:i/>
          <w:iCs/>
          <w:sz w:val="24"/>
          <w:szCs w:val="24"/>
          <w:lang w:val="en-US"/>
        </w:rPr>
      </w:pPr>
      <w:r>
        <w:rPr>
          <w:rFonts w:ascii="Arial" w:hAnsi="Arial" w:cs="Arial"/>
          <w:sz w:val="24"/>
          <w:szCs w:val="24"/>
        </w:rPr>
        <w:t xml:space="preserve">     </w:t>
      </w:r>
      <w:r w:rsidR="006A33E7">
        <w:rPr>
          <w:rFonts w:ascii="Arial" w:eastAsiaTheme="minorEastAsia" w:hAnsi="Arial" w:cs="Arial"/>
          <w:i/>
          <w:iCs/>
          <w:sz w:val="24"/>
          <w:szCs w:val="24"/>
          <w:lang w:val="en-US"/>
        </w:rPr>
        <w:t>That the interest rate of 5.76</w:t>
      </w:r>
      <w:r w:rsidRPr="00135317">
        <w:rPr>
          <w:rFonts w:ascii="Arial" w:eastAsiaTheme="minorEastAsia" w:hAnsi="Arial" w:cs="Arial"/>
          <w:i/>
          <w:iCs/>
          <w:sz w:val="24"/>
          <w:szCs w:val="24"/>
          <w:lang w:val="en-US"/>
        </w:rPr>
        <w:t>% currently being charged for the non-payment of a Refundable</w:t>
      </w:r>
      <w:r>
        <w:rPr>
          <w:rFonts w:ascii="Arial" w:eastAsiaTheme="minorEastAsia" w:hAnsi="Arial" w:cs="Arial"/>
          <w:i/>
          <w:iCs/>
          <w:sz w:val="24"/>
          <w:szCs w:val="24"/>
          <w:lang w:val="en-US"/>
        </w:rPr>
        <w:t xml:space="preserve">      </w:t>
      </w:r>
      <w:r w:rsidR="006A33E7">
        <w:rPr>
          <w:rFonts w:ascii="Arial" w:eastAsiaTheme="minorEastAsia" w:hAnsi="Arial" w:cs="Arial"/>
          <w:i/>
          <w:iCs/>
          <w:sz w:val="24"/>
          <w:szCs w:val="24"/>
          <w:lang w:val="en-US"/>
        </w:rPr>
        <w:t xml:space="preserve"> </w:t>
      </w:r>
      <w:r w:rsidRPr="00135317">
        <w:rPr>
          <w:rFonts w:ascii="Arial" w:eastAsiaTheme="minorEastAsia" w:hAnsi="Arial" w:cs="Arial"/>
          <w:i/>
          <w:iCs/>
          <w:sz w:val="24"/>
          <w:szCs w:val="24"/>
          <w:lang w:val="en-US"/>
        </w:rPr>
        <w:t>Accommodation Deposit (RAD), be reviewed with the intentio</w:t>
      </w:r>
      <w:r>
        <w:rPr>
          <w:rFonts w:ascii="Arial" w:eastAsiaTheme="minorEastAsia" w:hAnsi="Arial" w:cs="Arial"/>
          <w:i/>
          <w:iCs/>
          <w:sz w:val="24"/>
          <w:szCs w:val="24"/>
          <w:lang w:val="en-US"/>
        </w:rPr>
        <w:t xml:space="preserve">n of bringing it more into line   </w:t>
      </w:r>
      <w:r w:rsidRPr="00135317">
        <w:rPr>
          <w:rFonts w:ascii="Arial" w:eastAsiaTheme="minorEastAsia" w:hAnsi="Arial" w:cs="Arial"/>
          <w:i/>
          <w:iCs/>
          <w:sz w:val="24"/>
          <w:szCs w:val="24"/>
          <w:lang w:val="en-US"/>
        </w:rPr>
        <w:t xml:space="preserve">with </w:t>
      </w:r>
      <w:r>
        <w:rPr>
          <w:rFonts w:ascii="Arial" w:eastAsiaTheme="minorEastAsia" w:hAnsi="Arial" w:cs="Arial"/>
          <w:i/>
          <w:iCs/>
          <w:sz w:val="24"/>
          <w:szCs w:val="24"/>
          <w:lang w:val="en-US"/>
        </w:rPr>
        <w:t xml:space="preserve"> </w:t>
      </w:r>
      <w:r w:rsidRPr="00135317">
        <w:rPr>
          <w:rFonts w:ascii="Arial" w:eastAsiaTheme="minorEastAsia" w:hAnsi="Arial" w:cs="Arial"/>
          <w:i/>
          <w:iCs/>
          <w:sz w:val="24"/>
          <w:szCs w:val="24"/>
          <w:lang w:val="en-US"/>
        </w:rPr>
        <w:t xml:space="preserve">either </w:t>
      </w:r>
      <w:r w:rsidR="004E07D7">
        <w:rPr>
          <w:rFonts w:ascii="Arial" w:eastAsiaTheme="minorEastAsia" w:hAnsi="Arial" w:cs="Arial"/>
          <w:i/>
          <w:iCs/>
          <w:sz w:val="24"/>
          <w:szCs w:val="24"/>
          <w:lang w:val="en-US"/>
        </w:rPr>
        <w:t>the Reserve Bank’s cash rate (</w:t>
      </w:r>
      <w:r w:rsidR="006A33E7">
        <w:rPr>
          <w:rFonts w:ascii="Arial" w:eastAsiaTheme="minorEastAsia" w:hAnsi="Arial" w:cs="Arial"/>
          <w:i/>
          <w:iCs/>
          <w:sz w:val="24"/>
          <w:szCs w:val="24"/>
          <w:lang w:val="en-US"/>
        </w:rPr>
        <w:t>1.5</w:t>
      </w:r>
      <w:r w:rsidRPr="00135317">
        <w:rPr>
          <w:rFonts w:ascii="Arial" w:eastAsiaTheme="minorEastAsia" w:hAnsi="Arial" w:cs="Arial"/>
          <w:i/>
          <w:iCs/>
          <w:sz w:val="24"/>
          <w:szCs w:val="24"/>
          <w:lang w:val="en-US"/>
        </w:rPr>
        <w:t>%), or the Consumer Price Index (CPI).</w:t>
      </w:r>
      <w:r w:rsidRPr="00135317">
        <w:rPr>
          <w:rFonts w:ascii="Arial" w:hAnsi="Arial" w:cs="Arial"/>
          <w:i/>
          <w:sz w:val="24"/>
          <w:szCs w:val="24"/>
        </w:rPr>
        <w:tab/>
        <w:t xml:space="preserve">   </w:t>
      </w:r>
    </w:p>
    <w:p w14:paraId="540B2E1E" w14:textId="7CAAC1B8" w:rsidR="00135317" w:rsidRDefault="00135317" w:rsidP="007C1AD7">
      <w:pPr>
        <w:ind w:left="284" w:right="192" w:hanging="284"/>
        <w:rPr>
          <w:rFonts w:ascii="Arial" w:hAnsi="Arial" w:cs="Arial"/>
          <w:sz w:val="24"/>
          <w:szCs w:val="24"/>
        </w:rPr>
      </w:pPr>
      <w:r>
        <w:rPr>
          <w:rFonts w:ascii="Arial" w:hAnsi="Arial" w:cs="Arial"/>
          <w:i/>
          <w:sz w:val="24"/>
          <w:szCs w:val="24"/>
        </w:rPr>
        <w:tab/>
      </w:r>
      <w:r>
        <w:rPr>
          <w:rFonts w:ascii="Arial" w:hAnsi="Arial" w:cs="Arial"/>
          <w:sz w:val="24"/>
          <w:szCs w:val="24"/>
        </w:rPr>
        <w:t>The difference between “High Care” and “Low Care” in Aged Care establishments was   abolished as from 1 July 2014.   It is now necessary for all residents to be assessed for the payment of a Refundable Accommodation Deposit (RAD) when entering into Aged Care.   RADs are capped at $550,000, but can be increased if application is made to the Government.  If payment cannot be fully paid in cash, then arrangements exist for payment to be</w:t>
      </w:r>
      <w:r w:rsidR="007C1AD7">
        <w:rPr>
          <w:rFonts w:ascii="Arial" w:hAnsi="Arial" w:cs="Arial"/>
          <w:sz w:val="24"/>
          <w:szCs w:val="24"/>
        </w:rPr>
        <w:t xml:space="preserve"> </w:t>
      </w:r>
      <w:r>
        <w:rPr>
          <w:rFonts w:ascii="Arial" w:hAnsi="Arial" w:cs="Arial"/>
          <w:sz w:val="24"/>
          <w:szCs w:val="24"/>
        </w:rPr>
        <w:t xml:space="preserve">either paid by way of a </w:t>
      </w:r>
      <w:r w:rsidR="008F6D87">
        <w:rPr>
          <w:rFonts w:ascii="Arial" w:hAnsi="Arial" w:cs="Arial"/>
          <w:sz w:val="24"/>
          <w:szCs w:val="24"/>
        </w:rPr>
        <w:t xml:space="preserve">Daily Accommodation </w:t>
      </w:r>
      <w:r w:rsidR="007C1AD7">
        <w:rPr>
          <w:rFonts w:ascii="Arial" w:hAnsi="Arial" w:cs="Arial"/>
          <w:sz w:val="24"/>
          <w:szCs w:val="24"/>
        </w:rPr>
        <w:t>Payment (DAP),</w:t>
      </w:r>
      <w:r w:rsidR="008F6D87">
        <w:rPr>
          <w:rFonts w:ascii="Arial" w:hAnsi="Arial" w:cs="Arial"/>
          <w:sz w:val="24"/>
          <w:szCs w:val="24"/>
        </w:rPr>
        <w:t xml:space="preserve"> or by a combination of cash and a</w:t>
      </w:r>
      <w:r w:rsidR="007C1AD7">
        <w:rPr>
          <w:rFonts w:ascii="Arial" w:hAnsi="Arial" w:cs="Arial"/>
          <w:sz w:val="24"/>
          <w:szCs w:val="24"/>
        </w:rPr>
        <w:t xml:space="preserve"> (reduced) Daily Accommodation P</w:t>
      </w:r>
      <w:r w:rsidR="008F6D87">
        <w:rPr>
          <w:rFonts w:ascii="Arial" w:hAnsi="Arial" w:cs="Arial"/>
          <w:sz w:val="24"/>
          <w:szCs w:val="24"/>
        </w:rPr>
        <w:t>ayment.</w:t>
      </w:r>
    </w:p>
    <w:p w14:paraId="5524E1DE" w14:textId="77777777" w:rsidR="00356826" w:rsidRDefault="002D1A79" w:rsidP="007C1AD7">
      <w:pPr>
        <w:spacing w:after="0"/>
        <w:ind w:right="334"/>
        <w:rPr>
          <w:rFonts w:ascii="Arial" w:hAnsi="Arial" w:cs="Arial"/>
          <w:sz w:val="24"/>
          <w:szCs w:val="24"/>
        </w:rPr>
      </w:pPr>
      <w:r>
        <w:rPr>
          <w:rFonts w:ascii="Arial" w:hAnsi="Arial" w:cs="Arial"/>
          <w:sz w:val="24"/>
          <w:szCs w:val="24"/>
        </w:rPr>
        <w:t xml:space="preserve">    </w:t>
      </w:r>
      <w:r w:rsidR="008F6D87">
        <w:rPr>
          <w:rFonts w:ascii="Arial" w:hAnsi="Arial" w:cs="Arial"/>
          <w:sz w:val="24"/>
          <w:szCs w:val="24"/>
        </w:rPr>
        <w:t xml:space="preserve">The </w:t>
      </w:r>
      <w:r>
        <w:rPr>
          <w:rFonts w:ascii="Arial" w:hAnsi="Arial" w:cs="Arial"/>
          <w:sz w:val="24"/>
          <w:szCs w:val="24"/>
        </w:rPr>
        <w:t>disturbing feature of this arrangement is the rate of interest charged on the unpaid</w:t>
      </w:r>
      <w:r w:rsidR="00356826">
        <w:rPr>
          <w:rFonts w:ascii="Arial" w:hAnsi="Arial" w:cs="Arial"/>
          <w:sz w:val="24"/>
          <w:szCs w:val="24"/>
        </w:rPr>
        <w:t xml:space="preserve"> </w:t>
      </w:r>
    </w:p>
    <w:p w14:paraId="27499725" w14:textId="60C3FE2C" w:rsidR="002A0AC2" w:rsidRDefault="00356826" w:rsidP="007C1AD7">
      <w:pPr>
        <w:spacing w:after="0"/>
        <w:ind w:right="334"/>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amount</w:t>
      </w:r>
      <w:proofErr w:type="gramEnd"/>
      <w:r>
        <w:rPr>
          <w:rFonts w:ascii="Arial" w:hAnsi="Arial" w:cs="Arial"/>
          <w:sz w:val="24"/>
          <w:szCs w:val="24"/>
        </w:rPr>
        <w:t xml:space="preserve"> of an RAD  -  </w:t>
      </w:r>
      <w:r w:rsidR="006A33E7">
        <w:rPr>
          <w:rFonts w:ascii="Arial" w:hAnsi="Arial" w:cs="Arial"/>
          <w:sz w:val="24"/>
          <w:szCs w:val="24"/>
        </w:rPr>
        <w:t>5.76</w:t>
      </w:r>
      <w:r>
        <w:rPr>
          <w:rFonts w:ascii="Arial" w:hAnsi="Arial" w:cs="Arial"/>
          <w:sz w:val="24"/>
          <w:szCs w:val="24"/>
        </w:rPr>
        <w:t>%.   When compared to th</w:t>
      </w:r>
      <w:r w:rsidR="006A33E7">
        <w:rPr>
          <w:rFonts w:ascii="Arial" w:hAnsi="Arial" w:cs="Arial"/>
          <w:sz w:val="24"/>
          <w:szCs w:val="24"/>
        </w:rPr>
        <w:t>e Reserve Bank’s cash rate of 1.5</w:t>
      </w:r>
      <w:r>
        <w:rPr>
          <w:rFonts w:ascii="Arial" w:hAnsi="Arial" w:cs="Arial"/>
          <w:sz w:val="24"/>
          <w:szCs w:val="24"/>
        </w:rPr>
        <w:t>%, the</w:t>
      </w:r>
    </w:p>
    <w:p w14:paraId="35FD9FB6" w14:textId="77777777" w:rsidR="00243E4A" w:rsidRPr="00A50CDB" w:rsidRDefault="00243E4A" w:rsidP="007C1AD7">
      <w:pPr>
        <w:spacing w:after="0"/>
        <w:ind w:right="334"/>
        <w:rPr>
          <w:rFonts w:ascii="Arial" w:hAnsi="Arial" w:cs="Arial"/>
          <w:sz w:val="24"/>
          <w:szCs w:val="24"/>
        </w:rPr>
      </w:pPr>
      <w:r>
        <w:rPr>
          <w:rFonts w:ascii="Book Antiqua" w:hAnsi="Book Antiqua" w:cs="Arial"/>
          <w:b/>
          <w:i/>
          <w:color w:val="4F81BD"/>
          <w:lang w:val="en-US"/>
        </w:rPr>
        <w:t xml:space="preserve">                        </w:t>
      </w:r>
      <w:r w:rsidRPr="00A50CDB">
        <w:rPr>
          <w:rFonts w:ascii="Book Antiqua" w:hAnsi="Book Antiqua" w:cs="Arial"/>
          <w:b/>
          <w:i/>
          <w:color w:val="4F81BD"/>
          <w:lang w:val="en-US"/>
        </w:rPr>
        <w:t xml:space="preserve">State &amp; Federal Advocates for Fully and Partly </w:t>
      </w:r>
      <w:proofErr w:type="spellStart"/>
      <w:r w:rsidRPr="00A50CDB">
        <w:rPr>
          <w:rFonts w:ascii="Book Antiqua" w:hAnsi="Book Antiqua" w:cs="Arial"/>
          <w:b/>
          <w:i/>
          <w:color w:val="4F81BD"/>
          <w:lang w:val="en-US"/>
        </w:rPr>
        <w:t>Self Funded</w:t>
      </w:r>
      <w:proofErr w:type="spellEnd"/>
      <w:r w:rsidRPr="00A50CDB">
        <w:rPr>
          <w:rFonts w:ascii="Book Antiqua" w:hAnsi="Book Antiqua" w:cs="Arial"/>
          <w:b/>
          <w:i/>
          <w:color w:val="4F81BD"/>
          <w:lang w:val="en-US"/>
        </w:rPr>
        <w:t xml:space="preserve"> Retirees                       </w:t>
      </w:r>
      <w:proofErr w:type="gramStart"/>
      <w:r w:rsidRPr="00A50CDB">
        <w:rPr>
          <w:rFonts w:ascii="Book Antiqua" w:hAnsi="Book Antiqua" w:cs="Arial"/>
          <w:b/>
          <w:i/>
          <w:color w:val="4F81BD"/>
          <w:lang w:val="en-US"/>
        </w:rPr>
        <w:t>page  7</w:t>
      </w:r>
      <w:proofErr w:type="gramEnd"/>
    </w:p>
    <w:p w14:paraId="1A66D124" w14:textId="77777777" w:rsidR="00243E4A" w:rsidRDefault="00243E4A" w:rsidP="007C1AD7">
      <w:pPr>
        <w:spacing w:after="0"/>
        <w:ind w:right="334"/>
        <w:rPr>
          <w:rFonts w:ascii="Arial" w:hAnsi="Arial" w:cs="Arial"/>
          <w:sz w:val="24"/>
          <w:szCs w:val="24"/>
        </w:rPr>
      </w:pPr>
    </w:p>
    <w:p w14:paraId="2EDE39F5" w14:textId="77777777" w:rsidR="00243E4A" w:rsidRDefault="002A0AC2" w:rsidP="00243E4A">
      <w:pPr>
        <w:ind w:left="284" w:right="192" w:hanging="284"/>
        <w:rPr>
          <w:rFonts w:ascii="Arial" w:hAnsi="Arial" w:cs="Arial"/>
          <w:sz w:val="24"/>
          <w:szCs w:val="24"/>
        </w:rPr>
      </w:pPr>
      <w:r>
        <w:rPr>
          <w:rFonts w:ascii="Arial" w:hAnsi="Arial" w:cs="Arial"/>
          <w:sz w:val="24"/>
          <w:szCs w:val="24"/>
        </w:rPr>
        <w:lastRenderedPageBreak/>
        <w:tab/>
      </w:r>
    </w:p>
    <w:p w14:paraId="52B973FD" w14:textId="7E090D17" w:rsidR="00356826" w:rsidRDefault="00243E4A" w:rsidP="00243E4A">
      <w:pPr>
        <w:ind w:left="284" w:right="192" w:hanging="284"/>
        <w:rPr>
          <w:rFonts w:ascii="Arial" w:eastAsiaTheme="minorEastAsia" w:hAnsi="Arial" w:cs="Arial"/>
          <w:sz w:val="24"/>
          <w:szCs w:val="24"/>
          <w:lang w:val="en-US"/>
        </w:rPr>
      </w:pPr>
      <w:r>
        <w:rPr>
          <w:rFonts w:ascii="Arial" w:hAnsi="Arial" w:cs="Arial"/>
          <w:sz w:val="24"/>
          <w:szCs w:val="24"/>
        </w:rPr>
        <w:t xml:space="preserve">    </w:t>
      </w:r>
      <w:r w:rsidR="00356826" w:rsidRPr="00356826">
        <w:rPr>
          <w:rFonts w:ascii="Arial" w:eastAsiaTheme="minorEastAsia" w:hAnsi="Arial" w:cs="Arial"/>
          <w:sz w:val="24"/>
          <w:szCs w:val="24"/>
          <w:lang w:val="en-US"/>
        </w:rPr>
        <w:t>Deeming rates (</w:t>
      </w:r>
      <w:r w:rsidR="004156E2">
        <w:rPr>
          <w:rFonts w:ascii="Arial" w:eastAsiaTheme="minorEastAsia" w:hAnsi="Arial" w:cs="Arial"/>
          <w:sz w:val="24"/>
          <w:szCs w:val="24"/>
          <w:lang w:val="en-US"/>
        </w:rPr>
        <w:t>1.75</w:t>
      </w:r>
      <w:r w:rsidR="00356826" w:rsidRPr="00356826">
        <w:rPr>
          <w:rFonts w:ascii="Arial" w:eastAsiaTheme="minorEastAsia" w:hAnsi="Arial" w:cs="Arial"/>
          <w:sz w:val="24"/>
          <w:szCs w:val="24"/>
          <w:lang w:val="en-US"/>
        </w:rPr>
        <w:t>% and 3.</w:t>
      </w:r>
      <w:r w:rsidR="004156E2">
        <w:rPr>
          <w:rFonts w:ascii="Arial" w:eastAsiaTheme="minorEastAsia" w:hAnsi="Arial" w:cs="Arial"/>
          <w:sz w:val="24"/>
          <w:szCs w:val="24"/>
          <w:lang w:val="en-US"/>
        </w:rPr>
        <w:t>2</w:t>
      </w:r>
      <w:r w:rsidR="00C71B9D">
        <w:rPr>
          <w:rFonts w:ascii="Arial" w:eastAsiaTheme="minorEastAsia" w:hAnsi="Arial" w:cs="Arial"/>
          <w:sz w:val="24"/>
          <w:szCs w:val="24"/>
          <w:lang w:val="en-US"/>
        </w:rPr>
        <w:t>5%), the 10 year Bond Rate of 2.</w:t>
      </w:r>
      <w:r w:rsidR="00E17693">
        <w:rPr>
          <w:rFonts w:ascii="Arial" w:eastAsiaTheme="minorEastAsia" w:hAnsi="Arial" w:cs="Arial"/>
          <w:sz w:val="24"/>
          <w:szCs w:val="24"/>
          <w:lang w:val="en-US"/>
        </w:rPr>
        <w:t>29</w:t>
      </w:r>
      <w:r w:rsidR="00356826" w:rsidRPr="00356826">
        <w:rPr>
          <w:rFonts w:ascii="Arial" w:eastAsiaTheme="minorEastAsia" w:hAnsi="Arial" w:cs="Arial"/>
          <w:sz w:val="24"/>
          <w:szCs w:val="24"/>
          <w:lang w:val="en-US"/>
        </w:rPr>
        <w:t xml:space="preserve">% and </w:t>
      </w:r>
      <w:r w:rsidR="00356826">
        <w:rPr>
          <w:rFonts w:ascii="Arial" w:eastAsiaTheme="minorEastAsia" w:hAnsi="Arial" w:cs="Arial"/>
          <w:sz w:val="24"/>
          <w:szCs w:val="24"/>
          <w:lang w:val="en-US"/>
        </w:rPr>
        <w:t xml:space="preserve">the CPI (currently around </w:t>
      </w:r>
      <w:r w:rsidR="006A33E7">
        <w:rPr>
          <w:rFonts w:ascii="Arial" w:eastAsiaTheme="minorEastAsia" w:hAnsi="Arial" w:cs="Arial"/>
          <w:sz w:val="24"/>
          <w:szCs w:val="24"/>
          <w:lang w:val="en-US"/>
        </w:rPr>
        <w:t>1</w:t>
      </w:r>
      <w:r w:rsidR="00FA0456">
        <w:rPr>
          <w:rFonts w:ascii="Arial" w:eastAsiaTheme="minorEastAsia" w:hAnsi="Arial" w:cs="Arial"/>
          <w:sz w:val="24"/>
          <w:szCs w:val="24"/>
          <w:lang w:val="en-US"/>
        </w:rPr>
        <w:t>%</w:t>
      </w:r>
      <w:r w:rsidR="00356826">
        <w:rPr>
          <w:rFonts w:ascii="Arial" w:eastAsiaTheme="minorEastAsia" w:hAnsi="Arial" w:cs="Arial"/>
          <w:sz w:val="24"/>
          <w:szCs w:val="24"/>
          <w:lang w:val="en-US"/>
        </w:rPr>
        <w:t xml:space="preserve">), </w:t>
      </w:r>
      <w:proofErr w:type="gramStart"/>
      <w:r w:rsidR="00356826">
        <w:rPr>
          <w:rFonts w:ascii="Arial" w:eastAsiaTheme="minorEastAsia" w:hAnsi="Arial" w:cs="Arial"/>
          <w:sz w:val="24"/>
          <w:szCs w:val="24"/>
          <w:lang w:val="en-US"/>
        </w:rPr>
        <w:t>this</w:t>
      </w:r>
      <w:proofErr w:type="gramEnd"/>
      <w:r w:rsidR="00356826">
        <w:rPr>
          <w:rFonts w:ascii="Arial" w:eastAsiaTheme="minorEastAsia" w:hAnsi="Arial" w:cs="Arial"/>
          <w:sz w:val="24"/>
          <w:szCs w:val="24"/>
          <w:lang w:val="en-US"/>
        </w:rPr>
        <w:t xml:space="preserve"> figure is unusually high.   </w:t>
      </w:r>
    </w:p>
    <w:p w14:paraId="3B0899B8" w14:textId="7F6D027C" w:rsidR="00A50CDB" w:rsidRPr="002A0AC2" w:rsidRDefault="00356826" w:rsidP="00243E4A">
      <w:pPr>
        <w:ind w:left="284" w:right="192" w:hanging="284"/>
        <w:rPr>
          <w:rFonts w:ascii="Arial" w:hAnsi="Arial" w:cs="Arial"/>
          <w:sz w:val="24"/>
          <w:szCs w:val="24"/>
        </w:rPr>
      </w:pPr>
      <w:r>
        <w:rPr>
          <w:rFonts w:ascii="Arial" w:eastAsiaTheme="minorEastAsia" w:hAnsi="Arial" w:cs="Arial"/>
          <w:sz w:val="24"/>
          <w:szCs w:val="24"/>
          <w:lang w:val="en-US"/>
        </w:rPr>
        <w:tab/>
        <w:t xml:space="preserve">In conjunction with other concerned </w:t>
      </w:r>
      <w:proofErr w:type="spellStart"/>
      <w:r>
        <w:rPr>
          <w:rFonts w:ascii="Arial" w:eastAsiaTheme="minorEastAsia" w:hAnsi="Arial" w:cs="Arial"/>
          <w:sz w:val="24"/>
          <w:szCs w:val="24"/>
          <w:lang w:val="en-US"/>
        </w:rPr>
        <w:t>organisations</w:t>
      </w:r>
      <w:proofErr w:type="spellEnd"/>
      <w:r>
        <w:rPr>
          <w:rFonts w:ascii="Arial" w:eastAsiaTheme="minorEastAsia" w:hAnsi="Arial" w:cs="Arial"/>
          <w:sz w:val="24"/>
          <w:szCs w:val="24"/>
          <w:lang w:val="en-US"/>
        </w:rPr>
        <w:t xml:space="preserve">, we are seeking a full review of the rationale for such a high rate of interest being imposed on the senior citizens of this country.   Most of the elderly people who are presented with the need to go into Aged Care are not in </w:t>
      </w:r>
      <w:r w:rsidR="002A0AC2">
        <w:rPr>
          <w:rFonts w:ascii="Arial" w:eastAsiaTheme="minorEastAsia" w:hAnsi="Arial" w:cs="Arial"/>
          <w:sz w:val="24"/>
          <w:szCs w:val="24"/>
          <w:lang w:val="en-US"/>
        </w:rPr>
        <w:t>possession of great wealth and such a high rate of interest is of great concern to them.</w:t>
      </w:r>
    </w:p>
    <w:p w14:paraId="6BC50D3D" w14:textId="77777777" w:rsidR="0061723B" w:rsidRDefault="00A50CDB" w:rsidP="00243E4A">
      <w:pPr>
        <w:spacing w:after="0"/>
        <w:ind w:left="284" w:right="335" w:hanging="284"/>
        <w:rPr>
          <w:rFonts w:ascii="Arial" w:hAnsi="Arial" w:cs="Arial"/>
          <w:b/>
          <w:sz w:val="24"/>
          <w:szCs w:val="24"/>
        </w:rPr>
      </w:pPr>
      <w:proofErr w:type="gramStart"/>
      <w:r>
        <w:rPr>
          <w:rFonts w:ascii="Arial" w:hAnsi="Arial" w:cs="Arial"/>
          <w:b/>
          <w:sz w:val="24"/>
          <w:szCs w:val="24"/>
        </w:rPr>
        <w:t>Recommendation  8</w:t>
      </w:r>
      <w:proofErr w:type="gramEnd"/>
      <w:r w:rsidR="00356334">
        <w:rPr>
          <w:rFonts w:ascii="Arial" w:hAnsi="Arial" w:cs="Arial"/>
          <w:b/>
          <w:sz w:val="24"/>
          <w:szCs w:val="24"/>
        </w:rPr>
        <w:t>:</w:t>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r>
      <w:r w:rsidR="00D45851">
        <w:rPr>
          <w:rFonts w:ascii="Arial" w:hAnsi="Arial" w:cs="Arial"/>
          <w:b/>
          <w:sz w:val="24"/>
          <w:szCs w:val="24"/>
        </w:rPr>
        <w:tab/>
        <w:t xml:space="preserve">    </w:t>
      </w:r>
      <w:r w:rsidR="009A3605">
        <w:rPr>
          <w:rFonts w:ascii="Arial" w:hAnsi="Arial" w:cs="Arial"/>
          <w:b/>
          <w:sz w:val="24"/>
          <w:szCs w:val="24"/>
        </w:rPr>
        <w:t xml:space="preserve">                </w:t>
      </w:r>
      <w:r w:rsidR="00A36184">
        <w:rPr>
          <w:rFonts w:ascii="Arial" w:hAnsi="Arial" w:cs="Arial"/>
          <w:b/>
          <w:sz w:val="24"/>
          <w:szCs w:val="24"/>
        </w:rPr>
        <w:t xml:space="preserve">  </w:t>
      </w:r>
    </w:p>
    <w:p w14:paraId="03757113" w14:textId="45935D66" w:rsidR="0061723B" w:rsidRPr="0061723B" w:rsidRDefault="0061723B" w:rsidP="00243E4A">
      <w:pPr>
        <w:spacing w:after="0"/>
        <w:ind w:left="284" w:right="335" w:hanging="284"/>
        <w:rPr>
          <w:rFonts w:ascii="Arial" w:hAnsi="Arial" w:cs="Arial"/>
          <w:i/>
          <w:sz w:val="24"/>
          <w:szCs w:val="24"/>
        </w:rPr>
      </w:pPr>
      <w:r w:rsidRPr="0061723B">
        <w:rPr>
          <w:rFonts w:ascii="Arial" w:hAnsi="Arial" w:cs="Arial"/>
          <w:sz w:val="24"/>
          <w:szCs w:val="24"/>
        </w:rPr>
        <w:t xml:space="preserve">    </w:t>
      </w:r>
      <w:r w:rsidRPr="0061723B">
        <w:rPr>
          <w:rFonts w:ascii="Arial" w:hAnsi="Arial" w:cs="Arial"/>
          <w:i/>
          <w:sz w:val="24"/>
          <w:szCs w:val="24"/>
        </w:rPr>
        <w:t xml:space="preserve">That consideration </w:t>
      </w:r>
      <w:proofErr w:type="gramStart"/>
      <w:r w:rsidRPr="0061723B">
        <w:rPr>
          <w:rFonts w:ascii="Arial" w:hAnsi="Arial" w:cs="Arial"/>
          <w:i/>
          <w:sz w:val="24"/>
          <w:szCs w:val="24"/>
        </w:rPr>
        <w:t>be</w:t>
      </w:r>
      <w:proofErr w:type="gramEnd"/>
      <w:r w:rsidRPr="0061723B">
        <w:rPr>
          <w:rFonts w:ascii="Arial" w:hAnsi="Arial" w:cs="Arial"/>
          <w:i/>
          <w:sz w:val="24"/>
          <w:szCs w:val="24"/>
        </w:rPr>
        <w:t xml:space="preserve"> given to widening the scope of the NDIS/</w:t>
      </w:r>
      <w:proofErr w:type="spellStart"/>
      <w:r w:rsidRPr="0061723B">
        <w:rPr>
          <w:rFonts w:ascii="Arial" w:hAnsi="Arial" w:cs="Arial"/>
          <w:i/>
          <w:sz w:val="24"/>
          <w:szCs w:val="24"/>
        </w:rPr>
        <w:t>DisabilityCare</w:t>
      </w:r>
      <w:proofErr w:type="spellEnd"/>
      <w:r w:rsidRPr="0061723B">
        <w:rPr>
          <w:rFonts w:ascii="Arial" w:hAnsi="Arial" w:cs="Arial"/>
          <w:i/>
          <w:sz w:val="24"/>
          <w:szCs w:val="24"/>
        </w:rPr>
        <w:t xml:space="preserve"> Australia parameters so as to include all Australian citizens, including those over the age of 65.</w:t>
      </w:r>
    </w:p>
    <w:p w14:paraId="2186A5CD" w14:textId="77777777" w:rsidR="0061723B" w:rsidRDefault="0061723B" w:rsidP="00243E4A">
      <w:pPr>
        <w:spacing w:after="0"/>
        <w:ind w:left="284" w:right="335" w:hanging="284"/>
        <w:rPr>
          <w:rFonts w:ascii="Arial" w:hAnsi="Arial" w:cs="Arial"/>
          <w:sz w:val="24"/>
          <w:szCs w:val="24"/>
        </w:rPr>
      </w:pPr>
    </w:p>
    <w:p w14:paraId="4B3AE78D" w14:textId="5DE4D578" w:rsidR="00FA0456" w:rsidRDefault="0061723B" w:rsidP="00243E4A">
      <w:pPr>
        <w:spacing w:after="0"/>
        <w:ind w:left="284" w:right="335" w:hanging="284"/>
        <w:rPr>
          <w:rFonts w:ascii="Arial" w:hAnsi="Arial" w:cs="Arial"/>
          <w:sz w:val="24"/>
          <w:szCs w:val="24"/>
        </w:rPr>
      </w:pPr>
      <w:r>
        <w:rPr>
          <w:rFonts w:ascii="Arial" w:hAnsi="Arial" w:cs="Arial"/>
          <w:sz w:val="24"/>
          <w:szCs w:val="24"/>
        </w:rPr>
        <w:t xml:space="preserve">    The new NDIS scheme commenced several pilot operations, in selected locations, in July 2013. </w:t>
      </w:r>
      <w:r w:rsidR="00377231">
        <w:rPr>
          <w:rFonts w:ascii="Arial" w:hAnsi="Arial" w:cs="Arial"/>
          <w:sz w:val="24"/>
          <w:szCs w:val="24"/>
        </w:rPr>
        <w:t xml:space="preserve">  The </w:t>
      </w:r>
      <w:r>
        <w:rPr>
          <w:rFonts w:ascii="Arial" w:hAnsi="Arial" w:cs="Arial"/>
          <w:sz w:val="24"/>
          <w:szCs w:val="24"/>
        </w:rPr>
        <w:t xml:space="preserve">Medicare Levy </w:t>
      </w:r>
      <w:r w:rsidR="00377231">
        <w:rPr>
          <w:rFonts w:ascii="Arial" w:hAnsi="Arial" w:cs="Arial"/>
          <w:sz w:val="24"/>
          <w:szCs w:val="24"/>
        </w:rPr>
        <w:t xml:space="preserve">was increased by an additional 0.5% in </w:t>
      </w:r>
      <w:r>
        <w:rPr>
          <w:rFonts w:ascii="Arial" w:hAnsi="Arial" w:cs="Arial"/>
          <w:sz w:val="24"/>
          <w:szCs w:val="24"/>
        </w:rPr>
        <w:t>July 2014 with the expectation that the fu</w:t>
      </w:r>
      <w:r w:rsidR="00E11E7A">
        <w:rPr>
          <w:rFonts w:ascii="Arial" w:hAnsi="Arial" w:cs="Arial"/>
          <w:sz w:val="24"/>
          <w:szCs w:val="24"/>
        </w:rPr>
        <w:t xml:space="preserve">ll roll-out of the NDIS will not be </w:t>
      </w:r>
      <w:r>
        <w:rPr>
          <w:rFonts w:ascii="Arial" w:hAnsi="Arial" w:cs="Arial"/>
          <w:sz w:val="24"/>
          <w:szCs w:val="24"/>
        </w:rPr>
        <w:t xml:space="preserve">completed </w:t>
      </w:r>
      <w:r w:rsidR="00E11E7A">
        <w:rPr>
          <w:rFonts w:ascii="Arial" w:hAnsi="Arial" w:cs="Arial"/>
          <w:sz w:val="24"/>
          <w:szCs w:val="24"/>
        </w:rPr>
        <w:t>until</w:t>
      </w:r>
      <w:r>
        <w:rPr>
          <w:rFonts w:ascii="Arial" w:hAnsi="Arial" w:cs="Arial"/>
          <w:sz w:val="24"/>
          <w:szCs w:val="24"/>
        </w:rPr>
        <w:t xml:space="preserve"> 2019</w:t>
      </w:r>
      <w:r w:rsidR="00A14BE9">
        <w:rPr>
          <w:rFonts w:ascii="Arial" w:hAnsi="Arial" w:cs="Arial"/>
          <w:sz w:val="24"/>
          <w:szCs w:val="24"/>
        </w:rPr>
        <w:t>/20</w:t>
      </w:r>
      <w:r>
        <w:rPr>
          <w:rFonts w:ascii="Arial" w:hAnsi="Arial" w:cs="Arial"/>
          <w:sz w:val="24"/>
          <w:szCs w:val="24"/>
        </w:rPr>
        <w:t xml:space="preserve">.  The current guidelines are quite clear that this scheme will not cover any person who contracts a </w:t>
      </w:r>
    </w:p>
    <w:p w14:paraId="1CA1F876" w14:textId="245FBB22" w:rsidR="008E3433" w:rsidRDefault="00FA0456" w:rsidP="00243E4A">
      <w:pPr>
        <w:spacing w:after="0"/>
        <w:ind w:left="284" w:right="335" w:hanging="284"/>
        <w:rPr>
          <w:rFonts w:ascii="Arial" w:hAnsi="Arial" w:cs="Arial"/>
          <w:sz w:val="24"/>
          <w:szCs w:val="24"/>
        </w:rPr>
      </w:pPr>
      <w:r>
        <w:rPr>
          <w:rFonts w:ascii="Arial" w:hAnsi="Arial" w:cs="Arial"/>
          <w:sz w:val="24"/>
          <w:szCs w:val="24"/>
        </w:rPr>
        <w:t xml:space="preserve">    </w:t>
      </w:r>
      <w:proofErr w:type="gramStart"/>
      <w:r w:rsidR="0061723B">
        <w:rPr>
          <w:rFonts w:ascii="Arial" w:hAnsi="Arial" w:cs="Arial"/>
          <w:sz w:val="24"/>
          <w:szCs w:val="24"/>
        </w:rPr>
        <w:t>recognised</w:t>
      </w:r>
      <w:proofErr w:type="gramEnd"/>
      <w:r w:rsidR="0061723B">
        <w:rPr>
          <w:rFonts w:ascii="Arial" w:hAnsi="Arial" w:cs="Arial"/>
          <w:sz w:val="24"/>
          <w:szCs w:val="24"/>
        </w:rPr>
        <w:t xml:space="preserve"> disability </w:t>
      </w:r>
      <w:r w:rsidR="0061723B" w:rsidRPr="00B91C46">
        <w:rPr>
          <w:rFonts w:ascii="Arial" w:hAnsi="Arial" w:cs="Arial"/>
          <w:sz w:val="24"/>
          <w:szCs w:val="24"/>
          <w:u w:val="single"/>
        </w:rPr>
        <w:t>after</w:t>
      </w:r>
      <w:r w:rsidR="0061723B">
        <w:rPr>
          <w:rFonts w:ascii="Arial" w:hAnsi="Arial" w:cs="Arial"/>
          <w:sz w:val="24"/>
          <w:szCs w:val="24"/>
        </w:rPr>
        <w:t xml:space="preserve"> </w:t>
      </w:r>
      <w:r w:rsidR="00B91C46">
        <w:rPr>
          <w:rFonts w:ascii="Arial" w:hAnsi="Arial" w:cs="Arial"/>
          <w:sz w:val="24"/>
          <w:szCs w:val="24"/>
        </w:rPr>
        <w:t xml:space="preserve">reaching </w:t>
      </w:r>
      <w:r w:rsidR="0061723B">
        <w:rPr>
          <w:rFonts w:ascii="Arial" w:hAnsi="Arial" w:cs="Arial"/>
          <w:sz w:val="24"/>
          <w:szCs w:val="24"/>
        </w:rPr>
        <w:t>the age of 65.</w:t>
      </w:r>
      <w:r w:rsidR="00E11E7A">
        <w:rPr>
          <w:rFonts w:ascii="Arial" w:hAnsi="Arial" w:cs="Arial"/>
          <w:sz w:val="24"/>
          <w:szCs w:val="24"/>
        </w:rPr>
        <w:t xml:space="preserve">  </w:t>
      </w:r>
      <w:r w:rsidR="008E3433">
        <w:rPr>
          <w:rFonts w:ascii="Arial" w:hAnsi="Arial" w:cs="Arial"/>
          <w:sz w:val="24"/>
          <w:szCs w:val="24"/>
        </w:rPr>
        <w:t>It is also a fact that, although not covered by the NDIS legislation, those taxpayers over the age of 65 will still be forced to pay this additional 0.5% Medicare Levy.</w:t>
      </w:r>
    </w:p>
    <w:p w14:paraId="14FF6F2D" w14:textId="77777777" w:rsidR="008E3433" w:rsidRDefault="008E3433" w:rsidP="00243E4A">
      <w:pPr>
        <w:spacing w:after="0"/>
        <w:ind w:left="284" w:right="335" w:hanging="284"/>
        <w:rPr>
          <w:rFonts w:ascii="Arial" w:hAnsi="Arial" w:cs="Arial"/>
          <w:sz w:val="24"/>
          <w:szCs w:val="24"/>
        </w:rPr>
      </w:pPr>
    </w:p>
    <w:p w14:paraId="78EF21DF" w14:textId="512C56AD" w:rsidR="008E3433" w:rsidRDefault="008E3433" w:rsidP="00243E4A">
      <w:pPr>
        <w:spacing w:after="0"/>
        <w:ind w:left="284" w:right="335" w:hanging="284"/>
        <w:rPr>
          <w:rFonts w:ascii="Arial" w:hAnsi="Arial" w:cs="Arial"/>
          <w:sz w:val="24"/>
          <w:szCs w:val="24"/>
        </w:rPr>
      </w:pPr>
      <w:r>
        <w:rPr>
          <w:rFonts w:ascii="Arial" w:hAnsi="Arial" w:cs="Arial"/>
          <w:sz w:val="24"/>
          <w:szCs w:val="24"/>
        </w:rPr>
        <w:tab/>
      </w:r>
      <w:r w:rsidR="00E11E7A">
        <w:rPr>
          <w:rFonts w:ascii="Arial" w:hAnsi="Arial" w:cs="Arial"/>
          <w:sz w:val="24"/>
          <w:szCs w:val="24"/>
        </w:rPr>
        <w:t xml:space="preserve">Current information is that those people who contract a disability </w:t>
      </w:r>
      <w:r w:rsidR="00E11E7A" w:rsidRPr="00E11E7A">
        <w:rPr>
          <w:rFonts w:ascii="Arial" w:hAnsi="Arial" w:cs="Arial"/>
          <w:sz w:val="24"/>
          <w:szCs w:val="24"/>
          <w:u w:val="single"/>
        </w:rPr>
        <w:t>before</w:t>
      </w:r>
      <w:r w:rsidR="00B91C46">
        <w:rPr>
          <w:rFonts w:ascii="Arial" w:hAnsi="Arial" w:cs="Arial"/>
          <w:sz w:val="24"/>
          <w:szCs w:val="24"/>
        </w:rPr>
        <w:t xml:space="preserve"> </w:t>
      </w:r>
      <w:r w:rsidR="00E11E7A">
        <w:rPr>
          <w:rFonts w:ascii="Arial" w:hAnsi="Arial" w:cs="Arial"/>
          <w:sz w:val="24"/>
          <w:szCs w:val="24"/>
        </w:rPr>
        <w:t>the age of 65 (and are covered by the NDIS), will be allowed to continue to be covered by the provisions of the NDIS after th</w:t>
      </w:r>
      <w:r>
        <w:rPr>
          <w:rFonts w:ascii="Arial" w:hAnsi="Arial" w:cs="Arial"/>
          <w:sz w:val="24"/>
          <w:szCs w:val="24"/>
        </w:rPr>
        <w:t>e age of 65, should they so choose.</w:t>
      </w:r>
    </w:p>
    <w:p w14:paraId="2AEF7A0A" w14:textId="77777777" w:rsidR="00E11E7A" w:rsidRDefault="00E11E7A" w:rsidP="00243E4A">
      <w:pPr>
        <w:spacing w:after="0"/>
        <w:ind w:left="284" w:right="335" w:hanging="284"/>
        <w:rPr>
          <w:rFonts w:ascii="Arial" w:hAnsi="Arial" w:cs="Arial"/>
          <w:sz w:val="24"/>
          <w:szCs w:val="24"/>
        </w:rPr>
      </w:pPr>
    </w:p>
    <w:p w14:paraId="4029A747" w14:textId="58C60381" w:rsidR="00E11E7A" w:rsidRDefault="00E11E7A" w:rsidP="00243E4A">
      <w:pPr>
        <w:spacing w:after="0"/>
        <w:ind w:left="284" w:right="335" w:hanging="284"/>
        <w:rPr>
          <w:rFonts w:ascii="Arial" w:hAnsi="Arial" w:cs="Arial"/>
          <w:sz w:val="24"/>
          <w:szCs w:val="24"/>
        </w:rPr>
      </w:pPr>
      <w:r>
        <w:rPr>
          <w:rFonts w:ascii="Arial" w:hAnsi="Arial" w:cs="Arial"/>
          <w:sz w:val="24"/>
          <w:szCs w:val="24"/>
        </w:rPr>
        <w:t xml:space="preserve">    An official response from the Federal Government indicates that the Government is relying on the capabilities of the Aged Care system to adequately cater for those over the age of 65.</w:t>
      </w:r>
    </w:p>
    <w:p w14:paraId="2307E8D3" w14:textId="77777777" w:rsidR="00B91C46" w:rsidRDefault="00E11E7A" w:rsidP="00243E4A">
      <w:pPr>
        <w:spacing w:after="0"/>
        <w:ind w:left="284" w:right="335" w:hanging="284"/>
        <w:rPr>
          <w:rFonts w:ascii="Arial" w:hAnsi="Arial" w:cs="Arial"/>
          <w:sz w:val="24"/>
          <w:szCs w:val="24"/>
        </w:rPr>
      </w:pPr>
      <w:r>
        <w:rPr>
          <w:rFonts w:ascii="Arial" w:hAnsi="Arial" w:cs="Arial"/>
          <w:sz w:val="24"/>
          <w:szCs w:val="24"/>
        </w:rPr>
        <w:t xml:space="preserve">    Unfortunately, the Aged Care system is struggling with inadequate funding and other resources, and will be unable to cope with any additional burden.   </w:t>
      </w:r>
    </w:p>
    <w:p w14:paraId="02470273" w14:textId="77777777" w:rsidR="00B91C46" w:rsidRDefault="00B91C46" w:rsidP="00243E4A">
      <w:pPr>
        <w:spacing w:after="0"/>
        <w:ind w:left="284" w:right="335" w:hanging="284"/>
        <w:rPr>
          <w:rFonts w:ascii="Arial" w:hAnsi="Arial" w:cs="Arial"/>
          <w:sz w:val="24"/>
          <w:szCs w:val="24"/>
        </w:rPr>
      </w:pPr>
    </w:p>
    <w:p w14:paraId="63F8BF0B" w14:textId="4F7DD40C" w:rsidR="00E11E7A" w:rsidRDefault="00B91C46" w:rsidP="00243E4A">
      <w:pPr>
        <w:spacing w:after="0"/>
        <w:ind w:left="284" w:right="335" w:hanging="284"/>
        <w:rPr>
          <w:rFonts w:ascii="Arial" w:hAnsi="Arial" w:cs="Arial"/>
          <w:i/>
          <w:sz w:val="24"/>
          <w:szCs w:val="24"/>
        </w:rPr>
      </w:pPr>
      <w:r>
        <w:rPr>
          <w:rFonts w:ascii="Arial" w:hAnsi="Arial" w:cs="Arial"/>
          <w:sz w:val="24"/>
          <w:szCs w:val="24"/>
        </w:rPr>
        <w:t xml:space="preserve">    </w:t>
      </w:r>
      <w:r w:rsidR="00377231">
        <w:rPr>
          <w:rFonts w:ascii="Arial" w:hAnsi="Arial" w:cs="Arial"/>
          <w:sz w:val="24"/>
          <w:szCs w:val="24"/>
        </w:rPr>
        <w:t>A M</w:t>
      </w:r>
      <w:r w:rsidR="00E11E7A">
        <w:rPr>
          <w:rFonts w:ascii="Arial" w:hAnsi="Arial" w:cs="Arial"/>
          <w:sz w:val="24"/>
          <w:szCs w:val="24"/>
        </w:rPr>
        <w:t>edia Release from the National President of Alzheimer’s Australia</w:t>
      </w:r>
      <w:r w:rsidR="00377231">
        <w:rPr>
          <w:rFonts w:ascii="Arial" w:hAnsi="Arial" w:cs="Arial"/>
          <w:sz w:val="24"/>
          <w:szCs w:val="24"/>
        </w:rPr>
        <w:t xml:space="preserve"> in September 2013,</w:t>
      </w:r>
      <w:r w:rsidR="00E11E7A">
        <w:rPr>
          <w:rFonts w:ascii="Arial" w:hAnsi="Arial" w:cs="Arial"/>
          <w:sz w:val="24"/>
          <w:szCs w:val="24"/>
        </w:rPr>
        <w:t xml:space="preserve"> called for the </w:t>
      </w:r>
      <w:r w:rsidR="00A14BE9">
        <w:rPr>
          <w:rFonts w:ascii="Arial" w:hAnsi="Arial" w:cs="Arial"/>
          <w:sz w:val="24"/>
          <w:szCs w:val="24"/>
        </w:rPr>
        <w:t xml:space="preserve">co-ordination of the two reforms under the oversight of a senior Minister.    The comment was </w:t>
      </w:r>
      <w:proofErr w:type="gramStart"/>
      <w:r w:rsidR="00A14BE9">
        <w:rPr>
          <w:rFonts w:ascii="Arial" w:hAnsi="Arial" w:cs="Arial"/>
          <w:sz w:val="24"/>
          <w:szCs w:val="24"/>
        </w:rPr>
        <w:t>made  “</w:t>
      </w:r>
      <w:proofErr w:type="gramEnd"/>
      <w:r w:rsidR="00A14BE9" w:rsidRPr="00A14BE9">
        <w:rPr>
          <w:rFonts w:ascii="Arial" w:hAnsi="Arial" w:cs="Arial"/>
          <w:i/>
          <w:sz w:val="24"/>
          <w:szCs w:val="24"/>
        </w:rPr>
        <w:t>The Aged Care system is aimed at frailty and residential care  -  not disability.”</w:t>
      </w:r>
    </w:p>
    <w:p w14:paraId="32BE6B54" w14:textId="77777777" w:rsidR="00077819" w:rsidRDefault="00077819" w:rsidP="00243E4A">
      <w:pPr>
        <w:spacing w:after="0"/>
        <w:ind w:left="284" w:right="335" w:hanging="284"/>
        <w:rPr>
          <w:rFonts w:ascii="Book Antiqua" w:hAnsi="Book Antiqua" w:cs="Arial"/>
          <w:b/>
          <w:i/>
          <w:color w:val="4F81BD"/>
          <w:lang w:val="en-US"/>
        </w:rPr>
      </w:pPr>
    </w:p>
    <w:p w14:paraId="6A4B6450" w14:textId="23A2AC73" w:rsidR="00985D42" w:rsidRDefault="00377231" w:rsidP="00243E4A">
      <w:pPr>
        <w:spacing w:after="0"/>
        <w:ind w:left="284" w:right="335" w:hanging="284"/>
        <w:rPr>
          <w:rFonts w:ascii="Arial" w:hAnsi="Arial" w:cs="Arial"/>
          <w:sz w:val="24"/>
          <w:szCs w:val="24"/>
        </w:rPr>
      </w:pPr>
      <w:r>
        <w:rPr>
          <w:rFonts w:ascii="Arial" w:hAnsi="Arial" w:cs="Arial"/>
          <w:sz w:val="24"/>
          <w:szCs w:val="24"/>
        </w:rPr>
        <w:tab/>
        <w:t xml:space="preserve">In March 2013 a </w:t>
      </w:r>
      <w:r w:rsidR="00A14BE9">
        <w:rPr>
          <w:rFonts w:ascii="Arial" w:hAnsi="Arial" w:cs="Arial"/>
          <w:sz w:val="24"/>
          <w:szCs w:val="24"/>
        </w:rPr>
        <w:t>Senate Community Affairs Committee</w:t>
      </w:r>
      <w:r>
        <w:rPr>
          <w:rFonts w:ascii="Arial" w:hAnsi="Arial" w:cs="Arial"/>
          <w:sz w:val="24"/>
          <w:szCs w:val="24"/>
        </w:rPr>
        <w:t xml:space="preserve"> </w:t>
      </w:r>
      <w:r w:rsidR="00A14BE9">
        <w:rPr>
          <w:rFonts w:ascii="Arial" w:hAnsi="Arial" w:cs="Arial"/>
          <w:sz w:val="24"/>
          <w:szCs w:val="24"/>
        </w:rPr>
        <w:t>that enquired into the NDIS Bill</w:t>
      </w:r>
      <w:r w:rsidR="00B91C46">
        <w:rPr>
          <w:rFonts w:ascii="Arial" w:hAnsi="Arial" w:cs="Arial"/>
          <w:sz w:val="24"/>
          <w:szCs w:val="24"/>
        </w:rPr>
        <w:t>,</w:t>
      </w:r>
      <w:r w:rsidR="00A14BE9">
        <w:rPr>
          <w:rFonts w:ascii="Arial" w:hAnsi="Arial" w:cs="Arial"/>
          <w:sz w:val="24"/>
          <w:szCs w:val="24"/>
        </w:rPr>
        <w:t xml:space="preserve"> made the following recommendation</w:t>
      </w:r>
    </w:p>
    <w:p w14:paraId="1D40220B" w14:textId="43C72575" w:rsidR="00B91C46" w:rsidRDefault="00B91C46" w:rsidP="00243E4A">
      <w:pPr>
        <w:spacing w:after="0"/>
        <w:ind w:left="284" w:right="335" w:hanging="284"/>
        <w:rPr>
          <w:rFonts w:asciiTheme="minorHAnsi" w:hAnsiTheme="minorHAnsi" w:cs="Arial"/>
          <w:i/>
          <w:sz w:val="28"/>
          <w:szCs w:val="28"/>
        </w:rPr>
      </w:pPr>
      <w:r>
        <w:rPr>
          <w:rFonts w:ascii="Arial" w:hAnsi="Arial" w:cs="Arial"/>
          <w:sz w:val="24"/>
          <w:szCs w:val="24"/>
        </w:rPr>
        <w:t xml:space="preserve">    </w:t>
      </w:r>
      <w:r w:rsidRPr="00B91C46">
        <w:rPr>
          <w:rFonts w:ascii="Arial" w:hAnsi="Arial" w:cs="Arial"/>
          <w:b/>
          <w:sz w:val="24"/>
          <w:szCs w:val="24"/>
        </w:rPr>
        <w:t>4.38</w:t>
      </w:r>
      <w:r>
        <w:rPr>
          <w:rFonts w:ascii="Arial" w:hAnsi="Arial" w:cs="Arial"/>
          <w:sz w:val="24"/>
          <w:szCs w:val="24"/>
        </w:rPr>
        <w:t xml:space="preserve">   </w:t>
      </w:r>
      <w:r w:rsidRPr="00B91C46">
        <w:rPr>
          <w:rFonts w:asciiTheme="minorHAnsi" w:hAnsiTheme="minorHAnsi" w:cs="Arial"/>
          <w:i/>
          <w:sz w:val="28"/>
          <w:szCs w:val="28"/>
        </w:rPr>
        <w:t>The committee recommends that the Government, through COAG processes, identify mechanisms by which to provide adequate specialised disability support for people 65 and over who have disabilities not resulting from the natural process of ageing.</w:t>
      </w:r>
    </w:p>
    <w:p w14:paraId="49F4D777" w14:textId="77777777" w:rsidR="001E044E" w:rsidRDefault="001E044E" w:rsidP="00243E4A">
      <w:pPr>
        <w:spacing w:after="0"/>
        <w:ind w:left="284" w:right="335" w:hanging="284"/>
        <w:rPr>
          <w:rFonts w:asciiTheme="minorHAnsi" w:hAnsiTheme="minorHAnsi" w:cs="Arial"/>
          <w:i/>
          <w:sz w:val="28"/>
          <w:szCs w:val="28"/>
        </w:rPr>
      </w:pPr>
    </w:p>
    <w:p w14:paraId="2A81D0C3" w14:textId="4411A588" w:rsidR="00FA0456" w:rsidRDefault="00B91C46" w:rsidP="00243E4A">
      <w:pPr>
        <w:spacing w:after="0"/>
        <w:ind w:left="284" w:right="335" w:hanging="284"/>
        <w:rPr>
          <w:rFonts w:ascii="Arial" w:hAnsi="Arial" w:cs="Arial"/>
          <w:sz w:val="24"/>
          <w:szCs w:val="24"/>
        </w:rPr>
      </w:pPr>
      <w:r w:rsidRPr="00985D42">
        <w:rPr>
          <w:rFonts w:ascii="Arial" w:hAnsi="Arial" w:cs="Arial"/>
          <w:sz w:val="24"/>
          <w:szCs w:val="24"/>
        </w:rPr>
        <w:t xml:space="preserve">    </w:t>
      </w:r>
      <w:r w:rsidR="00985D42" w:rsidRPr="00985D42">
        <w:rPr>
          <w:rFonts w:ascii="Arial" w:hAnsi="Arial" w:cs="Arial"/>
          <w:sz w:val="24"/>
          <w:szCs w:val="24"/>
        </w:rPr>
        <w:t xml:space="preserve">Quite possibly, </w:t>
      </w:r>
      <w:r w:rsidR="00985D42">
        <w:rPr>
          <w:rFonts w:ascii="Arial" w:hAnsi="Arial" w:cs="Arial"/>
          <w:sz w:val="24"/>
          <w:szCs w:val="24"/>
        </w:rPr>
        <w:t xml:space="preserve">some changes/refinements will occur to the existing provisions of the NDIS over the next </w:t>
      </w:r>
      <w:r w:rsidR="00FA0456">
        <w:rPr>
          <w:rFonts w:ascii="Arial" w:hAnsi="Arial" w:cs="Arial"/>
          <w:sz w:val="24"/>
          <w:szCs w:val="24"/>
        </w:rPr>
        <w:t>4</w:t>
      </w:r>
      <w:r w:rsidR="00985D42">
        <w:rPr>
          <w:rFonts w:ascii="Arial" w:hAnsi="Arial" w:cs="Arial"/>
          <w:sz w:val="24"/>
          <w:szCs w:val="24"/>
        </w:rPr>
        <w:t xml:space="preserve"> years.   As an organisation concerned with the welfare of elderly Australians, we request that strong consideration be given to including those unfortunate people, who contract a recognised disability </w:t>
      </w:r>
      <w:r w:rsidR="00985D42" w:rsidRPr="00D20794">
        <w:rPr>
          <w:rFonts w:ascii="Arial" w:hAnsi="Arial" w:cs="Arial"/>
          <w:sz w:val="24"/>
          <w:szCs w:val="24"/>
          <w:u w:val="single"/>
        </w:rPr>
        <w:t xml:space="preserve">after </w:t>
      </w:r>
      <w:r w:rsidR="00985D42">
        <w:rPr>
          <w:rFonts w:ascii="Arial" w:hAnsi="Arial" w:cs="Arial"/>
          <w:sz w:val="24"/>
          <w:szCs w:val="24"/>
        </w:rPr>
        <w:t>reaching the age of 65, within the limits of the NDIS.</w:t>
      </w:r>
    </w:p>
    <w:p w14:paraId="4E284E28" w14:textId="77777777" w:rsidR="00077819" w:rsidRDefault="00077819" w:rsidP="00243E4A">
      <w:pPr>
        <w:spacing w:after="0"/>
        <w:ind w:left="284" w:right="335" w:hanging="284"/>
        <w:rPr>
          <w:rFonts w:ascii="Arial" w:hAnsi="Arial" w:cs="Arial"/>
          <w:sz w:val="24"/>
          <w:szCs w:val="24"/>
        </w:rPr>
      </w:pPr>
    </w:p>
    <w:p w14:paraId="6CC57968" w14:textId="0E912F7F" w:rsidR="005B3B7A" w:rsidRPr="00A22DFC" w:rsidRDefault="00077819" w:rsidP="000C370D">
      <w:pPr>
        <w:ind w:left="1440" w:right="475"/>
        <w:rPr>
          <w:rFonts w:ascii="Book Antiqua" w:hAnsi="Book Antiqua" w:cs="Arial"/>
          <w:b/>
          <w:i/>
          <w:color w:val="4F81BD"/>
          <w:lang w:val="en-US"/>
        </w:rPr>
      </w:pPr>
      <w:r>
        <w:rPr>
          <w:rFonts w:ascii="Book Antiqua" w:hAnsi="Book Antiqua" w:cs="Arial"/>
          <w:b/>
          <w:i/>
          <w:color w:val="4F81BD"/>
          <w:lang w:val="en-US"/>
        </w:rPr>
        <w:t xml:space="preserve">State &amp; Federal Advocates for Fully and Partly </w:t>
      </w:r>
      <w:proofErr w:type="spellStart"/>
      <w:r>
        <w:rPr>
          <w:rFonts w:ascii="Book Antiqua" w:hAnsi="Book Antiqua" w:cs="Arial"/>
          <w:b/>
          <w:i/>
          <w:color w:val="4F81BD"/>
          <w:lang w:val="en-US"/>
        </w:rPr>
        <w:t>Self Funded</w:t>
      </w:r>
      <w:proofErr w:type="spellEnd"/>
      <w:r>
        <w:rPr>
          <w:rFonts w:ascii="Book Antiqua" w:hAnsi="Book Antiqua" w:cs="Arial"/>
          <w:b/>
          <w:i/>
          <w:color w:val="4F81BD"/>
          <w:lang w:val="en-US"/>
        </w:rPr>
        <w:t xml:space="preserve"> Retirees</w:t>
      </w:r>
      <w:r>
        <w:rPr>
          <w:rFonts w:ascii="Book Antiqua" w:hAnsi="Book Antiqua" w:cs="Arial"/>
          <w:b/>
          <w:i/>
          <w:color w:val="4F81BD"/>
          <w:lang w:val="en-US"/>
        </w:rPr>
        <w:tab/>
        <w:t xml:space="preserve">             </w:t>
      </w:r>
      <w:proofErr w:type="gramStart"/>
      <w:r>
        <w:rPr>
          <w:rFonts w:ascii="Book Antiqua" w:hAnsi="Book Antiqua" w:cs="Arial"/>
          <w:b/>
          <w:i/>
          <w:color w:val="4F81BD"/>
          <w:lang w:val="en-US"/>
        </w:rPr>
        <w:t>page  8</w:t>
      </w:r>
      <w:proofErr w:type="gramEnd"/>
    </w:p>
    <w:sectPr w:rsidR="005B3B7A" w:rsidRPr="00A22DFC" w:rsidSect="001624EB">
      <w:pgSz w:w="11900" w:h="16840"/>
      <w:pgMar w:top="624" w:right="680" w:bottom="624" w:left="680" w:header="709" w:footer="709" w:gutter="0"/>
      <w:pgBorders>
        <w:top w:val="thinThickThinMediumGap" w:sz="36" w:space="1" w:color="4F81BD" w:themeColor="accent1"/>
        <w:left w:val="thinThickThinMediumGap" w:sz="36" w:space="7" w:color="4F81BD" w:themeColor="accent1"/>
        <w:bottom w:val="thinThickThinMediumGap" w:sz="36" w:space="1" w:color="4F81BD" w:themeColor="accent1"/>
        <w:right w:val="thinThickThinMediumGap" w:sz="36" w:space="1"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66DE4"/>
    <w:multiLevelType w:val="hybridMultilevel"/>
    <w:tmpl w:val="0CF6A28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AD"/>
    <w:rsid w:val="000015BA"/>
    <w:rsid w:val="00075512"/>
    <w:rsid w:val="00077819"/>
    <w:rsid w:val="00081D91"/>
    <w:rsid w:val="00093B62"/>
    <w:rsid w:val="000A0BEC"/>
    <w:rsid w:val="000A3A5B"/>
    <w:rsid w:val="000C370D"/>
    <w:rsid w:val="000C4D02"/>
    <w:rsid w:val="00135317"/>
    <w:rsid w:val="001569CB"/>
    <w:rsid w:val="001624EB"/>
    <w:rsid w:val="00181F7C"/>
    <w:rsid w:val="001939F4"/>
    <w:rsid w:val="001D0180"/>
    <w:rsid w:val="001D3AFA"/>
    <w:rsid w:val="001E044E"/>
    <w:rsid w:val="00205676"/>
    <w:rsid w:val="00216762"/>
    <w:rsid w:val="002412E6"/>
    <w:rsid w:val="00243E4A"/>
    <w:rsid w:val="00280797"/>
    <w:rsid w:val="002A0AC2"/>
    <w:rsid w:val="002C0FFC"/>
    <w:rsid w:val="002D1A79"/>
    <w:rsid w:val="002D625E"/>
    <w:rsid w:val="002F7134"/>
    <w:rsid w:val="00315DFF"/>
    <w:rsid w:val="003229D5"/>
    <w:rsid w:val="0034544C"/>
    <w:rsid w:val="00356334"/>
    <w:rsid w:val="00356826"/>
    <w:rsid w:val="00372C54"/>
    <w:rsid w:val="003746DB"/>
    <w:rsid w:val="00377231"/>
    <w:rsid w:val="003A0DBA"/>
    <w:rsid w:val="003F0982"/>
    <w:rsid w:val="003F6665"/>
    <w:rsid w:val="004156E2"/>
    <w:rsid w:val="004433DA"/>
    <w:rsid w:val="00486DA0"/>
    <w:rsid w:val="004E07D7"/>
    <w:rsid w:val="004E0A78"/>
    <w:rsid w:val="004E5F52"/>
    <w:rsid w:val="004E79F9"/>
    <w:rsid w:val="004F24B6"/>
    <w:rsid w:val="00514712"/>
    <w:rsid w:val="00541C88"/>
    <w:rsid w:val="00545BB8"/>
    <w:rsid w:val="0056042B"/>
    <w:rsid w:val="00565407"/>
    <w:rsid w:val="005971D3"/>
    <w:rsid w:val="005B3B7A"/>
    <w:rsid w:val="005D6D50"/>
    <w:rsid w:val="005E05D7"/>
    <w:rsid w:val="005E1443"/>
    <w:rsid w:val="005E6C84"/>
    <w:rsid w:val="005E7986"/>
    <w:rsid w:val="005F74C0"/>
    <w:rsid w:val="00600543"/>
    <w:rsid w:val="0061723B"/>
    <w:rsid w:val="00626EA4"/>
    <w:rsid w:val="00642798"/>
    <w:rsid w:val="00654DC1"/>
    <w:rsid w:val="00655E11"/>
    <w:rsid w:val="00665A62"/>
    <w:rsid w:val="006A33E7"/>
    <w:rsid w:val="006A3860"/>
    <w:rsid w:val="006A70BF"/>
    <w:rsid w:val="0070613B"/>
    <w:rsid w:val="00733862"/>
    <w:rsid w:val="007663F5"/>
    <w:rsid w:val="007737ED"/>
    <w:rsid w:val="00780518"/>
    <w:rsid w:val="007A5098"/>
    <w:rsid w:val="007A7BA7"/>
    <w:rsid w:val="007B101D"/>
    <w:rsid w:val="007C1AD7"/>
    <w:rsid w:val="007D70B9"/>
    <w:rsid w:val="00803212"/>
    <w:rsid w:val="008432B8"/>
    <w:rsid w:val="00875CFE"/>
    <w:rsid w:val="008B3847"/>
    <w:rsid w:val="008C57F2"/>
    <w:rsid w:val="008E3433"/>
    <w:rsid w:val="008E7CC7"/>
    <w:rsid w:val="008F3C76"/>
    <w:rsid w:val="008F4111"/>
    <w:rsid w:val="008F6D87"/>
    <w:rsid w:val="009150CA"/>
    <w:rsid w:val="00916E27"/>
    <w:rsid w:val="00940BC0"/>
    <w:rsid w:val="009601C6"/>
    <w:rsid w:val="009614CB"/>
    <w:rsid w:val="0096475F"/>
    <w:rsid w:val="00982D5B"/>
    <w:rsid w:val="00985A3B"/>
    <w:rsid w:val="00985D42"/>
    <w:rsid w:val="009A3605"/>
    <w:rsid w:val="009C06A2"/>
    <w:rsid w:val="00A125B5"/>
    <w:rsid w:val="00A14BE9"/>
    <w:rsid w:val="00A22DFC"/>
    <w:rsid w:val="00A351B1"/>
    <w:rsid w:val="00A36184"/>
    <w:rsid w:val="00A475AD"/>
    <w:rsid w:val="00A50CDB"/>
    <w:rsid w:val="00A73A3F"/>
    <w:rsid w:val="00A807B6"/>
    <w:rsid w:val="00A833DF"/>
    <w:rsid w:val="00A937DB"/>
    <w:rsid w:val="00AA1598"/>
    <w:rsid w:val="00AB5713"/>
    <w:rsid w:val="00AC61F1"/>
    <w:rsid w:val="00B024AC"/>
    <w:rsid w:val="00B046D4"/>
    <w:rsid w:val="00B13BC7"/>
    <w:rsid w:val="00B50F8A"/>
    <w:rsid w:val="00B638A4"/>
    <w:rsid w:val="00B66E95"/>
    <w:rsid w:val="00B91C46"/>
    <w:rsid w:val="00B92580"/>
    <w:rsid w:val="00B93FA8"/>
    <w:rsid w:val="00BB11C2"/>
    <w:rsid w:val="00BB6138"/>
    <w:rsid w:val="00BF39FC"/>
    <w:rsid w:val="00BF7EAA"/>
    <w:rsid w:val="00C14EF6"/>
    <w:rsid w:val="00C3492F"/>
    <w:rsid w:val="00C43668"/>
    <w:rsid w:val="00C608FF"/>
    <w:rsid w:val="00C71B9D"/>
    <w:rsid w:val="00C75AFE"/>
    <w:rsid w:val="00C95EE8"/>
    <w:rsid w:val="00D20794"/>
    <w:rsid w:val="00D45851"/>
    <w:rsid w:val="00D52B7B"/>
    <w:rsid w:val="00D824A8"/>
    <w:rsid w:val="00DC15F2"/>
    <w:rsid w:val="00E11E7A"/>
    <w:rsid w:val="00E12E5E"/>
    <w:rsid w:val="00E17693"/>
    <w:rsid w:val="00E42CF8"/>
    <w:rsid w:val="00E66FEA"/>
    <w:rsid w:val="00E824F6"/>
    <w:rsid w:val="00EA298D"/>
    <w:rsid w:val="00F11C2F"/>
    <w:rsid w:val="00F2547B"/>
    <w:rsid w:val="00F351C0"/>
    <w:rsid w:val="00F733CF"/>
    <w:rsid w:val="00F73CC7"/>
    <w:rsid w:val="00FA0456"/>
    <w:rsid w:val="00FC76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12]"/>
    </o:shapedefaults>
    <o:shapelayout v:ext="edit">
      <o:idmap v:ext="edit" data="1"/>
    </o:shapelayout>
  </w:shapeDefaults>
  <w:decimalSymbol w:val="."/>
  <w:listSeparator w:val=","/>
  <w14:docId w14:val="133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B7A"/>
    <w:pPr>
      <w:spacing w:after="200" w:line="276" w:lineRule="auto"/>
    </w:pPr>
    <w:rPr>
      <w:rFonts w:ascii="Calibri" w:eastAsia="Calibri" w:hAnsi="Calibri" w:cs="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3B7A"/>
    <w:rPr>
      <w:color w:val="0000FF"/>
      <w:u w:val="single"/>
    </w:rPr>
  </w:style>
  <w:style w:type="paragraph" w:styleId="BalloonText">
    <w:name w:val="Balloon Text"/>
    <w:basedOn w:val="Normal"/>
    <w:link w:val="BalloonTextChar"/>
    <w:uiPriority w:val="99"/>
    <w:semiHidden/>
    <w:unhideWhenUsed/>
    <w:rsid w:val="005B3B7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3B7A"/>
    <w:rPr>
      <w:rFonts w:ascii="Lucida Grande" w:eastAsia="Calibri" w:hAnsi="Lucida Grande" w:cs="Lucida Grande"/>
      <w:sz w:val="18"/>
      <w:szCs w:val="18"/>
      <w:lang w:val="en-AU"/>
    </w:rPr>
  </w:style>
  <w:style w:type="paragraph" w:styleId="ListParagraph">
    <w:name w:val="List Paragraph"/>
    <w:basedOn w:val="Normal"/>
    <w:uiPriority w:val="34"/>
    <w:qFormat/>
    <w:rsid w:val="007C1A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B7A"/>
    <w:pPr>
      <w:spacing w:after="200" w:line="276" w:lineRule="auto"/>
    </w:pPr>
    <w:rPr>
      <w:rFonts w:ascii="Calibri" w:eastAsia="Calibri" w:hAnsi="Calibri" w:cs="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3B7A"/>
    <w:rPr>
      <w:color w:val="0000FF"/>
      <w:u w:val="single"/>
    </w:rPr>
  </w:style>
  <w:style w:type="paragraph" w:styleId="BalloonText">
    <w:name w:val="Balloon Text"/>
    <w:basedOn w:val="Normal"/>
    <w:link w:val="BalloonTextChar"/>
    <w:uiPriority w:val="99"/>
    <w:semiHidden/>
    <w:unhideWhenUsed/>
    <w:rsid w:val="005B3B7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3B7A"/>
    <w:rPr>
      <w:rFonts w:ascii="Lucida Grande" w:eastAsia="Calibri" w:hAnsi="Lucida Grande" w:cs="Lucida Grande"/>
      <w:sz w:val="18"/>
      <w:szCs w:val="18"/>
      <w:lang w:val="en-AU"/>
    </w:rPr>
  </w:style>
  <w:style w:type="paragraph" w:styleId="ListParagraph">
    <w:name w:val="List Paragraph"/>
    <w:basedOn w:val="Normal"/>
    <w:uiPriority w:val="34"/>
    <w:qFormat/>
    <w:rsid w:val="007C1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rdegruchy@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2017FG-94-5972</_dlc_DocId>
    <TaxCatchAll xmlns="e544e5cc-ab70-42e1-849e-1a0f8bb1f4ef">
      <Value>2</Value>
    </TaxCatchAll>
    <_dlc_DocIdUrl xmlns="e544e5cc-ab70-42e1-849e-1a0f8bb1f4ef">
      <Url>http://tweb/sites/fg/bpd/_layouts/15/DocIdRedir.aspx?ID=2017FG-94-5972</Url>
      <Description>2017FG-94-5972</Description>
    </_dlc_DocIdUrl>
    <IconOverlay xmlns="http://schemas.microsoft.com/sharepoint/v4" xsi:nil="true"/>
    <Pressure_x002f_Measure xmlns="43a7eba2-7c75-424c-9682-3d9e41d86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5C20-FC7D-4839-A3DD-1A1446AB2639}">
  <ds:schemaRefs>
    <ds:schemaRef ds:uri="http://schemas.microsoft.com/sharepoint/events"/>
  </ds:schemaRefs>
</ds:datastoreItem>
</file>

<file path=customXml/itemProps2.xml><?xml version="1.0" encoding="utf-8"?>
<ds:datastoreItem xmlns:ds="http://schemas.openxmlformats.org/officeDocument/2006/customXml" ds:itemID="{88C4C6FA-1978-49BB-85C7-DC394BA80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0343D-1063-4238-A1A7-1ECB80EB8D63}">
  <ds:schemaRefs>
    <ds:schemaRef ds:uri="e544e5cc-ab70-42e1-849e-1a0f8bb1f4ef"/>
    <ds:schemaRef ds:uri="http://purl.org/dc/terms/"/>
    <ds:schemaRef ds:uri="43a7eba2-7c75-424c-9682-3d9e41d868ee"/>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sharepoint/v4"/>
    <ds:schemaRef ds:uri="http://schemas.microsoft.com/sharepoint/v3"/>
    <ds:schemaRef ds:uri="http://purl.org/dc/dcmitype/"/>
  </ds:schemaRefs>
</ds:datastoreItem>
</file>

<file path=customXml/itemProps4.xml><?xml version="1.0" encoding="utf-8"?>
<ds:datastoreItem xmlns:ds="http://schemas.openxmlformats.org/officeDocument/2006/customXml" ds:itemID="{DD237701-017C-44A1-9405-C57843961A78}">
  <ds:schemaRefs>
    <ds:schemaRef ds:uri="http://schemas.microsoft.com/sharepoint/v3/contenttype/forms"/>
  </ds:schemaRefs>
</ds:datastoreItem>
</file>

<file path=customXml/itemProps5.xml><?xml version="1.0" encoding="utf-8"?>
<ds:datastoreItem xmlns:ds="http://schemas.openxmlformats.org/officeDocument/2006/customXml" ds:itemID="{94B7CBB8-7B56-4E22-A910-EDB8AE637D98}">
  <ds:schemaRefs>
    <ds:schemaRef ds:uri="office.server.policy"/>
  </ds:schemaRefs>
</ds:datastoreItem>
</file>

<file path=customXml/itemProps6.xml><?xml version="1.0" encoding="utf-8"?>
<ds:datastoreItem xmlns:ds="http://schemas.openxmlformats.org/officeDocument/2006/customXml" ds:itemID="{F35F6FE8-F267-405D-80E5-B022D232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8</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Self-funded Retirees Inc - 2017-18 Pre-Budget Submission</dc:title>
  <dc:subject/>
  <dc:creator>Ronald de Gruchy</dc:creator>
  <cp:keywords/>
  <dc:description/>
  <cp:lastModifiedBy>Hansen, Kim</cp:lastModifiedBy>
  <cp:revision>26</cp:revision>
  <cp:lastPrinted>2015-10-24T07:52:00Z</cp:lastPrinted>
  <dcterms:created xsi:type="dcterms:W3CDTF">2016-10-24T04:51:00Z</dcterms:created>
  <dcterms:modified xsi:type="dcterms:W3CDTF">2017-02-14T04:28:00Z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35c5d4bf-3abe-4805-8052-7762c41403fd</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{35c5d4bf-3abe-4805-8052-7762c41403fd}</vt:lpwstr>
  </property>
  <property fmtid="{D5CDD505-2E9C-101B-9397-08002B2CF9AE}" pid="9" name="RecordPoint_ActiveItemWebId">
    <vt:lpwstr>{2af1fd9f-9360-4de3-abf2-ccd65f89a90c}</vt:lpwstr>
  </property>
  <property fmtid="{D5CDD505-2E9C-101B-9397-08002B2CF9AE}" pid="10" name="RecordPoint_RecordNumberSubmitted">
    <vt:lpwstr>R0001206059</vt:lpwstr>
  </property>
  <property fmtid="{D5CDD505-2E9C-101B-9397-08002B2CF9AE}" pid="11" name="RecordPoint_SubmissionCompleted">
    <vt:lpwstr>2017-02-08T12:11:23.1938717+11:00</vt:lpwstr>
  </property>
</Properties>
</file>