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7C" w:rsidRPr="00BE4AE1" w:rsidRDefault="00380D7C" w:rsidP="00483727">
      <w:pPr>
        <w:jc w:val="both"/>
        <w:rPr>
          <w:b/>
          <w:sz w:val="24"/>
          <w:szCs w:val="24"/>
        </w:rPr>
      </w:pPr>
      <w:r w:rsidRPr="00BE4AE1">
        <w:rPr>
          <w:b/>
          <w:sz w:val="24"/>
          <w:szCs w:val="24"/>
        </w:rPr>
        <w:t>Introduction</w:t>
      </w:r>
    </w:p>
    <w:p w:rsidR="00647F8B" w:rsidRPr="00BE4AE1" w:rsidRDefault="00647F8B" w:rsidP="00483727">
      <w:pPr>
        <w:jc w:val="both"/>
        <w:rPr>
          <w:sz w:val="24"/>
          <w:szCs w:val="24"/>
        </w:rPr>
      </w:pPr>
      <w:r w:rsidRPr="00BE4AE1">
        <w:rPr>
          <w:sz w:val="24"/>
          <w:szCs w:val="24"/>
        </w:rPr>
        <w:t xml:space="preserve">Thank you for the invitation to submit comments for the 2017-18 Budget consultation. </w:t>
      </w:r>
    </w:p>
    <w:p w:rsidR="00C43CC6" w:rsidRPr="00BE4AE1" w:rsidRDefault="00647F8B" w:rsidP="00483727">
      <w:pPr>
        <w:jc w:val="both"/>
        <w:rPr>
          <w:sz w:val="24"/>
          <w:szCs w:val="24"/>
        </w:rPr>
      </w:pPr>
      <w:r w:rsidRPr="00BE4AE1">
        <w:rPr>
          <w:sz w:val="24"/>
          <w:szCs w:val="24"/>
        </w:rPr>
        <w:t xml:space="preserve">As the </w:t>
      </w:r>
      <w:r w:rsidR="00483727" w:rsidRPr="00BE4AE1">
        <w:rPr>
          <w:sz w:val="24"/>
          <w:szCs w:val="24"/>
        </w:rPr>
        <w:t xml:space="preserve">elected </w:t>
      </w:r>
      <w:r w:rsidRPr="00BE4AE1">
        <w:rPr>
          <w:sz w:val="24"/>
          <w:szCs w:val="24"/>
        </w:rPr>
        <w:t>member fo</w:t>
      </w:r>
      <w:r w:rsidR="00410587" w:rsidRPr="00BE4AE1">
        <w:rPr>
          <w:sz w:val="24"/>
          <w:szCs w:val="24"/>
        </w:rPr>
        <w:t>r Dignity Party, I am</w:t>
      </w:r>
      <w:r w:rsidR="00980DC6" w:rsidRPr="00BE4AE1">
        <w:rPr>
          <w:sz w:val="24"/>
          <w:szCs w:val="24"/>
        </w:rPr>
        <w:t xml:space="preserve"> regularly contacted </w:t>
      </w:r>
      <w:r w:rsidR="002423A0" w:rsidRPr="00BE4AE1">
        <w:rPr>
          <w:sz w:val="24"/>
          <w:szCs w:val="24"/>
        </w:rPr>
        <w:t xml:space="preserve">by disability support workers </w:t>
      </w:r>
      <w:r w:rsidR="00410587" w:rsidRPr="00BE4AE1">
        <w:rPr>
          <w:sz w:val="24"/>
          <w:szCs w:val="24"/>
        </w:rPr>
        <w:t>for advice and assistance.</w:t>
      </w:r>
      <w:r w:rsidR="00475E92" w:rsidRPr="00BE4AE1">
        <w:rPr>
          <w:sz w:val="24"/>
          <w:szCs w:val="24"/>
        </w:rPr>
        <w:t xml:space="preserve">  </w:t>
      </w:r>
      <w:r w:rsidR="002423A0" w:rsidRPr="00BE4AE1">
        <w:rPr>
          <w:sz w:val="24"/>
          <w:szCs w:val="24"/>
        </w:rPr>
        <w:t xml:space="preserve">Disability support workers, also known as personal care attendants, </w:t>
      </w:r>
      <w:r w:rsidR="00980DC6" w:rsidRPr="00BE4AE1">
        <w:rPr>
          <w:sz w:val="24"/>
          <w:szCs w:val="24"/>
        </w:rPr>
        <w:t xml:space="preserve">enable independence to people with disabilities, supporting them to engage in work and the community. </w:t>
      </w:r>
      <w:r w:rsidR="00475E92" w:rsidRPr="00BE4AE1">
        <w:rPr>
          <w:sz w:val="24"/>
          <w:szCs w:val="24"/>
        </w:rPr>
        <w:t>D</w:t>
      </w:r>
      <w:r w:rsidR="00980DC6" w:rsidRPr="00BE4AE1">
        <w:rPr>
          <w:sz w:val="24"/>
          <w:szCs w:val="24"/>
        </w:rPr>
        <w:t xml:space="preserve">isability support work </w:t>
      </w:r>
      <w:r w:rsidR="00475E92" w:rsidRPr="00BE4AE1">
        <w:rPr>
          <w:sz w:val="24"/>
          <w:szCs w:val="24"/>
        </w:rPr>
        <w:t>has traditionally been</w:t>
      </w:r>
      <w:r w:rsidR="00980DC6" w:rsidRPr="00BE4AE1">
        <w:rPr>
          <w:sz w:val="24"/>
          <w:szCs w:val="24"/>
        </w:rPr>
        <w:t xml:space="preserve"> </w:t>
      </w:r>
      <w:r w:rsidR="00DC5C94" w:rsidRPr="00BE4AE1">
        <w:rPr>
          <w:sz w:val="24"/>
          <w:szCs w:val="24"/>
        </w:rPr>
        <w:t>undervalued and</w:t>
      </w:r>
      <w:r w:rsidR="00475E92" w:rsidRPr="00BE4AE1">
        <w:rPr>
          <w:sz w:val="24"/>
          <w:szCs w:val="24"/>
        </w:rPr>
        <w:t xml:space="preserve"> offers low-pay.  C</w:t>
      </w:r>
      <w:r w:rsidR="00DC5C94" w:rsidRPr="00BE4AE1">
        <w:rPr>
          <w:sz w:val="24"/>
          <w:szCs w:val="24"/>
        </w:rPr>
        <w:t xml:space="preserve">onsidering </w:t>
      </w:r>
      <w:r w:rsidR="00475E92" w:rsidRPr="00BE4AE1">
        <w:rPr>
          <w:sz w:val="24"/>
          <w:szCs w:val="24"/>
        </w:rPr>
        <w:t>this, it is unacceptable that some support workers also effectively incur out-of-pocket</w:t>
      </w:r>
      <w:r w:rsidR="00980DC6" w:rsidRPr="00BE4AE1">
        <w:rPr>
          <w:sz w:val="24"/>
          <w:szCs w:val="24"/>
        </w:rPr>
        <w:t xml:space="preserve"> costs </w:t>
      </w:r>
      <w:r w:rsidR="00475E92" w:rsidRPr="00BE4AE1">
        <w:rPr>
          <w:sz w:val="24"/>
          <w:szCs w:val="24"/>
        </w:rPr>
        <w:t>in conducting their everyday work activities</w:t>
      </w:r>
      <w:r w:rsidR="00C43CC6" w:rsidRPr="00BE4AE1">
        <w:rPr>
          <w:sz w:val="24"/>
          <w:szCs w:val="24"/>
        </w:rPr>
        <w:t>.</w:t>
      </w:r>
    </w:p>
    <w:p w:rsidR="00970433" w:rsidRPr="00BE4AE1" w:rsidRDefault="00C43CC6" w:rsidP="00483727">
      <w:pPr>
        <w:jc w:val="both"/>
        <w:rPr>
          <w:sz w:val="24"/>
          <w:szCs w:val="24"/>
        </w:rPr>
      </w:pPr>
      <w:r w:rsidRPr="00BE4AE1">
        <w:rPr>
          <w:sz w:val="24"/>
          <w:szCs w:val="24"/>
        </w:rPr>
        <w:t xml:space="preserve">I am writing to advocate for increased tax deductions for disability support workers to assist with covering the costs of travel, vaccinations and police clearances. These small changes </w:t>
      </w:r>
      <w:r w:rsidR="00475E92" w:rsidRPr="00BE4AE1">
        <w:rPr>
          <w:sz w:val="24"/>
          <w:szCs w:val="24"/>
        </w:rPr>
        <w:t>have the potential to</w:t>
      </w:r>
      <w:r w:rsidRPr="00BE4AE1">
        <w:rPr>
          <w:sz w:val="24"/>
          <w:szCs w:val="24"/>
        </w:rPr>
        <w:t xml:space="preserve"> assist disability support wo</w:t>
      </w:r>
      <w:r w:rsidR="00970433" w:rsidRPr="00BE4AE1">
        <w:rPr>
          <w:sz w:val="24"/>
          <w:szCs w:val="24"/>
        </w:rPr>
        <w:t>rkers by ensuring they recei</w:t>
      </w:r>
      <w:r w:rsidR="00770B3F" w:rsidRPr="00BE4AE1">
        <w:rPr>
          <w:sz w:val="24"/>
          <w:szCs w:val="24"/>
        </w:rPr>
        <w:t xml:space="preserve">ve fair reimbursement for </w:t>
      </w:r>
      <w:r w:rsidR="00475E92" w:rsidRPr="00BE4AE1">
        <w:rPr>
          <w:sz w:val="24"/>
          <w:szCs w:val="24"/>
        </w:rPr>
        <w:t>being available to do the work they do</w:t>
      </w:r>
      <w:r w:rsidR="00970433" w:rsidRPr="00BE4AE1">
        <w:rPr>
          <w:sz w:val="24"/>
          <w:szCs w:val="24"/>
        </w:rPr>
        <w:t xml:space="preserve">. </w:t>
      </w:r>
      <w:r w:rsidR="00475E92" w:rsidRPr="00BE4AE1">
        <w:rPr>
          <w:sz w:val="24"/>
          <w:szCs w:val="24"/>
        </w:rPr>
        <w:t xml:space="preserve"> </w:t>
      </w:r>
      <w:r w:rsidR="00970433" w:rsidRPr="00BE4AE1">
        <w:rPr>
          <w:sz w:val="24"/>
          <w:szCs w:val="24"/>
        </w:rPr>
        <w:t xml:space="preserve">My suggested changes would also be timely </w:t>
      </w:r>
      <w:r w:rsidR="002423A0" w:rsidRPr="00BE4AE1">
        <w:rPr>
          <w:sz w:val="24"/>
          <w:szCs w:val="24"/>
        </w:rPr>
        <w:t>given</w:t>
      </w:r>
      <w:r w:rsidR="00970433" w:rsidRPr="00BE4AE1">
        <w:rPr>
          <w:sz w:val="24"/>
          <w:szCs w:val="24"/>
        </w:rPr>
        <w:t xml:space="preserve"> the rollout of the National Disability Insurance Scheme</w:t>
      </w:r>
      <w:r w:rsidR="009E41F0" w:rsidRPr="00BE4AE1">
        <w:rPr>
          <w:sz w:val="24"/>
          <w:szCs w:val="24"/>
        </w:rPr>
        <w:t xml:space="preserve"> (NDIS)</w:t>
      </w:r>
      <w:r w:rsidR="00970433" w:rsidRPr="00BE4AE1">
        <w:rPr>
          <w:sz w:val="24"/>
          <w:szCs w:val="24"/>
        </w:rPr>
        <w:t xml:space="preserve"> </w:t>
      </w:r>
      <w:r w:rsidR="002423A0" w:rsidRPr="00BE4AE1">
        <w:rPr>
          <w:sz w:val="24"/>
          <w:szCs w:val="24"/>
        </w:rPr>
        <w:t>across Australia. Currently, we have half the required support workers needed for full implementation of the NDIS by 2020 - there has been a substantial</w:t>
      </w:r>
      <w:r w:rsidR="00970433" w:rsidRPr="00BE4AE1">
        <w:rPr>
          <w:sz w:val="24"/>
          <w:szCs w:val="24"/>
        </w:rPr>
        <w:t xml:space="preserve"> </w:t>
      </w:r>
      <w:r w:rsidR="002423A0" w:rsidRPr="00BE4AE1">
        <w:rPr>
          <w:sz w:val="24"/>
          <w:szCs w:val="24"/>
        </w:rPr>
        <w:t>increase</w:t>
      </w:r>
      <w:r w:rsidR="00475E92" w:rsidRPr="00BE4AE1">
        <w:rPr>
          <w:sz w:val="24"/>
          <w:szCs w:val="24"/>
        </w:rPr>
        <w:t xml:space="preserve"> demand for</w:t>
      </w:r>
      <w:r w:rsidR="00970433" w:rsidRPr="00BE4AE1">
        <w:rPr>
          <w:sz w:val="24"/>
          <w:szCs w:val="24"/>
        </w:rPr>
        <w:t xml:space="preserve"> </w:t>
      </w:r>
      <w:r w:rsidR="002423A0" w:rsidRPr="00BE4AE1">
        <w:rPr>
          <w:sz w:val="24"/>
          <w:szCs w:val="24"/>
        </w:rPr>
        <w:t xml:space="preserve">support workers </w:t>
      </w:r>
      <w:r w:rsidR="00970433" w:rsidRPr="00BE4AE1">
        <w:rPr>
          <w:sz w:val="24"/>
          <w:szCs w:val="24"/>
        </w:rPr>
        <w:t>in the disability sector.</w:t>
      </w:r>
    </w:p>
    <w:p w:rsidR="00483727" w:rsidRPr="00BE4AE1" w:rsidRDefault="00483727" w:rsidP="00483727">
      <w:pPr>
        <w:jc w:val="both"/>
        <w:rPr>
          <w:sz w:val="24"/>
          <w:szCs w:val="24"/>
        </w:rPr>
      </w:pPr>
      <w:r w:rsidRPr="00BE4AE1">
        <w:rPr>
          <w:sz w:val="24"/>
          <w:szCs w:val="24"/>
        </w:rPr>
        <w:t>There are nuances of 21</w:t>
      </w:r>
      <w:r w:rsidRPr="00BE4AE1">
        <w:rPr>
          <w:sz w:val="24"/>
          <w:szCs w:val="24"/>
          <w:vertAlign w:val="superscript"/>
        </w:rPr>
        <w:t>st</w:t>
      </w:r>
      <w:r w:rsidRPr="00BE4AE1">
        <w:rPr>
          <w:sz w:val="24"/>
          <w:szCs w:val="24"/>
        </w:rPr>
        <w:t xml:space="preserve"> </w:t>
      </w:r>
      <w:r w:rsidR="006E6B59" w:rsidRPr="00BE4AE1">
        <w:rPr>
          <w:sz w:val="24"/>
          <w:szCs w:val="24"/>
        </w:rPr>
        <w:t>c</w:t>
      </w:r>
      <w:r w:rsidRPr="00BE4AE1">
        <w:rPr>
          <w:sz w:val="24"/>
          <w:szCs w:val="24"/>
        </w:rPr>
        <w:t>entury disability support work that mean it does not fit neatly into existing categories for tax deduction purposes.  For instance, most support workers would not attend a “base” or o</w:t>
      </w:r>
      <w:bookmarkStart w:id="0" w:name="_GoBack"/>
      <w:bookmarkEnd w:id="0"/>
      <w:r w:rsidRPr="00BE4AE1">
        <w:rPr>
          <w:sz w:val="24"/>
          <w:szCs w:val="24"/>
        </w:rPr>
        <w:t>ffice as work is dispatched</w:t>
      </w:r>
      <w:r w:rsidR="00475E92" w:rsidRPr="00BE4AE1">
        <w:rPr>
          <w:sz w:val="24"/>
          <w:szCs w:val="24"/>
        </w:rPr>
        <w:t>,</w:t>
      </w:r>
      <w:r w:rsidRPr="00BE4AE1">
        <w:rPr>
          <w:sz w:val="24"/>
          <w:szCs w:val="24"/>
        </w:rPr>
        <w:t xml:space="preserve"> either via weekly roster or on a daily basis</w:t>
      </w:r>
      <w:r w:rsidR="00475E92" w:rsidRPr="00BE4AE1">
        <w:rPr>
          <w:sz w:val="24"/>
          <w:szCs w:val="24"/>
        </w:rPr>
        <w:t>,</w:t>
      </w:r>
      <w:r w:rsidRPr="00BE4AE1">
        <w:rPr>
          <w:sz w:val="24"/>
          <w:szCs w:val="24"/>
        </w:rPr>
        <w:t xml:space="preserve"> electronically.</w:t>
      </w:r>
    </w:p>
    <w:p w:rsidR="00980DC6" w:rsidRPr="00BE4AE1" w:rsidRDefault="00980DC6" w:rsidP="00483727">
      <w:pPr>
        <w:jc w:val="both"/>
        <w:rPr>
          <w:b/>
          <w:sz w:val="24"/>
          <w:szCs w:val="24"/>
        </w:rPr>
      </w:pPr>
      <w:r w:rsidRPr="00BE4AE1">
        <w:rPr>
          <w:b/>
          <w:sz w:val="24"/>
          <w:szCs w:val="24"/>
        </w:rPr>
        <w:t>Travel</w:t>
      </w:r>
    </w:p>
    <w:p w:rsidR="00980DC6" w:rsidRPr="00BE4AE1" w:rsidRDefault="00770B3F" w:rsidP="00483727">
      <w:pPr>
        <w:jc w:val="both"/>
        <w:rPr>
          <w:sz w:val="24"/>
          <w:szCs w:val="24"/>
        </w:rPr>
      </w:pPr>
      <w:r w:rsidRPr="00BE4AE1">
        <w:rPr>
          <w:sz w:val="24"/>
          <w:szCs w:val="24"/>
        </w:rPr>
        <w:t>I understand that</w:t>
      </w:r>
      <w:r w:rsidR="00410587" w:rsidRPr="00BE4AE1">
        <w:rPr>
          <w:sz w:val="24"/>
          <w:szCs w:val="24"/>
        </w:rPr>
        <w:t xml:space="preserve"> disability support workers are cu</w:t>
      </w:r>
      <w:r w:rsidRPr="00BE4AE1">
        <w:rPr>
          <w:sz w:val="24"/>
          <w:szCs w:val="24"/>
        </w:rPr>
        <w:t>rrently in</w:t>
      </w:r>
      <w:r w:rsidR="00410587" w:rsidRPr="00BE4AE1">
        <w:rPr>
          <w:sz w:val="24"/>
          <w:szCs w:val="24"/>
        </w:rPr>
        <w:t>eligible for a</w:t>
      </w:r>
      <w:r w:rsidRPr="00BE4AE1">
        <w:rPr>
          <w:sz w:val="24"/>
          <w:szCs w:val="24"/>
        </w:rPr>
        <w:t xml:space="preserve"> </w:t>
      </w:r>
      <w:r w:rsidR="006D1732" w:rsidRPr="00BE4AE1">
        <w:rPr>
          <w:sz w:val="24"/>
          <w:szCs w:val="24"/>
        </w:rPr>
        <w:t xml:space="preserve">tax </w:t>
      </w:r>
      <w:r w:rsidR="00410587" w:rsidRPr="00BE4AE1">
        <w:rPr>
          <w:sz w:val="24"/>
          <w:szCs w:val="24"/>
        </w:rPr>
        <w:t xml:space="preserve">deduction for travel </w:t>
      </w:r>
      <w:r w:rsidRPr="00BE4AE1">
        <w:rPr>
          <w:sz w:val="24"/>
          <w:szCs w:val="24"/>
        </w:rPr>
        <w:t>between</w:t>
      </w:r>
      <w:r w:rsidR="00410587" w:rsidRPr="00BE4AE1">
        <w:rPr>
          <w:sz w:val="24"/>
          <w:szCs w:val="24"/>
        </w:rPr>
        <w:t xml:space="preserve"> client</w:t>
      </w:r>
      <w:r w:rsidRPr="00BE4AE1">
        <w:rPr>
          <w:sz w:val="24"/>
          <w:szCs w:val="24"/>
        </w:rPr>
        <w:t xml:space="preserve">s, </w:t>
      </w:r>
      <w:r w:rsidR="00410587" w:rsidRPr="00BE4AE1">
        <w:rPr>
          <w:sz w:val="24"/>
          <w:szCs w:val="24"/>
        </w:rPr>
        <w:t>if they visit their</w:t>
      </w:r>
      <w:r w:rsidRPr="00BE4AE1">
        <w:rPr>
          <w:sz w:val="24"/>
          <w:szCs w:val="24"/>
        </w:rPr>
        <w:t xml:space="preserve"> own</w:t>
      </w:r>
      <w:r w:rsidR="008B3624" w:rsidRPr="00BE4AE1">
        <w:rPr>
          <w:sz w:val="24"/>
          <w:szCs w:val="24"/>
        </w:rPr>
        <w:t xml:space="preserve"> home in between shifts.</w:t>
      </w:r>
    </w:p>
    <w:p w:rsidR="00770B3F" w:rsidRPr="00BE4AE1" w:rsidRDefault="00647F8B" w:rsidP="00483727">
      <w:pPr>
        <w:jc w:val="both"/>
        <w:rPr>
          <w:sz w:val="24"/>
          <w:szCs w:val="24"/>
        </w:rPr>
      </w:pPr>
      <w:r w:rsidRPr="00BE4AE1">
        <w:rPr>
          <w:sz w:val="24"/>
          <w:szCs w:val="24"/>
        </w:rPr>
        <w:t>In order to provide in-home support, support workers need to travel to and from clients’ homes, sometimes for very short shifts</w:t>
      </w:r>
      <w:r w:rsidR="00475E92" w:rsidRPr="00BE4AE1">
        <w:rPr>
          <w:sz w:val="24"/>
          <w:szCs w:val="24"/>
        </w:rPr>
        <w:t xml:space="preserve"> </w:t>
      </w:r>
      <w:r w:rsidRPr="00BE4AE1">
        <w:rPr>
          <w:sz w:val="24"/>
          <w:szCs w:val="24"/>
        </w:rPr>
        <w:t>and sometimes multiple times</w:t>
      </w:r>
      <w:r w:rsidR="00483727" w:rsidRPr="00BE4AE1">
        <w:rPr>
          <w:sz w:val="24"/>
          <w:szCs w:val="24"/>
        </w:rPr>
        <w:t xml:space="preserve"> (to the same client)</w:t>
      </w:r>
      <w:r w:rsidRPr="00BE4AE1">
        <w:rPr>
          <w:sz w:val="24"/>
          <w:szCs w:val="24"/>
        </w:rPr>
        <w:t xml:space="preserve"> per </w:t>
      </w:r>
      <w:r w:rsidR="00D3693C" w:rsidRPr="00BE4AE1">
        <w:rPr>
          <w:sz w:val="24"/>
          <w:szCs w:val="24"/>
        </w:rPr>
        <w:t>day. It</w:t>
      </w:r>
      <w:r w:rsidR="00770B3F" w:rsidRPr="00BE4AE1">
        <w:rPr>
          <w:sz w:val="24"/>
          <w:szCs w:val="24"/>
        </w:rPr>
        <w:t xml:space="preserve"> is not uncommon for support workers to experience short periods of time between clients where many </w:t>
      </w:r>
      <w:r w:rsidR="009E41F0" w:rsidRPr="00BE4AE1">
        <w:rPr>
          <w:sz w:val="24"/>
          <w:szCs w:val="24"/>
        </w:rPr>
        <w:t xml:space="preserve">workers </w:t>
      </w:r>
      <w:r w:rsidR="00770B3F" w:rsidRPr="00BE4AE1">
        <w:rPr>
          <w:sz w:val="24"/>
          <w:szCs w:val="24"/>
        </w:rPr>
        <w:t xml:space="preserve">would </w:t>
      </w:r>
      <w:r w:rsidR="00483727" w:rsidRPr="00BE4AE1">
        <w:rPr>
          <w:sz w:val="24"/>
          <w:szCs w:val="24"/>
        </w:rPr>
        <w:t>find it convenient to</w:t>
      </w:r>
      <w:r w:rsidR="00770B3F" w:rsidRPr="00BE4AE1">
        <w:rPr>
          <w:sz w:val="24"/>
          <w:szCs w:val="24"/>
        </w:rPr>
        <w:t xml:space="preserve"> return </w:t>
      </w:r>
      <w:r w:rsidR="00D3693C" w:rsidRPr="00BE4AE1">
        <w:rPr>
          <w:sz w:val="24"/>
          <w:szCs w:val="24"/>
        </w:rPr>
        <w:t xml:space="preserve">to their own </w:t>
      </w:r>
      <w:r w:rsidR="00770B3F" w:rsidRPr="00BE4AE1">
        <w:rPr>
          <w:sz w:val="24"/>
          <w:szCs w:val="24"/>
        </w:rPr>
        <w:t>home</w:t>
      </w:r>
      <w:r w:rsidR="00D3693C" w:rsidRPr="00BE4AE1">
        <w:rPr>
          <w:sz w:val="24"/>
          <w:szCs w:val="24"/>
        </w:rPr>
        <w:t xml:space="preserve">. </w:t>
      </w:r>
      <w:r w:rsidR="009E41F0" w:rsidRPr="00BE4AE1">
        <w:rPr>
          <w:sz w:val="24"/>
          <w:szCs w:val="24"/>
        </w:rPr>
        <w:t>Understandably this can get quite costly where an individual may have to travel to multiple clients in one day.</w:t>
      </w:r>
    </w:p>
    <w:p w:rsidR="00D3693C" w:rsidRPr="00BE4AE1" w:rsidRDefault="009E41F0" w:rsidP="00483727">
      <w:pPr>
        <w:jc w:val="both"/>
        <w:rPr>
          <w:sz w:val="24"/>
          <w:szCs w:val="24"/>
        </w:rPr>
      </w:pPr>
      <w:r w:rsidRPr="00BE4AE1">
        <w:rPr>
          <w:sz w:val="24"/>
          <w:szCs w:val="24"/>
        </w:rPr>
        <w:t xml:space="preserve">I am concerned that some support workers </w:t>
      </w:r>
      <w:r w:rsidR="00EE6D5A" w:rsidRPr="00BE4AE1">
        <w:rPr>
          <w:sz w:val="24"/>
          <w:szCs w:val="24"/>
        </w:rPr>
        <w:t>who</w:t>
      </w:r>
      <w:r w:rsidRPr="00BE4AE1">
        <w:rPr>
          <w:sz w:val="24"/>
          <w:szCs w:val="24"/>
        </w:rPr>
        <w:t xml:space="preserve"> currently travel multiple times a day</w:t>
      </w:r>
      <w:r w:rsidR="00EE3951" w:rsidRPr="00BE4AE1">
        <w:rPr>
          <w:sz w:val="24"/>
          <w:szCs w:val="24"/>
        </w:rPr>
        <w:t xml:space="preserve"> </w:t>
      </w:r>
      <w:r w:rsidR="00483727" w:rsidRPr="00BE4AE1">
        <w:rPr>
          <w:sz w:val="24"/>
          <w:szCs w:val="24"/>
        </w:rPr>
        <w:t>are</w:t>
      </w:r>
      <w:r w:rsidRPr="00BE4AE1">
        <w:rPr>
          <w:sz w:val="24"/>
          <w:szCs w:val="24"/>
        </w:rPr>
        <w:t xml:space="preserve"> ineligible for a tax deduction</w:t>
      </w:r>
      <w:r w:rsidR="00EE6D5A" w:rsidRPr="00BE4AE1">
        <w:rPr>
          <w:sz w:val="24"/>
          <w:szCs w:val="24"/>
        </w:rPr>
        <w:t xml:space="preserve"> if they return home in between shifts</w:t>
      </w:r>
      <w:r w:rsidRPr="00BE4AE1">
        <w:rPr>
          <w:sz w:val="24"/>
          <w:szCs w:val="24"/>
        </w:rPr>
        <w:t xml:space="preserve">. It seems </w:t>
      </w:r>
      <w:r w:rsidR="00EE6D5A" w:rsidRPr="00BE4AE1">
        <w:rPr>
          <w:sz w:val="24"/>
          <w:szCs w:val="24"/>
        </w:rPr>
        <w:t>fair</w:t>
      </w:r>
      <w:r w:rsidRPr="00BE4AE1">
        <w:rPr>
          <w:sz w:val="24"/>
          <w:szCs w:val="24"/>
        </w:rPr>
        <w:t xml:space="preserve"> that no </w:t>
      </w:r>
      <w:r w:rsidR="00EE6D5A" w:rsidRPr="00BE4AE1">
        <w:rPr>
          <w:sz w:val="24"/>
          <w:szCs w:val="24"/>
        </w:rPr>
        <w:t xml:space="preserve">deduction </w:t>
      </w:r>
      <w:r w:rsidRPr="00BE4AE1">
        <w:rPr>
          <w:sz w:val="24"/>
          <w:szCs w:val="24"/>
        </w:rPr>
        <w:t xml:space="preserve">can be provided </w:t>
      </w:r>
      <w:r w:rsidR="00EE6D5A" w:rsidRPr="00BE4AE1">
        <w:rPr>
          <w:sz w:val="24"/>
          <w:szCs w:val="24"/>
        </w:rPr>
        <w:t>for travel to a support worker’s first shift of the day,</w:t>
      </w:r>
      <w:r w:rsidRPr="00BE4AE1">
        <w:rPr>
          <w:sz w:val="24"/>
          <w:szCs w:val="24"/>
        </w:rPr>
        <w:t xml:space="preserve"> and back home from their last shift</w:t>
      </w:r>
      <w:r w:rsidR="00EE6D5A" w:rsidRPr="00BE4AE1">
        <w:rPr>
          <w:sz w:val="24"/>
          <w:szCs w:val="24"/>
        </w:rPr>
        <w:t xml:space="preserve"> of</w:t>
      </w:r>
      <w:r w:rsidRPr="00BE4AE1">
        <w:rPr>
          <w:sz w:val="24"/>
          <w:szCs w:val="24"/>
        </w:rPr>
        <w:t xml:space="preserve"> the day</w:t>
      </w:r>
      <w:r w:rsidR="00EE3951" w:rsidRPr="00BE4AE1">
        <w:rPr>
          <w:sz w:val="24"/>
          <w:szCs w:val="24"/>
        </w:rPr>
        <w:t xml:space="preserve">, however I believe it is reasonable </w:t>
      </w:r>
      <w:r w:rsidRPr="00BE4AE1">
        <w:rPr>
          <w:sz w:val="24"/>
          <w:szCs w:val="24"/>
        </w:rPr>
        <w:t xml:space="preserve">that travel in between should be </w:t>
      </w:r>
      <w:r w:rsidR="00EE6D5A" w:rsidRPr="00BE4AE1">
        <w:rPr>
          <w:sz w:val="24"/>
          <w:szCs w:val="24"/>
        </w:rPr>
        <w:t xml:space="preserve">tax deductible. </w:t>
      </w:r>
    </w:p>
    <w:p w:rsidR="00EE3951" w:rsidRPr="00BE4AE1" w:rsidRDefault="00770B3F" w:rsidP="00483727">
      <w:pPr>
        <w:jc w:val="both"/>
        <w:rPr>
          <w:sz w:val="24"/>
          <w:szCs w:val="24"/>
        </w:rPr>
      </w:pPr>
      <w:r w:rsidRPr="00BE4AE1">
        <w:rPr>
          <w:sz w:val="24"/>
          <w:szCs w:val="24"/>
        </w:rPr>
        <w:t xml:space="preserve">I </w:t>
      </w:r>
      <w:r w:rsidR="00483727" w:rsidRPr="00BE4AE1">
        <w:rPr>
          <w:sz w:val="24"/>
          <w:szCs w:val="24"/>
        </w:rPr>
        <w:t>submit</w:t>
      </w:r>
      <w:r w:rsidRPr="00BE4AE1">
        <w:rPr>
          <w:sz w:val="24"/>
          <w:szCs w:val="24"/>
        </w:rPr>
        <w:t xml:space="preserve"> that support workers should be entitled to a deduction for their travel costs when they are travelling betwee</w:t>
      </w:r>
      <w:r w:rsidR="00D3693C" w:rsidRPr="00BE4AE1">
        <w:rPr>
          <w:sz w:val="24"/>
          <w:szCs w:val="24"/>
        </w:rPr>
        <w:t>n their first</w:t>
      </w:r>
      <w:r w:rsidR="009E41F0" w:rsidRPr="00BE4AE1">
        <w:rPr>
          <w:sz w:val="24"/>
          <w:szCs w:val="24"/>
        </w:rPr>
        <w:t xml:space="preserve"> and last clients including when they visit their own home in between shifts.</w:t>
      </w:r>
    </w:p>
    <w:p w:rsidR="0028719C" w:rsidRPr="00BE4AE1" w:rsidRDefault="0028719C" w:rsidP="00483727">
      <w:pPr>
        <w:jc w:val="both"/>
        <w:rPr>
          <w:b/>
          <w:sz w:val="24"/>
          <w:szCs w:val="24"/>
        </w:rPr>
      </w:pPr>
    </w:p>
    <w:p w:rsidR="004E2ABF" w:rsidRPr="00BE4AE1" w:rsidRDefault="004E2ABF" w:rsidP="00483727">
      <w:pPr>
        <w:jc w:val="both"/>
        <w:rPr>
          <w:b/>
          <w:sz w:val="24"/>
          <w:szCs w:val="24"/>
        </w:rPr>
      </w:pPr>
      <w:r w:rsidRPr="00BE4AE1">
        <w:rPr>
          <w:b/>
          <w:sz w:val="24"/>
          <w:szCs w:val="24"/>
        </w:rPr>
        <w:lastRenderedPageBreak/>
        <w:t>Vaccinations</w:t>
      </w:r>
    </w:p>
    <w:p w:rsidR="005E1560" w:rsidRPr="00BE4AE1" w:rsidRDefault="005E1560" w:rsidP="00483727">
      <w:pPr>
        <w:jc w:val="both"/>
        <w:rPr>
          <w:sz w:val="24"/>
          <w:szCs w:val="24"/>
        </w:rPr>
      </w:pPr>
      <w:r w:rsidRPr="00BE4AE1">
        <w:rPr>
          <w:sz w:val="24"/>
          <w:szCs w:val="24"/>
        </w:rPr>
        <w:t>I have concerns that the</w:t>
      </w:r>
      <w:r w:rsidR="004E2ABF" w:rsidRPr="00BE4AE1">
        <w:rPr>
          <w:sz w:val="24"/>
          <w:szCs w:val="24"/>
        </w:rPr>
        <w:t xml:space="preserve"> </w:t>
      </w:r>
      <w:r w:rsidR="0075633B" w:rsidRPr="00BE4AE1">
        <w:rPr>
          <w:sz w:val="24"/>
          <w:szCs w:val="24"/>
        </w:rPr>
        <w:t>Australian Taxation Office</w:t>
      </w:r>
      <w:r w:rsidR="004E2ABF" w:rsidRPr="00BE4AE1">
        <w:rPr>
          <w:sz w:val="24"/>
          <w:szCs w:val="24"/>
        </w:rPr>
        <w:t xml:space="preserve"> does not currently allow for vaccination costs to be reimbursed for dis</w:t>
      </w:r>
      <w:r w:rsidR="006D1732" w:rsidRPr="00BE4AE1">
        <w:rPr>
          <w:sz w:val="24"/>
          <w:szCs w:val="24"/>
        </w:rPr>
        <w:t>ability support workers</w:t>
      </w:r>
      <w:r w:rsidR="00483727" w:rsidRPr="00BE4AE1">
        <w:rPr>
          <w:sz w:val="24"/>
          <w:szCs w:val="24"/>
        </w:rPr>
        <w:t xml:space="preserve"> or</w:t>
      </w:r>
      <w:r w:rsidR="004E2ABF" w:rsidRPr="00BE4AE1">
        <w:rPr>
          <w:sz w:val="24"/>
          <w:szCs w:val="24"/>
        </w:rPr>
        <w:t xml:space="preserve"> health care workers</w:t>
      </w:r>
      <w:r w:rsidRPr="00BE4AE1">
        <w:rPr>
          <w:sz w:val="24"/>
          <w:szCs w:val="24"/>
        </w:rPr>
        <w:t>.</w:t>
      </w:r>
      <w:r w:rsidR="006E6B59" w:rsidRPr="00BE4AE1">
        <w:rPr>
          <w:sz w:val="24"/>
          <w:szCs w:val="24"/>
        </w:rPr>
        <w:t xml:space="preserve"> This is particularly crucial for people working with clients who may not be able to be vaccinated, and or may be especially susceptible to illness, due to disability or health conditions.</w:t>
      </w:r>
    </w:p>
    <w:p w:rsidR="00D3693C" w:rsidRPr="00BE4AE1" w:rsidRDefault="004E2ABF" w:rsidP="00483727">
      <w:pPr>
        <w:jc w:val="both"/>
        <w:rPr>
          <w:sz w:val="24"/>
          <w:szCs w:val="24"/>
        </w:rPr>
      </w:pPr>
      <w:r w:rsidRPr="00BE4AE1">
        <w:rPr>
          <w:sz w:val="24"/>
          <w:szCs w:val="24"/>
        </w:rPr>
        <w:t>Vaccinations are crucial to ensure that infectious diseases are not passed on and should be encoura</w:t>
      </w:r>
      <w:r w:rsidR="00D3693C" w:rsidRPr="00BE4AE1">
        <w:rPr>
          <w:sz w:val="24"/>
          <w:szCs w:val="24"/>
        </w:rPr>
        <w:t>ged in</w:t>
      </w:r>
      <w:r w:rsidR="00483727" w:rsidRPr="00BE4AE1">
        <w:rPr>
          <w:sz w:val="24"/>
          <w:szCs w:val="24"/>
        </w:rPr>
        <w:t xml:space="preserve"> both</w:t>
      </w:r>
      <w:r w:rsidR="00D3693C" w:rsidRPr="00BE4AE1">
        <w:rPr>
          <w:sz w:val="24"/>
          <w:szCs w:val="24"/>
        </w:rPr>
        <w:t xml:space="preserve"> the disability </w:t>
      </w:r>
      <w:r w:rsidR="006D1732" w:rsidRPr="00BE4AE1">
        <w:rPr>
          <w:sz w:val="24"/>
          <w:szCs w:val="24"/>
        </w:rPr>
        <w:t xml:space="preserve">and health </w:t>
      </w:r>
      <w:r w:rsidR="000518B0" w:rsidRPr="00BE4AE1">
        <w:rPr>
          <w:sz w:val="24"/>
          <w:szCs w:val="24"/>
        </w:rPr>
        <w:t>sector</w:t>
      </w:r>
      <w:r w:rsidR="006D1732" w:rsidRPr="00BE4AE1">
        <w:rPr>
          <w:sz w:val="24"/>
          <w:szCs w:val="24"/>
        </w:rPr>
        <w:t>s</w:t>
      </w:r>
      <w:r w:rsidR="00D3693C" w:rsidRPr="00BE4AE1">
        <w:rPr>
          <w:sz w:val="24"/>
          <w:szCs w:val="24"/>
        </w:rPr>
        <w:t xml:space="preserve">. </w:t>
      </w:r>
      <w:r w:rsidR="00483727" w:rsidRPr="00BE4AE1">
        <w:rPr>
          <w:sz w:val="24"/>
          <w:szCs w:val="24"/>
        </w:rPr>
        <w:t xml:space="preserve"> </w:t>
      </w:r>
      <w:r w:rsidRPr="00BE4AE1">
        <w:rPr>
          <w:sz w:val="24"/>
          <w:szCs w:val="24"/>
        </w:rPr>
        <w:t>I believe it would be of benefit to many support workers if their vaccina</w:t>
      </w:r>
      <w:r w:rsidR="00EE6D5A" w:rsidRPr="00BE4AE1">
        <w:rPr>
          <w:sz w:val="24"/>
          <w:szCs w:val="24"/>
        </w:rPr>
        <w:t xml:space="preserve">tion costs </w:t>
      </w:r>
      <w:r w:rsidR="005E1560" w:rsidRPr="00BE4AE1">
        <w:rPr>
          <w:sz w:val="24"/>
          <w:szCs w:val="24"/>
        </w:rPr>
        <w:t xml:space="preserve">were made tax deductible. It is possible that removing this cost barrier </w:t>
      </w:r>
      <w:r w:rsidR="008B3624" w:rsidRPr="00BE4AE1">
        <w:rPr>
          <w:sz w:val="24"/>
          <w:szCs w:val="24"/>
        </w:rPr>
        <w:t>could also act as further encouragement to ensure support workers keep their vaccinations up to date.</w:t>
      </w:r>
    </w:p>
    <w:p w:rsidR="0075633B" w:rsidRPr="00BE4AE1" w:rsidRDefault="0075633B" w:rsidP="00483727">
      <w:pPr>
        <w:jc w:val="both"/>
        <w:rPr>
          <w:b/>
          <w:sz w:val="24"/>
          <w:szCs w:val="24"/>
        </w:rPr>
      </w:pPr>
      <w:r w:rsidRPr="00BE4AE1">
        <w:rPr>
          <w:b/>
          <w:sz w:val="24"/>
          <w:szCs w:val="24"/>
        </w:rPr>
        <w:t>Police Clearances</w:t>
      </w:r>
    </w:p>
    <w:p w:rsidR="0075633B" w:rsidRPr="00BE4AE1" w:rsidRDefault="0075633B" w:rsidP="00483727">
      <w:pPr>
        <w:jc w:val="both"/>
        <w:rPr>
          <w:sz w:val="24"/>
          <w:szCs w:val="24"/>
        </w:rPr>
      </w:pPr>
      <w:r w:rsidRPr="00BE4AE1">
        <w:rPr>
          <w:sz w:val="24"/>
          <w:szCs w:val="24"/>
        </w:rPr>
        <w:t xml:space="preserve">Disability support workers and aged care workers are </w:t>
      </w:r>
      <w:r w:rsidR="002423A0" w:rsidRPr="00BE4AE1">
        <w:rPr>
          <w:sz w:val="24"/>
          <w:szCs w:val="24"/>
        </w:rPr>
        <w:t>generally required to complete a</w:t>
      </w:r>
      <w:r w:rsidRPr="00BE4AE1">
        <w:rPr>
          <w:sz w:val="24"/>
          <w:szCs w:val="24"/>
        </w:rPr>
        <w:t xml:space="preserve"> </w:t>
      </w:r>
      <w:r w:rsidR="002423A0" w:rsidRPr="00BE4AE1">
        <w:rPr>
          <w:sz w:val="24"/>
          <w:szCs w:val="24"/>
        </w:rPr>
        <w:t xml:space="preserve">federal </w:t>
      </w:r>
      <w:r w:rsidRPr="00BE4AE1">
        <w:rPr>
          <w:sz w:val="24"/>
          <w:szCs w:val="24"/>
        </w:rPr>
        <w:t>police clearance</w:t>
      </w:r>
      <w:r w:rsidR="00D3693C" w:rsidRPr="00BE4AE1">
        <w:rPr>
          <w:sz w:val="24"/>
          <w:szCs w:val="24"/>
        </w:rPr>
        <w:t xml:space="preserve"> </w:t>
      </w:r>
      <w:r w:rsidR="002423A0" w:rsidRPr="00BE4AE1">
        <w:rPr>
          <w:sz w:val="24"/>
          <w:szCs w:val="24"/>
        </w:rPr>
        <w:t xml:space="preserve">and comprehensive screening process </w:t>
      </w:r>
      <w:r w:rsidR="00D3693C" w:rsidRPr="00BE4AE1">
        <w:rPr>
          <w:sz w:val="24"/>
          <w:szCs w:val="24"/>
        </w:rPr>
        <w:t>as</w:t>
      </w:r>
      <w:r w:rsidR="008B3624" w:rsidRPr="00BE4AE1">
        <w:rPr>
          <w:sz w:val="24"/>
          <w:szCs w:val="24"/>
        </w:rPr>
        <w:t xml:space="preserve"> a</w:t>
      </w:r>
      <w:r w:rsidR="00D3693C" w:rsidRPr="00BE4AE1">
        <w:rPr>
          <w:sz w:val="24"/>
          <w:szCs w:val="24"/>
        </w:rPr>
        <w:t xml:space="preserve"> prerequisite for their employment</w:t>
      </w:r>
      <w:r w:rsidRPr="00BE4AE1">
        <w:rPr>
          <w:sz w:val="24"/>
          <w:szCs w:val="24"/>
        </w:rPr>
        <w:t xml:space="preserve">. This is currently not covered </w:t>
      </w:r>
      <w:r w:rsidR="00483727" w:rsidRPr="00BE4AE1">
        <w:rPr>
          <w:sz w:val="24"/>
          <w:szCs w:val="24"/>
        </w:rPr>
        <w:t>as a tax deduction by</w:t>
      </w:r>
      <w:r w:rsidRPr="00BE4AE1">
        <w:rPr>
          <w:sz w:val="24"/>
          <w:szCs w:val="24"/>
        </w:rPr>
        <w:t xml:space="preserve"> the </w:t>
      </w:r>
      <w:r w:rsidR="00380D7C" w:rsidRPr="00BE4AE1">
        <w:rPr>
          <w:sz w:val="24"/>
          <w:szCs w:val="24"/>
        </w:rPr>
        <w:t>Australian</w:t>
      </w:r>
      <w:r w:rsidR="00D3693C" w:rsidRPr="00BE4AE1">
        <w:rPr>
          <w:sz w:val="24"/>
          <w:szCs w:val="24"/>
        </w:rPr>
        <w:t xml:space="preserve"> Taxation Office.</w:t>
      </w:r>
    </w:p>
    <w:p w:rsidR="0028719C" w:rsidRPr="00BE4AE1" w:rsidRDefault="00380D7C" w:rsidP="00483727">
      <w:pPr>
        <w:jc w:val="both"/>
        <w:rPr>
          <w:sz w:val="24"/>
          <w:szCs w:val="24"/>
        </w:rPr>
      </w:pPr>
      <w:r w:rsidRPr="00BE4AE1">
        <w:rPr>
          <w:sz w:val="24"/>
          <w:szCs w:val="24"/>
        </w:rPr>
        <w:t xml:space="preserve">I have concerns that the cost of </w:t>
      </w:r>
      <w:r w:rsidR="00483727" w:rsidRPr="00BE4AE1">
        <w:rPr>
          <w:sz w:val="24"/>
          <w:szCs w:val="24"/>
        </w:rPr>
        <w:t>undergoing</w:t>
      </w:r>
      <w:r w:rsidRPr="00BE4AE1">
        <w:rPr>
          <w:sz w:val="24"/>
          <w:szCs w:val="24"/>
        </w:rPr>
        <w:t xml:space="preserve"> </w:t>
      </w:r>
      <w:r w:rsidR="00483727" w:rsidRPr="00BE4AE1">
        <w:rPr>
          <w:sz w:val="24"/>
          <w:szCs w:val="24"/>
        </w:rPr>
        <w:t>necessary</w:t>
      </w:r>
      <w:r w:rsidRPr="00BE4AE1">
        <w:rPr>
          <w:sz w:val="24"/>
          <w:szCs w:val="24"/>
        </w:rPr>
        <w:t xml:space="preserve"> police clearance</w:t>
      </w:r>
      <w:r w:rsidR="00483727" w:rsidRPr="00BE4AE1">
        <w:rPr>
          <w:sz w:val="24"/>
          <w:szCs w:val="24"/>
        </w:rPr>
        <w:t>s</w:t>
      </w:r>
      <w:r w:rsidRPr="00BE4AE1">
        <w:rPr>
          <w:sz w:val="24"/>
          <w:szCs w:val="24"/>
        </w:rPr>
        <w:t xml:space="preserve"> may </w:t>
      </w:r>
      <w:r w:rsidR="008B3624" w:rsidRPr="00BE4AE1">
        <w:rPr>
          <w:sz w:val="24"/>
          <w:szCs w:val="24"/>
        </w:rPr>
        <w:t xml:space="preserve">prevent some </w:t>
      </w:r>
      <w:r w:rsidRPr="00BE4AE1">
        <w:rPr>
          <w:sz w:val="24"/>
          <w:szCs w:val="24"/>
        </w:rPr>
        <w:t xml:space="preserve">individuals </w:t>
      </w:r>
      <w:r w:rsidR="008B3624" w:rsidRPr="00BE4AE1">
        <w:rPr>
          <w:sz w:val="24"/>
          <w:szCs w:val="24"/>
        </w:rPr>
        <w:t xml:space="preserve">from </w:t>
      </w:r>
      <w:r w:rsidRPr="00BE4AE1">
        <w:rPr>
          <w:sz w:val="24"/>
          <w:szCs w:val="24"/>
        </w:rPr>
        <w:t>considering employmen</w:t>
      </w:r>
      <w:r w:rsidR="00D3693C" w:rsidRPr="00BE4AE1">
        <w:rPr>
          <w:sz w:val="24"/>
          <w:szCs w:val="24"/>
        </w:rPr>
        <w:t xml:space="preserve">t in the disability </w:t>
      </w:r>
      <w:r w:rsidR="000518B0" w:rsidRPr="00BE4AE1">
        <w:rPr>
          <w:sz w:val="24"/>
          <w:szCs w:val="24"/>
        </w:rPr>
        <w:t>sector.</w:t>
      </w:r>
      <w:r w:rsidR="00D3693C" w:rsidRPr="00BE4AE1">
        <w:rPr>
          <w:sz w:val="24"/>
          <w:szCs w:val="24"/>
        </w:rPr>
        <w:t xml:space="preserve"> I believe it would be of bene</w:t>
      </w:r>
      <w:r w:rsidR="002423A0" w:rsidRPr="00BE4AE1">
        <w:rPr>
          <w:sz w:val="24"/>
          <w:szCs w:val="24"/>
        </w:rPr>
        <w:t xml:space="preserve">fit if support workers, where they incur this cost, could claim </w:t>
      </w:r>
      <w:r w:rsidR="0028719C" w:rsidRPr="00BE4AE1">
        <w:rPr>
          <w:sz w:val="24"/>
          <w:szCs w:val="24"/>
        </w:rPr>
        <w:t xml:space="preserve">a deduction for this </w:t>
      </w:r>
      <w:r w:rsidR="00D3693C" w:rsidRPr="00BE4AE1">
        <w:rPr>
          <w:sz w:val="24"/>
          <w:szCs w:val="24"/>
        </w:rPr>
        <w:t xml:space="preserve">outgoing expense. </w:t>
      </w:r>
    </w:p>
    <w:p w:rsidR="00D3693C" w:rsidRPr="00BE4AE1" w:rsidRDefault="00D3693C" w:rsidP="00483727">
      <w:pPr>
        <w:jc w:val="both"/>
        <w:rPr>
          <w:b/>
          <w:sz w:val="24"/>
          <w:szCs w:val="24"/>
        </w:rPr>
      </w:pPr>
      <w:r w:rsidRPr="00BE4AE1">
        <w:rPr>
          <w:b/>
          <w:sz w:val="24"/>
          <w:szCs w:val="24"/>
        </w:rPr>
        <w:t>Conclusion</w:t>
      </w:r>
    </w:p>
    <w:p w:rsidR="00D3693C" w:rsidRPr="00BE4AE1" w:rsidRDefault="00D3693C" w:rsidP="00483727">
      <w:pPr>
        <w:jc w:val="both"/>
        <w:rPr>
          <w:sz w:val="24"/>
          <w:szCs w:val="24"/>
        </w:rPr>
      </w:pPr>
      <w:r w:rsidRPr="00BE4AE1">
        <w:rPr>
          <w:sz w:val="24"/>
          <w:szCs w:val="24"/>
        </w:rPr>
        <w:t xml:space="preserve">With the rollout of the National Disability Insurance Scheme underway, it is important that </w:t>
      </w:r>
      <w:r w:rsidR="00483727" w:rsidRPr="00BE4AE1">
        <w:rPr>
          <w:sz w:val="24"/>
          <w:szCs w:val="24"/>
        </w:rPr>
        <w:t>the government</w:t>
      </w:r>
      <w:r w:rsidRPr="00BE4AE1">
        <w:rPr>
          <w:sz w:val="24"/>
          <w:szCs w:val="24"/>
        </w:rPr>
        <w:t xml:space="preserve"> encourage</w:t>
      </w:r>
      <w:r w:rsidR="00483727" w:rsidRPr="00BE4AE1">
        <w:rPr>
          <w:sz w:val="24"/>
          <w:szCs w:val="24"/>
        </w:rPr>
        <w:t>s</w:t>
      </w:r>
      <w:r w:rsidRPr="00BE4AE1">
        <w:rPr>
          <w:sz w:val="24"/>
          <w:szCs w:val="24"/>
        </w:rPr>
        <w:t xml:space="preserve"> new </w:t>
      </w:r>
      <w:r w:rsidR="00483727" w:rsidRPr="00BE4AE1">
        <w:rPr>
          <w:sz w:val="24"/>
          <w:szCs w:val="24"/>
        </w:rPr>
        <w:t>workers</w:t>
      </w:r>
      <w:r w:rsidR="00475E92" w:rsidRPr="00BE4AE1">
        <w:rPr>
          <w:sz w:val="24"/>
          <w:szCs w:val="24"/>
        </w:rPr>
        <w:t xml:space="preserve"> into the disability sector.  Increased</w:t>
      </w:r>
      <w:r w:rsidRPr="00BE4AE1">
        <w:rPr>
          <w:sz w:val="24"/>
          <w:szCs w:val="24"/>
        </w:rPr>
        <w:t xml:space="preserve"> tax deductions for disability support workers will assist to breakdown financial barriers that may deter individuals from entering the</w:t>
      </w:r>
      <w:r w:rsidR="006D1732" w:rsidRPr="00BE4AE1">
        <w:rPr>
          <w:sz w:val="24"/>
          <w:szCs w:val="24"/>
        </w:rPr>
        <w:t xml:space="preserve"> sector</w:t>
      </w:r>
      <w:r w:rsidR="00475E92" w:rsidRPr="00BE4AE1">
        <w:rPr>
          <w:sz w:val="24"/>
          <w:szCs w:val="24"/>
        </w:rPr>
        <w:t xml:space="preserve">, at a time when demand for workers is at an </w:t>
      </w:r>
      <w:r w:rsidR="006E6B59" w:rsidRPr="00BE4AE1">
        <w:rPr>
          <w:sz w:val="24"/>
          <w:szCs w:val="24"/>
        </w:rPr>
        <w:t>all-time</w:t>
      </w:r>
      <w:r w:rsidR="00475E92" w:rsidRPr="00BE4AE1">
        <w:rPr>
          <w:sz w:val="24"/>
          <w:szCs w:val="24"/>
        </w:rPr>
        <w:t xml:space="preserve"> high</w:t>
      </w:r>
      <w:r w:rsidRPr="00BE4AE1">
        <w:rPr>
          <w:sz w:val="24"/>
          <w:szCs w:val="24"/>
        </w:rPr>
        <w:t xml:space="preserve">. These changes will also ensure that we continue to value </w:t>
      </w:r>
      <w:r w:rsidR="00475E92" w:rsidRPr="00BE4AE1">
        <w:rPr>
          <w:sz w:val="24"/>
          <w:szCs w:val="24"/>
        </w:rPr>
        <w:t xml:space="preserve">the important role of </w:t>
      </w:r>
      <w:r w:rsidRPr="00BE4AE1">
        <w:rPr>
          <w:sz w:val="24"/>
          <w:szCs w:val="24"/>
        </w:rPr>
        <w:t xml:space="preserve">support workers by acknowledging the additional costs they </w:t>
      </w:r>
      <w:r w:rsidR="000518B0" w:rsidRPr="00BE4AE1">
        <w:rPr>
          <w:sz w:val="24"/>
          <w:szCs w:val="24"/>
        </w:rPr>
        <w:t xml:space="preserve">often </w:t>
      </w:r>
      <w:r w:rsidRPr="00BE4AE1">
        <w:rPr>
          <w:sz w:val="24"/>
          <w:szCs w:val="24"/>
        </w:rPr>
        <w:t xml:space="preserve">experience. </w:t>
      </w:r>
    </w:p>
    <w:p w:rsidR="00EE3951" w:rsidRPr="00BE4AE1" w:rsidRDefault="000518B0" w:rsidP="00483727">
      <w:pPr>
        <w:jc w:val="both"/>
        <w:rPr>
          <w:sz w:val="24"/>
          <w:szCs w:val="24"/>
        </w:rPr>
      </w:pPr>
      <w:r w:rsidRPr="00BE4AE1">
        <w:rPr>
          <w:sz w:val="24"/>
          <w:szCs w:val="24"/>
        </w:rPr>
        <w:t>Thank you for the opportunity to comment</w:t>
      </w:r>
      <w:r w:rsidR="006E6B59" w:rsidRPr="00BE4AE1">
        <w:rPr>
          <w:sz w:val="24"/>
          <w:szCs w:val="24"/>
        </w:rPr>
        <w:t>.</w:t>
      </w:r>
      <w:r w:rsidR="001A1C10" w:rsidRPr="00BE4AE1">
        <w:rPr>
          <w:sz w:val="24"/>
          <w:szCs w:val="24"/>
        </w:rPr>
        <w:t xml:space="preserve"> I trust that the issues I have raised can be examined, and a suitable outcome achieved</w:t>
      </w:r>
      <w:r w:rsidRPr="00BE4AE1">
        <w:rPr>
          <w:sz w:val="24"/>
          <w:szCs w:val="24"/>
        </w:rPr>
        <w:t>.</w:t>
      </w:r>
    </w:p>
    <w:p w:rsidR="0028719C" w:rsidRPr="00BE4AE1" w:rsidRDefault="0028719C" w:rsidP="00483727">
      <w:pPr>
        <w:spacing w:after="0"/>
        <w:jc w:val="both"/>
        <w:rPr>
          <w:sz w:val="24"/>
          <w:szCs w:val="24"/>
        </w:rPr>
      </w:pPr>
    </w:p>
    <w:p w:rsidR="00BE4AE1" w:rsidRDefault="00D3693C" w:rsidP="00BE4AE1">
      <w:pPr>
        <w:spacing w:after="0"/>
        <w:jc w:val="both"/>
        <w:rPr>
          <w:sz w:val="24"/>
          <w:szCs w:val="24"/>
        </w:rPr>
      </w:pPr>
      <w:r w:rsidRPr="00BE4AE1">
        <w:rPr>
          <w:sz w:val="24"/>
          <w:szCs w:val="24"/>
        </w:rPr>
        <w:t>Hon Kelly Vincent MLC</w:t>
      </w:r>
    </w:p>
    <w:p w:rsidR="009E41F0" w:rsidRPr="00BE4AE1" w:rsidRDefault="00BE4AE1" w:rsidP="00BE4AE1">
      <w:pPr>
        <w:spacing w:after="0"/>
        <w:jc w:val="both"/>
        <w:rPr>
          <w:sz w:val="24"/>
          <w:szCs w:val="24"/>
        </w:rPr>
      </w:pPr>
      <w:r>
        <w:rPr>
          <w:sz w:val="24"/>
          <w:szCs w:val="24"/>
        </w:rPr>
        <w:t xml:space="preserve">16 </w:t>
      </w:r>
      <w:r w:rsidR="009E41F0" w:rsidRPr="00BE4AE1">
        <w:rPr>
          <w:sz w:val="24"/>
          <w:szCs w:val="24"/>
        </w:rPr>
        <w:t>January 2017</w:t>
      </w:r>
    </w:p>
    <w:p w:rsidR="009E41F0" w:rsidRDefault="009E41F0" w:rsidP="00483727">
      <w:pPr>
        <w:spacing w:after="0"/>
        <w:jc w:val="both"/>
        <w:rPr>
          <w:sz w:val="24"/>
          <w:szCs w:val="24"/>
        </w:rPr>
      </w:pPr>
    </w:p>
    <w:tbl>
      <w:tblPr>
        <w:tblW w:w="5041" w:type="pct"/>
        <w:tblCellMar>
          <w:left w:w="0" w:type="dxa"/>
          <w:right w:w="0" w:type="dxa"/>
        </w:tblCellMar>
        <w:tblLook w:val="04A0" w:firstRow="1" w:lastRow="0" w:firstColumn="1" w:lastColumn="0" w:noHBand="0" w:noVBand="1"/>
      </w:tblPr>
      <w:tblGrid>
        <w:gridCol w:w="1394"/>
        <w:gridCol w:w="7924"/>
      </w:tblGrid>
      <w:tr w:rsidR="009E41F0" w:rsidRPr="009E41F0" w:rsidTr="005261F3">
        <w:trPr>
          <w:trHeight w:val="1665"/>
        </w:trPr>
        <w:tc>
          <w:tcPr>
            <w:tcW w:w="1361" w:type="dxa"/>
            <w:tcBorders>
              <w:top w:val="single" w:sz="18" w:space="0" w:color="808080"/>
              <w:left w:val="nil"/>
              <w:bottom w:val="nil"/>
              <w:right w:val="single" w:sz="18" w:space="0" w:color="808080"/>
            </w:tcBorders>
            <w:tcMar>
              <w:top w:w="0" w:type="dxa"/>
              <w:left w:w="108" w:type="dxa"/>
              <w:bottom w:w="0" w:type="dxa"/>
              <w:right w:w="108" w:type="dxa"/>
            </w:tcMar>
            <w:hideMark/>
          </w:tcPr>
          <w:p w:rsidR="009E41F0" w:rsidRPr="009E41F0" w:rsidRDefault="009E41F0" w:rsidP="00483727">
            <w:pPr>
              <w:tabs>
                <w:tab w:val="center" w:pos="4513"/>
                <w:tab w:val="right" w:pos="9026"/>
              </w:tabs>
              <w:spacing w:after="0" w:line="276" w:lineRule="auto"/>
              <w:jc w:val="both"/>
              <w:rPr>
                <w:b/>
                <w:bCs/>
                <w:color w:val="4F81BD"/>
                <w:sz w:val="24"/>
                <w:szCs w:val="24"/>
              </w:rPr>
            </w:pPr>
            <w:r w:rsidRPr="009E41F0">
              <w:rPr>
                <w:b/>
                <w:bCs/>
                <w:color w:val="7030A0"/>
                <w:sz w:val="36"/>
                <w:szCs w:val="36"/>
              </w:rPr>
              <w:t>Kelly Vincent MLC</w:t>
            </w:r>
          </w:p>
        </w:tc>
        <w:tc>
          <w:tcPr>
            <w:tcW w:w="7739" w:type="dxa"/>
            <w:tcBorders>
              <w:top w:val="single" w:sz="18" w:space="0" w:color="808080"/>
              <w:left w:val="nil"/>
              <w:bottom w:val="nil"/>
              <w:right w:val="nil"/>
            </w:tcBorders>
            <w:tcMar>
              <w:top w:w="0" w:type="dxa"/>
              <w:left w:w="108" w:type="dxa"/>
              <w:bottom w:w="0" w:type="dxa"/>
              <w:right w:w="108" w:type="dxa"/>
            </w:tcMar>
            <w:hideMark/>
          </w:tcPr>
          <w:p w:rsidR="009E41F0" w:rsidRPr="009E41F0" w:rsidRDefault="009E41F0" w:rsidP="00483727">
            <w:pPr>
              <w:tabs>
                <w:tab w:val="center" w:pos="4513"/>
                <w:tab w:val="right" w:pos="9026"/>
              </w:tabs>
              <w:spacing w:after="0" w:line="276" w:lineRule="auto"/>
              <w:jc w:val="both"/>
              <w:rPr>
                <w:color w:val="7030A0"/>
                <w:sz w:val="24"/>
                <w:szCs w:val="24"/>
              </w:rPr>
            </w:pPr>
            <w:r w:rsidRPr="009E41F0">
              <w:rPr>
                <w:color w:val="7030A0"/>
                <w:sz w:val="24"/>
                <w:szCs w:val="24"/>
              </w:rPr>
              <w:t>Parliament House                                                         Phone: (08) 8237 9543</w:t>
            </w:r>
          </w:p>
          <w:p w:rsidR="009E41F0" w:rsidRPr="009E41F0" w:rsidRDefault="009E41F0" w:rsidP="00483727">
            <w:pPr>
              <w:tabs>
                <w:tab w:val="center" w:pos="4513"/>
                <w:tab w:val="right" w:pos="9026"/>
              </w:tabs>
              <w:spacing w:after="0" w:line="276" w:lineRule="auto"/>
              <w:jc w:val="both"/>
              <w:rPr>
                <w:color w:val="7030A0"/>
                <w:sz w:val="24"/>
                <w:szCs w:val="24"/>
              </w:rPr>
            </w:pPr>
            <w:r w:rsidRPr="009E41F0">
              <w:rPr>
                <w:color w:val="7030A0"/>
                <w:sz w:val="24"/>
                <w:szCs w:val="24"/>
              </w:rPr>
              <w:t xml:space="preserve">Adelaide SA 5000                                                          </w:t>
            </w:r>
          </w:p>
          <w:p w:rsidR="009E41F0" w:rsidRPr="009E41F0" w:rsidRDefault="003E2567" w:rsidP="00483727">
            <w:pPr>
              <w:tabs>
                <w:tab w:val="center" w:pos="4513"/>
                <w:tab w:val="right" w:pos="9026"/>
              </w:tabs>
              <w:spacing w:after="0" w:line="276" w:lineRule="auto"/>
              <w:jc w:val="both"/>
              <w:rPr>
                <w:color w:val="7030A0"/>
                <w:sz w:val="24"/>
                <w:szCs w:val="24"/>
              </w:rPr>
            </w:pPr>
            <w:hyperlink r:id="rId12" w:history="1">
              <w:r w:rsidR="009E41F0" w:rsidRPr="009E41F0">
                <w:rPr>
                  <w:color w:val="7030A0"/>
                  <w:sz w:val="24"/>
                  <w:szCs w:val="24"/>
                  <w:u w:val="single"/>
                </w:rPr>
                <w:t>vincent.office@parliament.sa.gov.au</w:t>
              </w:r>
            </w:hyperlink>
          </w:p>
          <w:p w:rsidR="009E41F0" w:rsidRPr="009E41F0" w:rsidRDefault="009E41F0" w:rsidP="00483727">
            <w:pPr>
              <w:tabs>
                <w:tab w:val="center" w:pos="4513"/>
                <w:tab w:val="right" w:pos="9026"/>
              </w:tabs>
              <w:spacing w:after="0" w:line="276" w:lineRule="auto"/>
              <w:jc w:val="both"/>
              <w:rPr>
                <w:color w:val="7030A0"/>
                <w:sz w:val="24"/>
                <w:szCs w:val="24"/>
                <w:u w:val="single"/>
              </w:rPr>
            </w:pPr>
            <w:r w:rsidRPr="009E41F0">
              <w:rPr>
                <w:color w:val="7030A0"/>
                <w:sz w:val="24"/>
                <w:szCs w:val="24"/>
                <w:u w:val="single"/>
              </w:rPr>
              <w:t>kellyvincentmlc.com</w:t>
            </w:r>
          </w:p>
          <w:p w:rsidR="009E41F0" w:rsidRPr="009E41F0" w:rsidRDefault="009E41F0" w:rsidP="00483727">
            <w:pPr>
              <w:tabs>
                <w:tab w:val="center" w:pos="4513"/>
                <w:tab w:val="right" w:pos="9026"/>
              </w:tabs>
              <w:spacing w:after="0" w:line="276" w:lineRule="auto"/>
              <w:jc w:val="both"/>
              <w:rPr>
                <w:sz w:val="24"/>
                <w:szCs w:val="24"/>
              </w:rPr>
            </w:pPr>
            <w:r w:rsidRPr="009E41F0">
              <w:rPr>
                <w:color w:val="7030A0"/>
                <w:sz w:val="24"/>
                <w:szCs w:val="24"/>
              </w:rPr>
              <w:t>Dignity Party</w:t>
            </w:r>
          </w:p>
        </w:tc>
      </w:tr>
    </w:tbl>
    <w:p w:rsidR="009E41F0" w:rsidRPr="00647F8B" w:rsidRDefault="009E41F0" w:rsidP="00483727">
      <w:pPr>
        <w:spacing w:after="0"/>
        <w:jc w:val="both"/>
        <w:rPr>
          <w:sz w:val="24"/>
          <w:szCs w:val="24"/>
        </w:rPr>
      </w:pPr>
    </w:p>
    <w:sectPr w:rsidR="009E41F0" w:rsidRPr="00647F8B" w:rsidSect="00475E92">
      <w:headerReference w:type="default" r:id="rId1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F07" w:rsidRDefault="00261F07" w:rsidP="00380D7C">
      <w:pPr>
        <w:spacing w:after="0" w:line="240" w:lineRule="auto"/>
      </w:pPr>
      <w:r>
        <w:separator/>
      </w:r>
    </w:p>
  </w:endnote>
  <w:endnote w:type="continuationSeparator" w:id="0">
    <w:p w:rsidR="00261F07" w:rsidRDefault="00261F07" w:rsidP="003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F07" w:rsidRDefault="00261F07" w:rsidP="00380D7C">
      <w:pPr>
        <w:spacing w:after="0" w:line="240" w:lineRule="auto"/>
      </w:pPr>
      <w:r>
        <w:separator/>
      </w:r>
    </w:p>
  </w:footnote>
  <w:footnote w:type="continuationSeparator" w:id="0">
    <w:p w:rsidR="00261F07" w:rsidRDefault="00261F07" w:rsidP="0038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D7C" w:rsidRDefault="00380D7C" w:rsidP="00380D7C">
    <w:pPr>
      <w:jc w:val="center"/>
      <w:rPr>
        <w:color w:val="7030A0"/>
        <w:sz w:val="28"/>
        <w:szCs w:val="28"/>
      </w:rPr>
    </w:pPr>
    <w:r>
      <w:rPr>
        <w:color w:val="7030A0"/>
        <w:sz w:val="28"/>
        <w:szCs w:val="28"/>
      </w:rPr>
      <w:t>2017-18 Budget Submission: Hon Kelly Vincent MLC</w:t>
    </w:r>
  </w:p>
  <w:p w:rsidR="00380D7C" w:rsidRPr="00380D7C" w:rsidRDefault="00380D7C" w:rsidP="00380D7C">
    <w:pPr>
      <w:jc w:val="center"/>
      <w:rPr>
        <w:color w:val="7030A0"/>
        <w:sz w:val="28"/>
        <w:szCs w:val="28"/>
      </w:rPr>
    </w:pPr>
    <w:r>
      <w:rPr>
        <w:color w:val="7030A0"/>
        <w:sz w:val="28"/>
        <w:szCs w:val="28"/>
      </w:rPr>
      <w:t xml:space="preserve">Tax deductions for disability support workers </w:t>
    </w:r>
  </w:p>
  <w:p w:rsidR="00380D7C" w:rsidRDefault="00380D7C">
    <w:pPr>
      <w:pStyle w:val="Header"/>
    </w:pPr>
  </w:p>
  <w:p w:rsidR="00380D7C" w:rsidRDefault="00380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DABD4AD-3724-4FA4-BD02-BB98B2B5EFBC}"/>
    <w:docVar w:name="dgnword-eventsink" w:val="292533992"/>
  </w:docVars>
  <w:rsids>
    <w:rsidRoot w:val="001461A8"/>
    <w:rsid w:val="000518B0"/>
    <w:rsid w:val="00092907"/>
    <w:rsid w:val="000D68B5"/>
    <w:rsid w:val="001461A8"/>
    <w:rsid w:val="001838BE"/>
    <w:rsid w:val="00184C67"/>
    <w:rsid w:val="001A1C10"/>
    <w:rsid w:val="002423A0"/>
    <w:rsid w:val="00261F07"/>
    <w:rsid w:val="0028719C"/>
    <w:rsid w:val="00380D7C"/>
    <w:rsid w:val="003E2567"/>
    <w:rsid w:val="00410587"/>
    <w:rsid w:val="00475E92"/>
    <w:rsid w:val="00483727"/>
    <w:rsid w:val="004E2ABF"/>
    <w:rsid w:val="005E1560"/>
    <w:rsid w:val="005F155A"/>
    <w:rsid w:val="00647F8B"/>
    <w:rsid w:val="006D1732"/>
    <w:rsid w:val="006E6B59"/>
    <w:rsid w:val="00713BE7"/>
    <w:rsid w:val="0075633B"/>
    <w:rsid w:val="00770B3F"/>
    <w:rsid w:val="008B3624"/>
    <w:rsid w:val="008F3503"/>
    <w:rsid w:val="00970433"/>
    <w:rsid w:val="00980DC6"/>
    <w:rsid w:val="009E41F0"/>
    <w:rsid w:val="00A02B91"/>
    <w:rsid w:val="00AE23F9"/>
    <w:rsid w:val="00BE4AE1"/>
    <w:rsid w:val="00C43CC6"/>
    <w:rsid w:val="00D3693C"/>
    <w:rsid w:val="00DC5C94"/>
    <w:rsid w:val="00E4462D"/>
    <w:rsid w:val="00EE3951"/>
    <w:rsid w:val="00EE6D5A"/>
    <w:rsid w:val="00EF2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D7C"/>
  </w:style>
  <w:style w:type="paragraph" w:styleId="Footer">
    <w:name w:val="footer"/>
    <w:basedOn w:val="Normal"/>
    <w:link w:val="FooterChar"/>
    <w:uiPriority w:val="99"/>
    <w:unhideWhenUsed/>
    <w:rsid w:val="00380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D7C"/>
  </w:style>
  <w:style w:type="paragraph" w:styleId="PlainText">
    <w:name w:val="Plain Text"/>
    <w:basedOn w:val="Normal"/>
    <w:link w:val="PlainTextChar"/>
    <w:uiPriority w:val="99"/>
    <w:semiHidden/>
    <w:unhideWhenUsed/>
    <w:rsid w:val="009E41F0"/>
    <w:pPr>
      <w:spacing w:after="0" w:line="240" w:lineRule="auto"/>
    </w:pPr>
    <w:rPr>
      <w:rFonts w:ascii="Calibri" w:hAnsi="Calibri" w:cs="Courier New"/>
      <w:sz w:val="24"/>
      <w:szCs w:val="20"/>
    </w:rPr>
  </w:style>
  <w:style w:type="character" w:customStyle="1" w:styleId="PlainTextChar">
    <w:name w:val="Plain Text Char"/>
    <w:basedOn w:val="DefaultParagraphFont"/>
    <w:link w:val="PlainText"/>
    <w:uiPriority w:val="99"/>
    <w:semiHidden/>
    <w:rsid w:val="009E41F0"/>
    <w:rPr>
      <w:rFonts w:ascii="Calibri" w:hAnsi="Calibri" w:cs="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D7C"/>
  </w:style>
  <w:style w:type="paragraph" w:styleId="Footer">
    <w:name w:val="footer"/>
    <w:basedOn w:val="Normal"/>
    <w:link w:val="FooterChar"/>
    <w:uiPriority w:val="99"/>
    <w:unhideWhenUsed/>
    <w:rsid w:val="00380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D7C"/>
  </w:style>
  <w:style w:type="paragraph" w:styleId="PlainText">
    <w:name w:val="Plain Text"/>
    <w:basedOn w:val="Normal"/>
    <w:link w:val="PlainTextChar"/>
    <w:uiPriority w:val="99"/>
    <w:semiHidden/>
    <w:unhideWhenUsed/>
    <w:rsid w:val="009E41F0"/>
    <w:pPr>
      <w:spacing w:after="0" w:line="240" w:lineRule="auto"/>
    </w:pPr>
    <w:rPr>
      <w:rFonts w:ascii="Calibri" w:hAnsi="Calibri" w:cs="Courier New"/>
      <w:sz w:val="24"/>
      <w:szCs w:val="20"/>
    </w:rPr>
  </w:style>
  <w:style w:type="character" w:customStyle="1" w:styleId="PlainTextChar">
    <w:name w:val="Plain Text Char"/>
    <w:basedOn w:val="DefaultParagraphFont"/>
    <w:link w:val="PlainText"/>
    <w:uiPriority w:val="99"/>
    <w:semiHidden/>
    <w:rsid w:val="009E41F0"/>
    <w:rPr>
      <w:rFonts w:ascii="Calibri" w:hAnsi="Calibri"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vincent.office@parliament.s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2017FG-94-5844</_dlc_DocId>
    <TaxCatchAll xmlns="e544e5cc-ab70-42e1-849e-1a0f8bb1f4ef">
      <Value>2</Value>
    </TaxCatchAll>
    <_dlc_DocIdUrl xmlns="e544e5cc-ab70-42e1-849e-1a0f8bb1f4ef">
      <Url>http://tweb/sites/fg/bpd/_layouts/15/DocIdRedir.aspx?ID=2017FG-94-5844</Url>
      <Description>2017FG-94-5844</Description>
    </_dlc_DocIdUrl>
    <IconOverlay xmlns="http://schemas.microsoft.com/sharepoint/v4" xsi:nil="true"/>
    <Pressure_x002f_Measure xmlns="43a7eba2-7c75-424c-9682-3d9e41d868ee" xsi:nil="true"/>
  </documentManagement>
</p:properties>
</file>

<file path=customXml/itemProps1.xml><?xml version="1.0" encoding="utf-8"?>
<ds:datastoreItem xmlns:ds="http://schemas.openxmlformats.org/officeDocument/2006/customXml" ds:itemID="{2B25AA23-D5B1-481F-9072-A5A2149D76EA}">
  <ds:schemaRefs>
    <ds:schemaRef ds:uri="http://schemas.microsoft.com/sharepoint/v3/contenttype/forms"/>
  </ds:schemaRefs>
</ds:datastoreItem>
</file>

<file path=customXml/itemProps2.xml><?xml version="1.0" encoding="utf-8"?>
<ds:datastoreItem xmlns:ds="http://schemas.openxmlformats.org/officeDocument/2006/customXml" ds:itemID="{3CB966E1-2779-477C-BE44-4A57D3FC169E}">
  <ds:schemaRefs>
    <ds:schemaRef ds:uri="office.server.policy"/>
  </ds:schemaRefs>
</ds:datastoreItem>
</file>

<file path=customXml/itemProps3.xml><?xml version="1.0" encoding="utf-8"?>
<ds:datastoreItem xmlns:ds="http://schemas.openxmlformats.org/officeDocument/2006/customXml" ds:itemID="{3FF66A83-865C-41A7-BEB1-208DCD8DFC24}">
  <ds:schemaRefs>
    <ds:schemaRef ds:uri="http://schemas.microsoft.com/sharepoint/events"/>
  </ds:schemaRefs>
</ds:datastoreItem>
</file>

<file path=customXml/itemProps4.xml><?xml version="1.0" encoding="utf-8"?>
<ds:datastoreItem xmlns:ds="http://schemas.openxmlformats.org/officeDocument/2006/customXml" ds:itemID="{B2955067-45F0-445B-A35A-56091235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F073D-1963-46DC-8BC6-CAD87D660CDA}">
  <ds:schemaRefs>
    <ds:schemaRef ds:uri="http://schemas.microsoft.com/office/2006/metadata/properties"/>
    <ds:schemaRef ds:uri="http://schemas.microsoft.com/sharepoint/v3"/>
    <ds:schemaRef ds:uri="http://schemas.microsoft.com/sharepoint/v4"/>
    <ds:schemaRef ds:uri="http://schemas.microsoft.com/office/infopath/2007/PartnerControls"/>
    <ds:schemaRef ds:uri="http://schemas.openxmlformats.org/package/2006/metadata/core-properties"/>
    <ds:schemaRef ds:uri="http://purl.org/dc/dcmitype/"/>
    <ds:schemaRef ds:uri="43a7eba2-7c75-424c-9682-3d9e41d868ee"/>
    <ds:schemaRef ds:uri="http://purl.org/dc/elements/1.1/"/>
    <ds:schemaRef ds:uri="http://schemas.microsoft.com/office/2006/documentManagement/types"/>
    <ds:schemaRef ds:uri="e544e5cc-ab70-42e1-849e-1a0f8bb1f4e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PNSG</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Kelly Vincent - 2017-18 Pre-Budget Submission</dc:title>
  <dc:subject/>
  <dc:creator>McGinley, Lucy</dc:creator>
  <cp:keywords/>
  <dc:description/>
  <cp:lastModifiedBy>Hansen, Kim</cp:lastModifiedBy>
  <cp:revision>3</cp:revision>
  <dcterms:created xsi:type="dcterms:W3CDTF">2017-01-16T00:32:00Z</dcterms:created>
  <dcterms:modified xsi:type="dcterms:W3CDTF">2017-02-14T04:29:00Z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88952636-e89e-4a7d-8d58-8bfe1dae821c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{88952636-e89e-4a7d-8d58-8bfe1dae821c}</vt:lpwstr>
  </property>
  <property fmtid="{D5CDD505-2E9C-101B-9397-08002B2CF9AE}" pid="9" name="RecordPoint_ActiveItemWebId">
    <vt:lpwstr>{2af1fd9f-9360-4de3-abf2-ccd65f89a90c}</vt:lpwstr>
  </property>
  <property fmtid="{D5CDD505-2E9C-101B-9397-08002B2CF9AE}" pid="10" name="RecordPoint_RecordNumberSubmitted">
    <vt:lpwstr>R0001205829</vt:lpwstr>
  </property>
  <property fmtid="{D5CDD505-2E9C-101B-9397-08002B2CF9AE}" pid="11" name="RecordPoint_SubmissionCompleted">
    <vt:lpwstr>2017-02-08T11:12:56.0666100+11:00</vt:lpwstr>
  </property>
</Properties>
</file>