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42" w:rsidRDefault="00517D42" w:rsidP="00517D42">
      <w:bookmarkStart w:id="0" w:name="_GoBack"/>
      <w:bookmarkEnd w:id="0"/>
      <w:r>
        <w:t>Under current UCA rules (for non-businesses), assets over $1000 are depreciated based on effective life, when assets depreciate or are under $1000 they can go into the low-value pool, and assets under $300 are immediately deductible.</w:t>
      </w:r>
    </w:p>
    <w:p w:rsidR="00517D42" w:rsidRDefault="00517D42" w:rsidP="00517D42"/>
    <w:p w:rsidR="00517D42" w:rsidRDefault="00517D42" w:rsidP="00517D42">
      <w:r>
        <w:t>I would like to suggest that when the low-value pool opening balance falls under $300 (or whatever is considered appropriate but as deductions under $300 are immediately deductible I think that this is a good limit) that the pool can be written-off.</w:t>
      </w:r>
    </w:p>
    <w:p w:rsidR="00517D42" w:rsidRDefault="00517D42" w:rsidP="00517D42"/>
    <w:p w:rsidR="00517D42" w:rsidRDefault="00517D42" w:rsidP="00517D42">
      <w:r>
        <w:t>Currently under the "Simplified depreciation for small business" rules when the small business pool falls to less than $20,000 (or $1000 when the rules go back to what is was) it can be written-off. As businesses has this concession as under INCOME TAX ASSESSMENT ACT 1997 SECTION 328-210, it would be good for non-businesses to have a similar concession (but of a less value).</w:t>
      </w:r>
    </w:p>
    <w:p w:rsidR="00517D42" w:rsidRDefault="00517D42" w:rsidP="00517D42"/>
    <w:p w:rsidR="00F47F9C" w:rsidRDefault="00517D42" w:rsidP="00517D42">
      <w:r>
        <w:t>The low-value pool can also go on forever too, as the depreciation rate will never fully completely write off the balance. That is why I believe that a concession like this would be good.</w:t>
      </w:r>
    </w:p>
    <w:sectPr w:rsidR="00F47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AA"/>
    <w:rsid w:val="00517D42"/>
    <w:rsid w:val="009F1AAA"/>
    <w:rsid w:val="00F1152D"/>
    <w:rsid w:val="00F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f3269563-16d6-4c6e-bcec-78fd7316897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AA289C5F133E1341A012D9EF10AD38C2" ma:contentTypeVersion="330" ma:contentTypeDescription=" " ma:contentTypeScope="" ma:versionID="87315eb050651833be796d60fa8af194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3="43a7eba2-7c75-424c-9682-3d9e41d868ee" xmlns:ns4="http://schemas.microsoft.com/sharepoint/v4" targetNamespace="http://schemas.microsoft.com/office/2006/metadata/properties" ma:root="true" ma:fieldsID="d7cc0718220867b387911a2fe33b9cda" ns1:_="" ns2:_="" ns3:_="" ns4:_="">
    <xsd:import namespace="http://schemas.microsoft.com/sharepoint/v3"/>
    <xsd:import namespace="e544e5cc-ab70-42e1-849e-1a0f8bb1f4ef"/>
    <xsd:import namespace="43a7eba2-7c75-424c-9682-3d9e41d868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Pressure_x002f_Meas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2;#TSY RA-8748 - Retain as national archives|243f2231-dbfc-4282-b24a-c9b768286bd0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eba2-7c75-424c-9682-3d9e41d868ee" elementFormDefault="qualified">
    <xsd:import namespace="http://schemas.microsoft.com/office/2006/documentManagement/types"/>
    <xsd:import namespace="http://schemas.microsoft.com/office/infopath/2007/PartnerControls"/>
    <xsd:element name="Pressure_x002f_Measure" ma:index="18" nillable="true" ma:displayName="Pressure/Measure" ma:internalName="Pressure_x002f_Meas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RA-8748 - Retain as national archives</TermName>
          <TermId xmlns="http://schemas.microsoft.com/office/infopath/2007/PartnerControls">243f2231-dbfc-4282-b24a-c9b768286bd0</TermId>
        </TermInfo>
      </Terms>
    </lb508a4dc5e84436a0fe496b536466aa>
    <_dlc_DocId xmlns="e544e5cc-ab70-42e1-849e-1a0f8bb1f4ef">2017FG-94-5825</_dlc_DocId>
    <TaxCatchAll xmlns="e544e5cc-ab70-42e1-849e-1a0f8bb1f4ef">
      <Value>2</Value>
    </TaxCatchAll>
    <_dlc_DocIdUrl xmlns="e544e5cc-ab70-42e1-849e-1a0f8bb1f4ef">
      <Url>http://tweb/sites/fg/bpd/_layouts/15/DocIdRedir.aspx?ID=2017FG-94-5825</Url>
      <Description>2017FG-94-5825</Description>
    </_dlc_DocIdUrl>
    <IconOverlay xmlns="http://schemas.microsoft.com/sharepoint/v4" xsi:nil="true"/>
    <Pressure_x002f_Measure xmlns="43a7eba2-7c75-424c-9682-3d9e41d868e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A36BF-5035-4C86-9129-C86CA5B8E22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95158CDB-0ACD-4FB0-BB20-35926D8F40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F72DFE-CB14-47D2-BC74-BC70D207B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43a7eba2-7c75-424c-9682-3d9e41d868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F5B87-07FA-40B8-9658-D9643D96CCF0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3"/>
    <ds:schemaRef ds:uri="e544e5cc-ab70-42e1-849e-1a0f8bb1f4ef"/>
    <ds:schemaRef ds:uri="http://schemas.microsoft.com/sharepoint/v4"/>
    <ds:schemaRef ds:uri="http://purl.org/dc/elements/1.1/"/>
    <ds:schemaRef ds:uri="43a7eba2-7c75-424c-9682-3d9e41d868e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4B5576A-FB35-42AE-96F8-D3E0A7F9B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 Annetts - 2017-18 Pre-Budget Submission</dc:title>
  <dc:subject/>
  <dc:creator>Rod Annetts</dc:creator>
  <cp:keywords/>
  <dc:description/>
  <cp:lastModifiedBy>Hansen, Kim</cp:lastModifiedBy>
  <cp:revision>4</cp:revision>
  <dcterms:created xsi:type="dcterms:W3CDTF">2017-01-17T12:33:00Z</dcterms:created>
  <dcterms:modified xsi:type="dcterms:W3CDTF">2017-02-14T04:37:00Z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0x010100348D01E61E107C4DA4B97E380EA20D4700AA289C5F133E1341A012D9EF10AD38C2</vt:lpwstr>
  </property>
  <property fmtid="{D5CDD505-2E9C-101B-9397-08002B2CF9AE}" pid="3" name="TSYRecordClass">
    <vt:lpwstr>2;#TSY RA-8748 - Retain as national archives|243f2231-dbfc-4282-b24a-c9b768286bd0</vt:lpwstr>
  </property>
  <property fmtid="{D5CDD505-2E9C-101B-9397-08002B2CF9AE}" pid="4" name="_dlc_DocIdItemGuid">
    <vt:lpwstr>835b681e-ec77-4dad-8674-141b220bd58d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{43a7eba2-7c75-424c-9682-3d9e41d868ee}</vt:lpwstr>
  </property>
  <property fmtid="{D5CDD505-2E9C-101B-9397-08002B2CF9AE}" pid="8" name="RecordPoint_ActiveItemUniqueId">
    <vt:lpwstr>{835b681e-ec77-4dad-8674-141b220bd58d}</vt:lpwstr>
  </property>
  <property fmtid="{D5CDD505-2E9C-101B-9397-08002B2CF9AE}" pid="9" name="RecordPoint_ActiveItemWebId">
    <vt:lpwstr>{2af1fd9f-9360-4de3-abf2-ccd65f89a90c}</vt:lpwstr>
  </property>
  <property fmtid="{D5CDD505-2E9C-101B-9397-08002B2CF9AE}" pid="10" name="RecordPoint_RecordNumberSubmitted">
    <vt:lpwstr>R0001205811</vt:lpwstr>
  </property>
  <property fmtid="{D5CDD505-2E9C-101B-9397-08002B2CF9AE}" pid="11" name="RecordPoint_SubmissionCompleted">
    <vt:lpwstr>2017-02-08T11:09:26.8826009+11:00</vt:lpwstr>
  </property>
</Properties>
</file>