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8AA700" w14:textId="77777777" w:rsidR="00264E41" w:rsidRDefault="004105F8" w:rsidP="00264E41">
      <w:pPr>
        <w:pStyle w:val="Heading1"/>
        <w:rPr>
          <w:color w:val="1F497D" w:themeColor="text2"/>
        </w:rPr>
      </w:pPr>
      <w:bookmarkStart w:id="0" w:name="_GoBack"/>
      <w:bookmarkEnd w:id="0"/>
      <w:r>
        <w:rPr>
          <w:color w:val="1F497D" w:themeColor="text2"/>
        </w:rPr>
        <w:t>Summary</w:t>
      </w:r>
    </w:p>
    <w:p w14:paraId="263554E8" w14:textId="06BADE1F" w:rsidR="00DA0060" w:rsidRDefault="00DA0060" w:rsidP="004105F8">
      <w:pPr>
        <w:pStyle w:val="BodyText"/>
      </w:pPr>
      <w:r>
        <w:t xml:space="preserve">The Pharmaceutical Society of Australia’s </w:t>
      </w:r>
      <w:r w:rsidR="00556BCF">
        <w:t xml:space="preserve">(PSA’s) </w:t>
      </w:r>
      <w:r>
        <w:t xml:space="preserve">submission to the 2017-18 Federal Budget aims to provide innovative and cost-effective solutions to </w:t>
      </w:r>
      <w:r w:rsidR="00556BCF">
        <w:t xml:space="preserve">the Australian Government </w:t>
      </w:r>
      <w:r w:rsidR="001064EB">
        <w:t>addressing a</w:t>
      </w:r>
      <w:r>
        <w:t xml:space="preserve"> number of </w:t>
      </w:r>
      <w:r w:rsidR="00556BCF">
        <w:t xml:space="preserve">current </w:t>
      </w:r>
      <w:r>
        <w:t xml:space="preserve">health </w:t>
      </w:r>
      <w:r w:rsidR="006C1275">
        <w:t>system</w:t>
      </w:r>
      <w:r>
        <w:t xml:space="preserve"> challenges. </w:t>
      </w:r>
      <w:r w:rsidR="00556BCF">
        <w:t>PSA’s</w:t>
      </w:r>
      <w:r>
        <w:t xml:space="preserve"> recommendations have been made </w:t>
      </w:r>
      <w:r w:rsidRPr="00DA0060">
        <w:t xml:space="preserve">in the context of </w:t>
      </w:r>
      <w:r w:rsidR="006C1275">
        <w:t xml:space="preserve">the Government’s </w:t>
      </w:r>
      <w:r w:rsidR="001064EB">
        <w:t xml:space="preserve">existing </w:t>
      </w:r>
      <w:r w:rsidR="006C1275">
        <w:t xml:space="preserve">reform agenda, with a view to facilitating sound policy implementation. </w:t>
      </w:r>
    </w:p>
    <w:p w14:paraId="2E581AA6" w14:textId="6348F590" w:rsidR="001064EB" w:rsidRDefault="008A0309" w:rsidP="004105F8">
      <w:pPr>
        <w:pStyle w:val="BodyText"/>
        <w:rPr>
          <w:b/>
          <w:i/>
          <w:color w:val="auto"/>
        </w:rPr>
      </w:pPr>
      <w:r w:rsidRPr="00BC3094">
        <w:rPr>
          <w:b/>
          <w:i/>
          <w:color w:val="auto"/>
        </w:rPr>
        <w:t xml:space="preserve">PSA recommends that the Federal Government, in its 2017-18 Budget, </w:t>
      </w:r>
      <w:r w:rsidR="001064EB">
        <w:rPr>
          <w:b/>
          <w:i/>
          <w:color w:val="auto"/>
        </w:rPr>
        <w:t>makes provision for:</w:t>
      </w:r>
    </w:p>
    <w:p w14:paraId="67070883" w14:textId="082B8BA1" w:rsidR="004105F8" w:rsidRDefault="001064EB" w:rsidP="00943C21">
      <w:pPr>
        <w:pStyle w:val="BodyText"/>
        <w:numPr>
          <w:ilvl w:val="0"/>
          <w:numId w:val="11"/>
        </w:numPr>
        <w:rPr>
          <w:b/>
          <w:i/>
          <w:color w:val="auto"/>
        </w:rPr>
      </w:pPr>
      <w:proofErr w:type="gramStart"/>
      <w:r>
        <w:rPr>
          <w:b/>
          <w:i/>
          <w:color w:val="auto"/>
        </w:rPr>
        <w:t>enabling</w:t>
      </w:r>
      <w:proofErr w:type="gramEnd"/>
      <w:r>
        <w:rPr>
          <w:b/>
          <w:i/>
          <w:color w:val="auto"/>
        </w:rPr>
        <w:t xml:space="preserve"> </w:t>
      </w:r>
      <w:r w:rsidR="008A0309">
        <w:rPr>
          <w:b/>
          <w:i/>
          <w:color w:val="auto"/>
        </w:rPr>
        <w:t>pharmaci</w:t>
      </w:r>
      <w:r>
        <w:rPr>
          <w:b/>
          <w:i/>
          <w:color w:val="auto"/>
        </w:rPr>
        <w:t>sts as digital health champions to support optimal implementation of the Digital Health Strategy.</w:t>
      </w:r>
    </w:p>
    <w:p w14:paraId="3A24B63F" w14:textId="69E0CD53" w:rsidR="007A503A" w:rsidRPr="00CB0BA4" w:rsidRDefault="007A503A" w:rsidP="00943C21">
      <w:pPr>
        <w:pStyle w:val="BodyText"/>
        <w:numPr>
          <w:ilvl w:val="0"/>
          <w:numId w:val="11"/>
        </w:numPr>
        <w:rPr>
          <w:b/>
          <w:i/>
          <w:color w:val="auto"/>
        </w:rPr>
      </w:pPr>
      <w:r w:rsidRPr="00CB0BA4">
        <w:rPr>
          <w:b/>
          <w:i/>
          <w:color w:val="auto"/>
        </w:rPr>
        <w:t>a large scale implementation trial integrating pharmacists in general practice</w:t>
      </w:r>
    </w:p>
    <w:p w14:paraId="5B14F111" w14:textId="0C83D829" w:rsidR="008A0309" w:rsidRDefault="008A0309" w:rsidP="00943C21">
      <w:pPr>
        <w:pStyle w:val="BodyText"/>
        <w:numPr>
          <w:ilvl w:val="0"/>
          <w:numId w:val="11"/>
        </w:numPr>
        <w:rPr>
          <w:color w:val="auto"/>
        </w:rPr>
      </w:pPr>
      <w:proofErr w:type="gramStart"/>
      <w:r>
        <w:rPr>
          <w:b/>
          <w:bCs/>
          <w:i/>
          <w:iCs/>
          <w:color w:val="auto"/>
        </w:rPr>
        <w:t>additional</w:t>
      </w:r>
      <w:proofErr w:type="gramEnd"/>
      <w:r>
        <w:rPr>
          <w:b/>
          <w:bCs/>
          <w:i/>
          <w:iCs/>
          <w:color w:val="auto"/>
        </w:rPr>
        <w:t xml:space="preserve"> investment to support the inclusion of pharmacists in Stage One of the Health Care Homes initiative.</w:t>
      </w:r>
    </w:p>
    <w:p w14:paraId="032D1ADA" w14:textId="47FDC701" w:rsidR="008A0309" w:rsidRDefault="008A0309" w:rsidP="00943C21">
      <w:pPr>
        <w:pStyle w:val="BodyText"/>
        <w:numPr>
          <w:ilvl w:val="0"/>
          <w:numId w:val="11"/>
        </w:numPr>
        <w:rPr>
          <w:b/>
          <w:bCs/>
          <w:i/>
          <w:iCs/>
        </w:rPr>
      </w:pPr>
      <w:proofErr w:type="gramStart"/>
      <w:r>
        <w:rPr>
          <w:b/>
          <w:bCs/>
          <w:i/>
          <w:iCs/>
        </w:rPr>
        <w:t>amend</w:t>
      </w:r>
      <w:r w:rsidR="001064EB">
        <w:rPr>
          <w:b/>
          <w:bCs/>
          <w:i/>
          <w:iCs/>
        </w:rPr>
        <w:t>ing</w:t>
      </w:r>
      <w:proofErr w:type="gramEnd"/>
      <w:r w:rsidRPr="00BC3094">
        <w:rPr>
          <w:b/>
          <w:bCs/>
          <w:i/>
          <w:iCs/>
        </w:rPr>
        <w:t xml:space="preserve"> current funding arrangements, so that the contribution of pharmacists in </w:t>
      </w:r>
      <w:r>
        <w:rPr>
          <w:b/>
          <w:bCs/>
          <w:i/>
          <w:iCs/>
        </w:rPr>
        <w:t xml:space="preserve">rural and remote </w:t>
      </w:r>
      <w:r w:rsidRPr="00BC3094">
        <w:rPr>
          <w:b/>
          <w:bCs/>
          <w:i/>
          <w:iCs/>
        </w:rPr>
        <w:t>settings can be optimised.</w:t>
      </w:r>
    </w:p>
    <w:p w14:paraId="5EC33ABC" w14:textId="2C6132AD" w:rsidR="00CB0BA4" w:rsidRPr="008A0309" w:rsidRDefault="008A0309" w:rsidP="00CB0BA4">
      <w:pPr>
        <w:pStyle w:val="BodyText"/>
        <w:numPr>
          <w:ilvl w:val="0"/>
          <w:numId w:val="11"/>
        </w:numPr>
        <w:spacing w:after="360"/>
      </w:pPr>
      <w:proofErr w:type="gramStart"/>
      <w:r>
        <w:rPr>
          <w:b/>
          <w:bCs/>
          <w:i/>
          <w:iCs/>
        </w:rPr>
        <w:t>a</w:t>
      </w:r>
      <w:proofErr w:type="gramEnd"/>
      <w:r>
        <w:rPr>
          <w:b/>
          <w:bCs/>
          <w:i/>
          <w:iCs/>
        </w:rPr>
        <w:t xml:space="preserve"> discrete project to develop quality indicators for ph</w:t>
      </w:r>
      <w:r w:rsidR="001064EB">
        <w:rPr>
          <w:b/>
          <w:bCs/>
          <w:i/>
          <w:iCs/>
        </w:rPr>
        <w:t xml:space="preserve">armacist practice in Australia, to support the objectives of the National Medicines Policy. </w:t>
      </w:r>
    </w:p>
    <w:p w14:paraId="13DE751D" w14:textId="5E5B42A5" w:rsidR="006C1275" w:rsidRDefault="006C1275" w:rsidP="004105F8">
      <w:pPr>
        <w:pStyle w:val="BodyText"/>
      </w:pPr>
      <w:r w:rsidRPr="006C1275">
        <w:t xml:space="preserve">The recommendations and proposals in this submission </w:t>
      </w:r>
      <w:r w:rsidR="001064EB">
        <w:t xml:space="preserve">aim to enhance the Government’s existing health investments and </w:t>
      </w:r>
      <w:r w:rsidRPr="006C1275">
        <w:t xml:space="preserve">do not duplicate, </w:t>
      </w:r>
      <w:r w:rsidR="001064EB">
        <w:t>nor inhibit in any way</w:t>
      </w:r>
      <w:r w:rsidRPr="006C1275">
        <w:t>, the initiatives being progressed as part of the 6th Community Pharmacy Agreement</w:t>
      </w:r>
      <w:r w:rsidR="001064EB">
        <w:t>. Instead, they represent a cost-effective way to correct structural and funding barriers, which currently result in minimal participation by a highly skilled pharmacist workforce in key Government initiatives where collaborative models of care</w:t>
      </w:r>
      <w:r w:rsidR="00506BF7">
        <w:t xml:space="preserve"> </w:t>
      </w:r>
      <w:r w:rsidR="001064EB">
        <w:t xml:space="preserve">including pharmacists have demonstrated value. </w:t>
      </w:r>
    </w:p>
    <w:p w14:paraId="7345202E" w14:textId="77777777" w:rsidR="001064EB" w:rsidRDefault="001064EB" w:rsidP="004105F8">
      <w:pPr>
        <w:pStyle w:val="BodyText"/>
      </w:pPr>
    </w:p>
    <w:p w14:paraId="6E189472" w14:textId="77777777" w:rsidR="00506BF7" w:rsidRDefault="00506BF7" w:rsidP="004105F8">
      <w:pPr>
        <w:pStyle w:val="BodyText"/>
      </w:pPr>
    </w:p>
    <w:p w14:paraId="4003D7D2" w14:textId="77777777" w:rsidR="00506BF7" w:rsidRPr="006C1275" w:rsidRDefault="00506BF7" w:rsidP="004105F8">
      <w:pPr>
        <w:pStyle w:val="BodyText"/>
      </w:pPr>
    </w:p>
    <w:p w14:paraId="583FA61C" w14:textId="77777777" w:rsidR="004105F8" w:rsidRDefault="004105F8" w:rsidP="004105F8">
      <w:pPr>
        <w:pStyle w:val="Heading1"/>
        <w:rPr>
          <w:color w:val="1F497D" w:themeColor="text2"/>
        </w:rPr>
      </w:pPr>
      <w:r w:rsidRPr="004105F8">
        <w:rPr>
          <w:color w:val="1F497D" w:themeColor="text2"/>
        </w:rPr>
        <w:lastRenderedPageBreak/>
        <w:t>About PSA</w:t>
      </w:r>
    </w:p>
    <w:p w14:paraId="1CD47271" w14:textId="2E869396" w:rsidR="004105F8" w:rsidRDefault="004105F8" w:rsidP="004105F8">
      <w:pPr>
        <w:pStyle w:val="BodyText"/>
      </w:pPr>
      <w:r>
        <w:t xml:space="preserve">The Federal Government </w:t>
      </w:r>
      <w:r w:rsidR="00556BCF">
        <w:t>has</w:t>
      </w:r>
      <w:r w:rsidR="00FC6764">
        <w:t xml:space="preserve"> granted</w:t>
      </w:r>
      <w:r>
        <w:t xml:space="preserve"> the Pharmaceutical Society of Australia (PSA) with national peak health body status. The Government rewarded PSA’s advisory, policy formulation, education and representation of pharmacists as part of the Health Peak and Advisory Bodies </w:t>
      </w:r>
      <w:r w:rsidR="00556BCF">
        <w:t xml:space="preserve">(HPAB) </w:t>
      </w:r>
      <w:r>
        <w:t xml:space="preserve">Program. </w:t>
      </w:r>
    </w:p>
    <w:p w14:paraId="1D370C9B" w14:textId="77777777" w:rsidR="004105F8" w:rsidRDefault="004105F8" w:rsidP="004105F8">
      <w:pPr>
        <w:pStyle w:val="BodyText"/>
      </w:pPr>
      <w:r>
        <w:t>PSA proudly represents Australia’s 29,000</w:t>
      </w:r>
      <w:r>
        <w:rPr>
          <w:rStyle w:val="EndnoteReference"/>
        </w:rPr>
        <w:endnoteReference w:id="1"/>
      </w:r>
      <w:r>
        <w:t xml:space="preserve"> pharmacists working in all sectors and locations. </w:t>
      </w:r>
    </w:p>
    <w:p w14:paraId="63EB4895" w14:textId="77777777" w:rsidR="004105F8" w:rsidRPr="004105F8" w:rsidRDefault="004105F8" w:rsidP="004105F8">
      <w:pPr>
        <w:pStyle w:val="BodyText"/>
      </w:pPr>
      <w:r>
        <w:t>PSA’s core functions include: providing high quality continuing professional development, education and practice support to pharmacists; developing and advocating standards and guidelines to inform and enhance pharmacists’ practice; and representing pharmacists’ role as frontline health professionals.</w:t>
      </w:r>
    </w:p>
    <w:p w14:paraId="544C77C2" w14:textId="77777777" w:rsidR="000B47A2" w:rsidRDefault="004105F8" w:rsidP="004105F8">
      <w:pPr>
        <w:pStyle w:val="Heading1"/>
        <w:rPr>
          <w:color w:val="1F497D" w:themeColor="text2"/>
        </w:rPr>
      </w:pPr>
      <w:r w:rsidRPr="004105F8">
        <w:rPr>
          <w:color w:val="1F497D" w:themeColor="text2"/>
        </w:rPr>
        <w:t>Background</w:t>
      </w:r>
    </w:p>
    <w:p w14:paraId="149B4271" w14:textId="41114830" w:rsidR="00FC2312" w:rsidRDefault="00FC2312" w:rsidP="00FC2312">
      <w:pPr>
        <w:pStyle w:val="BodyText"/>
        <w:rPr>
          <w:rFonts w:eastAsia="Arial Unicode MS"/>
          <w:color w:val="auto"/>
        </w:rPr>
      </w:pPr>
      <w:r w:rsidRPr="003C34B5">
        <w:rPr>
          <w:rFonts w:eastAsia="Arial Unicode MS"/>
          <w:color w:val="auto"/>
        </w:rPr>
        <w:t>The health system in Australia is undergoing major reform, underpinned by the broader Reform of Federation.</w:t>
      </w:r>
      <w:r w:rsidRPr="003C34B5">
        <w:rPr>
          <w:rFonts w:eastAsia="Arial Unicode MS"/>
          <w:color w:val="auto"/>
          <w:vertAlign w:val="superscript"/>
        </w:rPr>
        <w:endnoteReference w:id="2"/>
      </w:r>
      <w:r w:rsidRPr="003C34B5">
        <w:rPr>
          <w:rFonts w:eastAsia="Arial Unicode MS"/>
          <w:color w:val="auto"/>
        </w:rPr>
        <w:t xml:space="preserve"> A flexible, highly trained and responsive</w:t>
      </w:r>
      <w:r w:rsidR="009E384A">
        <w:rPr>
          <w:rFonts w:eastAsia="Arial Unicode MS"/>
          <w:color w:val="auto"/>
        </w:rPr>
        <w:t xml:space="preserve"> pharmacist</w:t>
      </w:r>
      <w:r w:rsidRPr="003C34B5">
        <w:rPr>
          <w:rFonts w:eastAsia="Arial Unicode MS"/>
          <w:color w:val="auto"/>
        </w:rPr>
        <w:t xml:space="preserve"> workforce will be a key enabler of the reform of the health system and the implementation of innovative models of care. The pharmacist workforce is a critical part of this, particularly in primary care where </w:t>
      </w:r>
      <w:r w:rsidR="00556BCF">
        <w:rPr>
          <w:rFonts w:eastAsia="Arial Unicode MS"/>
          <w:color w:val="auto"/>
        </w:rPr>
        <w:t>significant reforms are planned or already under way</w:t>
      </w:r>
      <w:r w:rsidRPr="003C34B5">
        <w:rPr>
          <w:rFonts w:eastAsia="Arial Unicode MS"/>
          <w:color w:val="auto"/>
        </w:rPr>
        <w:t>.</w:t>
      </w:r>
      <w:r w:rsidRPr="003C34B5">
        <w:rPr>
          <w:rFonts w:eastAsia="Arial Unicode MS"/>
          <w:color w:val="auto"/>
          <w:vertAlign w:val="superscript"/>
        </w:rPr>
        <w:endnoteReference w:id="3"/>
      </w:r>
      <w:r w:rsidRPr="003C34B5">
        <w:rPr>
          <w:rFonts w:eastAsia="Arial Unicode MS"/>
          <w:color w:val="auto"/>
          <w:vertAlign w:val="superscript"/>
        </w:rPr>
        <w:t>,</w:t>
      </w:r>
      <w:r w:rsidRPr="003C34B5">
        <w:rPr>
          <w:rFonts w:eastAsia="Arial Unicode MS"/>
          <w:color w:val="auto"/>
          <w:vertAlign w:val="superscript"/>
        </w:rPr>
        <w:endnoteReference w:id="4"/>
      </w:r>
      <w:r>
        <w:rPr>
          <w:rFonts w:eastAsia="Arial Unicode MS"/>
          <w:color w:val="auto"/>
          <w:vertAlign w:val="superscript"/>
        </w:rPr>
        <w:t xml:space="preserve"> </w:t>
      </w:r>
    </w:p>
    <w:p w14:paraId="2350B149" w14:textId="68AFE8FE" w:rsidR="006C1275" w:rsidRPr="00BD41FC" w:rsidRDefault="00BD41FC" w:rsidP="006C1275">
      <w:pPr>
        <w:pStyle w:val="BodyText"/>
        <w:rPr>
          <w:color w:val="auto"/>
        </w:rPr>
      </w:pPr>
      <w:r w:rsidRPr="00BD41FC">
        <w:rPr>
          <w:color w:val="auto"/>
        </w:rPr>
        <w:t>Across</w:t>
      </w:r>
      <w:r w:rsidR="006C1275" w:rsidRPr="00BD41FC">
        <w:rPr>
          <w:color w:val="auto"/>
        </w:rPr>
        <w:t xml:space="preserve"> all care sectors, </w:t>
      </w:r>
      <w:r w:rsidRPr="00BD41FC">
        <w:rPr>
          <w:color w:val="auto"/>
        </w:rPr>
        <w:t xml:space="preserve">pharmacists </w:t>
      </w:r>
      <w:r w:rsidR="006C1275" w:rsidRPr="00BD41FC">
        <w:rPr>
          <w:color w:val="auto"/>
        </w:rPr>
        <w:t xml:space="preserve">have a key role in </w:t>
      </w:r>
      <w:r w:rsidR="00556BCF">
        <w:rPr>
          <w:color w:val="auto"/>
        </w:rPr>
        <w:t xml:space="preserve">assisting with </w:t>
      </w:r>
      <w:r w:rsidR="006C1275" w:rsidRPr="00BD41FC">
        <w:rPr>
          <w:color w:val="auto"/>
        </w:rPr>
        <w:t xml:space="preserve">effective policy implementation of key Government health reforms including areas such as; </w:t>
      </w:r>
      <w:r w:rsidR="00556BCF">
        <w:rPr>
          <w:color w:val="auto"/>
        </w:rPr>
        <w:t>d</w:t>
      </w:r>
      <w:r w:rsidR="006C1275" w:rsidRPr="00BD41FC">
        <w:rPr>
          <w:color w:val="auto"/>
        </w:rPr>
        <w:t xml:space="preserve">igital </w:t>
      </w:r>
      <w:r w:rsidR="00556BCF">
        <w:rPr>
          <w:color w:val="auto"/>
        </w:rPr>
        <w:t>h</w:t>
      </w:r>
      <w:r w:rsidR="006C1275" w:rsidRPr="00BD41FC">
        <w:rPr>
          <w:color w:val="auto"/>
        </w:rPr>
        <w:t xml:space="preserve">ealth, Health Care Homes, the Medicare Benefits Schedule </w:t>
      </w:r>
      <w:r w:rsidR="00CC42AF">
        <w:rPr>
          <w:color w:val="auto"/>
        </w:rPr>
        <w:t>r</w:t>
      </w:r>
      <w:r w:rsidR="006C1275" w:rsidRPr="00BD41FC">
        <w:rPr>
          <w:color w:val="auto"/>
        </w:rPr>
        <w:t>eview</w:t>
      </w:r>
      <w:r w:rsidR="00556BCF">
        <w:rPr>
          <w:color w:val="auto"/>
        </w:rPr>
        <w:t>,</w:t>
      </w:r>
      <w:r w:rsidR="006C1275" w:rsidRPr="00BD41FC">
        <w:rPr>
          <w:color w:val="auto"/>
        </w:rPr>
        <w:t xml:space="preserve"> </w:t>
      </w:r>
      <w:r w:rsidR="00556BCF">
        <w:rPr>
          <w:color w:val="auto"/>
        </w:rPr>
        <w:t xml:space="preserve">as well as </w:t>
      </w:r>
      <w:r w:rsidR="00CC42AF">
        <w:rPr>
          <w:color w:val="auto"/>
        </w:rPr>
        <w:t>achieving</w:t>
      </w:r>
      <w:r w:rsidR="006C1275" w:rsidRPr="00BD41FC">
        <w:rPr>
          <w:color w:val="auto"/>
        </w:rPr>
        <w:t xml:space="preserve"> the objectives of the National Medicines Policy. </w:t>
      </w:r>
    </w:p>
    <w:p w14:paraId="69ADF4E4" w14:textId="77777777" w:rsidR="00DB3643" w:rsidRPr="00BD41FC" w:rsidRDefault="00397B1B" w:rsidP="00DB3643">
      <w:pPr>
        <w:pStyle w:val="BodyText"/>
        <w:rPr>
          <w:color w:val="auto"/>
        </w:rPr>
      </w:pPr>
      <w:r w:rsidRPr="00BD41FC">
        <w:rPr>
          <w:color w:val="auto"/>
        </w:rPr>
        <w:t xml:space="preserve">Whilst </w:t>
      </w:r>
      <w:r w:rsidR="001D596D">
        <w:rPr>
          <w:color w:val="auto"/>
        </w:rPr>
        <w:t xml:space="preserve">historically, </w:t>
      </w:r>
      <w:r w:rsidRPr="00BD41FC">
        <w:rPr>
          <w:color w:val="auto"/>
        </w:rPr>
        <w:t xml:space="preserve">pharmacists’ unique skills and expertise have been </w:t>
      </w:r>
      <w:r w:rsidR="001D596D">
        <w:rPr>
          <w:color w:val="auto"/>
        </w:rPr>
        <w:t xml:space="preserve">underutilised, there is </w:t>
      </w:r>
      <w:r w:rsidRPr="00BD41FC">
        <w:rPr>
          <w:color w:val="auto"/>
        </w:rPr>
        <w:t>significant opportunity, within the current health reform environment, to ensure pharmacists’ skills are better utilised</w:t>
      </w:r>
      <w:r w:rsidR="00BD41FC" w:rsidRPr="00BD41FC">
        <w:rPr>
          <w:color w:val="auto"/>
        </w:rPr>
        <w:t xml:space="preserve"> – as part of collaborative models of care –</w:t>
      </w:r>
      <w:r w:rsidRPr="00BD41FC">
        <w:rPr>
          <w:color w:val="auto"/>
        </w:rPr>
        <w:t xml:space="preserve"> to contribute to improved health outcomes for all Australians.</w:t>
      </w:r>
      <w:r w:rsidR="00DB3643" w:rsidRPr="00BD41FC">
        <w:rPr>
          <w:color w:val="auto"/>
        </w:rPr>
        <w:t xml:space="preserve"> </w:t>
      </w:r>
    </w:p>
    <w:p w14:paraId="5198B195" w14:textId="77777777" w:rsidR="007704FC" w:rsidRDefault="005E453D" w:rsidP="007704FC">
      <w:pPr>
        <w:pStyle w:val="Heading1"/>
        <w:rPr>
          <w:color w:val="1F497D" w:themeColor="text2"/>
        </w:rPr>
      </w:pPr>
      <w:r>
        <w:rPr>
          <w:color w:val="1F497D" w:themeColor="text2"/>
        </w:rPr>
        <w:t>P</w:t>
      </w:r>
      <w:r w:rsidR="007704FC" w:rsidRPr="007704FC">
        <w:rPr>
          <w:color w:val="1F497D" w:themeColor="text2"/>
        </w:rPr>
        <w:t>harmacists as Digital Health Champions</w:t>
      </w:r>
    </w:p>
    <w:p w14:paraId="5F184302" w14:textId="32381067" w:rsidR="001064EB" w:rsidRDefault="00BC3094" w:rsidP="00397B1B">
      <w:pPr>
        <w:pStyle w:val="BodyText"/>
        <w:rPr>
          <w:b/>
          <w:i/>
          <w:color w:val="auto"/>
        </w:rPr>
      </w:pPr>
      <w:r w:rsidRPr="00BC3094">
        <w:rPr>
          <w:b/>
          <w:i/>
          <w:color w:val="auto"/>
        </w:rPr>
        <w:t xml:space="preserve">PSA recommends that the Federal Government, in its 2017-18 </w:t>
      </w:r>
      <w:proofErr w:type="gramStart"/>
      <w:r w:rsidRPr="00BC3094">
        <w:rPr>
          <w:b/>
          <w:i/>
          <w:color w:val="auto"/>
        </w:rPr>
        <w:t>Budget</w:t>
      </w:r>
      <w:proofErr w:type="gramEnd"/>
      <w:r w:rsidRPr="00BC3094">
        <w:rPr>
          <w:b/>
          <w:i/>
          <w:color w:val="auto"/>
        </w:rPr>
        <w:t xml:space="preserve">, allocates </w:t>
      </w:r>
      <w:r w:rsidR="006E46ED">
        <w:rPr>
          <w:b/>
          <w:i/>
          <w:color w:val="auto"/>
        </w:rPr>
        <w:t xml:space="preserve">funding to </w:t>
      </w:r>
      <w:r w:rsidR="001064EB" w:rsidRPr="001064EB">
        <w:rPr>
          <w:b/>
          <w:i/>
          <w:color w:val="auto"/>
        </w:rPr>
        <w:t>enabl</w:t>
      </w:r>
      <w:r w:rsidR="001064EB">
        <w:rPr>
          <w:b/>
          <w:i/>
          <w:color w:val="auto"/>
        </w:rPr>
        <w:t>e</w:t>
      </w:r>
      <w:r w:rsidR="001064EB" w:rsidRPr="001064EB">
        <w:rPr>
          <w:b/>
          <w:i/>
          <w:color w:val="auto"/>
        </w:rPr>
        <w:t xml:space="preserve"> pharmacists as digital health champions to support optimal implementation of the </w:t>
      </w:r>
      <w:r w:rsidR="00506BF7">
        <w:rPr>
          <w:b/>
          <w:i/>
          <w:color w:val="auto"/>
        </w:rPr>
        <w:t xml:space="preserve">Government’s </w:t>
      </w:r>
      <w:r w:rsidR="001064EB" w:rsidRPr="001064EB">
        <w:rPr>
          <w:b/>
          <w:i/>
          <w:color w:val="auto"/>
        </w:rPr>
        <w:t>Digital Health Strategy.</w:t>
      </w:r>
    </w:p>
    <w:p w14:paraId="0C877321" w14:textId="7159852D" w:rsidR="00097A6C" w:rsidRDefault="00097A6C" w:rsidP="00397B1B">
      <w:pPr>
        <w:pStyle w:val="BodyText"/>
        <w:rPr>
          <w:color w:val="auto"/>
        </w:rPr>
      </w:pPr>
      <w:r>
        <w:rPr>
          <w:color w:val="auto"/>
        </w:rPr>
        <w:t xml:space="preserve">As the health system’s medication experts, pharmacists will need to have a prominent and </w:t>
      </w:r>
      <w:r w:rsidR="00CD67D6">
        <w:rPr>
          <w:color w:val="auto"/>
        </w:rPr>
        <w:t>ongoing</w:t>
      </w:r>
      <w:r>
        <w:rPr>
          <w:color w:val="auto"/>
        </w:rPr>
        <w:t xml:space="preserve"> role in the Government’s </w:t>
      </w:r>
      <w:r w:rsidR="00FC3146">
        <w:rPr>
          <w:color w:val="auto"/>
        </w:rPr>
        <w:t>d</w:t>
      </w:r>
      <w:r>
        <w:rPr>
          <w:color w:val="auto"/>
        </w:rPr>
        <w:t xml:space="preserve">igital </w:t>
      </w:r>
      <w:r w:rsidR="00FC3146">
        <w:rPr>
          <w:color w:val="auto"/>
        </w:rPr>
        <w:t>h</w:t>
      </w:r>
      <w:r>
        <w:rPr>
          <w:color w:val="auto"/>
        </w:rPr>
        <w:t>ealth i</w:t>
      </w:r>
      <w:r w:rsidR="00FC3146">
        <w:rPr>
          <w:color w:val="auto"/>
        </w:rPr>
        <w:t xml:space="preserve">nitiatives in order to maximise </w:t>
      </w:r>
      <w:r>
        <w:rPr>
          <w:color w:val="auto"/>
        </w:rPr>
        <w:t xml:space="preserve">the </w:t>
      </w:r>
      <w:r w:rsidR="005D2BFF">
        <w:rPr>
          <w:color w:val="auto"/>
        </w:rPr>
        <w:t>expected</w:t>
      </w:r>
      <w:r>
        <w:rPr>
          <w:color w:val="auto"/>
        </w:rPr>
        <w:t xml:space="preserve"> benefits</w:t>
      </w:r>
      <w:r w:rsidR="00FC3146">
        <w:rPr>
          <w:color w:val="auto"/>
        </w:rPr>
        <w:t>.</w:t>
      </w:r>
      <w:r w:rsidR="00FC3146">
        <w:rPr>
          <w:rStyle w:val="EndnoteReference"/>
          <w:color w:val="auto"/>
        </w:rPr>
        <w:endnoteReference w:id="5"/>
      </w:r>
      <w:r w:rsidR="00FC3146">
        <w:rPr>
          <w:color w:val="auto"/>
        </w:rPr>
        <w:t xml:space="preserve"> </w:t>
      </w:r>
      <w:r w:rsidR="002E2FA0">
        <w:rPr>
          <w:color w:val="auto"/>
        </w:rPr>
        <w:t>Furthermore, as</w:t>
      </w:r>
      <w:r w:rsidR="00FC3146">
        <w:rPr>
          <w:color w:val="auto"/>
        </w:rPr>
        <w:t xml:space="preserve"> modelled by Deloitte, the net benefits from digital health records are expected to be approximately $11.5 billion over the 2010 to 2025 period, with close to 90% ($10.24 billion) of the expected savings to result from reduced avoidable hospital admissions and GP visits due to more effective medication management</w:t>
      </w:r>
      <w:r w:rsidR="005C2F84">
        <w:rPr>
          <w:rStyle w:val="EndnoteReference"/>
          <w:color w:val="auto"/>
        </w:rPr>
        <w:endnoteReference w:id="6"/>
      </w:r>
      <w:r w:rsidR="005C2F84">
        <w:rPr>
          <w:color w:val="auto"/>
        </w:rPr>
        <w:t xml:space="preserve"> – a </w:t>
      </w:r>
      <w:r w:rsidR="00CC42AF">
        <w:rPr>
          <w:color w:val="auto"/>
        </w:rPr>
        <w:t>fundamental</w:t>
      </w:r>
      <w:r w:rsidR="005C2F84">
        <w:rPr>
          <w:color w:val="auto"/>
        </w:rPr>
        <w:t xml:space="preserve"> role for pharmacists</w:t>
      </w:r>
      <w:r w:rsidR="00FC3146">
        <w:rPr>
          <w:color w:val="auto"/>
        </w:rPr>
        <w:t xml:space="preserve">. </w:t>
      </w:r>
    </w:p>
    <w:p w14:paraId="43586712" w14:textId="77777777" w:rsidR="00397B1B" w:rsidRPr="00147D9A" w:rsidRDefault="00397B1B" w:rsidP="00397B1B">
      <w:pPr>
        <w:pStyle w:val="BodyText"/>
        <w:rPr>
          <w:color w:val="auto"/>
        </w:rPr>
      </w:pPr>
      <w:r w:rsidRPr="00147D9A">
        <w:rPr>
          <w:color w:val="auto"/>
        </w:rPr>
        <w:t xml:space="preserve">Pharmacists in Australia are one of the largest, most trusted and most accessible groups of health professionals. As such, they are well placed to </w:t>
      </w:r>
      <w:r w:rsidR="00147D9A" w:rsidRPr="00147D9A">
        <w:rPr>
          <w:color w:val="auto"/>
        </w:rPr>
        <w:t>encourag</w:t>
      </w:r>
      <w:r w:rsidR="001865AA">
        <w:rPr>
          <w:color w:val="auto"/>
        </w:rPr>
        <w:t>e</w:t>
      </w:r>
      <w:r w:rsidR="00147D9A" w:rsidRPr="00147D9A">
        <w:rPr>
          <w:color w:val="auto"/>
        </w:rPr>
        <w:t xml:space="preserve"> consumer</w:t>
      </w:r>
      <w:r w:rsidR="003E5E9C" w:rsidRPr="00147D9A">
        <w:rPr>
          <w:color w:val="auto"/>
        </w:rPr>
        <w:t xml:space="preserve"> uptake of </w:t>
      </w:r>
      <w:r w:rsidR="00FC3146">
        <w:rPr>
          <w:color w:val="auto"/>
        </w:rPr>
        <w:t>d</w:t>
      </w:r>
      <w:r w:rsidR="00147D9A" w:rsidRPr="00147D9A">
        <w:rPr>
          <w:color w:val="auto"/>
        </w:rPr>
        <w:t xml:space="preserve">igital </w:t>
      </w:r>
      <w:r w:rsidR="00FC3146">
        <w:rPr>
          <w:color w:val="auto"/>
        </w:rPr>
        <w:t>h</w:t>
      </w:r>
      <w:r w:rsidR="00147D9A" w:rsidRPr="00147D9A">
        <w:rPr>
          <w:color w:val="auto"/>
        </w:rPr>
        <w:t xml:space="preserve">ealth </w:t>
      </w:r>
      <w:r w:rsidR="00FC3146">
        <w:rPr>
          <w:color w:val="auto"/>
        </w:rPr>
        <w:t>r</w:t>
      </w:r>
      <w:r w:rsidR="00147D9A" w:rsidRPr="00147D9A">
        <w:rPr>
          <w:color w:val="auto"/>
        </w:rPr>
        <w:t>ecords</w:t>
      </w:r>
      <w:r w:rsidR="003E5E9C" w:rsidRPr="00147D9A">
        <w:rPr>
          <w:color w:val="auto"/>
        </w:rPr>
        <w:t xml:space="preserve"> by educating</w:t>
      </w:r>
      <w:r w:rsidR="001D596D">
        <w:rPr>
          <w:color w:val="auto"/>
        </w:rPr>
        <w:t>,</w:t>
      </w:r>
      <w:r w:rsidR="003E5E9C" w:rsidRPr="00147D9A">
        <w:rPr>
          <w:color w:val="auto"/>
        </w:rPr>
        <w:t xml:space="preserve"> </w:t>
      </w:r>
      <w:r w:rsidR="00747127" w:rsidRPr="00147D9A">
        <w:rPr>
          <w:color w:val="auto"/>
        </w:rPr>
        <w:t>empowering</w:t>
      </w:r>
      <w:r w:rsidR="003E5E9C" w:rsidRPr="00147D9A">
        <w:rPr>
          <w:color w:val="auto"/>
        </w:rPr>
        <w:t xml:space="preserve"> </w:t>
      </w:r>
      <w:r w:rsidR="001D596D">
        <w:rPr>
          <w:color w:val="auto"/>
        </w:rPr>
        <w:t xml:space="preserve">and supporting </w:t>
      </w:r>
      <w:r w:rsidR="003E5E9C" w:rsidRPr="00147D9A">
        <w:rPr>
          <w:color w:val="auto"/>
        </w:rPr>
        <w:t xml:space="preserve">consumers to meaningfully </w:t>
      </w:r>
      <w:r w:rsidR="00147D9A" w:rsidRPr="00147D9A">
        <w:rPr>
          <w:color w:val="auto"/>
        </w:rPr>
        <w:t>engage wit</w:t>
      </w:r>
      <w:r w:rsidR="001865AA">
        <w:rPr>
          <w:color w:val="auto"/>
        </w:rPr>
        <w:t xml:space="preserve">h their records, </w:t>
      </w:r>
      <w:r w:rsidR="001865AA" w:rsidRPr="001865AA">
        <w:rPr>
          <w:color w:val="auto"/>
        </w:rPr>
        <w:t>maximis</w:t>
      </w:r>
      <w:r w:rsidR="001865AA">
        <w:rPr>
          <w:color w:val="auto"/>
        </w:rPr>
        <w:t>ing</w:t>
      </w:r>
      <w:r w:rsidR="001865AA" w:rsidRPr="001865AA">
        <w:rPr>
          <w:color w:val="auto"/>
        </w:rPr>
        <w:t xml:space="preserve"> the benefits and potential impact of </w:t>
      </w:r>
      <w:r w:rsidR="00FC3146">
        <w:rPr>
          <w:color w:val="auto"/>
        </w:rPr>
        <w:t>d</w:t>
      </w:r>
      <w:r w:rsidR="001865AA" w:rsidRPr="001865AA">
        <w:rPr>
          <w:color w:val="auto"/>
        </w:rPr>
        <w:t xml:space="preserve">igital </w:t>
      </w:r>
      <w:r w:rsidR="00FC3146">
        <w:rPr>
          <w:color w:val="auto"/>
        </w:rPr>
        <w:t>h</w:t>
      </w:r>
      <w:r w:rsidR="001865AA" w:rsidRPr="001865AA">
        <w:rPr>
          <w:color w:val="auto"/>
        </w:rPr>
        <w:t xml:space="preserve">ealth </w:t>
      </w:r>
      <w:r w:rsidR="00FC3146">
        <w:rPr>
          <w:color w:val="auto"/>
        </w:rPr>
        <w:t>r</w:t>
      </w:r>
      <w:r w:rsidR="001865AA" w:rsidRPr="001865AA">
        <w:rPr>
          <w:color w:val="auto"/>
        </w:rPr>
        <w:t>ecords</w:t>
      </w:r>
      <w:r w:rsidR="001865AA">
        <w:rPr>
          <w:color w:val="auto"/>
        </w:rPr>
        <w:t>.</w:t>
      </w:r>
    </w:p>
    <w:p w14:paraId="351D0F92" w14:textId="4F2E8CB6" w:rsidR="006554A3" w:rsidRDefault="002E2FA0" w:rsidP="00244735">
      <w:pPr>
        <w:pStyle w:val="BodyText"/>
        <w:rPr>
          <w:color w:val="auto"/>
        </w:rPr>
      </w:pPr>
      <w:r w:rsidRPr="006554A3">
        <w:rPr>
          <w:color w:val="auto"/>
        </w:rPr>
        <w:lastRenderedPageBreak/>
        <w:t>In</w:t>
      </w:r>
      <w:r w:rsidR="003E5E9C" w:rsidRPr="006554A3">
        <w:rPr>
          <w:color w:val="auto"/>
        </w:rPr>
        <w:t xml:space="preserve"> addition to </w:t>
      </w:r>
      <w:r w:rsidR="00147D9A" w:rsidRPr="006554A3">
        <w:rPr>
          <w:color w:val="auto"/>
        </w:rPr>
        <w:t>championing Digital Health Records to consumers</w:t>
      </w:r>
      <w:r w:rsidR="003E5E9C" w:rsidRPr="006554A3">
        <w:rPr>
          <w:color w:val="auto"/>
        </w:rPr>
        <w:t xml:space="preserve">, pharmacists are also well placed to </w:t>
      </w:r>
      <w:r w:rsidR="00E14C49">
        <w:rPr>
          <w:color w:val="auto"/>
        </w:rPr>
        <w:t>improve consumer health outcomes through effective use of d</w:t>
      </w:r>
      <w:r w:rsidR="003E5E9C" w:rsidRPr="006554A3">
        <w:rPr>
          <w:color w:val="auto"/>
        </w:rPr>
        <w:t xml:space="preserve">igital </w:t>
      </w:r>
      <w:r w:rsidR="00E14C49">
        <w:rPr>
          <w:color w:val="auto"/>
        </w:rPr>
        <w:t>h</w:t>
      </w:r>
      <w:r w:rsidR="003E5E9C" w:rsidRPr="006554A3">
        <w:rPr>
          <w:color w:val="auto"/>
        </w:rPr>
        <w:t xml:space="preserve">ealth </w:t>
      </w:r>
      <w:r w:rsidR="00E14C49">
        <w:rPr>
          <w:color w:val="auto"/>
        </w:rPr>
        <w:t>r</w:t>
      </w:r>
      <w:r w:rsidR="003E5E9C" w:rsidRPr="006554A3">
        <w:rPr>
          <w:color w:val="auto"/>
        </w:rPr>
        <w:t xml:space="preserve">ecords – not only by adding dispensing histories, but </w:t>
      </w:r>
      <w:r w:rsidR="00E14C49">
        <w:rPr>
          <w:color w:val="auto"/>
        </w:rPr>
        <w:t xml:space="preserve">by using the information contained in the record to optimise medication regimens, address medication problems and improve overall medication management. </w:t>
      </w:r>
    </w:p>
    <w:p w14:paraId="3176EC37" w14:textId="0251F446" w:rsidR="00244735" w:rsidRPr="006554A3" w:rsidRDefault="001064EB" w:rsidP="00244735">
      <w:pPr>
        <w:pStyle w:val="BodyText"/>
        <w:rPr>
          <w:color w:val="auto"/>
        </w:rPr>
      </w:pPr>
      <w:r>
        <w:rPr>
          <w:color w:val="auto"/>
        </w:rPr>
        <w:t>Moreover,</w:t>
      </w:r>
      <w:r w:rsidR="00E14C49">
        <w:rPr>
          <w:color w:val="auto"/>
        </w:rPr>
        <w:t xml:space="preserve"> there is significant potential for p</w:t>
      </w:r>
      <w:r w:rsidR="006554A3">
        <w:rPr>
          <w:color w:val="auto"/>
        </w:rPr>
        <w:t xml:space="preserve">harmacists </w:t>
      </w:r>
      <w:r w:rsidR="00E14C49">
        <w:rPr>
          <w:color w:val="auto"/>
        </w:rPr>
        <w:t xml:space="preserve">to use digital health records </w:t>
      </w:r>
      <w:r w:rsidR="003E5E9C" w:rsidRPr="006554A3">
        <w:rPr>
          <w:color w:val="auto"/>
        </w:rPr>
        <w:t xml:space="preserve">as a tool to communicate </w:t>
      </w:r>
      <w:r w:rsidR="00244735" w:rsidRPr="006554A3">
        <w:rPr>
          <w:color w:val="auto"/>
        </w:rPr>
        <w:t>with other health professionals, particula</w:t>
      </w:r>
      <w:r w:rsidR="005C2F84" w:rsidRPr="006554A3">
        <w:rPr>
          <w:color w:val="auto"/>
        </w:rPr>
        <w:t xml:space="preserve">rly during transitions of care. </w:t>
      </w:r>
      <w:r w:rsidR="00244735" w:rsidRPr="006554A3">
        <w:rPr>
          <w:color w:val="auto"/>
        </w:rPr>
        <w:t>This is important, as it is well-recognised that many adv</w:t>
      </w:r>
      <w:r w:rsidR="00147D9A" w:rsidRPr="006554A3">
        <w:rPr>
          <w:color w:val="auto"/>
        </w:rPr>
        <w:t>erse health events –</w:t>
      </w:r>
      <w:r w:rsidR="00244735" w:rsidRPr="006554A3">
        <w:rPr>
          <w:color w:val="auto"/>
        </w:rPr>
        <w:t xml:space="preserve"> particularly those relating to medicines, such as medication misadventure leading to </w:t>
      </w:r>
      <w:r w:rsidR="005C2F84" w:rsidRPr="006554A3">
        <w:rPr>
          <w:color w:val="auto"/>
        </w:rPr>
        <w:t>avoidable</w:t>
      </w:r>
      <w:r w:rsidR="00244735" w:rsidRPr="006554A3">
        <w:rPr>
          <w:color w:val="auto"/>
        </w:rPr>
        <w:t xml:space="preserve"> hospital admission,</w:t>
      </w:r>
      <w:r w:rsidR="00147D9A" w:rsidRPr="006554A3">
        <w:rPr>
          <w:color w:val="auto"/>
        </w:rPr>
        <w:t xml:space="preserve"> which cost</w:t>
      </w:r>
      <w:r w:rsidR="004763B1" w:rsidRPr="006554A3">
        <w:rPr>
          <w:color w:val="auto"/>
        </w:rPr>
        <w:t>s</w:t>
      </w:r>
      <w:r w:rsidR="00147D9A" w:rsidRPr="006554A3">
        <w:rPr>
          <w:color w:val="auto"/>
        </w:rPr>
        <w:t xml:space="preserve"> the health system more than $1.2 billion annually</w:t>
      </w:r>
      <w:r w:rsidR="004763B1" w:rsidRPr="006554A3">
        <w:rPr>
          <w:color w:val="auto"/>
          <w:vertAlign w:val="superscript"/>
        </w:rPr>
        <w:endnoteReference w:id="7"/>
      </w:r>
      <w:r w:rsidR="00147D9A" w:rsidRPr="006554A3">
        <w:rPr>
          <w:color w:val="auto"/>
        </w:rPr>
        <w:t xml:space="preserve"> – </w:t>
      </w:r>
      <w:r w:rsidR="00244735" w:rsidRPr="006554A3">
        <w:rPr>
          <w:color w:val="auto"/>
        </w:rPr>
        <w:t xml:space="preserve">occur during these transition periods. </w:t>
      </w:r>
    </w:p>
    <w:p w14:paraId="3A50C92E" w14:textId="77777777" w:rsidR="004105F8" w:rsidRDefault="00244735" w:rsidP="00244735">
      <w:pPr>
        <w:pStyle w:val="BodyText"/>
        <w:spacing w:before="240"/>
        <w:rPr>
          <w:color w:val="auto"/>
        </w:rPr>
      </w:pPr>
      <w:r w:rsidRPr="00317EFA">
        <w:rPr>
          <w:color w:val="auto"/>
        </w:rPr>
        <w:t>Pharmacists can have a significant impact during critical transition periods and their involvement has been shown to decrease readmissions and future episodes of care.</w:t>
      </w:r>
      <w:r w:rsidR="001865AA">
        <w:rPr>
          <w:rStyle w:val="EndnoteReference"/>
          <w:color w:val="auto"/>
        </w:rPr>
        <w:endnoteReference w:id="8"/>
      </w:r>
      <w:r w:rsidR="00C854B3" w:rsidRPr="00317EFA">
        <w:rPr>
          <w:color w:val="auto"/>
        </w:rPr>
        <w:t xml:space="preserve"> </w:t>
      </w:r>
      <w:r w:rsidR="008444D3">
        <w:rPr>
          <w:color w:val="auto"/>
        </w:rPr>
        <w:t>Despite this</w:t>
      </w:r>
      <w:r w:rsidR="00C854B3" w:rsidRPr="00317EFA">
        <w:rPr>
          <w:color w:val="auto"/>
        </w:rPr>
        <w:t>,</w:t>
      </w:r>
      <w:r w:rsidR="00317EFA" w:rsidRPr="00317EFA">
        <w:rPr>
          <w:color w:val="auto"/>
        </w:rPr>
        <w:t xml:space="preserve"> there are </w:t>
      </w:r>
      <w:r w:rsidR="00C854B3" w:rsidRPr="00317EFA">
        <w:rPr>
          <w:color w:val="auto"/>
        </w:rPr>
        <w:t>currently</w:t>
      </w:r>
      <w:r w:rsidR="00317EFA" w:rsidRPr="00317EFA">
        <w:rPr>
          <w:color w:val="auto"/>
        </w:rPr>
        <w:t xml:space="preserve"> no mechanisms or incentives</w:t>
      </w:r>
      <w:r w:rsidR="008444D3">
        <w:rPr>
          <w:color w:val="auto"/>
        </w:rPr>
        <w:t xml:space="preserve">, analogous to those available to </w:t>
      </w:r>
      <w:r w:rsidR="00673B0F">
        <w:rPr>
          <w:color w:val="auto"/>
        </w:rPr>
        <w:t>general practitioners (</w:t>
      </w:r>
      <w:r w:rsidR="008444D3">
        <w:rPr>
          <w:color w:val="auto"/>
        </w:rPr>
        <w:t>GPs</w:t>
      </w:r>
      <w:r w:rsidR="00673B0F">
        <w:rPr>
          <w:color w:val="auto"/>
        </w:rPr>
        <w:t>)</w:t>
      </w:r>
      <w:r w:rsidR="008444D3">
        <w:rPr>
          <w:color w:val="auto"/>
        </w:rPr>
        <w:t>,</w:t>
      </w:r>
      <w:r w:rsidR="00317EFA" w:rsidRPr="00317EFA">
        <w:rPr>
          <w:color w:val="auto"/>
        </w:rPr>
        <w:t xml:space="preserve"> to support pharmacists to contribute to </w:t>
      </w:r>
      <w:r w:rsidR="00FC3146">
        <w:rPr>
          <w:color w:val="auto"/>
        </w:rPr>
        <w:t>d</w:t>
      </w:r>
      <w:r w:rsidR="00317EFA" w:rsidRPr="00317EFA">
        <w:rPr>
          <w:color w:val="auto"/>
        </w:rPr>
        <w:t xml:space="preserve">igital </w:t>
      </w:r>
      <w:r w:rsidR="00FC3146">
        <w:rPr>
          <w:color w:val="auto"/>
        </w:rPr>
        <w:t>h</w:t>
      </w:r>
      <w:r w:rsidR="00317EFA" w:rsidRPr="00317EFA">
        <w:rPr>
          <w:color w:val="auto"/>
        </w:rPr>
        <w:t xml:space="preserve">ealth </w:t>
      </w:r>
      <w:r w:rsidR="00FC3146">
        <w:rPr>
          <w:color w:val="auto"/>
        </w:rPr>
        <w:t>r</w:t>
      </w:r>
      <w:r w:rsidR="00317EFA" w:rsidRPr="00317EFA">
        <w:rPr>
          <w:color w:val="auto"/>
        </w:rPr>
        <w:t xml:space="preserve">ecords and </w:t>
      </w:r>
      <w:r w:rsidR="008444D3">
        <w:rPr>
          <w:color w:val="auto"/>
        </w:rPr>
        <w:t>facilitate consumer upt</w:t>
      </w:r>
      <w:r w:rsidR="00673B0F">
        <w:rPr>
          <w:color w:val="auto"/>
        </w:rPr>
        <w:t xml:space="preserve">ake and engagement. </w:t>
      </w:r>
      <w:r w:rsidR="00317EFA" w:rsidRPr="00317EFA">
        <w:rPr>
          <w:color w:val="auto"/>
        </w:rPr>
        <w:t xml:space="preserve"> </w:t>
      </w:r>
    </w:p>
    <w:p w14:paraId="4842C353" w14:textId="0C041B5C" w:rsidR="00C854B3" w:rsidRPr="006554A3" w:rsidRDefault="00C854B3" w:rsidP="00244735">
      <w:pPr>
        <w:pStyle w:val="BodyText"/>
        <w:spacing w:before="240"/>
        <w:rPr>
          <w:color w:val="auto"/>
        </w:rPr>
      </w:pPr>
      <w:r w:rsidRPr="006554A3">
        <w:rPr>
          <w:color w:val="auto"/>
        </w:rPr>
        <w:t xml:space="preserve">To </w:t>
      </w:r>
      <w:r w:rsidR="008444D3" w:rsidRPr="006554A3">
        <w:rPr>
          <w:color w:val="auto"/>
        </w:rPr>
        <w:t xml:space="preserve">maximise the opportunity for </w:t>
      </w:r>
      <w:r w:rsidRPr="006554A3">
        <w:rPr>
          <w:color w:val="auto"/>
        </w:rPr>
        <w:t>pharmacists</w:t>
      </w:r>
      <w:r w:rsidR="008444D3" w:rsidRPr="006554A3">
        <w:rPr>
          <w:color w:val="auto"/>
        </w:rPr>
        <w:t xml:space="preserve"> to be enabled</w:t>
      </w:r>
      <w:r w:rsidRPr="006554A3">
        <w:rPr>
          <w:color w:val="auto"/>
        </w:rPr>
        <w:t xml:space="preserve"> as digital health champions, the Government will need to </w:t>
      </w:r>
      <w:r w:rsidR="00506BF7">
        <w:rPr>
          <w:color w:val="auto"/>
        </w:rPr>
        <w:t>ensure that pharmacists are</w:t>
      </w:r>
      <w:r w:rsidRPr="006554A3">
        <w:rPr>
          <w:color w:val="auto"/>
        </w:rPr>
        <w:t xml:space="preserve"> in</w:t>
      </w:r>
      <w:r w:rsidR="00506BF7">
        <w:rPr>
          <w:color w:val="auto"/>
        </w:rPr>
        <w:t>cluded</w:t>
      </w:r>
      <w:r w:rsidRPr="006554A3">
        <w:rPr>
          <w:color w:val="auto"/>
        </w:rPr>
        <w:t xml:space="preserve"> </w:t>
      </w:r>
      <w:r w:rsidR="00506BF7">
        <w:rPr>
          <w:color w:val="auto"/>
        </w:rPr>
        <w:t>in its digital health</w:t>
      </w:r>
      <w:r w:rsidRPr="006554A3">
        <w:rPr>
          <w:color w:val="auto"/>
        </w:rPr>
        <w:t xml:space="preserve"> change management strategy</w:t>
      </w:r>
      <w:r w:rsidR="00506BF7">
        <w:rPr>
          <w:color w:val="auto"/>
        </w:rPr>
        <w:t>,</w:t>
      </w:r>
      <w:r w:rsidRPr="006554A3">
        <w:rPr>
          <w:color w:val="auto"/>
        </w:rPr>
        <w:t xml:space="preserve"> and </w:t>
      </w:r>
      <w:r w:rsidR="00506BF7">
        <w:rPr>
          <w:color w:val="auto"/>
        </w:rPr>
        <w:t>invest in implementation resources and tools</w:t>
      </w:r>
      <w:r w:rsidRPr="006554A3">
        <w:rPr>
          <w:color w:val="auto"/>
        </w:rPr>
        <w:t xml:space="preserve"> to support pharmacists to make this practice change. </w:t>
      </w:r>
    </w:p>
    <w:p w14:paraId="38FEF1E9" w14:textId="61400A8C" w:rsidR="00FC2312" w:rsidRDefault="008444D3" w:rsidP="00650D48">
      <w:pPr>
        <w:pStyle w:val="BodyText"/>
        <w:spacing w:before="240"/>
        <w:rPr>
          <w:color w:val="auto"/>
        </w:rPr>
      </w:pPr>
      <w:r>
        <w:t>Pharmacists across the care continuum often act, unofficially, as care coordinators who work with both consumer</w:t>
      </w:r>
      <w:r w:rsidR="00EB3A86">
        <w:t>s</w:t>
      </w:r>
      <w:r>
        <w:t xml:space="preserve"> and carers at different stages of the care journey</w:t>
      </w:r>
      <w:r w:rsidRPr="00E87AF9">
        <w:rPr>
          <w:color w:val="auto"/>
        </w:rPr>
        <w:t>. Traditionally, pharmacists have taken on this role on an ad hoc basis</w:t>
      </w:r>
      <w:r w:rsidR="00645E85" w:rsidRPr="00E87AF9">
        <w:rPr>
          <w:color w:val="auto"/>
        </w:rPr>
        <w:t xml:space="preserve"> without incentive or support</w:t>
      </w:r>
      <w:r w:rsidRPr="00E87AF9">
        <w:rPr>
          <w:color w:val="auto"/>
        </w:rPr>
        <w:t xml:space="preserve">. However, </w:t>
      </w:r>
      <w:r w:rsidR="00360705">
        <w:rPr>
          <w:color w:val="auto"/>
        </w:rPr>
        <w:t xml:space="preserve">to maximise the opportunities presented by the Government’s </w:t>
      </w:r>
      <w:r w:rsidR="00645E85" w:rsidRPr="00E87AF9">
        <w:rPr>
          <w:color w:val="auto"/>
        </w:rPr>
        <w:t xml:space="preserve">Digital Health Strategy, </w:t>
      </w:r>
      <w:r w:rsidR="00360705">
        <w:rPr>
          <w:color w:val="auto"/>
        </w:rPr>
        <w:t>there is an urgent need</w:t>
      </w:r>
      <w:r w:rsidR="00645E85" w:rsidRPr="00E87AF9">
        <w:rPr>
          <w:color w:val="auto"/>
        </w:rPr>
        <w:t xml:space="preserve"> to provide appropriate support to enable pharmacists to act as digital health champions </w:t>
      </w:r>
      <w:r w:rsidR="001064EB">
        <w:rPr>
          <w:color w:val="auto"/>
        </w:rPr>
        <w:t xml:space="preserve">in a predictable and consistent manner. </w:t>
      </w:r>
      <w:r w:rsidR="00645E85" w:rsidRPr="00E87AF9">
        <w:rPr>
          <w:color w:val="auto"/>
        </w:rPr>
        <w:t xml:space="preserve"> </w:t>
      </w:r>
    </w:p>
    <w:p w14:paraId="25B6B85F" w14:textId="77777777" w:rsidR="0010405A" w:rsidRDefault="0010405A" w:rsidP="0010405A">
      <w:pPr>
        <w:pStyle w:val="BodyText"/>
        <w:spacing w:before="240"/>
      </w:pPr>
      <w:r>
        <w:t xml:space="preserve">As the peak pharmacy body in Australia, PSA represents pharmacists working across all care settings, including many who support consumers during transitions of care. As such, PSA can support a responsive pharmacy workforce to champion digital health records in order to more effectively support consumers as they navigate the health system. </w:t>
      </w:r>
    </w:p>
    <w:p w14:paraId="294060B8" w14:textId="77777777" w:rsidR="007A503A" w:rsidRPr="00CB0BA4" w:rsidRDefault="007A503A" w:rsidP="007A503A">
      <w:pPr>
        <w:pStyle w:val="Heading1"/>
        <w:rPr>
          <w:color w:val="1F497D" w:themeColor="text2"/>
        </w:rPr>
      </w:pPr>
      <w:r w:rsidRPr="00CB0BA4">
        <w:rPr>
          <w:color w:val="1F497D" w:themeColor="text2"/>
        </w:rPr>
        <w:t>Integrating Pharmacists in General Practice</w:t>
      </w:r>
    </w:p>
    <w:p w14:paraId="6B8DA56E" w14:textId="6822918C" w:rsidR="007A503A" w:rsidRPr="00CB0BA4" w:rsidRDefault="007A503A" w:rsidP="007A503A">
      <w:pPr>
        <w:pStyle w:val="BodyText"/>
        <w:rPr>
          <w:b/>
          <w:i/>
          <w:color w:val="auto"/>
        </w:rPr>
      </w:pPr>
      <w:r w:rsidRPr="00CB0BA4">
        <w:rPr>
          <w:b/>
          <w:i/>
          <w:color w:val="auto"/>
        </w:rPr>
        <w:t xml:space="preserve">PSA recommends that the Federal Government, in its 2017-18 Budget, allocates funding for a large scale implementation trial integrating pharmacists in general practice, to determine the best approach to implementing an evidence-based model in the Australian </w:t>
      </w:r>
      <w:r w:rsidR="003C199F" w:rsidRPr="00CB0BA4">
        <w:rPr>
          <w:b/>
          <w:i/>
          <w:color w:val="auto"/>
        </w:rPr>
        <w:t>context</w:t>
      </w:r>
      <w:r w:rsidRPr="00CB0BA4">
        <w:rPr>
          <w:b/>
          <w:i/>
          <w:color w:val="auto"/>
        </w:rPr>
        <w:t xml:space="preserve">, and the value of this model to the health system. </w:t>
      </w:r>
    </w:p>
    <w:p w14:paraId="25CB32C2" w14:textId="41061A01" w:rsidR="007A503A" w:rsidRPr="00CB0BA4" w:rsidRDefault="007A503A" w:rsidP="007A503A">
      <w:pPr>
        <w:pStyle w:val="BodyText"/>
        <w:rPr>
          <w:color w:val="auto"/>
        </w:rPr>
      </w:pPr>
      <w:r w:rsidRPr="00CB0BA4">
        <w:rPr>
          <w:color w:val="auto"/>
        </w:rPr>
        <w:t xml:space="preserve">Effective interprofessional collaboration is critical to the future sustainability of the Australian health system, and as such should be a key priority for the </w:t>
      </w:r>
      <w:r w:rsidR="00894800" w:rsidRPr="00CB0BA4">
        <w:rPr>
          <w:color w:val="auto"/>
        </w:rPr>
        <w:t xml:space="preserve">Government. </w:t>
      </w:r>
    </w:p>
    <w:p w14:paraId="35F84B44" w14:textId="77777777" w:rsidR="00556655" w:rsidRPr="00CB0BA4" w:rsidRDefault="007A503A" w:rsidP="007A503A">
      <w:pPr>
        <w:keepLines w:val="0"/>
        <w:widowControl/>
        <w:rPr>
          <w:color w:val="auto"/>
          <w:szCs w:val="21"/>
        </w:rPr>
      </w:pPr>
      <w:r w:rsidRPr="00CB0BA4">
        <w:rPr>
          <w:color w:val="auto"/>
          <w:szCs w:val="21"/>
        </w:rPr>
        <w:t>The integration of pharmacists within the general practice setting has been adopted by the NHS in the UK.</w:t>
      </w:r>
      <w:r w:rsidRPr="00CB0BA4">
        <w:rPr>
          <w:color w:val="auto"/>
          <w:szCs w:val="21"/>
          <w:vertAlign w:val="superscript"/>
        </w:rPr>
        <w:endnoteReference w:id="9"/>
      </w:r>
      <w:r w:rsidRPr="00CB0BA4">
        <w:rPr>
          <w:color w:val="auto"/>
          <w:szCs w:val="21"/>
        </w:rPr>
        <w:t xml:space="preserve"> Many other countries, including New Zealand, Canada and USA, have pharmacists providing clinical services in general practice settings.</w:t>
      </w:r>
      <w:r w:rsidRPr="00CB0BA4">
        <w:rPr>
          <w:color w:val="auto"/>
          <w:szCs w:val="21"/>
          <w:vertAlign w:val="superscript"/>
        </w:rPr>
        <w:endnoteReference w:id="10"/>
      </w:r>
      <w:r w:rsidRPr="00CB0BA4">
        <w:rPr>
          <w:color w:val="auto"/>
          <w:szCs w:val="21"/>
        </w:rPr>
        <w:t xml:space="preserve"> </w:t>
      </w:r>
      <w:r w:rsidRPr="00CB0BA4">
        <w:rPr>
          <w:color w:val="auto"/>
          <w:szCs w:val="21"/>
          <w:lang w:val="en"/>
        </w:rPr>
        <w:t xml:space="preserve"> </w:t>
      </w:r>
      <w:r w:rsidRPr="00CB0BA4">
        <w:rPr>
          <w:color w:val="auto"/>
          <w:szCs w:val="21"/>
        </w:rPr>
        <w:t xml:space="preserve">In Australia, the concept has received endorsement from leading medical organisations, acknowledging the value pharmacists add to the primary healthcare </w:t>
      </w:r>
      <w:proofErr w:type="gramStart"/>
      <w:r w:rsidRPr="00CB0BA4">
        <w:rPr>
          <w:color w:val="auto"/>
          <w:szCs w:val="21"/>
        </w:rPr>
        <w:t>team.</w:t>
      </w:r>
      <w:r w:rsidRPr="00CB0BA4">
        <w:rPr>
          <w:color w:val="auto"/>
          <w:szCs w:val="21"/>
          <w:vertAlign w:val="superscript"/>
          <w:lang w:val="en"/>
        </w:rPr>
        <w:endnoteReference w:id="11"/>
      </w:r>
      <w:r w:rsidRPr="00CB0BA4">
        <w:rPr>
          <w:color w:val="auto"/>
          <w:szCs w:val="21"/>
          <w:vertAlign w:val="superscript"/>
        </w:rPr>
        <w:t>,</w:t>
      </w:r>
      <w:proofErr w:type="gramEnd"/>
      <w:r w:rsidRPr="00CB0BA4">
        <w:rPr>
          <w:color w:val="auto"/>
          <w:szCs w:val="21"/>
          <w:vertAlign w:val="superscript"/>
        </w:rPr>
        <w:endnoteReference w:id="12"/>
      </w:r>
      <w:r w:rsidRPr="00CB0BA4">
        <w:rPr>
          <w:color w:val="auto"/>
          <w:szCs w:val="21"/>
        </w:rPr>
        <w:t xml:space="preserve"> The growth of the model, however, has been limited to a small number of practices due to the absence of funding. </w:t>
      </w:r>
    </w:p>
    <w:p w14:paraId="7E0F9C0D" w14:textId="1E2A0788" w:rsidR="00556655" w:rsidRPr="00CB0BA4" w:rsidRDefault="00894800" w:rsidP="007A503A">
      <w:pPr>
        <w:keepLines w:val="0"/>
        <w:widowControl/>
        <w:rPr>
          <w:color w:val="auto"/>
          <w:szCs w:val="21"/>
        </w:rPr>
      </w:pPr>
      <w:r w:rsidRPr="00CB0BA4">
        <w:rPr>
          <w:color w:val="auto"/>
          <w:szCs w:val="21"/>
        </w:rPr>
        <w:lastRenderedPageBreak/>
        <w:t xml:space="preserve">PSA is aware of a number of small trials involving integrating pharmacists in general practice, however, in order to fully understand the value to the health system, and the best approach to implementing an evidence –based model for the Australian context, PSA urges the Government to consider investing in a large scale implementation trial of the pharmacists in general practice model.  </w:t>
      </w:r>
    </w:p>
    <w:p w14:paraId="3076D71C" w14:textId="77777777" w:rsidR="007A503A" w:rsidRPr="00CB0BA4" w:rsidRDefault="007A503A" w:rsidP="007A503A">
      <w:pPr>
        <w:keepLines w:val="0"/>
        <w:widowControl/>
        <w:rPr>
          <w:color w:val="auto"/>
          <w:szCs w:val="21"/>
        </w:rPr>
      </w:pPr>
      <w:r w:rsidRPr="00CB0BA4">
        <w:rPr>
          <w:color w:val="auto"/>
          <w:szCs w:val="21"/>
        </w:rPr>
        <w:t>A practice pharmacist is best defined as one who delivers clinical pharmacy services from or within a general practice medical centre or other primary care practice (multidisciplinary clinic, Aboriginal Health Service) through a coordinated, collaborative and integrated approach with an overall goal to improve the quality use of medicines by the patient.</w:t>
      </w:r>
      <w:r w:rsidRPr="00CB0BA4">
        <w:rPr>
          <w:color w:val="auto"/>
          <w:szCs w:val="21"/>
          <w:vertAlign w:val="superscript"/>
        </w:rPr>
        <w:endnoteReference w:id="13"/>
      </w:r>
      <w:r w:rsidRPr="00CB0BA4">
        <w:rPr>
          <w:color w:val="auto"/>
          <w:szCs w:val="21"/>
        </w:rPr>
        <w:t xml:space="preserve"> </w:t>
      </w:r>
    </w:p>
    <w:p w14:paraId="5A270CEF" w14:textId="77777777" w:rsidR="007A503A" w:rsidRPr="00CB0BA4" w:rsidRDefault="007A503A" w:rsidP="007A503A">
      <w:pPr>
        <w:keepLines w:val="0"/>
        <w:widowControl/>
        <w:rPr>
          <w:color w:val="auto"/>
          <w:szCs w:val="21"/>
        </w:rPr>
      </w:pPr>
      <w:r w:rsidRPr="00CB0BA4">
        <w:rPr>
          <w:color w:val="auto"/>
          <w:szCs w:val="21"/>
        </w:rPr>
        <w:t>Practice pharmacists assist with medication enquiries from patients and health professionals, conduct staff education, review prescribing, mentor new prescribers, participate in case conferences, liaise across health sectors, undertake medication management reviews, and evaluate drug utilisation to ensure optimal therapy.</w:t>
      </w:r>
      <w:r w:rsidRPr="00CB0BA4">
        <w:rPr>
          <w:color w:val="auto"/>
          <w:szCs w:val="21"/>
          <w:vertAlign w:val="superscript"/>
        </w:rPr>
        <w:endnoteReference w:id="14"/>
      </w:r>
      <w:r w:rsidRPr="00CB0BA4">
        <w:rPr>
          <w:color w:val="auto"/>
          <w:szCs w:val="21"/>
        </w:rPr>
        <w:t xml:space="preserve">  Other roles pharmacists can undertake included point-of-care testing (e.g. blood pressure, blood glucose, INR) and monitoring, clinical audits, health assessments, immunisation, and facilitation of shared medical appointments.</w:t>
      </w:r>
      <w:r w:rsidRPr="00CB0BA4">
        <w:rPr>
          <w:color w:val="auto"/>
          <w:szCs w:val="21"/>
          <w:vertAlign w:val="superscript"/>
        </w:rPr>
        <w:endnoteReference w:id="15"/>
      </w:r>
      <w:r w:rsidRPr="00CB0BA4">
        <w:rPr>
          <w:color w:val="auto"/>
          <w:szCs w:val="21"/>
          <w:vertAlign w:val="superscript"/>
        </w:rPr>
        <w:t>,</w:t>
      </w:r>
      <w:r w:rsidRPr="00CB0BA4">
        <w:rPr>
          <w:color w:val="auto"/>
          <w:szCs w:val="21"/>
          <w:vertAlign w:val="superscript"/>
        </w:rPr>
        <w:endnoteReference w:id="16"/>
      </w:r>
      <w:r w:rsidRPr="00CB0BA4">
        <w:rPr>
          <w:color w:val="auto"/>
          <w:szCs w:val="21"/>
        </w:rPr>
        <w:t xml:space="preserve"> </w:t>
      </w:r>
    </w:p>
    <w:p w14:paraId="27281CC5" w14:textId="77777777" w:rsidR="007A503A" w:rsidRPr="00CB0BA4" w:rsidRDefault="007A503A" w:rsidP="007A503A">
      <w:pPr>
        <w:pStyle w:val="BodyText"/>
        <w:rPr>
          <w:color w:val="auto"/>
        </w:rPr>
      </w:pPr>
      <w:r w:rsidRPr="00CB0BA4">
        <w:rPr>
          <w:color w:val="auto"/>
        </w:rPr>
        <w:t>As part of their collaborative work, an important element of the practice pharmacist’s role is liaison with local community pharmacists to ensure continuity of care, and assist in transitions of care.</w:t>
      </w:r>
    </w:p>
    <w:p w14:paraId="7382CCF9" w14:textId="0F398A4D" w:rsidR="00556655" w:rsidRPr="00CB0BA4" w:rsidRDefault="00556655" w:rsidP="00556655">
      <w:pPr>
        <w:keepLines w:val="0"/>
        <w:widowControl/>
        <w:rPr>
          <w:color w:val="auto"/>
          <w:szCs w:val="21"/>
        </w:rPr>
      </w:pPr>
      <w:r w:rsidRPr="00CB0BA4">
        <w:rPr>
          <w:color w:val="auto"/>
          <w:szCs w:val="21"/>
        </w:rPr>
        <w:t>A systematic review indicated co-location of pharmacists in general practice clinics resulted in interventions which significantly improved blood pressure, glycosylated haemoglobin (diabetes), cholesterol, osteoporosis management and cardiovascular risk.</w:t>
      </w:r>
      <w:r w:rsidRPr="00CB0BA4">
        <w:rPr>
          <w:color w:val="auto"/>
          <w:szCs w:val="21"/>
          <w:vertAlign w:val="superscript"/>
        </w:rPr>
        <w:endnoteReference w:id="17"/>
      </w:r>
      <w:r w:rsidRPr="00CB0BA4">
        <w:rPr>
          <w:color w:val="auto"/>
          <w:szCs w:val="21"/>
        </w:rPr>
        <w:t xml:space="preserve">  Patient consultations resulted in significant reductions in medication-related problems and improvements in medication adherence.</w:t>
      </w:r>
      <w:r w:rsidRPr="00CB0BA4">
        <w:rPr>
          <w:color w:val="auto"/>
          <w:szCs w:val="21"/>
          <w:vertAlign w:val="superscript"/>
        </w:rPr>
        <w:endnoteReference w:id="18"/>
      </w:r>
      <w:r w:rsidRPr="00CB0BA4">
        <w:rPr>
          <w:color w:val="auto"/>
          <w:szCs w:val="21"/>
        </w:rPr>
        <w:t xml:space="preserve">  </w:t>
      </w:r>
    </w:p>
    <w:p w14:paraId="4F4A955F" w14:textId="7BFE5F9E" w:rsidR="00556655" w:rsidRPr="00CB0BA4" w:rsidRDefault="00556655" w:rsidP="00556655">
      <w:pPr>
        <w:pStyle w:val="BodyText"/>
        <w:rPr>
          <w:color w:val="auto"/>
        </w:rPr>
      </w:pPr>
      <w:r w:rsidRPr="00CB0BA4">
        <w:rPr>
          <w:color w:val="auto"/>
        </w:rPr>
        <w:t xml:space="preserve">Co-location also enabled greater communication, collaboration and relationship building among the health </w:t>
      </w:r>
      <w:proofErr w:type="gramStart"/>
      <w:r w:rsidRPr="00CB0BA4">
        <w:rPr>
          <w:color w:val="auto"/>
        </w:rPr>
        <w:t>professionals.</w:t>
      </w:r>
      <w:r w:rsidRPr="00CB0BA4">
        <w:rPr>
          <w:color w:val="auto"/>
          <w:vertAlign w:val="superscript"/>
        </w:rPr>
        <w:endnoteReference w:id="19"/>
      </w:r>
      <w:r w:rsidRPr="00CB0BA4">
        <w:rPr>
          <w:color w:val="auto"/>
          <w:vertAlign w:val="superscript"/>
        </w:rPr>
        <w:t>,</w:t>
      </w:r>
      <w:proofErr w:type="gramEnd"/>
      <w:r w:rsidRPr="00CB0BA4">
        <w:rPr>
          <w:color w:val="auto"/>
          <w:vertAlign w:val="superscript"/>
        </w:rPr>
        <w:endnoteReference w:id="20"/>
      </w:r>
      <w:r w:rsidRPr="00CB0BA4">
        <w:rPr>
          <w:color w:val="auto"/>
        </w:rPr>
        <w:t xml:space="preserve"> Unsurprisingly, there was a significantly higher rate of uptake of a practice pharmacist medication review recommendations by the GP.</w:t>
      </w:r>
      <w:r w:rsidRPr="00CB0BA4">
        <w:rPr>
          <w:color w:val="auto"/>
          <w:vertAlign w:val="superscript"/>
        </w:rPr>
        <w:endnoteReference w:id="21"/>
      </w:r>
    </w:p>
    <w:p w14:paraId="076ADA17" w14:textId="67C770D0" w:rsidR="00556655" w:rsidRPr="00CB0BA4" w:rsidRDefault="00556655" w:rsidP="00556655">
      <w:pPr>
        <w:keepLines w:val="0"/>
        <w:widowControl/>
        <w:rPr>
          <w:color w:val="auto"/>
          <w:szCs w:val="21"/>
        </w:rPr>
      </w:pPr>
      <w:r w:rsidRPr="00CB0BA4">
        <w:rPr>
          <w:color w:val="auto"/>
          <w:szCs w:val="21"/>
        </w:rPr>
        <w:t>Furthermore, a 2015 report by Deloitte Access Economics demonstrated that the integration of pharmacists in general practice has the potential to generate $1.56 in health system savings for every $1 invested in the program.</w:t>
      </w:r>
      <w:r w:rsidRPr="00CB0BA4">
        <w:rPr>
          <w:color w:val="auto"/>
          <w:szCs w:val="21"/>
          <w:vertAlign w:val="superscript"/>
        </w:rPr>
        <w:endnoteReference w:id="22"/>
      </w:r>
      <w:r w:rsidRPr="00CB0BA4">
        <w:rPr>
          <w:color w:val="auto"/>
          <w:szCs w:val="21"/>
        </w:rPr>
        <w:t xml:space="preserve"> </w:t>
      </w:r>
    </w:p>
    <w:p w14:paraId="58F8EDF4" w14:textId="77777777" w:rsidR="00556655" w:rsidRPr="00CB0BA4" w:rsidRDefault="00556655" w:rsidP="00556655">
      <w:pPr>
        <w:keepLines w:val="0"/>
        <w:widowControl/>
        <w:rPr>
          <w:color w:val="auto"/>
          <w:szCs w:val="21"/>
        </w:rPr>
      </w:pPr>
      <w:r w:rsidRPr="00CB0BA4">
        <w:rPr>
          <w:color w:val="auto"/>
          <w:szCs w:val="21"/>
        </w:rPr>
        <w:t>Integrating pharmacists in general practice is expected to yield a net saving of $544.87 million to the health system over four years. Specifically, these savings are expected to result from</w:t>
      </w:r>
      <w:r w:rsidRPr="00CB0BA4">
        <w:rPr>
          <w:rStyle w:val="EndnoteReference"/>
          <w:color w:val="auto"/>
          <w:szCs w:val="21"/>
        </w:rPr>
        <w:endnoteReference w:id="23"/>
      </w:r>
      <w:r w:rsidRPr="00CB0BA4">
        <w:rPr>
          <w:color w:val="auto"/>
          <w:szCs w:val="21"/>
        </w:rPr>
        <w:t>;</w:t>
      </w:r>
    </w:p>
    <w:p w14:paraId="60CD8E6B" w14:textId="6048E6B4" w:rsidR="00556655" w:rsidRPr="00CB0BA4" w:rsidRDefault="00556655" w:rsidP="00943C21">
      <w:pPr>
        <w:pStyle w:val="ListParagraph"/>
        <w:keepLines w:val="0"/>
        <w:widowControl/>
        <w:numPr>
          <w:ilvl w:val="1"/>
          <w:numId w:val="12"/>
        </w:numPr>
        <w:rPr>
          <w:color w:val="auto"/>
          <w:szCs w:val="21"/>
        </w:rPr>
      </w:pPr>
      <w:r w:rsidRPr="00CB0BA4">
        <w:rPr>
          <w:color w:val="auto"/>
          <w:szCs w:val="21"/>
        </w:rPr>
        <w:t xml:space="preserve">Hospital savings of $1.266 billion – due to reduced number of hospital admissions following a severe </w:t>
      </w:r>
      <w:r w:rsidR="003C199F" w:rsidRPr="00CB0BA4">
        <w:rPr>
          <w:color w:val="auto"/>
          <w:szCs w:val="21"/>
        </w:rPr>
        <w:t>adverse drug event</w:t>
      </w:r>
      <w:r w:rsidRPr="00CB0BA4">
        <w:rPr>
          <w:color w:val="auto"/>
          <w:szCs w:val="21"/>
        </w:rPr>
        <w:t>;</w:t>
      </w:r>
    </w:p>
    <w:p w14:paraId="48DD8479" w14:textId="77777777" w:rsidR="00556655" w:rsidRPr="00CB0BA4" w:rsidRDefault="00556655" w:rsidP="00943C21">
      <w:pPr>
        <w:pStyle w:val="ListParagraph"/>
        <w:keepLines w:val="0"/>
        <w:widowControl/>
        <w:numPr>
          <w:ilvl w:val="1"/>
          <w:numId w:val="12"/>
        </w:numPr>
        <w:rPr>
          <w:color w:val="auto"/>
          <w:szCs w:val="21"/>
        </w:rPr>
      </w:pPr>
      <w:r w:rsidRPr="00CB0BA4">
        <w:rPr>
          <w:color w:val="auto"/>
          <w:szCs w:val="21"/>
        </w:rPr>
        <w:t>PBS savings of $180.6 million – due to the reduced number of prescriptions from better prescribing and medication compliance;</w:t>
      </w:r>
    </w:p>
    <w:p w14:paraId="752FFB7B" w14:textId="77777777" w:rsidR="00556655" w:rsidRPr="00CB0BA4" w:rsidRDefault="00556655" w:rsidP="00943C21">
      <w:pPr>
        <w:pStyle w:val="ListParagraph"/>
        <w:keepLines w:val="0"/>
        <w:widowControl/>
        <w:numPr>
          <w:ilvl w:val="1"/>
          <w:numId w:val="12"/>
        </w:numPr>
        <w:rPr>
          <w:color w:val="auto"/>
          <w:szCs w:val="21"/>
        </w:rPr>
      </w:pPr>
      <w:r w:rsidRPr="00CB0BA4">
        <w:rPr>
          <w:color w:val="auto"/>
          <w:szCs w:val="21"/>
        </w:rPr>
        <w:t>Individual savings of $49.8 million – reduced co-payments for medical consultations and medicines; and</w:t>
      </w:r>
    </w:p>
    <w:p w14:paraId="4CCFA29B" w14:textId="77777777" w:rsidR="00556655" w:rsidRPr="00CB0BA4" w:rsidRDefault="00556655" w:rsidP="00943C21">
      <w:pPr>
        <w:pStyle w:val="ListParagraph"/>
        <w:keepLines w:val="0"/>
        <w:widowControl/>
        <w:numPr>
          <w:ilvl w:val="1"/>
          <w:numId w:val="12"/>
        </w:numPr>
        <w:rPr>
          <w:color w:val="auto"/>
          <w:szCs w:val="21"/>
        </w:rPr>
      </w:pPr>
      <w:r w:rsidRPr="00CB0BA4">
        <w:rPr>
          <w:color w:val="auto"/>
          <w:szCs w:val="21"/>
        </w:rPr>
        <w:t>MBS savings of $18.1 million – due to reduced number of GP attendances following a moderate or severe ADE.</w:t>
      </w:r>
    </w:p>
    <w:p w14:paraId="549DF6FD" w14:textId="77777777" w:rsidR="00556655" w:rsidRPr="00CB0BA4" w:rsidRDefault="00556655" w:rsidP="00556655">
      <w:pPr>
        <w:keepLines w:val="0"/>
        <w:widowControl/>
        <w:rPr>
          <w:color w:val="auto"/>
          <w:szCs w:val="21"/>
        </w:rPr>
      </w:pPr>
      <w:r w:rsidRPr="00CB0BA4">
        <w:rPr>
          <w:color w:val="auto"/>
          <w:szCs w:val="21"/>
        </w:rPr>
        <w:lastRenderedPageBreak/>
        <w:t xml:space="preserve">Therefore in addition to positively contributing to the Government’s QUM objectives, this initiative will contribute to a more sustainable PBS and MBS as well as minimising upward pressure on patient co-payments, improving future access and affordability for Australians. </w:t>
      </w:r>
    </w:p>
    <w:p w14:paraId="43DDF31A" w14:textId="77777777" w:rsidR="00556655" w:rsidRPr="00556655" w:rsidRDefault="00556655" w:rsidP="007A503A">
      <w:pPr>
        <w:pStyle w:val="BodyText"/>
        <w:rPr>
          <w:color w:val="FF0000"/>
        </w:rPr>
      </w:pPr>
    </w:p>
    <w:p w14:paraId="279344BF" w14:textId="77777777" w:rsidR="00AE44BA" w:rsidRDefault="00AE44BA" w:rsidP="00AE44BA">
      <w:pPr>
        <w:pStyle w:val="Heading1"/>
        <w:rPr>
          <w:color w:val="1F497D" w:themeColor="text2"/>
        </w:rPr>
      </w:pPr>
      <w:r w:rsidRPr="00AE44BA">
        <w:rPr>
          <w:color w:val="1F497D" w:themeColor="text2"/>
        </w:rPr>
        <w:t>Pharmacists’ Contribution to Health Care Home</w:t>
      </w:r>
      <w:r w:rsidR="00360705">
        <w:rPr>
          <w:color w:val="1F497D" w:themeColor="text2"/>
        </w:rPr>
        <w:t>s</w:t>
      </w:r>
      <w:r w:rsidRPr="00AE44BA">
        <w:rPr>
          <w:color w:val="1F497D" w:themeColor="text2"/>
        </w:rPr>
        <w:t xml:space="preserve"> </w:t>
      </w:r>
    </w:p>
    <w:p w14:paraId="57C129B4" w14:textId="5B7C483A" w:rsidR="00BC3094" w:rsidRDefault="00BC3094" w:rsidP="00AE44BA">
      <w:pPr>
        <w:pStyle w:val="BodyText"/>
        <w:rPr>
          <w:color w:val="auto"/>
        </w:rPr>
      </w:pPr>
      <w:r w:rsidRPr="00BC3094">
        <w:rPr>
          <w:b/>
          <w:bCs/>
          <w:i/>
          <w:iCs/>
          <w:color w:val="auto"/>
        </w:rPr>
        <w:t>PSA recommends that the Federal Government, in its 201</w:t>
      </w:r>
      <w:r>
        <w:rPr>
          <w:b/>
          <w:bCs/>
          <w:i/>
          <w:iCs/>
          <w:color w:val="auto"/>
        </w:rPr>
        <w:t>7</w:t>
      </w:r>
      <w:r w:rsidRPr="00BC3094">
        <w:rPr>
          <w:b/>
          <w:bCs/>
          <w:i/>
          <w:iCs/>
          <w:color w:val="auto"/>
        </w:rPr>
        <w:t>-1</w:t>
      </w:r>
      <w:r>
        <w:rPr>
          <w:b/>
          <w:bCs/>
          <w:i/>
          <w:iCs/>
          <w:color w:val="auto"/>
        </w:rPr>
        <w:t>8</w:t>
      </w:r>
      <w:r w:rsidRPr="00BC3094">
        <w:rPr>
          <w:b/>
          <w:bCs/>
          <w:i/>
          <w:iCs/>
          <w:color w:val="auto"/>
        </w:rPr>
        <w:t xml:space="preserve"> Budget, </w:t>
      </w:r>
      <w:r w:rsidR="0010405A">
        <w:rPr>
          <w:b/>
          <w:bCs/>
          <w:i/>
          <w:iCs/>
          <w:color w:val="auto"/>
        </w:rPr>
        <w:t>allocates funding for an</w:t>
      </w:r>
      <w:r>
        <w:rPr>
          <w:b/>
          <w:bCs/>
          <w:i/>
          <w:iCs/>
          <w:color w:val="auto"/>
        </w:rPr>
        <w:t xml:space="preserve"> additional investment to support the inclusion of pharmacists in Stage One of the Health Care Homes initiative.</w:t>
      </w:r>
    </w:p>
    <w:p w14:paraId="2869C1D2" w14:textId="77777777" w:rsidR="00AE44BA" w:rsidRPr="00DB3643" w:rsidRDefault="00AE44BA" w:rsidP="00AE44BA">
      <w:pPr>
        <w:pStyle w:val="BodyText"/>
        <w:rPr>
          <w:color w:val="auto"/>
        </w:rPr>
      </w:pPr>
      <w:r w:rsidRPr="00DB3643">
        <w:rPr>
          <w:color w:val="auto"/>
        </w:rPr>
        <w:t>The Health Care Home (HCH) is a model designed to help transform primary health care and improve the efficiency and effectiveness of the health system, particularly for consumers with chronic and complex conditions.</w:t>
      </w:r>
    </w:p>
    <w:p w14:paraId="7C3D708C" w14:textId="69DF2789" w:rsidR="004348CA" w:rsidRPr="00DB3643" w:rsidRDefault="00AE44BA" w:rsidP="00AE44BA">
      <w:pPr>
        <w:pStyle w:val="BodyText"/>
        <w:rPr>
          <w:color w:val="auto"/>
        </w:rPr>
      </w:pPr>
      <w:r w:rsidRPr="00DB3643">
        <w:rPr>
          <w:color w:val="auto"/>
        </w:rPr>
        <w:t xml:space="preserve">The report from the Primary Health Care Advisory Group recognises the importance of ensuring HCHs are committed to providing care which is </w:t>
      </w:r>
      <w:r w:rsidR="00F71109">
        <w:rPr>
          <w:color w:val="auto"/>
        </w:rPr>
        <w:t xml:space="preserve">safe and </w:t>
      </w:r>
      <w:r w:rsidRPr="00DB3643">
        <w:rPr>
          <w:color w:val="auto"/>
        </w:rPr>
        <w:t>of</w:t>
      </w:r>
      <w:r w:rsidR="002C7D94">
        <w:rPr>
          <w:color w:val="auto"/>
        </w:rPr>
        <w:t xml:space="preserve"> high quality. Considering </w:t>
      </w:r>
      <w:r w:rsidRPr="00DB3643">
        <w:rPr>
          <w:color w:val="auto"/>
        </w:rPr>
        <w:t>36.4% (over $19</w:t>
      </w:r>
      <w:r w:rsidR="00A35BF7" w:rsidRPr="00DB3643">
        <w:rPr>
          <w:color w:val="auto"/>
        </w:rPr>
        <w:t xml:space="preserve"> </w:t>
      </w:r>
      <w:r w:rsidRPr="00DB3643">
        <w:rPr>
          <w:color w:val="auto"/>
        </w:rPr>
        <w:t>billion) of expenditure in the primary care sector is on medications</w:t>
      </w:r>
      <w:r w:rsidRPr="00DB3643">
        <w:rPr>
          <w:color w:val="auto"/>
          <w:vertAlign w:val="superscript"/>
        </w:rPr>
        <w:endnoteReference w:id="24"/>
      </w:r>
      <w:r w:rsidRPr="00DB3643">
        <w:rPr>
          <w:color w:val="auto"/>
        </w:rPr>
        <w:t xml:space="preserve">, and the </w:t>
      </w:r>
      <w:r w:rsidR="00A35BF7" w:rsidRPr="00DB3643">
        <w:rPr>
          <w:color w:val="auto"/>
        </w:rPr>
        <w:t xml:space="preserve">significant </w:t>
      </w:r>
      <w:r w:rsidRPr="00DB3643">
        <w:rPr>
          <w:color w:val="auto"/>
        </w:rPr>
        <w:t>cost</w:t>
      </w:r>
      <w:r w:rsidR="00A35BF7" w:rsidRPr="00DB3643">
        <w:rPr>
          <w:color w:val="auto"/>
        </w:rPr>
        <w:t>s</w:t>
      </w:r>
      <w:r w:rsidRPr="00DB3643">
        <w:rPr>
          <w:color w:val="auto"/>
        </w:rPr>
        <w:t xml:space="preserve"> associated with medication misadventure and potentially preventable hospital admissions, there is a need to ensure that the HCH model has a focus on the Quality Use of Medicines and medic</w:t>
      </w:r>
      <w:r w:rsidR="00F71109">
        <w:rPr>
          <w:color w:val="auto"/>
        </w:rPr>
        <w:t>ation</w:t>
      </w:r>
      <w:r w:rsidRPr="00DB3643">
        <w:rPr>
          <w:color w:val="auto"/>
        </w:rPr>
        <w:t xml:space="preserve"> safety – </w:t>
      </w:r>
      <w:r w:rsidR="00F71109">
        <w:rPr>
          <w:color w:val="auto"/>
        </w:rPr>
        <w:t>this</w:t>
      </w:r>
      <w:r w:rsidRPr="00DB3643">
        <w:rPr>
          <w:color w:val="auto"/>
        </w:rPr>
        <w:t xml:space="preserve"> require</w:t>
      </w:r>
      <w:r w:rsidR="00F71109">
        <w:rPr>
          <w:color w:val="auto"/>
        </w:rPr>
        <w:t>s</w:t>
      </w:r>
      <w:r w:rsidRPr="00DB3643">
        <w:rPr>
          <w:color w:val="auto"/>
        </w:rPr>
        <w:t xml:space="preserve"> the unique skills and expertise of a pharmacist. </w:t>
      </w:r>
    </w:p>
    <w:p w14:paraId="5C13B434" w14:textId="77777777" w:rsidR="00AE44BA" w:rsidRPr="00DB3643" w:rsidRDefault="004B77F7" w:rsidP="00AE44BA">
      <w:pPr>
        <w:pStyle w:val="BodyText"/>
        <w:rPr>
          <w:color w:val="auto"/>
        </w:rPr>
      </w:pPr>
      <w:r w:rsidRPr="00DB3643">
        <w:rPr>
          <w:color w:val="auto"/>
        </w:rPr>
        <w:t>Indeed, the</w:t>
      </w:r>
      <w:r w:rsidR="00DB0FB5" w:rsidRPr="00DB3643">
        <w:rPr>
          <w:color w:val="auto"/>
        </w:rPr>
        <w:t xml:space="preserve"> models in which significant benefits have been demonstrated employ care teams that are led by GPs, but use an expanded staffing model in which nurses, pharmacists and others assume greater care management roles.</w:t>
      </w:r>
      <w:r w:rsidR="00DB0FB5" w:rsidRPr="00DB3643">
        <w:rPr>
          <w:rStyle w:val="EndnoteReference"/>
          <w:color w:val="auto"/>
        </w:rPr>
        <w:endnoteReference w:id="25"/>
      </w:r>
      <w:r w:rsidR="00DB3643" w:rsidRPr="00DB3643">
        <w:rPr>
          <w:color w:val="auto"/>
        </w:rPr>
        <w:t xml:space="preserve"> </w:t>
      </w:r>
      <w:r w:rsidR="005E453D" w:rsidRPr="00DB3643">
        <w:rPr>
          <w:color w:val="auto"/>
        </w:rPr>
        <w:t>Furthermore, t</w:t>
      </w:r>
      <w:r w:rsidRPr="00DB3643">
        <w:rPr>
          <w:color w:val="auto"/>
        </w:rPr>
        <w:t xml:space="preserve">he need to include multidisciplinary health care teams as part of the Health Care Home </w:t>
      </w:r>
      <w:r w:rsidR="005E453D" w:rsidRPr="00DB3643">
        <w:rPr>
          <w:color w:val="auto"/>
        </w:rPr>
        <w:t xml:space="preserve">model </w:t>
      </w:r>
      <w:r w:rsidRPr="00DB3643">
        <w:rPr>
          <w:color w:val="auto"/>
        </w:rPr>
        <w:t>was</w:t>
      </w:r>
      <w:r w:rsidR="004348CA" w:rsidRPr="00DB3643">
        <w:rPr>
          <w:color w:val="auto"/>
        </w:rPr>
        <w:t xml:space="preserve"> also reflected in </w:t>
      </w:r>
      <w:r w:rsidRPr="00DB3643">
        <w:rPr>
          <w:color w:val="auto"/>
        </w:rPr>
        <w:t xml:space="preserve">key recommendations from a recent Roundtable report </w:t>
      </w:r>
      <w:r w:rsidRPr="00DB3643">
        <w:rPr>
          <w:i/>
          <w:color w:val="auto"/>
        </w:rPr>
        <w:t>Patient-centred Healthcare Homes in Australia: Towards Successful Implementation</w:t>
      </w:r>
      <w:r w:rsidRPr="00DB3643">
        <w:rPr>
          <w:color w:val="auto"/>
        </w:rPr>
        <w:t>.</w:t>
      </w:r>
      <w:r w:rsidRPr="00DB3643">
        <w:rPr>
          <w:rStyle w:val="EndnoteReference"/>
          <w:color w:val="auto"/>
        </w:rPr>
        <w:endnoteReference w:id="26"/>
      </w:r>
      <w:r w:rsidRPr="00DB3643">
        <w:rPr>
          <w:color w:val="auto"/>
        </w:rPr>
        <w:t xml:space="preserve"> </w:t>
      </w:r>
    </w:p>
    <w:p w14:paraId="7AF506C7" w14:textId="07985D15" w:rsidR="00CD67D6" w:rsidRDefault="00065F9D" w:rsidP="00AE44BA">
      <w:pPr>
        <w:pStyle w:val="BodyText"/>
        <w:rPr>
          <w:color w:val="auto"/>
        </w:rPr>
      </w:pPr>
      <w:r w:rsidRPr="00DB3643">
        <w:rPr>
          <w:color w:val="auto"/>
        </w:rPr>
        <w:t xml:space="preserve">However, to PSA’s knowledge, there is currently no strategy </w:t>
      </w:r>
      <w:r w:rsidR="001064EB">
        <w:rPr>
          <w:color w:val="auto"/>
        </w:rPr>
        <w:t>n</w:t>
      </w:r>
      <w:r w:rsidRPr="00DB3643">
        <w:rPr>
          <w:color w:val="auto"/>
        </w:rPr>
        <w:t xml:space="preserve">or mechanism in </w:t>
      </w:r>
      <w:r w:rsidR="00C40683">
        <w:rPr>
          <w:color w:val="auto"/>
        </w:rPr>
        <w:t>Stage One</w:t>
      </w:r>
      <w:r w:rsidRPr="00DB3643">
        <w:rPr>
          <w:color w:val="auto"/>
        </w:rPr>
        <w:t xml:space="preserve"> of the </w:t>
      </w:r>
      <w:r w:rsidR="00097A6C" w:rsidRPr="00DB3643">
        <w:rPr>
          <w:color w:val="auto"/>
        </w:rPr>
        <w:t xml:space="preserve">Government’s </w:t>
      </w:r>
      <w:r w:rsidRPr="00DB3643">
        <w:rPr>
          <w:color w:val="auto"/>
        </w:rPr>
        <w:t xml:space="preserve">Health Care Home initiative to </w:t>
      </w:r>
      <w:r w:rsidR="00B42DD2" w:rsidRPr="00DB3643">
        <w:rPr>
          <w:color w:val="auto"/>
        </w:rPr>
        <w:t>effectively facilitate and support the inclusion</w:t>
      </w:r>
      <w:r w:rsidRPr="00DB3643">
        <w:rPr>
          <w:color w:val="auto"/>
        </w:rPr>
        <w:t xml:space="preserve"> of a pharmacist</w:t>
      </w:r>
      <w:r w:rsidR="00097A6C" w:rsidRPr="00DB3643">
        <w:rPr>
          <w:color w:val="auto"/>
        </w:rPr>
        <w:t xml:space="preserve"> in the HCH Care Team</w:t>
      </w:r>
      <w:r w:rsidRPr="00DB3643">
        <w:rPr>
          <w:color w:val="auto"/>
        </w:rPr>
        <w:t xml:space="preserve">. </w:t>
      </w:r>
      <w:r w:rsidR="00CD67D6">
        <w:rPr>
          <w:color w:val="auto"/>
        </w:rPr>
        <w:t xml:space="preserve">This puts Australia’s </w:t>
      </w:r>
      <w:r w:rsidR="00766D6D">
        <w:rPr>
          <w:color w:val="auto"/>
        </w:rPr>
        <w:t>progression of the</w:t>
      </w:r>
      <w:r w:rsidR="00CD67D6">
        <w:rPr>
          <w:color w:val="auto"/>
        </w:rPr>
        <w:t xml:space="preserve"> </w:t>
      </w:r>
      <w:r w:rsidR="00D53FDC">
        <w:rPr>
          <w:color w:val="auto"/>
        </w:rPr>
        <w:t>Health Care Home</w:t>
      </w:r>
      <w:r w:rsidR="00766D6D">
        <w:rPr>
          <w:color w:val="auto"/>
        </w:rPr>
        <w:t xml:space="preserve"> model</w:t>
      </w:r>
      <w:r w:rsidR="00D53FDC">
        <w:rPr>
          <w:color w:val="auto"/>
        </w:rPr>
        <w:t xml:space="preserve"> at odds with international models and evidence, including the </w:t>
      </w:r>
      <w:r w:rsidR="00D53FDC" w:rsidRPr="00DB3643">
        <w:rPr>
          <w:color w:val="auto"/>
        </w:rPr>
        <w:t>widely-cited Seattle Group Health Cooperative</w:t>
      </w:r>
      <w:r w:rsidR="00D53FDC" w:rsidRPr="00DB3643">
        <w:rPr>
          <w:color w:val="auto"/>
          <w:vertAlign w:val="superscript"/>
        </w:rPr>
        <w:endnoteReference w:id="27"/>
      </w:r>
      <w:r w:rsidR="00D53FDC">
        <w:rPr>
          <w:color w:val="auto"/>
        </w:rPr>
        <w:t xml:space="preserve"> and Canterbury model in New Zealand.</w:t>
      </w:r>
      <w:r w:rsidR="00D53FDC">
        <w:rPr>
          <w:rStyle w:val="EndnoteReference"/>
          <w:color w:val="auto"/>
        </w:rPr>
        <w:endnoteReference w:id="28"/>
      </w:r>
      <w:r w:rsidR="00EB3A86">
        <w:rPr>
          <w:color w:val="auto"/>
        </w:rPr>
        <w:t xml:space="preserve"> </w:t>
      </w:r>
      <w:r w:rsidR="001064EB">
        <w:rPr>
          <w:color w:val="auto"/>
        </w:rPr>
        <w:t>It</w:t>
      </w:r>
      <w:r w:rsidR="00EB3A86">
        <w:rPr>
          <w:color w:val="auto"/>
        </w:rPr>
        <w:t xml:space="preserve"> leaves Australia lagging behind in terms of applying evidence-based models of care for consumers with chronic and complex conditions. </w:t>
      </w:r>
    </w:p>
    <w:p w14:paraId="251202F8" w14:textId="77777777" w:rsidR="00AE44BA" w:rsidRPr="00DB3643" w:rsidRDefault="00AE44BA" w:rsidP="00AE44BA">
      <w:pPr>
        <w:pStyle w:val="BodyText"/>
        <w:rPr>
          <w:color w:val="auto"/>
        </w:rPr>
      </w:pPr>
      <w:r w:rsidRPr="00DB3643">
        <w:rPr>
          <w:color w:val="auto"/>
        </w:rPr>
        <w:t>Roles that pharmacists in Australia are able to fulfil as part of a HCH care team include</w:t>
      </w:r>
      <w:r w:rsidRPr="00DB3643">
        <w:rPr>
          <w:color w:val="auto"/>
          <w:vertAlign w:val="superscript"/>
        </w:rPr>
        <w:endnoteReference w:id="29"/>
      </w:r>
      <w:r w:rsidRPr="00DB3643">
        <w:rPr>
          <w:color w:val="auto"/>
        </w:rPr>
        <w:t>:</w:t>
      </w:r>
    </w:p>
    <w:p w14:paraId="3F08B58B" w14:textId="77777777" w:rsidR="00AE44BA" w:rsidRPr="00DB3643" w:rsidRDefault="00AE44BA" w:rsidP="00097A6C">
      <w:pPr>
        <w:pStyle w:val="BodyText"/>
        <w:spacing w:after="120"/>
        <w:rPr>
          <w:color w:val="auto"/>
        </w:rPr>
      </w:pPr>
      <w:r w:rsidRPr="00DB3643">
        <w:rPr>
          <w:color w:val="auto"/>
        </w:rPr>
        <w:t>•</w:t>
      </w:r>
      <w:r w:rsidRPr="00DB3643">
        <w:rPr>
          <w:color w:val="auto"/>
        </w:rPr>
        <w:tab/>
      </w:r>
      <w:r w:rsidR="00F71109">
        <w:rPr>
          <w:color w:val="auto"/>
        </w:rPr>
        <w:t>i</w:t>
      </w:r>
      <w:r w:rsidRPr="00DB3643">
        <w:rPr>
          <w:color w:val="auto"/>
        </w:rPr>
        <w:t>dentifying, resolving, preventing, and monitoring medication use and safety problems;</w:t>
      </w:r>
    </w:p>
    <w:p w14:paraId="4C2959FB" w14:textId="73EA92EA" w:rsidR="00AE44BA" w:rsidRPr="00DB3643" w:rsidRDefault="00AE44BA" w:rsidP="00097A6C">
      <w:pPr>
        <w:pStyle w:val="BodyText"/>
        <w:spacing w:after="120"/>
        <w:ind w:left="567" w:hanging="567"/>
        <w:rPr>
          <w:color w:val="auto"/>
        </w:rPr>
      </w:pPr>
      <w:r w:rsidRPr="00DB3643">
        <w:rPr>
          <w:color w:val="auto"/>
        </w:rPr>
        <w:t>•</w:t>
      </w:r>
      <w:r w:rsidRPr="00DB3643">
        <w:rPr>
          <w:color w:val="auto"/>
        </w:rPr>
        <w:tab/>
      </w:r>
      <w:r w:rsidR="00F71109">
        <w:rPr>
          <w:color w:val="auto"/>
        </w:rPr>
        <w:t>r</w:t>
      </w:r>
      <w:r w:rsidRPr="00DB3643">
        <w:rPr>
          <w:color w:val="auto"/>
        </w:rPr>
        <w:t>educing poly-pharma</w:t>
      </w:r>
      <w:r w:rsidR="0010405A">
        <w:rPr>
          <w:color w:val="auto"/>
        </w:rPr>
        <w:t>cy and</w:t>
      </w:r>
      <w:r w:rsidRPr="00DB3643">
        <w:rPr>
          <w:color w:val="auto"/>
        </w:rPr>
        <w:t xml:space="preserve"> optimising medication regimens on the basis of evidence-based guidelines</w:t>
      </w:r>
      <w:r w:rsidR="00F71109">
        <w:rPr>
          <w:color w:val="auto"/>
        </w:rPr>
        <w:t xml:space="preserve"> and practitioner education</w:t>
      </w:r>
      <w:r w:rsidRPr="00DB3643">
        <w:rPr>
          <w:color w:val="auto"/>
        </w:rPr>
        <w:t>;</w:t>
      </w:r>
    </w:p>
    <w:p w14:paraId="696DCCC5" w14:textId="77777777" w:rsidR="00AE44BA" w:rsidRPr="00DB3643" w:rsidRDefault="00AE44BA" w:rsidP="00097A6C">
      <w:pPr>
        <w:pStyle w:val="BodyText"/>
        <w:spacing w:after="120"/>
        <w:rPr>
          <w:color w:val="auto"/>
        </w:rPr>
      </w:pPr>
      <w:r w:rsidRPr="00DB3643">
        <w:rPr>
          <w:color w:val="auto"/>
        </w:rPr>
        <w:t>•</w:t>
      </w:r>
      <w:r w:rsidRPr="00DB3643">
        <w:rPr>
          <w:color w:val="auto"/>
        </w:rPr>
        <w:tab/>
      </w:r>
      <w:r w:rsidR="00F71109">
        <w:rPr>
          <w:color w:val="auto"/>
        </w:rPr>
        <w:t>r</w:t>
      </w:r>
      <w:r w:rsidRPr="00DB3643">
        <w:rPr>
          <w:color w:val="auto"/>
        </w:rPr>
        <w:t>ecommending cost-effective therapies;</w:t>
      </w:r>
    </w:p>
    <w:p w14:paraId="3455928F" w14:textId="77777777" w:rsidR="00AE44BA" w:rsidRPr="00DB3643" w:rsidRDefault="00AE44BA" w:rsidP="00097A6C">
      <w:pPr>
        <w:pStyle w:val="BodyText"/>
        <w:spacing w:after="120"/>
        <w:rPr>
          <w:color w:val="auto"/>
        </w:rPr>
      </w:pPr>
      <w:r w:rsidRPr="00DB3643">
        <w:rPr>
          <w:color w:val="auto"/>
        </w:rPr>
        <w:t>•</w:t>
      </w:r>
      <w:r w:rsidRPr="00DB3643">
        <w:rPr>
          <w:color w:val="auto"/>
        </w:rPr>
        <w:tab/>
      </w:r>
      <w:r w:rsidR="00F71109">
        <w:rPr>
          <w:color w:val="auto"/>
        </w:rPr>
        <w:t>d</w:t>
      </w:r>
      <w:r w:rsidRPr="00DB3643">
        <w:rPr>
          <w:color w:val="auto"/>
        </w:rPr>
        <w:t>esigning tailored adherence and health literacy programs;</w:t>
      </w:r>
    </w:p>
    <w:p w14:paraId="51E44E7E" w14:textId="77777777" w:rsidR="00AE44BA" w:rsidRPr="00DB3643" w:rsidRDefault="00AE44BA" w:rsidP="00097A6C">
      <w:pPr>
        <w:pStyle w:val="BodyText"/>
        <w:spacing w:after="120"/>
        <w:rPr>
          <w:color w:val="auto"/>
        </w:rPr>
      </w:pPr>
      <w:r w:rsidRPr="00DB3643">
        <w:rPr>
          <w:color w:val="auto"/>
        </w:rPr>
        <w:t>•</w:t>
      </w:r>
      <w:r w:rsidRPr="00DB3643">
        <w:rPr>
          <w:color w:val="auto"/>
        </w:rPr>
        <w:tab/>
      </w:r>
      <w:r w:rsidR="00F71109">
        <w:rPr>
          <w:color w:val="auto"/>
        </w:rPr>
        <w:t>d</w:t>
      </w:r>
      <w:r w:rsidRPr="00DB3643">
        <w:rPr>
          <w:color w:val="auto"/>
        </w:rPr>
        <w:t xml:space="preserve">eveloping consumer medication action plans with self-management goals; </w:t>
      </w:r>
    </w:p>
    <w:p w14:paraId="3EA409BF" w14:textId="77777777" w:rsidR="00AE44BA" w:rsidRPr="00DB3643" w:rsidRDefault="00AE44BA" w:rsidP="00097A6C">
      <w:pPr>
        <w:pStyle w:val="BodyText"/>
        <w:spacing w:after="120"/>
        <w:ind w:left="567" w:hanging="567"/>
        <w:rPr>
          <w:color w:val="auto"/>
        </w:rPr>
      </w:pPr>
      <w:r w:rsidRPr="00DB3643">
        <w:rPr>
          <w:color w:val="auto"/>
        </w:rPr>
        <w:t>•</w:t>
      </w:r>
      <w:r w:rsidRPr="00DB3643">
        <w:rPr>
          <w:color w:val="auto"/>
        </w:rPr>
        <w:tab/>
      </w:r>
      <w:r w:rsidR="00F71109">
        <w:rPr>
          <w:color w:val="auto"/>
        </w:rPr>
        <w:t>c</w:t>
      </w:r>
      <w:r w:rsidRPr="00DB3643">
        <w:rPr>
          <w:color w:val="auto"/>
        </w:rPr>
        <w:t>ommunicating medication care plans to consumers and other health care professionals in the team; and</w:t>
      </w:r>
    </w:p>
    <w:p w14:paraId="3616B34A" w14:textId="77777777" w:rsidR="00AE44BA" w:rsidRPr="00DB3643" w:rsidRDefault="00AE44BA" w:rsidP="00097A6C">
      <w:pPr>
        <w:pStyle w:val="BodyText"/>
        <w:spacing w:after="120"/>
        <w:ind w:left="567" w:hanging="567"/>
        <w:rPr>
          <w:color w:val="auto"/>
        </w:rPr>
      </w:pPr>
      <w:r w:rsidRPr="00DB3643">
        <w:rPr>
          <w:color w:val="auto"/>
        </w:rPr>
        <w:lastRenderedPageBreak/>
        <w:t>•</w:t>
      </w:r>
      <w:r w:rsidRPr="00DB3643">
        <w:rPr>
          <w:color w:val="auto"/>
        </w:rPr>
        <w:tab/>
      </w:r>
      <w:r w:rsidR="00F71109">
        <w:rPr>
          <w:color w:val="auto"/>
        </w:rPr>
        <w:t>l</w:t>
      </w:r>
      <w:r w:rsidRPr="00DB3643">
        <w:rPr>
          <w:color w:val="auto"/>
        </w:rPr>
        <w:t>iais</w:t>
      </w:r>
      <w:r w:rsidR="00F71109">
        <w:rPr>
          <w:color w:val="auto"/>
        </w:rPr>
        <w:t>ing</w:t>
      </w:r>
      <w:r w:rsidRPr="00DB3643">
        <w:rPr>
          <w:color w:val="auto"/>
        </w:rPr>
        <w:t xml:space="preserve"> with community pharmacy and other health care providers to ensure smooth transitions between health care settings.</w:t>
      </w:r>
    </w:p>
    <w:p w14:paraId="1FE8DBA0" w14:textId="77777777" w:rsidR="00DB3643" w:rsidRDefault="00AE44BA" w:rsidP="00AE44BA">
      <w:pPr>
        <w:pStyle w:val="BodyText"/>
        <w:rPr>
          <w:color w:val="auto"/>
          <w:lang w:val="en-US"/>
        </w:rPr>
      </w:pPr>
      <w:r w:rsidRPr="00DB3643">
        <w:rPr>
          <w:color w:val="auto"/>
          <w:lang w:val="en-US"/>
        </w:rPr>
        <w:t xml:space="preserve">Pharmacists have a key role in </w:t>
      </w:r>
      <w:proofErr w:type="spellStart"/>
      <w:r w:rsidR="00DB3643" w:rsidRPr="00DB3643">
        <w:rPr>
          <w:color w:val="auto"/>
          <w:lang w:val="en-US"/>
        </w:rPr>
        <w:t>optimi</w:t>
      </w:r>
      <w:r w:rsidR="00DB3643">
        <w:rPr>
          <w:color w:val="auto"/>
          <w:lang w:val="en-US"/>
        </w:rPr>
        <w:t>s</w:t>
      </w:r>
      <w:r w:rsidR="00DB3643" w:rsidRPr="00DB3643">
        <w:rPr>
          <w:color w:val="auto"/>
          <w:lang w:val="en-US"/>
        </w:rPr>
        <w:t>ing</w:t>
      </w:r>
      <w:proofErr w:type="spellEnd"/>
      <w:r w:rsidRPr="00DB3643">
        <w:rPr>
          <w:color w:val="auto"/>
          <w:lang w:val="en-US"/>
        </w:rPr>
        <w:t xml:space="preserve"> medication regimens, </w:t>
      </w:r>
      <w:r w:rsidR="00F71109">
        <w:rPr>
          <w:color w:val="auto"/>
          <w:lang w:val="en-US"/>
        </w:rPr>
        <w:t>promoting and improving</w:t>
      </w:r>
      <w:r w:rsidRPr="00DB3643">
        <w:rPr>
          <w:color w:val="auto"/>
          <w:lang w:val="en-US"/>
        </w:rPr>
        <w:t xml:space="preserve"> medic</w:t>
      </w:r>
      <w:r w:rsidR="00F71109">
        <w:rPr>
          <w:color w:val="auto"/>
          <w:lang w:val="en-US"/>
        </w:rPr>
        <w:t>ation</w:t>
      </w:r>
      <w:r w:rsidRPr="00DB3643">
        <w:rPr>
          <w:color w:val="auto"/>
          <w:lang w:val="en-US"/>
        </w:rPr>
        <w:t xml:space="preserve"> safety and facilitating appropriate transitional care </w:t>
      </w:r>
      <w:r w:rsidR="00DB3643">
        <w:rPr>
          <w:color w:val="auto"/>
          <w:lang w:val="en-US"/>
        </w:rPr>
        <w:t xml:space="preserve">through the use of tools such as Digital Health Records </w:t>
      </w:r>
      <w:r w:rsidRPr="00DB3643">
        <w:rPr>
          <w:color w:val="auto"/>
          <w:lang w:val="en-US"/>
        </w:rPr>
        <w:t xml:space="preserve">to improve health outcomes for </w:t>
      </w:r>
      <w:r w:rsidR="00EB3A86">
        <w:rPr>
          <w:color w:val="auto"/>
          <w:lang w:val="en-US"/>
        </w:rPr>
        <w:t>consumers</w:t>
      </w:r>
      <w:r w:rsidRPr="00DB3643">
        <w:rPr>
          <w:color w:val="auto"/>
          <w:lang w:val="en-US"/>
        </w:rPr>
        <w:t xml:space="preserve"> with chronic and complex conditions. </w:t>
      </w:r>
    </w:p>
    <w:p w14:paraId="433E5660" w14:textId="77777777" w:rsidR="00AE44BA" w:rsidRDefault="00AE44BA" w:rsidP="00AE44BA">
      <w:pPr>
        <w:pStyle w:val="BodyText"/>
        <w:rPr>
          <w:color w:val="auto"/>
          <w:lang w:val="en-US"/>
        </w:rPr>
      </w:pPr>
      <w:r w:rsidRPr="00DB3643">
        <w:rPr>
          <w:color w:val="auto"/>
          <w:lang w:val="en-US"/>
        </w:rPr>
        <w:t xml:space="preserve">Including a pharmacist in the HCH team has the potential to reduce poly-pharmacy, </w:t>
      </w:r>
      <w:r w:rsidR="00F71109">
        <w:rPr>
          <w:color w:val="auto"/>
          <w:lang w:val="en-US"/>
        </w:rPr>
        <w:t>as well as preventable medication-</w:t>
      </w:r>
      <w:r w:rsidRPr="00DB3643">
        <w:rPr>
          <w:color w:val="auto"/>
          <w:lang w:val="en-US"/>
        </w:rPr>
        <w:t xml:space="preserve">related hospital admissions and readmissions, leading to a reduction </w:t>
      </w:r>
      <w:r w:rsidR="00F71109">
        <w:rPr>
          <w:color w:val="auto"/>
          <w:lang w:val="en-US"/>
        </w:rPr>
        <w:t>in</w:t>
      </w:r>
      <w:r w:rsidRPr="00DB3643">
        <w:rPr>
          <w:color w:val="auto"/>
          <w:lang w:val="en-US"/>
        </w:rPr>
        <w:t xml:space="preserve"> overall primary care expenditure on medicines</w:t>
      </w:r>
      <w:r w:rsidR="00F71109">
        <w:rPr>
          <w:color w:val="auto"/>
          <w:lang w:val="en-US"/>
        </w:rPr>
        <w:t>,</w:t>
      </w:r>
      <w:r w:rsidRPr="00DB3643">
        <w:rPr>
          <w:color w:val="auto"/>
          <w:lang w:val="en-US"/>
        </w:rPr>
        <w:t xml:space="preserve"> and significant savings to the broader health sector.</w:t>
      </w:r>
      <w:r w:rsidRPr="00DB3643">
        <w:rPr>
          <w:color w:val="auto"/>
          <w:vertAlign w:val="superscript"/>
          <w:lang w:val="en-US"/>
        </w:rPr>
        <w:endnoteReference w:id="30"/>
      </w:r>
    </w:p>
    <w:p w14:paraId="49848521" w14:textId="77777777" w:rsidR="00EB3A86" w:rsidRDefault="00EB3A86" w:rsidP="00AE44BA">
      <w:pPr>
        <w:pStyle w:val="BodyText"/>
        <w:rPr>
          <w:color w:val="auto"/>
          <w:lang w:val="en-US"/>
        </w:rPr>
      </w:pPr>
      <w:r>
        <w:rPr>
          <w:color w:val="auto"/>
          <w:lang w:val="en-US"/>
        </w:rPr>
        <w:t>Not including a pharmacist in Stage One of the Health Care Home roll-out is</w:t>
      </w:r>
      <w:r w:rsidR="00B2389D">
        <w:rPr>
          <w:color w:val="auto"/>
          <w:lang w:val="en-US"/>
        </w:rPr>
        <w:t xml:space="preserve"> not only a missed opportunity for Government and consumers with chronic and complex diseases, </w:t>
      </w:r>
      <w:r>
        <w:rPr>
          <w:color w:val="auto"/>
          <w:lang w:val="en-US"/>
        </w:rPr>
        <w:t xml:space="preserve">but may also </w:t>
      </w:r>
      <w:r w:rsidRPr="00B2389D">
        <w:rPr>
          <w:color w:val="auto"/>
          <w:lang w:val="en-US"/>
        </w:rPr>
        <w:t xml:space="preserve">compromise the effectiveness and outcomes of </w:t>
      </w:r>
      <w:r w:rsidR="00B2389D" w:rsidRPr="00B2389D">
        <w:rPr>
          <w:color w:val="auto"/>
          <w:lang w:val="en-US"/>
        </w:rPr>
        <w:t>Stage One of the HCH initiative.</w:t>
      </w:r>
    </w:p>
    <w:p w14:paraId="27E1E839" w14:textId="77777777" w:rsidR="00CB0BA4" w:rsidRPr="00DB3643" w:rsidRDefault="00CB0BA4" w:rsidP="00AE44BA">
      <w:pPr>
        <w:pStyle w:val="BodyText"/>
        <w:rPr>
          <w:color w:val="auto"/>
          <w:lang w:val="en-US"/>
        </w:rPr>
      </w:pPr>
    </w:p>
    <w:p w14:paraId="7BF41E2C" w14:textId="77777777" w:rsidR="004105F8" w:rsidRDefault="00BF626F" w:rsidP="00BF626F">
      <w:pPr>
        <w:pStyle w:val="Heading1"/>
        <w:rPr>
          <w:color w:val="1F497D" w:themeColor="text2"/>
        </w:rPr>
      </w:pPr>
      <w:r>
        <w:rPr>
          <w:color w:val="1F497D" w:themeColor="text2"/>
        </w:rPr>
        <w:t>Utilising Pharmacists to Improve Rural &amp; Remote Health</w:t>
      </w:r>
    </w:p>
    <w:p w14:paraId="5F36805C" w14:textId="77777777" w:rsidR="00BC3094" w:rsidRDefault="00BC3094" w:rsidP="00BF626F">
      <w:pPr>
        <w:pStyle w:val="BodyText"/>
        <w:rPr>
          <w:b/>
          <w:bCs/>
          <w:i/>
          <w:iCs/>
        </w:rPr>
      </w:pPr>
      <w:r w:rsidRPr="00BC3094">
        <w:rPr>
          <w:b/>
          <w:bCs/>
          <w:i/>
          <w:iCs/>
        </w:rPr>
        <w:t>PSA recommends that the Federal Government, in its 201</w:t>
      </w:r>
      <w:r>
        <w:rPr>
          <w:b/>
          <w:bCs/>
          <w:i/>
          <w:iCs/>
        </w:rPr>
        <w:t>7</w:t>
      </w:r>
      <w:r w:rsidRPr="00BC3094">
        <w:rPr>
          <w:b/>
          <w:bCs/>
          <w:i/>
          <w:iCs/>
        </w:rPr>
        <w:t>-1</w:t>
      </w:r>
      <w:r>
        <w:rPr>
          <w:b/>
          <w:bCs/>
          <w:i/>
          <w:iCs/>
        </w:rPr>
        <w:t>8</w:t>
      </w:r>
      <w:r w:rsidRPr="00BC3094">
        <w:rPr>
          <w:b/>
          <w:bCs/>
          <w:i/>
          <w:iCs/>
        </w:rPr>
        <w:t xml:space="preserve"> Budget, </w:t>
      </w:r>
      <w:r>
        <w:rPr>
          <w:b/>
          <w:bCs/>
          <w:i/>
          <w:iCs/>
        </w:rPr>
        <w:t>amends</w:t>
      </w:r>
      <w:r w:rsidRPr="00BC3094">
        <w:rPr>
          <w:b/>
          <w:bCs/>
          <w:i/>
          <w:iCs/>
        </w:rPr>
        <w:t xml:space="preserve"> current funding arrangements, so that the contribution of pharmacists in </w:t>
      </w:r>
      <w:r>
        <w:rPr>
          <w:b/>
          <w:bCs/>
          <w:i/>
          <w:iCs/>
        </w:rPr>
        <w:t xml:space="preserve">rural and remote </w:t>
      </w:r>
      <w:r w:rsidRPr="00BC3094">
        <w:rPr>
          <w:b/>
          <w:bCs/>
          <w:i/>
          <w:iCs/>
        </w:rPr>
        <w:t>settings can be optimised.</w:t>
      </w:r>
    </w:p>
    <w:p w14:paraId="48E7255C" w14:textId="77777777" w:rsidR="000D0660" w:rsidRDefault="00BF626F" w:rsidP="00BF626F">
      <w:pPr>
        <w:pStyle w:val="BodyText"/>
      </w:pPr>
      <w:r w:rsidRPr="00BF626F">
        <w:t xml:space="preserve">People in rural, regional and remote Australia </w:t>
      </w:r>
      <w:r w:rsidR="00F71109">
        <w:t xml:space="preserve">overall </w:t>
      </w:r>
      <w:r w:rsidRPr="00BF626F">
        <w:t>have worse health than people living in cities. They have higher rates of many diseases, more health risks and higher death rates in every age group.</w:t>
      </w:r>
      <w:r>
        <w:rPr>
          <w:rStyle w:val="EndnoteReference"/>
        </w:rPr>
        <w:endnoteReference w:id="31"/>
      </w:r>
      <w:r w:rsidRPr="00BF626F">
        <w:t xml:space="preserve"> </w:t>
      </w:r>
    </w:p>
    <w:p w14:paraId="66910F63" w14:textId="77777777" w:rsidR="00BF626F" w:rsidRPr="00BF626F" w:rsidRDefault="00BF626F" w:rsidP="00BF626F">
      <w:pPr>
        <w:pStyle w:val="BodyText"/>
      </w:pPr>
      <w:r w:rsidRPr="00BF626F">
        <w:t>The level of Medicare expenditure per capita is less in rural and remote Australia than in metropolitan areas</w:t>
      </w:r>
      <w:r>
        <w:t>, with the</w:t>
      </w:r>
      <w:r w:rsidRPr="00BF626F">
        <w:t xml:space="preserve"> annual primary care deficit in rural and remote Australia estimated at $2.1 million. This underspend on primary care results </w:t>
      </w:r>
      <w:r w:rsidR="00E33AD5">
        <w:t>in</w:t>
      </w:r>
      <w:r w:rsidRPr="00BF626F">
        <w:t xml:space="preserve"> an extra $830 million </w:t>
      </w:r>
      <w:r w:rsidR="00E33AD5">
        <w:t>in</w:t>
      </w:r>
      <w:r>
        <w:t xml:space="preserve"> hospitalisation costs,</w:t>
      </w:r>
      <w:r>
        <w:rPr>
          <w:rStyle w:val="EndnoteReference"/>
        </w:rPr>
        <w:endnoteReference w:id="32"/>
      </w:r>
      <w:r>
        <w:t xml:space="preserve"> as lower levels of primary care may force consumers to present to a hospital for with a condition that could have been treated </w:t>
      </w:r>
      <w:r w:rsidR="00E33AD5">
        <w:t>in a more appropriate setting</w:t>
      </w:r>
      <w:r>
        <w:t>.</w:t>
      </w:r>
      <w:r>
        <w:rPr>
          <w:rStyle w:val="EndnoteReference"/>
        </w:rPr>
        <w:endnoteReference w:id="33"/>
      </w:r>
    </w:p>
    <w:p w14:paraId="6608486A" w14:textId="77777777" w:rsidR="00BF626F" w:rsidRPr="00BB1A8D" w:rsidRDefault="00BF626F" w:rsidP="00BF626F">
      <w:pPr>
        <w:keepLines w:val="0"/>
        <w:widowControl/>
        <w:rPr>
          <w:color w:val="auto"/>
          <w:szCs w:val="21"/>
        </w:rPr>
      </w:pPr>
      <w:r w:rsidRPr="00BB1A8D">
        <w:rPr>
          <w:color w:val="auto"/>
          <w:szCs w:val="21"/>
        </w:rPr>
        <w:t>The Grattan Institute report</w:t>
      </w:r>
      <w:r w:rsidR="00747127" w:rsidRPr="00BB1A8D">
        <w:rPr>
          <w:color w:val="auto"/>
          <w:szCs w:val="21"/>
        </w:rPr>
        <w:t xml:space="preserve">, </w:t>
      </w:r>
      <w:r w:rsidR="00747127" w:rsidRPr="00BB1A8D">
        <w:rPr>
          <w:i/>
          <w:color w:val="auto"/>
          <w:szCs w:val="21"/>
        </w:rPr>
        <w:t>Access all areas: new solutions for GP shortages in rural Australia</w:t>
      </w:r>
      <w:r w:rsidR="00747127" w:rsidRPr="00BB1A8D">
        <w:rPr>
          <w:color w:val="auto"/>
          <w:szCs w:val="21"/>
        </w:rPr>
        <w:t xml:space="preserve">, </w:t>
      </w:r>
      <w:r w:rsidRPr="00BB1A8D">
        <w:rPr>
          <w:color w:val="auto"/>
          <w:szCs w:val="21"/>
        </w:rPr>
        <w:t>underscored the need for GPs to be better supported by pharmacists and other health professionals.</w:t>
      </w:r>
      <w:r w:rsidRPr="00BB1A8D">
        <w:rPr>
          <w:color w:val="auto"/>
          <w:szCs w:val="21"/>
          <w:vertAlign w:val="superscript"/>
        </w:rPr>
        <w:endnoteReference w:id="34"/>
      </w:r>
      <w:r w:rsidRPr="00BB1A8D">
        <w:rPr>
          <w:color w:val="auto"/>
          <w:szCs w:val="21"/>
        </w:rPr>
        <w:t xml:space="preserve">  </w:t>
      </w:r>
    </w:p>
    <w:p w14:paraId="66CF0996" w14:textId="77777777" w:rsidR="000D0660" w:rsidRPr="00BB1A8D" w:rsidRDefault="000D0660" w:rsidP="000D0660">
      <w:pPr>
        <w:keepLines w:val="0"/>
        <w:widowControl/>
        <w:rPr>
          <w:color w:val="auto"/>
          <w:szCs w:val="21"/>
        </w:rPr>
      </w:pPr>
      <w:r w:rsidRPr="00BB1A8D">
        <w:rPr>
          <w:color w:val="auto"/>
          <w:szCs w:val="21"/>
        </w:rPr>
        <w:t xml:space="preserve">In rural and remote communities where there is limited access to GPs, pharmacists </w:t>
      </w:r>
      <w:r w:rsidR="00E33AD5">
        <w:rPr>
          <w:color w:val="auto"/>
          <w:szCs w:val="21"/>
        </w:rPr>
        <w:t>can have</w:t>
      </w:r>
      <w:r w:rsidRPr="00BB1A8D">
        <w:rPr>
          <w:color w:val="auto"/>
          <w:szCs w:val="21"/>
        </w:rPr>
        <w:t xml:space="preserve"> important </w:t>
      </w:r>
      <w:r w:rsidR="00E33AD5">
        <w:rPr>
          <w:color w:val="auto"/>
          <w:szCs w:val="21"/>
        </w:rPr>
        <w:t xml:space="preserve">primary care roles, including; </w:t>
      </w:r>
      <w:r w:rsidRPr="00BB1A8D">
        <w:rPr>
          <w:color w:val="auto"/>
          <w:szCs w:val="21"/>
        </w:rPr>
        <w:t>wound care, minor ailment diagnosis and treatme</w:t>
      </w:r>
      <w:r w:rsidR="00BB1A8D" w:rsidRPr="00BB1A8D">
        <w:rPr>
          <w:color w:val="auto"/>
          <w:szCs w:val="21"/>
        </w:rPr>
        <w:t>nt, and chronic disease management. Indeed, evidence shows the positive impact that pharmacists can have on health outcomes in medically underserved areas.</w:t>
      </w:r>
      <w:r w:rsidR="00BB1A8D" w:rsidRPr="00BB1A8D">
        <w:rPr>
          <w:rStyle w:val="EndnoteReference"/>
          <w:color w:val="auto"/>
          <w:szCs w:val="21"/>
        </w:rPr>
        <w:endnoteReference w:id="35"/>
      </w:r>
      <w:r w:rsidR="00BB1A8D" w:rsidRPr="00BB1A8D">
        <w:rPr>
          <w:color w:val="auto"/>
          <w:szCs w:val="21"/>
        </w:rPr>
        <w:t xml:space="preserve"> </w:t>
      </w:r>
    </w:p>
    <w:p w14:paraId="2FAF9BBB" w14:textId="77777777" w:rsidR="000D0660" w:rsidRDefault="00E33AD5" w:rsidP="000D0660">
      <w:pPr>
        <w:keepLines w:val="0"/>
        <w:widowControl/>
        <w:rPr>
          <w:rFonts w:cs="Arial"/>
          <w:color w:val="auto"/>
          <w:szCs w:val="21"/>
          <w:lang w:eastAsia="en-AU"/>
        </w:rPr>
      </w:pPr>
      <w:r>
        <w:rPr>
          <w:rFonts w:cs="Arial"/>
          <w:color w:val="auto"/>
          <w:szCs w:val="21"/>
          <w:lang w:eastAsia="en-AU"/>
        </w:rPr>
        <w:t>However</w:t>
      </w:r>
      <w:r w:rsidR="00BB1A8D" w:rsidRPr="00BB1A8D">
        <w:rPr>
          <w:rFonts w:cs="Arial"/>
          <w:color w:val="auto"/>
          <w:szCs w:val="21"/>
          <w:lang w:eastAsia="en-AU"/>
        </w:rPr>
        <w:t>, c</w:t>
      </w:r>
      <w:r w:rsidR="000D0660" w:rsidRPr="00BB1A8D">
        <w:rPr>
          <w:rFonts w:cs="Arial"/>
          <w:color w:val="auto"/>
          <w:szCs w:val="21"/>
          <w:lang w:eastAsia="en-AU"/>
        </w:rPr>
        <w:t>onsumers seeking to access care for minor ailments in the after-hours periods</w:t>
      </w:r>
      <w:r>
        <w:rPr>
          <w:rFonts w:cs="Arial"/>
          <w:color w:val="auto"/>
          <w:szCs w:val="21"/>
          <w:lang w:eastAsia="en-AU"/>
        </w:rPr>
        <w:t xml:space="preserve"> frequently</w:t>
      </w:r>
      <w:r w:rsidR="000D0660" w:rsidRPr="00BB1A8D">
        <w:rPr>
          <w:rFonts w:cs="Arial"/>
          <w:color w:val="auto"/>
          <w:szCs w:val="21"/>
          <w:lang w:eastAsia="en-AU"/>
        </w:rPr>
        <w:t xml:space="preserve"> utilise higher-cost options such as presenting to emergency departments. These presentations place unnecessary demands on hospital resources.</w:t>
      </w:r>
      <w:r w:rsidR="00BB1A8D">
        <w:rPr>
          <w:rFonts w:cs="Arial"/>
          <w:color w:val="auto"/>
          <w:szCs w:val="21"/>
          <w:lang w:eastAsia="en-AU"/>
        </w:rPr>
        <w:t xml:space="preserve"> To </w:t>
      </w:r>
      <w:r>
        <w:rPr>
          <w:rFonts w:cs="Arial"/>
          <w:color w:val="auto"/>
          <w:szCs w:val="21"/>
          <w:lang w:eastAsia="en-AU"/>
        </w:rPr>
        <w:t xml:space="preserve">reduce and </w:t>
      </w:r>
      <w:r w:rsidR="00BB1A8D">
        <w:rPr>
          <w:rFonts w:cs="Arial"/>
          <w:color w:val="auto"/>
          <w:szCs w:val="21"/>
          <w:lang w:eastAsia="en-AU"/>
        </w:rPr>
        <w:t xml:space="preserve">prevent these presentations, and provide access to safe and effective primary care for minor ailments, PSA proposes </w:t>
      </w:r>
      <w:r>
        <w:rPr>
          <w:rFonts w:cs="Arial"/>
          <w:color w:val="auto"/>
          <w:szCs w:val="21"/>
          <w:lang w:eastAsia="en-AU"/>
        </w:rPr>
        <w:t>the adoption of a Minor Ailment</w:t>
      </w:r>
      <w:r w:rsidR="00BB1A8D">
        <w:rPr>
          <w:rFonts w:cs="Arial"/>
          <w:color w:val="auto"/>
          <w:szCs w:val="21"/>
          <w:lang w:eastAsia="en-AU"/>
        </w:rPr>
        <w:t xml:space="preserve"> Scheme. </w:t>
      </w:r>
    </w:p>
    <w:p w14:paraId="2096903A" w14:textId="77777777" w:rsidR="00CB0BA4" w:rsidRPr="00BB1A8D" w:rsidRDefault="00CB0BA4" w:rsidP="000D0660">
      <w:pPr>
        <w:keepLines w:val="0"/>
        <w:widowControl/>
        <w:rPr>
          <w:rFonts w:cs="Arial"/>
          <w:color w:val="auto"/>
          <w:szCs w:val="21"/>
          <w:lang w:eastAsia="en-AU"/>
        </w:rPr>
      </w:pPr>
    </w:p>
    <w:p w14:paraId="7EF61F69" w14:textId="77777777" w:rsidR="00BB1A8D" w:rsidRPr="00BB1A8D" w:rsidRDefault="00BB1A8D" w:rsidP="00BB1A8D">
      <w:pPr>
        <w:pStyle w:val="BodyText"/>
        <w:rPr>
          <w:color w:val="auto"/>
        </w:rPr>
      </w:pPr>
      <w:r w:rsidRPr="00BB1A8D">
        <w:rPr>
          <w:color w:val="auto"/>
        </w:rPr>
        <w:lastRenderedPageBreak/>
        <w:t>The adoption of a structured, minor ailment model in Australia would facilitate rapid access to essential, cost effective primary care solutions.</w:t>
      </w:r>
      <w:r w:rsidRPr="00BB1A8D" w:rsidDel="002213C1">
        <w:rPr>
          <w:color w:val="auto"/>
        </w:rPr>
        <w:t xml:space="preserve"> </w:t>
      </w:r>
      <w:r w:rsidRPr="00BB1A8D">
        <w:rPr>
          <w:color w:val="auto"/>
        </w:rPr>
        <w:t xml:space="preserve">The success of this strategy has been demonstrated internationally in the UK and Canada as an affordable and rapidly implementable </w:t>
      </w:r>
      <w:proofErr w:type="gramStart"/>
      <w:r w:rsidRPr="00BB1A8D">
        <w:rPr>
          <w:color w:val="auto"/>
        </w:rPr>
        <w:t>solution.</w:t>
      </w:r>
      <w:r w:rsidRPr="00BB1A8D">
        <w:rPr>
          <w:rStyle w:val="EndnoteReference"/>
          <w:color w:val="auto"/>
        </w:rPr>
        <w:endnoteReference w:id="36"/>
      </w:r>
      <w:r w:rsidRPr="00BB1A8D">
        <w:rPr>
          <w:color w:val="auto"/>
          <w:vertAlign w:val="superscript"/>
        </w:rPr>
        <w:t>,</w:t>
      </w:r>
      <w:r w:rsidRPr="00BB1A8D">
        <w:rPr>
          <w:rStyle w:val="EndnoteReference"/>
          <w:color w:val="auto"/>
        </w:rPr>
        <w:endnoteReference w:id="37"/>
      </w:r>
      <w:r w:rsidRPr="00BB1A8D">
        <w:rPr>
          <w:color w:val="auto"/>
          <w:vertAlign w:val="superscript"/>
        </w:rPr>
        <w:t xml:space="preserve"> ,</w:t>
      </w:r>
      <w:proofErr w:type="gramEnd"/>
      <w:r w:rsidRPr="00BB1A8D">
        <w:rPr>
          <w:rStyle w:val="EndnoteReference"/>
          <w:color w:val="auto"/>
        </w:rPr>
        <w:endnoteReference w:id="38"/>
      </w:r>
      <w:r w:rsidRPr="00BB1A8D">
        <w:rPr>
          <w:color w:val="auto"/>
        </w:rPr>
        <w:t xml:space="preserve"> It was estimated in 2009 that an enhanced minor ailment model in Australia could produce a cost saving of up to $260 million.</w:t>
      </w:r>
      <w:r w:rsidRPr="00BB1A8D">
        <w:rPr>
          <w:rStyle w:val="EndnoteReference"/>
          <w:color w:val="auto"/>
        </w:rPr>
        <w:endnoteReference w:id="39"/>
      </w:r>
    </w:p>
    <w:p w14:paraId="431FEE1D" w14:textId="77777777" w:rsidR="00BB1A8D" w:rsidRPr="00B851B7" w:rsidRDefault="00AA330D" w:rsidP="000D0660">
      <w:pPr>
        <w:keepLines w:val="0"/>
        <w:widowControl/>
        <w:spacing w:after="0"/>
        <w:rPr>
          <w:rFonts w:cs="Arial"/>
          <w:color w:val="auto"/>
          <w:szCs w:val="21"/>
          <w:lang w:eastAsia="en-AU"/>
        </w:rPr>
      </w:pPr>
      <w:r w:rsidRPr="00B851B7">
        <w:rPr>
          <w:rFonts w:cs="Arial"/>
          <w:color w:val="auto"/>
          <w:szCs w:val="21"/>
          <w:lang w:eastAsia="en-AU"/>
        </w:rPr>
        <w:t xml:space="preserve">As noted in the Grattan Institute’s report, another area </w:t>
      </w:r>
      <w:r w:rsidR="00F935B3" w:rsidRPr="00B851B7">
        <w:rPr>
          <w:rFonts w:cs="Arial"/>
          <w:color w:val="auto"/>
          <w:szCs w:val="21"/>
          <w:lang w:eastAsia="en-AU"/>
        </w:rPr>
        <w:t>in which pharmacists have the opportunity to make a significant impact to the health outcomes of consumers in rural and remote</w:t>
      </w:r>
      <w:r w:rsidR="000D5BF0" w:rsidRPr="00B851B7">
        <w:rPr>
          <w:rFonts w:cs="Arial"/>
          <w:color w:val="auto"/>
          <w:szCs w:val="21"/>
          <w:lang w:eastAsia="en-AU"/>
        </w:rPr>
        <w:t xml:space="preserve"> settings is immunisation. </w:t>
      </w:r>
      <w:r w:rsidR="00B851B7" w:rsidRPr="00B851B7">
        <w:rPr>
          <w:rFonts w:cs="Arial"/>
          <w:color w:val="auto"/>
          <w:szCs w:val="21"/>
          <w:lang w:eastAsia="en-AU"/>
        </w:rPr>
        <w:t>Indeed, this position is supported by international and domestic experience.</w:t>
      </w:r>
      <w:r w:rsidR="00B851B7" w:rsidRPr="00B851B7">
        <w:rPr>
          <w:rStyle w:val="EndnoteReference"/>
          <w:rFonts w:cs="Arial"/>
          <w:color w:val="auto"/>
          <w:szCs w:val="21"/>
          <w:lang w:eastAsia="en-AU"/>
        </w:rPr>
        <w:endnoteReference w:id="40"/>
      </w:r>
      <w:r w:rsidR="00B851B7" w:rsidRPr="00B851B7">
        <w:rPr>
          <w:rFonts w:cs="Arial"/>
          <w:color w:val="auto"/>
          <w:szCs w:val="21"/>
          <w:vertAlign w:val="superscript"/>
          <w:lang w:eastAsia="en-AU"/>
        </w:rPr>
        <w:t>,</w:t>
      </w:r>
      <w:r w:rsidR="00B851B7" w:rsidRPr="00B851B7">
        <w:rPr>
          <w:rStyle w:val="EndnoteReference"/>
          <w:rFonts w:cs="Arial"/>
          <w:color w:val="auto"/>
          <w:szCs w:val="21"/>
          <w:lang w:eastAsia="en-AU"/>
        </w:rPr>
        <w:endnoteReference w:id="41"/>
      </w:r>
      <w:r w:rsidR="00B851B7" w:rsidRPr="00B851B7">
        <w:rPr>
          <w:rFonts w:cs="Arial"/>
          <w:color w:val="auto"/>
          <w:szCs w:val="21"/>
          <w:lang w:eastAsia="en-AU"/>
        </w:rPr>
        <w:t xml:space="preserve"> </w:t>
      </w:r>
    </w:p>
    <w:p w14:paraId="3AFEA8D3" w14:textId="77777777" w:rsidR="000D5BF0" w:rsidRPr="00B851B7" w:rsidRDefault="000D5BF0" w:rsidP="000D0660">
      <w:pPr>
        <w:keepLines w:val="0"/>
        <w:widowControl/>
        <w:spacing w:after="0"/>
        <w:rPr>
          <w:rFonts w:cs="Arial"/>
          <w:color w:val="auto"/>
          <w:szCs w:val="21"/>
          <w:lang w:eastAsia="en-AU"/>
        </w:rPr>
      </w:pPr>
    </w:p>
    <w:p w14:paraId="569F7BC5" w14:textId="77777777" w:rsidR="00E33AD5" w:rsidRDefault="000D5BF0" w:rsidP="00B851B7">
      <w:pPr>
        <w:keepLines w:val="0"/>
        <w:widowControl/>
        <w:spacing w:after="0"/>
        <w:rPr>
          <w:rFonts w:cs="Arial"/>
          <w:color w:val="auto"/>
          <w:szCs w:val="21"/>
          <w:lang w:eastAsia="en-AU"/>
        </w:rPr>
      </w:pPr>
      <w:r w:rsidRPr="00B851B7">
        <w:rPr>
          <w:rFonts w:cs="Arial"/>
          <w:color w:val="auto"/>
          <w:szCs w:val="21"/>
          <w:lang w:eastAsia="en-AU"/>
        </w:rPr>
        <w:t xml:space="preserve">Although pharmacist-delivered vaccination is legislatively permitted in each state and territory in Australia, there is no </w:t>
      </w:r>
      <w:r w:rsidR="00B851B7" w:rsidRPr="00B851B7">
        <w:rPr>
          <w:rFonts w:cs="Arial"/>
          <w:color w:val="auto"/>
          <w:szCs w:val="21"/>
          <w:lang w:eastAsia="en-AU"/>
        </w:rPr>
        <w:t xml:space="preserve">funding for these services to occur in a consistent and </w:t>
      </w:r>
      <w:r w:rsidR="00E33AD5">
        <w:rPr>
          <w:rFonts w:cs="Arial"/>
          <w:color w:val="auto"/>
          <w:szCs w:val="21"/>
          <w:lang w:eastAsia="en-AU"/>
        </w:rPr>
        <w:t>equitable manner for consumers</w:t>
      </w:r>
      <w:r w:rsidR="00B851B7" w:rsidRPr="00B851B7">
        <w:rPr>
          <w:rFonts w:cs="Arial"/>
          <w:color w:val="auto"/>
          <w:szCs w:val="21"/>
          <w:lang w:eastAsia="en-AU"/>
        </w:rPr>
        <w:t xml:space="preserve"> – unlike funding for other health professionals who provide immunisation services.</w:t>
      </w:r>
    </w:p>
    <w:p w14:paraId="3F5C1B98" w14:textId="77777777" w:rsidR="00E33AD5" w:rsidRDefault="00E33AD5" w:rsidP="00B851B7">
      <w:pPr>
        <w:keepLines w:val="0"/>
        <w:widowControl/>
        <w:spacing w:after="0"/>
        <w:rPr>
          <w:rFonts w:cs="Arial"/>
          <w:color w:val="auto"/>
          <w:szCs w:val="21"/>
          <w:lang w:eastAsia="en-AU"/>
        </w:rPr>
      </w:pPr>
    </w:p>
    <w:p w14:paraId="4B9B66B1" w14:textId="77777777" w:rsidR="00E33AD5" w:rsidRDefault="00E33AD5" w:rsidP="00B851B7">
      <w:pPr>
        <w:keepLines w:val="0"/>
        <w:widowControl/>
        <w:spacing w:after="0"/>
        <w:rPr>
          <w:rFonts w:cs="Arial"/>
          <w:color w:val="auto"/>
          <w:szCs w:val="21"/>
          <w:lang w:eastAsia="en-AU"/>
        </w:rPr>
      </w:pPr>
      <w:r>
        <w:rPr>
          <w:rFonts w:cs="Arial"/>
          <w:color w:val="auto"/>
          <w:szCs w:val="21"/>
          <w:lang w:eastAsia="en-AU"/>
        </w:rPr>
        <w:t xml:space="preserve">If pharmacists are to </w:t>
      </w:r>
      <w:r w:rsidR="004079DB">
        <w:rPr>
          <w:rFonts w:cs="Arial"/>
          <w:color w:val="auto"/>
          <w:szCs w:val="21"/>
          <w:lang w:eastAsia="en-AU"/>
        </w:rPr>
        <w:t xml:space="preserve">be </w:t>
      </w:r>
      <w:r>
        <w:rPr>
          <w:rFonts w:cs="Arial"/>
          <w:color w:val="auto"/>
          <w:szCs w:val="21"/>
          <w:lang w:eastAsia="en-AU"/>
        </w:rPr>
        <w:t xml:space="preserve">genuinely engaged to deliver primary care and public health initiatives to medically under-served communities, and assist in achieving the Government’s healthcare objectives, there will need be a robust and </w:t>
      </w:r>
      <w:r w:rsidR="004079DB">
        <w:rPr>
          <w:rFonts w:cs="Arial"/>
          <w:color w:val="auto"/>
          <w:szCs w:val="21"/>
          <w:lang w:eastAsia="en-AU"/>
        </w:rPr>
        <w:t>sustainable</w:t>
      </w:r>
      <w:r>
        <w:rPr>
          <w:rFonts w:cs="Arial"/>
          <w:color w:val="auto"/>
          <w:szCs w:val="21"/>
          <w:lang w:eastAsia="en-AU"/>
        </w:rPr>
        <w:t xml:space="preserve"> funding framework which provides equity across the professions in the ability to claim for services provided, so as to ensure equity of access for all consumers. </w:t>
      </w:r>
    </w:p>
    <w:p w14:paraId="23BF714A" w14:textId="77777777" w:rsidR="004105F8" w:rsidRDefault="00BC5794" w:rsidP="00BC5794">
      <w:pPr>
        <w:pStyle w:val="Heading1"/>
        <w:rPr>
          <w:color w:val="1F497D" w:themeColor="text2"/>
        </w:rPr>
      </w:pPr>
      <w:r w:rsidRPr="00BC5794">
        <w:rPr>
          <w:color w:val="1F497D" w:themeColor="text2"/>
        </w:rPr>
        <w:t>Developing Quality Indicators to Support the National Medicines Policy</w:t>
      </w:r>
    </w:p>
    <w:p w14:paraId="0269E753" w14:textId="77777777" w:rsidR="00B851B7" w:rsidRPr="00B851B7" w:rsidRDefault="00B851B7" w:rsidP="00B851B7">
      <w:pPr>
        <w:pStyle w:val="BodyText"/>
      </w:pPr>
      <w:r w:rsidRPr="00B851B7">
        <w:rPr>
          <w:b/>
          <w:bCs/>
          <w:i/>
          <w:iCs/>
        </w:rPr>
        <w:t>PSA recommends that the Federal Government, in its 2017-18 Budget,</w:t>
      </w:r>
      <w:r>
        <w:rPr>
          <w:b/>
          <w:bCs/>
          <w:i/>
          <w:iCs/>
        </w:rPr>
        <w:t xml:space="preserve"> allocates funding for a discrete project to develop quality indicators for pharmacist practice in Australia. </w:t>
      </w:r>
    </w:p>
    <w:p w14:paraId="33DBFA8C" w14:textId="1B8FC834" w:rsidR="00BC5794" w:rsidRDefault="00461A11" w:rsidP="00650D48">
      <w:pPr>
        <w:pStyle w:val="BodyText"/>
        <w:spacing w:before="240"/>
      </w:pPr>
      <w:r>
        <w:t>Questions posed as part of the Review of Pharmacy Remuneration and Regulation Discussion Paper</w:t>
      </w:r>
      <w:r w:rsidR="00292F2D">
        <w:rPr>
          <w:rStyle w:val="FootnoteReference"/>
        </w:rPr>
        <w:footnoteReference w:id="1"/>
      </w:r>
      <w:r>
        <w:t xml:space="preserve"> aimed to determine how the pharmacy sector </w:t>
      </w:r>
      <w:r w:rsidR="00B005A4">
        <w:t xml:space="preserve">supports the objectives of </w:t>
      </w:r>
      <w:r>
        <w:t>the National Medicines Policy</w:t>
      </w:r>
      <w:r w:rsidR="00FA37A5">
        <w:t xml:space="preserve"> (NMP)</w:t>
      </w:r>
      <w:r>
        <w:t xml:space="preserve">. </w:t>
      </w:r>
      <w:r w:rsidR="00FA37A5">
        <w:t>As PSA noted in our submission to the Review</w:t>
      </w:r>
      <w:r w:rsidR="00CB4310">
        <w:rPr>
          <w:rStyle w:val="EndnoteReference"/>
        </w:rPr>
        <w:endnoteReference w:id="42"/>
      </w:r>
      <w:r w:rsidR="00FA37A5">
        <w:t xml:space="preserve">, this process is challenging as </w:t>
      </w:r>
      <w:r w:rsidR="00FA37A5" w:rsidRPr="00FA37A5">
        <w:t xml:space="preserve">there are no </w:t>
      </w:r>
      <w:r w:rsidR="0063710F">
        <w:t xml:space="preserve">published </w:t>
      </w:r>
      <w:r w:rsidR="00FA37A5" w:rsidRPr="00FA37A5">
        <w:t xml:space="preserve">standard measures or metrics across sectors or the health system as a whole, for assessing performance against the </w:t>
      </w:r>
      <w:r w:rsidR="00051334">
        <w:t>objectives of the NMP. Those objectives are;</w:t>
      </w:r>
    </w:p>
    <w:p w14:paraId="1927AAD3" w14:textId="77777777" w:rsidR="00EB3A86" w:rsidRDefault="00D41EAA" w:rsidP="00943C21">
      <w:pPr>
        <w:pStyle w:val="BodyText"/>
        <w:numPr>
          <w:ilvl w:val="0"/>
          <w:numId w:val="10"/>
        </w:numPr>
      </w:pPr>
      <w:r>
        <w:t>t</w:t>
      </w:r>
      <w:r w:rsidR="00EB3A86">
        <w:t>imely access to the medicines that Australians need, at a cost individuals and the community can afford;</w:t>
      </w:r>
    </w:p>
    <w:p w14:paraId="21D12297" w14:textId="77777777" w:rsidR="00EB3A86" w:rsidRDefault="00D41EAA" w:rsidP="00943C21">
      <w:pPr>
        <w:pStyle w:val="BodyText"/>
        <w:numPr>
          <w:ilvl w:val="0"/>
          <w:numId w:val="10"/>
        </w:numPr>
      </w:pPr>
      <w:r>
        <w:t>m</w:t>
      </w:r>
      <w:r w:rsidR="00EB3A86">
        <w:t>edicines meeting appropriate standards of quality, safety and efficacy;</w:t>
      </w:r>
    </w:p>
    <w:p w14:paraId="6F28CEB3" w14:textId="77777777" w:rsidR="00EB3A86" w:rsidRDefault="00D41EAA" w:rsidP="00943C21">
      <w:pPr>
        <w:pStyle w:val="BodyText"/>
        <w:numPr>
          <w:ilvl w:val="0"/>
          <w:numId w:val="10"/>
        </w:numPr>
      </w:pPr>
      <w:r>
        <w:t>Q</w:t>
      </w:r>
      <w:r w:rsidR="00EB3A86">
        <w:t>uality Use of Medicines; and</w:t>
      </w:r>
    </w:p>
    <w:p w14:paraId="0B8E8CAF" w14:textId="77777777" w:rsidR="00EB3A86" w:rsidRDefault="00D41EAA" w:rsidP="00943C21">
      <w:pPr>
        <w:pStyle w:val="BodyText"/>
        <w:numPr>
          <w:ilvl w:val="0"/>
          <w:numId w:val="10"/>
        </w:numPr>
      </w:pPr>
      <w:proofErr w:type="gramStart"/>
      <w:r>
        <w:t>m</w:t>
      </w:r>
      <w:r w:rsidR="00EB3A86">
        <w:t>aintaining</w:t>
      </w:r>
      <w:proofErr w:type="gramEnd"/>
      <w:r w:rsidR="00EB3A86">
        <w:t xml:space="preserve"> a responsible and viable medicines industry.</w:t>
      </w:r>
      <w:r w:rsidR="00EB3A86">
        <w:rPr>
          <w:rStyle w:val="EndnoteReference"/>
        </w:rPr>
        <w:endnoteReference w:id="43"/>
      </w:r>
    </w:p>
    <w:p w14:paraId="76B7DF87" w14:textId="01CB5C00" w:rsidR="00051334" w:rsidRDefault="00367D0A" w:rsidP="00051334">
      <w:pPr>
        <w:pStyle w:val="BodyText"/>
      </w:pPr>
      <w:r>
        <w:t xml:space="preserve">PSA appreciates that the </w:t>
      </w:r>
      <w:r w:rsidR="001D1B9C">
        <w:t>objectives of t</w:t>
      </w:r>
      <w:r>
        <w:t>he NMP are difficult to measure, however, as part of a longer term reform process,</w:t>
      </w:r>
      <w:r w:rsidR="00D95F61">
        <w:t xml:space="preserve"> and to ensure that the objectives of the NMP are met by pharmacist </w:t>
      </w:r>
      <w:proofErr w:type="gramStart"/>
      <w:r w:rsidR="00D95F61">
        <w:t>care,</w:t>
      </w:r>
      <w:proofErr w:type="gramEnd"/>
      <w:r w:rsidR="00D95F61">
        <w:t xml:space="preserve"> there is a need to develop quality indicators for pharmacist practice.</w:t>
      </w:r>
    </w:p>
    <w:p w14:paraId="0707229A" w14:textId="77777777" w:rsidR="00BC5794" w:rsidRDefault="00D77A75" w:rsidP="00650D48">
      <w:pPr>
        <w:pStyle w:val="BodyText"/>
        <w:spacing w:before="240"/>
      </w:pPr>
      <w:r>
        <w:lastRenderedPageBreak/>
        <w:t>PSA recognises that the Quality Care Pharmacy Program</w:t>
      </w:r>
      <w:r w:rsidR="00D95F61">
        <w:t xml:space="preserve"> (QCPP)</w:t>
      </w:r>
      <w:r>
        <w:t xml:space="preserve"> currently </w:t>
      </w:r>
      <w:r w:rsidR="00D95F61">
        <w:t xml:space="preserve">exists as a </w:t>
      </w:r>
      <w:r w:rsidRPr="00D77A75">
        <w:t>quality assurance program for community pharmacy, providing support and guidance on professional health services and pharmacy business operations</w:t>
      </w:r>
      <w:r w:rsidR="00D41EAA">
        <w:t>. However,</w:t>
      </w:r>
      <w:r w:rsidR="00D95F61">
        <w:t xml:space="preserve"> it</w:t>
      </w:r>
      <w:r>
        <w:t xml:space="preserve"> does not measure health outcomes or how pharmac</w:t>
      </w:r>
      <w:r w:rsidR="00D41EAA">
        <w:t>ist</w:t>
      </w:r>
      <w:r>
        <w:t xml:space="preserve"> practice, across all care sectors, contributes to, and supports the NMP</w:t>
      </w:r>
      <w:r w:rsidR="00D41EAA">
        <w:t xml:space="preserve"> objectives</w:t>
      </w:r>
      <w:r>
        <w:t xml:space="preserve">. </w:t>
      </w:r>
    </w:p>
    <w:p w14:paraId="37C7186E" w14:textId="77777777" w:rsidR="00203DB8" w:rsidRDefault="004C2C5B" w:rsidP="004C2C5B">
      <w:pPr>
        <w:pStyle w:val="BodyText"/>
        <w:spacing w:before="240"/>
      </w:pPr>
      <w:r>
        <w:t xml:space="preserve">PSA believes that </w:t>
      </w:r>
      <w:r w:rsidR="00051334">
        <w:t xml:space="preserve">developing specific quality indicators for pharmacist practice is in the long term interest of meeting </w:t>
      </w:r>
      <w:r w:rsidR="00D95F61">
        <w:t>the objectives</w:t>
      </w:r>
      <w:r w:rsidR="00051334">
        <w:t xml:space="preserve"> of </w:t>
      </w:r>
      <w:r w:rsidR="00D95F61">
        <w:t xml:space="preserve">the </w:t>
      </w:r>
      <w:r w:rsidR="00051334">
        <w:t>NMP</w:t>
      </w:r>
      <w:r w:rsidR="00D95F61">
        <w:t>,</w:t>
      </w:r>
      <w:r w:rsidR="00051334">
        <w:t xml:space="preserve"> </w:t>
      </w:r>
      <w:r w:rsidR="00D95F61">
        <w:t xml:space="preserve">and continuing to improve health outcomes for individuals and the population through evaluation and </w:t>
      </w:r>
      <w:r w:rsidR="00203DB8">
        <w:t>practice</w:t>
      </w:r>
      <w:r w:rsidR="00D95F61">
        <w:t xml:space="preserve"> improvement processes</w:t>
      </w:r>
      <w:r w:rsidR="00051334">
        <w:t xml:space="preserve">. </w:t>
      </w:r>
    </w:p>
    <w:p w14:paraId="6C010D6C" w14:textId="77777777" w:rsidR="00A23E9C" w:rsidRPr="00BC3094" w:rsidRDefault="00A23E9C" w:rsidP="00A23E9C">
      <w:pPr>
        <w:pStyle w:val="BodyText"/>
        <w:spacing w:before="240"/>
        <w:rPr>
          <w:color w:val="auto"/>
        </w:rPr>
      </w:pPr>
      <w:r w:rsidRPr="00BC3094">
        <w:rPr>
          <w:color w:val="auto"/>
        </w:rPr>
        <w:t xml:space="preserve">Indeed, the framework for the proposed quality indicators already exist; PSA’s </w:t>
      </w:r>
      <w:r w:rsidRPr="00BC3094">
        <w:rPr>
          <w:i/>
          <w:color w:val="auto"/>
        </w:rPr>
        <w:t>Professional Practice Standards</w:t>
      </w:r>
      <w:r w:rsidRPr="00BC3094">
        <w:rPr>
          <w:color w:val="auto"/>
        </w:rPr>
        <w:t xml:space="preserve"> and </w:t>
      </w:r>
      <w:r w:rsidRPr="00BC3094">
        <w:rPr>
          <w:i/>
          <w:color w:val="auto"/>
        </w:rPr>
        <w:t>Code of Ethics</w:t>
      </w:r>
      <w:r w:rsidRPr="00BC3094">
        <w:rPr>
          <w:color w:val="auto"/>
        </w:rPr>
        <w:t xml:space="preserve"> as referenced in the National Health (Pharmaceutical Benefits) (Conditions of approval for approved pharmacists) Determination 2007.</w:t>
      </w:r>
      <w:r w:rsidRPr="00BC3094">
        <w:rPr>
          <w:rStyle w:val="EndnoteReference"/>
          <w:color w:val="auto"/>
        </w:rPr>
        <w:endnoteReference w:id="44"/>
      </w:r>
    </w:p>
    <w:p w14:paraId="7F6CE3CA" w14:textId="77777777" w:rsidR="00203DB8" w:rsidRDefault="00051334" w:rsidP="004C2C5B">
      <w:pPr>
        <w:pStyle w:val="BodyText"/>
        <w:spacing w:before="240"/>
      </w:pPr>
      <w:r>
        <w:t>Th</w:t>
      </w:r>
      <w:r w:rsidR="00203DB8">
        <w:t>e</w:t>
      </w:r>
      <w:r>
        <w:t xml:space="preserve"> </w:t>
      </w:r>
      <w:r w:rsidR="00203DB8">
        <w:t xml:space="preserve">development of these quality indicators </w:t>
      </w:r>
      <w:r>
        <w:t>would be a discrete piece of work</w:t>
      </w:r>
      <w:r w:rsidR="00203DB8">
        <w:t xml:space="preserve"> and involve stakeholders from the pharmacy se</w:t>
      </w:r>
      <w:r w:rsidR="006D3FA1">
        <w:t xml:space="preserve">ctor, the broader health sector, the </w:t>
      </w:r>
      <w:r w:rsidR="006D3FA1" w:rsidRPr="006D3FA1">
        <w:t>Australian Commission on Safety and Quality in Health Care</w:t>
      </w:r>
      <w:r w:rsidR="001A785B">
        <w:t>,</w:t>
      </w:r>
      <w:r w:rsidR="006D3FA1">
        <w:t xml:space="preserve"> </w:t>
      </w:r>
      <w:r w:rsidR="00203DB8">
        <w:t>and Government to ensure that they reflect contemporary pharmac</w:t>
      </w:r>
      <w:r w:rsidR="00801AD2">
        <w:t>ist</w:t>
      </w:r>
      <w:r w:rsidR="00203DB8">
        <w:t xml:space="preserve"> practice, including multidisciplinary care.  </w:t>
      </w:r>
    </w:p>
    <w:p w14:paraId="0F6BAA75" w14:textId="77777777" w:rsidR="00BC5794" w:rsidRPr="00BC5794" w:rsidRDefault="00BC5794" w:rsidP="00BC5794">
      <w:pPr>
        <w:pStyle w:val="Heading1"/>
        <w:rPr>
          <w:color w:val="1F497D" w:themeColor="text2"/>
        </w:rPr>
      </w:pPr>
      <w:r w:rsidRPr="00BC5794">
        <w:rPr>
          <w:color w:val="1F497D" w:themeColor="text2"/>
        </w:rPr>
        <w:t>Concluding Comments</w:t>
      </w:r>
    </w:p>
    <w:p w14:paraId="3076F789" w14:textId="77777777" w:rsidR="00BC5794" w:rsidRDefault="00DB3643" w:rsidP="00650D48">
      <w:pPr>
        <w:pStyle w:val="BodyText"/>
        <w:spacing w:before="240"/>
      </w:pPr>
      <w:r w:rsidRPr="00DB3643">
        <w:t xml:space="preserve">There is </w:t>
      </w:r>
      <w:r w:rsidR="00801AD2">
        <w:t>significant opportunity for the Government to further</w:t>
      </w:r>
      <w:r w:rsidRPr="00DB3643">
        <w:t xml:space="preserve"> optimise the contribution of pharmacists to the Australian health system. Pharmacists are best placed to provide medication management, high quality medicines advice and education </w:t>
      </w:r>
      <w:r w:rsidR="00801AD2">
        <w:t>to</w:t>
      </w:r>
      <w:r w:rsidRPr="00DB3643">
        <w:t xml:space="preserve"> consumers</w:t>
      </w:r>
      <w:r w:rsidR="00801AD2">
        <w:t>, particularly those with</w:t>
      </w:r>
      <w:r w:rsidRPr="00DB3643">
        <w:t xml:space="preserve"> with chronic and complex conditions and </w:t>
      </w:r>
      <w:r w:rsidR="00801AD2">
        <w:t xml:space="preserve">can </w:t>
      </w:r>
      <w:r w:rsidRPr="00DB3643">
        <w:t>contribute to preventive health activities. There is great potential to positively impact the health outcomes of all Australians, while reducing unnecessary health system expenditure. Pharmacists and the community pharmacy sector are critical to the Government’s efforts to achieve sustainable, efficient and quality healthcare.</w:t>
      </w:r>
    </w:p>
    <w:p w14:paraId="2C208333" w14:textId="71950E17" w:rsidR="008A0309" w:rsidRPr="008A0309" w:rsidRDefault="008A0309" w:rsidP="008A0309">
      <w:r>
        <w:t>PSA believes that the proposals in this submission will benefit not only consumers, but the broader health system. PSA, as the peak pharmacy body in Australia, would welcome the opportunity to further work with the Government to improve</w:t>
      </w:r>
      <w:r w:rsidRPr="008A0309">
        <w:t xml:space="preserve"> our nation’s health through excelle</w:t>
      </w:r>
      <w:r>
        <w:t xml:space="preserve">nce in pharmacist care. </w:t>
      </w:r>
    </w:p>
    <w:p w14:paraId="5F0322FA" w14:textId="4596FEE8" w:rsidR="00BC5794" w:rsidRDefault="00BC5794" w:rsidP="00650D48">
      <w:pPr>
        <w:pStyle w:val="BodyText"/>
        <w:spacing w:before="240"/>
      </w:pPr>
    </w:p>
    <w:p w14:paraId="2136A297" w14:textId="77777777" w:rsidR="008A0309" w:rsidRDefault="008A0309" w:rsidP="00650D48">
      <w:pPr>
        <w:pStyle w:val="BodyText"/>
        <w:spacing w:before="240"/>
      </w:pPr>
    </w:p>
    <w:p w14:paraId="48083F6A" w14:textId="77777777" w:rsidR="008A0309" w:rsidRDefault="008A0309" w:rsidP="00650D48">
      <w:pPr>
        <w:pStyle w:val="BodyText"/>
        <w:spacing w:before="240"/>
      </w:pPr>
    </w:p>
    <w:p w14:paraId="4B27B96B" w14:textId="77777777" w:rsidR="00CB0BA4" w:rsidRDefault="00CB0BA4" w:rsidP="00650D48">
      <w:pPr>
        <w:pStyle w:val="BodyText"/>
        <w:spacing w:before="240"/>
      </w:pPr>
    </w:p>
    <w:p w14:paraId="4E010820" w14:textId="77777777" w:rsidR="00CB0BA4" w:rsidRDefault="00CB0BA4" w:rsidP="00650D48">
      <w:pPr>
        <w:pStyle w:val="BodyText"/>
        <w:spacing w:before="240"/>
      </w:pPr>
    </w:p>
    <w:p w14:paraId="18A18DB1" w14:textId="77777777" w:rsidR="00CB0BA4" w:rsidRDefault="00CB0BA4" w:rsidP="00650D48">
      <w:pPr>
        <w:pStyle w:val="BodyText"/>
        <w:spacing w:before="240"/>
      </w:pPr>
    </w:p>
    <w:p w14:paraId="08C57F85" w14:textId="77777777" w:rsidR="00CB0BA4" w:rsidRDefault="00CB0BA4" w:rsidP="00650D48">
      <w:pPr>
        <w:pStyle w:val="BodyText"/>
        <w:spacing w:before="240"/>
      </w:pPr>
    </w:p>
    <w:p w14:paraId="1BB9B7FB" w14:textId="77777777" w:rsidR="00CB0BA4" w:rsidRDefault="00CB0BA4" w:rsidP="00650D48">
      <w:pPr>
        <w:pStyle w:val="BodyText"/>
        <w:spacing w:before="240"/>
      </w:pPr>
    </w:p>
    <w:p w14:paraId="7F75A710" w14:textId="77777777" w:rsidR="008A0309" w:rsidRDefault="008A0309" w:rsidP="00650D48">
      <w:pPr>
        <w:pStyle w:val="BodyText"/>
        <w:spacing w:before="240"/>
      </w:pPr>
    </w:p>
    <w:p w14:paraId="0B154642" w14:textId="4A3511F7" w:rsidR="008A0309" w:rsidRPr="008A0309" w:rsidRDefault="008A0309" w:rsidP="008A0309">
      <w:pPr>
        <w:pStyle w:val="Heading1"/>
        <w:rPr>
          <w:color w:val="1F497D" w:themeColor="text2"/>
        </w:rPr>
      </w:pPr>
      <w:r w:rsidRPr="008A0309">
        <w:rPr>
          <w:color w:val="1F497D" w:themeColor="text2"/>
        </w:rPr>
        <w:lastRenderedPageBreak/>
        <w:t>References</w:t>
      </w:r>
    </w:p>
    <w:sectPr w:rsidR="008A0309" w:rsidRPr="008A0309" w:rsidSect="00644107">
      <w:headerReference w:type="default" r:id="rId14"/>
      <w:footerReference w:type="default" r:id="rId15"/>
      <w:headerReference w:type="first" r:id="rId16"/>
      <w:footerReference w:type="first" r:id="rId17"/>
      <w:footnotePr>
        <w:numFmt w:val="chicago"/>
      </w:footnotePr>
      <w:endnotePr>
        <w:numFmt w:val="decimal"/>
      </w:endnotePr>
      <w:pgSz w:w="11907" w:h="16840" w:code="9"/>
      <w:pgMar w:top="1247" w:right="1418" w:bottom="964" w:left="1418" w:header="964"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3C387A" w14:textId="77777777" w:rsidR="006554A3" w:rsidRDefault="006554A3" w:rsidP="00F7746E">
      <w:r>
        <w:separator/>
      </w:r>
    </w:p>
  </w:endnote>
  <w:endnote w:type="continuationSeparator" w:id="0">
    <w:p w14:paraId="513A14AA" w14:textId="77777777" w:rsidR="006554A3" w:rsidRDefault="006554A3" w:rsidP="00F7746E">
      <w:r>
        <w:continuationSeparator/>
      </w:r>
    </w:p>
  </w:endnote>
  <w:endnote w:id="1">
    <w:p w14:paraId="1F7DBA06" w14:textId="77777777" w:rsidR="006554A3" w:rsidRDefault="006554A3">
      <w:pPr>
        <w:pStyle w:val="EndnoteText"/>
      </w:pPr>
      <w:r>
        <w:rPr>
          <w:rStyle w:val="EndnoteReference"/>
        </w:rPr>
        <w:endnoteRef/>
      </w:r>
      <w:r>
        <w:t xml:space="preserve"> </w:t>
      </w:r>
      <w:proofErr w:type="gramStart"/>
      <w:r>
        <w:t>Pharmacy Board of Australia.</w:t>
      </w:r>
      <w:proofErr w:type="gramEnd"/>
      <w:r>
        <w:t xml:space="preserve"> Pharmacy Registrant Data: September 2016. At: </w:t>
      </w:r>
      <w:hyperlink r:id="rId1" w:history="1">
        <w:r w:rsidRPr="00B219D3">
          <w:rPr>
            <w:rStyle w:val="Hyperlink"/>
            <w:sz w:val="16"/>
          </w:rPr>
          <w:t>http://www.pharmacyboard.gov.au/documents/default.aspx?record=WD16%2f22249&amp;dbid=AP&amp;chksum=rnVoUMwwfTTCpKZCa53p7g%3d%3d</w:t>
        </w:r>
      </w:hyperlink>
      <w:r>
        <w:t xml:space="preserve"> </w:t>
      </w:r>
    </w:p>
  </w:endnote>
  <w:endnote w:id="2">
    <w:p w14:paraId="3556480E" w14:textId="77777777" w:rsidR="006554A3" w:rsidRDefault="006554A3" w:rsidP="00FC2312">
      <w:pPr>
        <w:pStyle w:val="EndnoteText"/>
      </w:pPr>
      <w:r>
        <w:rPr>
          <w:rStyle w:val="EndnoteReference"/>
        </w:rPr>
        <w:endnoteRef/>
      </w:r>
      <w:r>
        <w:t xml:space="preserve"> Australian Government. 2015. Reform of the federation White Paper. At: </w:t>
      </w:r>
      <w:hyperlink r:id="rId2" w:history="1">
        <w:r w:rsidRPr="00DA7CB3">
          <w:rPr>
            <w:rStyle w:val="Hyperlink"/>
            <w:sz w:val="16"/>
          </w:rPr>
          <w:t>https://federation.dpmc.gov.au/</w:t>
        </w:r>
      </w:hyperlink>
      <w:r>
        <w:t xml:space="preserve"> </w:t>
      </w:r>
    </w:p>
  </w:endnote>
  <w:endnote w:id="3">
    <w:p w14:paraId="4A170CB0" w14:textId="77777777" w:rsidR="006554A3" w:rsidRDefault="006554A3" w:rsidP="00FC2312">
      <w:pPr>
        <w:pStyle w:val="EndnoteText"/>
      </w:pPr>
      <w:r>
        <w:rPr>
          <w:rStyle w:val="EndnoteReference"/>
        </w:rPr>
        <w:endnoteRef/>
      </w:r>
      <w:r>
        <w:t xml:space="preserve"> </w:t>
      </w:r>
      <w:proofErr w:type="gramStart"/>
      <w:r>
        <w:t>Department of Health.</w:t>
      </w:r>
      <w:proofErr w:type="gramEnd"/>
      <w:r>
        <w:t xml:space="preserve"> 2015.</w:t>
      </w:r>
      <w:r w:rsidRPr="005A3661">
        <w:t xml:space="preserve"> Medicare Benefits Schedule Review Taskforce</w:t>
      </w:r>
      <w:r>
        <w:t xml:space="preserve">. At: </w:t>
      </w:r>
      <w:hyperlink r:id="rId3" w:history="1">
        <w:r w:rsidRPr="00DA7CB3">
          <w:rPr>
            <w:rStyle w:val="Hyperlink"/>
            <w:sz w:val="16"/>
          </w:rPr>
          <w:t>http://www.health.gov.au/internet/main/publishing.nsf/content/mbsreviewtaskforce</w:t>
        </w:r>
      </w:hyperlink>
      <w:r>
        <w:t xml:space="preserve"> </w:t>
      </w:r>
    </w:p>
  </w:endnote>
  <w:endnote w:id="4">
    <w:p w14:paraId="714EA057" w14:textId="77777777" w:rsidR="006554A3" w:rsidRDefault="006554A3" w:rsidP="00FC2312">
      <w:pPr>
        <w:pStyle w:val="EndnoteText"/>
      </w:pPr>
      <w:r>
        <w:rPr>
          <w:rStyle w:val="EndnoteReference"/>
        </w:rPr>
        <w:endnoteRef/>
      </w:r>
      <w:r>
        <w:t xml:space="preserve"> </w:t>
      </w:r>
      <w:proofErr w:type="gramStart"/>
      <w:r>
        <w:t>Department of Health.</w:t>
      </w:r>
      <w:proofErr w:type="gramEnd"/>
      <w:r>
        <w:t xml:space="preserve"> 2015. </w:t>
      </w:r>
      <w:r w:rsidRPr="005A3661">
        <w:t>Primary Health Care Advisory Group (PHCAG)</w:t>
      </w:r>
      <w:r>
        <w:t xml:space="preserve">. At: </w:t>
      </w:r>
      <w:hyperlink r:id="rId4" w:history="1">
        <w:r w:rsidRPr="00DA7CB3">
          <w:rPr>
            <w:rStyle w:val="Hyperlink"/>
            <w:sz w:val="16"/>
          </w:rPr>
          <w:t>http://www.health.gov.au/internet/main/publishing.nsf/content/primaryhealthcareadvisorygroup-1</w:t>
        </w:r>
      </w:hyperlink>
      <w:r>
        <w:t xml:space="preserve"> </w:t>
      </w:r>
    </w:p>
  </w:endnote>
  <w:endnote w:id="5">
    <w:p w14:paraId="706A12BA" w14:textId="77777777" w:rsidR="006554A3" w:rsidRDefault="006554A3">
      <w:pPr>
        <w:pStyle w:val="EndnoteText"/>
      </w:pPr>
      <w:r>
        <w:rPr>
          <w:rStyle w:val="EndnoteReference"/>
        </w:rPr>
        <w:endnoteRef/>
      </w:r>
      <w:r>
        <w:t xml:space="preserve"> </w:t>
      </w:r>
      <w:proofErr w:type="gramStart"/>
      <w:r w:rsidRPr="00FC3146">
        <w:t>National e-Health Transition Authority.</w:t>
      </w:r>
      <w:proofErr w:type="gramEnd"/>
      <w:r w:rsidRPr="00FC3146">
        <w:t xml:space="preserve"> Draft Concepts of operations: relating to the introduction of a Personally Controlled Electronic Health Record (PCEHR) system. Canberra. </w:t>
      </w:r>
      <w:proofErr w:type="gramStart"/>
      <w:r w:rsidRPr="00FC3146">
        <w:t>Department of Health and Aging.</w:t>
      </w:r>
      <w:proofErr w:type="gramEnd"/>
      <w:r w:rsidRPr="00FC3146">
        <w:t xml:space="preserve"> April 2011: 99.</w:t>
      </w:r>
    </w:p>
  </w:endnote>
  <w:endnote w:id="6">
    <w:p w14:paraId="305D63C8" w14:textId="77777777" w:rsidR="006554A3" w:rsidRDefault="006554A3" w:rsidP="005C2F84">
      <w:pPr>
        <w:pStyle w:val="EndnoteText"/>
      </w:pPr>
      <w:r>
        <w:rPr>
          <w:rStyle w:val="EndnoteReference"/>
        </w:rPr>
        <w:endnoteRef/>
      </w:r>
      <w:r>
        <w:t xml:space="preserve"> </w:t>
      </w:r>
      <w:proofErr w:type="gramStart"/>
      <w:r>
        <w:t>Department of Health.</w:t>
      </w:r>
      <w:proofErr w:type="gramEnd"/>
      <w:r>
        <w:t xml:space="preserve"> 2012. </w:t>
      </w:r>
      <w:proofErr w:type="spellStart"/>
      <w:proofErr w:type="gramStart"/>
      <w:r>
        <w:t>eHealth</w:t>
      </w:r>
      <w:proofErr w:type="spellEnd"/>
      <w:proofErr w:type="gramEnd"/>
      <w:r>
        <w:t xml:space="preserve"> and the personally controlled electronic health record (PCEHR) system. </w:t>
      </w:r>
      <w:proofErr w:type="gramStart"/>
      <w:r>
        <w:t>Presentation at Health Information Management Association of Australia 2012 Conference.</w:t>
      </w:r>
      <w:proofErr w:type="gramEnd"/>
      <w:r>
        <w:t xml:space="preserve"> </w:t>
      </w:r>
    </w:p>
  </w:endnote>
  <w:endnote w:id="7">
    <w:p w14:paraId="09C9AD07" w14:textId="77777777" w:rsidR="006554A3" w:rsidRDefault="006554A3" w:rsidP="004763B1">
      <w:pPr>
        <w:pStyle w:val="EndnoteText"/>
      </w:pPr>
      <w:r>
        <w:rPr>
          <w:rStyle w:val="EndnoteReference"/>
        </w:rPr>
        <w:endnoteRef/>
      </w:r>
      <w:r>
        <w:t xml:space="preserve"> </w:t>
      </w:r>
      <w:proofErr w:type="gramStart"/>
      <w:r w:rsidRPr="00FE726F">
        <w:rPr>
          <w:lang w:val="en-US"/>
        </w:rPr>
        <w:t>Australian Commission on Safety and Quality in Health Care, 2013</w:t>
      </w:r>
      <w:r>
        <w:rPr>
          <w:lang w:val="en-US"/>
        </w:rPr>
        <w:t>.</w:t>
      </w:r>
      <w:proofErr w:type="gramEnd"/>
      <w:r>
        <w:rPr>
          <w:lang w:val="en-US"/>
        </w:rPr>
        <w:t xml:space="preserve">  </w:t>
      </w:r>
      <w:r w:rsidRPr="00FE726F">
        <w:rPr>
          <w:i/>
          <w:iCs/>
          <w:lang w:val="en-US"/>
        </w:rPr>
        <w:t>Literature Review: Medication Safety in Australia</w:t>
      </w:r>
      <w:r>
        <w:rPr>
          <w:lang w:val="en-US"/>
        </w:rPr>
        <w:t xml:space="preserve">.  </w:t>
      </w:r>
      <w:r w:rsidRPr="00FE726F">
        <w:rPr>
          <w:lang w:val="en-US"/>
        </w:rPr>
        <w:t>ACSQHC, Sydney</w:t>
      </w:r>
      <w:r>
        <w:rPr>
          <w:lang w:val="en-US"/>
        </w:rPr>
        <w:t>.</w:t>
      </w:r>
    </w:p>
  </w:endnote>
  <w:endnote w:id="8">
    <w:p w14:paraId="18FF8FF5" w14:textId="77777777" w:rsidR="006554A3" w:rsidRDefault="006554A3" w:rsidP="008444D3">
      <w:pPr>
        <w:pStyle w:val="EndnoteText"/>
      </w:pPr>
      <w:r>
        <w:rPr>
          <w:rStyle w:val="EndnoteReference"/>
        </w:rPr>
        <w:endnoteRef/>
      </w:r>
      <w:r>
        <w:t xml:space="preserve"> </w:t>
      </w:r>
      <w:proofErr w:type="spellStart"/>
      <w:r>
        <w:t>Kilcup</w:t>
      </w:r>
      <w:proofErr w:type="spellEnd"/>
      <w:r>
        <w:t xml:space="preserve"> M, Schultz D, et al. 2013. </w:t>
      </w:r>
      <w:proofErr w:type="spellStart"/>
      <w:r>
        <w:t>Postdischarge</w:t>
      </w:r>
      <w:proofErr w:type="spellEnd"/>
      <w:r>
        <w:t xml:space="preserve"> pharmacist medication reconciliation: Impact on readmission rates and financial savings. Journal of the American Pharmacists Association , Volume 53 , Issue 1 , 78 - 84</w:t>
      </w:r>
    </w:p>
  </w:endnote>
  <w:endnote w:id="9">
    <w:p w14:paraId="7F275018" w14:textId="77777777" w:rsidR="007A503A" w:rsidRPr="00CB0BA4" w:rsidRDefault="007A503A" w:rsidP="007A503A">
      <w:pPr>
        <w:pStyle w:val="EndnoteText"/>
        <w:rPr>
          <w:color w:val="auto"/>
        </w:rPr>
      </w:pPr>
      <w:r w:rsidRPr="00CB0BA4">
        <w:rPr>
          <w:rStyle w:val="EndnoteReference"/>
          <w:color w:val="auto"/>
        </w:rPr>
        <w:endnoteRef/>
      </w:r>
      <w:r w:rsidRPr="00CB0BA4">
        <w:rPr>
          <w:color w:val="auto"/>
        </w:rPr>
        <w:t xml:space="preserve"> </w:t>
      </w:r>
      <w:proofErr w:type="gramStart"/>
      <w:r w:rsidRPr="00CB0BA4">
        <w:rPr>
          <w:color w:val="auto"/>
        </w:rPr>
        <w:t>NHS.</w:t>
      </w:r>
      <w:proofErr w:type="gramEnd"/>
      <w:r w:rsidRPr="00CB0BA4">
        <w:rPr>
          <w:color w:val="auto"/>
        </w:rPr>
        <w:t xml:space="preserve"> 2015. Clinical Pharmacists in General Practice Pilot. At: https://www.england.nhs.uk/commissioning/primary-care-comm/gp-action-plan/cp-gp-pilot/</w:t>
      </w:r>
    </w:p>
  </w:endnote>
  <w:endnote w:id="10">
    <w:p w14:paraId="223898BD" w14:textId="77777777" w:rsidR="007A503A" w:rsidRPr="00CB0BA4" w:rsidRDefault="007A503A" w:rsidP="007A503A">
      <w:pPr>
        <w:pStyle w:val="EndnoteText"/>
        <w:rPr>
          <w:color w:val="auto"/>
        </w:rPr>
      </w:pPr>
      <w:r w:rsidRPr="00CB0BA4">
        <w:rPr>
          <w:rStyle w:val="EndnoteReference"/>
          <w:color w:val="auto"/>
        </w:rPr>
        <w:endnoteRef/>
      </w:r>
      <w:r w:rsidRPr="00CB0BA4">
        <w:rPr>
          <w:color w:val="auto"/>
        </w:rPr>
        <w:t xml:space="preserve"> </w:t>
      </w:r>
      <w:proofErr w:type="spellStart"/>
      <w:r w:rsidRPr="00CB0BA4">
        <w:rPr>
          <w:color w:val="auto"/>
        </w:rPr>
        <w:t>Dolovich</w:t>
      </w:r>
      <w:proofErr w:type="spellEnd"/>
      <w:r w:rsidRPr="00CB0BA4">
        <w:rPr>
          <w:color w:val="auto"/>
        </w:rPr>
        <w:t xml:space="preserve"> L, </w:t>
      </w:r>
      <w:proofErr w:type="spellStart"/>
      <w:r w:rsidRPr="00CB0BA4">
        <w:rPr>
          <w:color w:val="auto"/>
        </w:rPr>
        <w:t>Pottie</w:t>
      </w:r>
      <w:proofErr w:type="spellEnd"/>
      <w:r w:rsidRPr="00CB0BA4">
        <w:rPr>
          <w:color w:val="auto"/>
        </w:rPr>
        <w:t xml:space="preserve"> K, </w:t>
      </w:r>
      <w:proofErr w:type="spellStart"/>
      <w:r w:rsidRPr="00CB0BA4">
        <w:rPr>
          <w:color w:val="auto"/>
        </w:rPr>
        <w:t>Kaczorowski</w:t>
      </w:r>
      <w:proofErr w:type="spellEnd"/>
      <w:r w:rsidRPr="00CB0BA4">
        <w:rPr>
          <w:color w:val="auto"/>
        </w:rPr>
        <w:t xml:space="preserve"> J, et al. Integrating family medicine and pharmacy to advance primary care therapeutics. </w:t>
      </w:r>
      <w:proofErr w:type="spellStart"/>
      <w:r w:rsidRPr="00CB0BA4">
        <w:rPr>
          <w:color w:val="auto"/>
        </w:rPr>
        <w:t>Clin</w:t>
      </w:r>
      <w:proofErr w:type="spellEnd"/>
      <w:r w:rsidRPr="00CB0BA4">
        <w:rPr>
          <w:color w:val="auto"/>
        </w:rPr>
        <w:t xml:space="preserve"> </w:t>
      </w:r>
      <w:proofErr w:type="spellStart"/>
      <w:r w:rsidRPr="00CB0BA4">
        <w:rPr>
          <w:color w:val="auto"/>
        </w:rPr>
        <w:t>Pharmacol</w:t>
      </w:r>
      <w:proofErr w:type="spellEnd"/>
      <w:r w:rsidRPr="00CB0BA4">
        <w:rPr>
          <w:color w:val="auto"/>
        </w:rPr>
        <w:t xml:space="preserve"> </w:t>
      </w:r>
      <w:proofErr w:type="spellStart"/>
      <w:r w:rsidRPr="00CB0BA4">
        <w:rPr>
          <w:color w:val="auto"/>
        </w:rPr>
        <w:t>Ther</w:t>
      </w:r>
      <w:proofErr w:type="spellEnd"/>
      <w:r w:rsidRPr="00CB0BA4">
        <w:rPr>
          <w:color w:val="auto"/>
        </w:rPr>
        <w:t xml:space="preserve"> 2008</w:t>
      </w:r>
      <w:proofErr w:type="gramStart"/>
      <w:r w:rsidRPr="00CB0BA4">
        <w:rPr>
          <w:color w:val="auto"/>
        </w:rPr>
        <w:t>;83</w:t>
      </w:r>
      <w:proofErr w:type="gramEnd"/>
      <w:r w:rsidRPr="00CB0BA4">
        <w:rPr>
          <w:color w:val="auto"/>
        </w:rPr>
        <w:t>(6):913–7.</w:t>
      </w:r>
    </w:p>
  </w:endnote>
  <w:endnote w:id="11">
    <w:p w14:paraId="7048536A" w14:textId="77777777" w:rsidR="007A503A" w:rsidRPr="00CB0BA4" w:rsidRDefault="007A503A" w:rsidP="007A503A">
      <w:pPr>
        <w:pStyle w:val="EndnoteText"/>
        <w:rPr>
          <w:color w:val="auto"/>
        </w:rPr>
      </w:pPr>
      <w:r w:rsidRPr="00CB0BA4">
        <w:rPr>
          <w:rStyle w:val="EndnoteReference"/>
          <w:color w:val="auto"/>
        </w:rPr>
        <w:endnoteRef/>
      </w:r>
      <w:r w:rsidRPr="00CB0BA4">
        <w:rPr>
          <w:color w:val="auto"/>
        </w:rPr>
        <w:t xml:space="preserve"> </w:t>
      </w:r>
      <w:proofErr w:type="gramStart"/>
      <w:r w:rsidRPr="00CB0BA4">
        <w:rPr>
          <w:color w:val="auto"/>
        </w:rPr>
        <w:t>United General Practice Australia.</w:t>
      </w:r>
      <w:proofErr w:type="gramEnd"/>
      <w:r w:rsidRPr="00CB0BA4">
        <w:rPr>
          <w:color w:val="auto"/>
        </w:rPr>
        <w:t xml:space="preserve"> Expanding pharmacists' role must link with general practice to achieve improved patient outcomes. Media release 27 Feb 2014. At: www.gpra.org.au/expanding-pharmacists%E2%80%99-role-must-link-with-general-practice-to-achieve-improved-patient-outcomes</w:t>
      </w:r>
    </w:p>
  </w:endnote>
  <w:endnote w:id="12">
    <w:p w14:paraId="21B4F1A9" w14:textId="77777777" w:rsidR="007A503A" w:rsidRPr="00CB0BA4" w:rsidRDefault="007A503A" w:rsidP="007A503A">
      <w:pPr>
        <w:pStyle w:val="EndnoteText"/>
        <w:rPr>
          <w:color w:val="auto"/>
        </w:rPr>
      </w:pPr>
      <w:r w:rsidRPr="00CB0BA4">
        <w:rPr>
          <w:rStyle w:val="EndnoteReference"/>
          <w:color w:val="auto"/>
        </w:rPr>
        <w:endnoteRef/>
      </w:r>
      <w:r w:rsidRPr="00CB0BA4">
        <w:rPr>
          <w:color w:val="auto"/>
        </w:rPr>
        <w:t xml:space="preserve"> </w:t>
      </w:r>
      <w:proofErr w:type="gramStart"/>
      <w:r w:rsidRPr="00CB0BA4">
        <w:rPr>
          <w:color w:val="auto"/>
        </w:rPr>
        <w:t>Australian Medical Association (AMA) and Pharmaceutical Society of Australia (PSA).</w:t>
      </w:r>
      <w:proofErr w:type="gramEnd"/>
      <w:r w:rsidRPr="00CB0BA4">
        <w:rPr>
          <w:color w:val="auto"/>
        </w:rPr>
        <w:t xml:space="preserve"> </w:t>
      </w:r>
      <w:r w:rsidRPr="00CB0BA4">
        <w:rPr>
          <w:i/>
          <w:color w:val="auto"/>
        </w:rPr>
        <w:t xml:space="preserve">Pharmacists working within general practice – the way ahead. </w:t>
      </w:r>
      <w:r w:rsidRPr="00CB0BA4">
        <w:rPr>
          <w:color w:val="auto"/>
        </w:rPr>
        <w:t>Media Release. AMA Family Doctor Week, 20-26 July 2014</w:t>
      </w:r>
    </w:p>
  </w:endnote>
  <w:endnote w:id="13">
    <w:p w14:paraId="7BA3C3DE" w14:textId="77777777" w:rsidR="007A503A" w:rsidRPr="00CB0BA4" w:rsidRDefault="007A503A" w:rsidP="007A503A">
      <w:pPr>
        <w:pStyle w:val="EndnoteText"/>
        <w:rPr>
          <w:color w:val="auto"/>
        </w:rPr>
      </w:pPr>
      <w:r w:rsidRPr="00CB0BA4">
        <w:rPr>
          <w:rStyle w:val="EndnoteReference"/>
          <w:color w:val="auto"/>
        </w:rPr>
        <w:endnoteRef/>
      </w:r>
      <w:r w:rsidRPr="00CB0BA4">
        <w:rPr>
          <w:color w:val="auto"/>
        </w:rPr>
        <w:t xml:space="preserve"> Freeman C, Cottrell N, Rigby D, Williams ID, Nissen L. </w:t>
      </w:r>
      <w:proofErr w:type="gramStart"/>
      <w:r w:rsidRPr="00CB0BA4">
        <w:rPr>
          <w:color w:val="auto"/>
        </w:rPr>
        <w:t>The Australian practice pharmacist.</w:t>
      </w:r>
      <w:proofErr w:type="gramEnd"/>
      <w:r w:rsidRPr="00CB0BA4">
        <w:rPr>
          <w:color w:val="auto"/>
        </w:rPr>
        <w:t xml:space="preserve"> J Pharm </w:t>
      </w:r>
      <w:proofErr w:type="spellStart"/>
      <w:r w:rsidRPr="00CB0BA4">
        <w:rPr>
          <w:color w:val="auto"/>
        </w:rPr>
        <w:t>Pract</w:t>
      </w:r>
      <w:proofErr w:type="spellEnd"/>
      <w:r w:rsidRPr="00CB0BA4">
        <w:rPr>
          <w:color w:val="auto"/>
        </w:rPr>
        <w:t xml:space="preserve"> Res 2014</w:t>
      </w:r>
      <w:proofErr w:type="gramStart"/>
      <w:r w:rsidRPr="00CB0BA4">
        <w:rPr>
          <w:color w:val="auto"/>
        </w:rPr>
        <w:t>;44:240</w:t>
      </w:r>
      <w:proofErr w:type="gramEnd"/>
      <w:r w:rsidRPr="00CB0BA4">
        <w:rPr>
          <w:color w:val="auto"/>
        </w:rPr>
        <w:t>–8.</w:t>
      </w:r>
    </w:p>
  </w:endnote>
  <w:endnote w:id="14">
    <w:p w14:paraId="549E0B11" w14:textId="77777777" w:rsidR="007A503A" w:rsidRPr="00CB0BA4" w:rsidRDefault="007A503A" w:rsidP="007A503A">
      <w:pPr>
        <w:pStyle w:val="EndnoteText"/>
        <w:rPr>
          <w:color w:val="auto"/>
        </w:rPr>
      </w:pPr>
      <w:r w:rsidRPr="00CB0BA4">
        <w:rPr>
          <w:rStyle w:val="EndnoteReference"/>
          <w:color w:val="auto"/>
        </w:rPr>
        <w:endnoteRef/>
      </w:r>
      <w:r w:rsidRPr="00CB0BA4">
        <w:rPr>
          <w:color w:val="auto"/>
        </w:rPr>
        <w:t xml:space="preserve"> Tan ECK, Stewart K, Elliott RA, George J. Integration of pharmacists into general practice clinics in Australia: the views of general practitioners and pharmacists. </w:t>
      </w:r>
      <w:proofErr w:type="spellStart"/>
      <w:r w:rsidRPr="00CB0BA4">
        <w:rPr>
          <w:color w:val="auto"/>
        </w:rPr>
        <w:t>Int</w:t>
      </w:r>
      <w:proofErr w:type="spellEnd"/>
      <w:r w:rsidRPr="00CB0BA4">
        <w:rPr>
          <w:color w:val="auto"/>
        </w:rPr>
        <w:t xml:space="preserve"> J Pharm </w:t>
      </w:r>
      <w:proofErr w:type="spellStart"/>
      <w:r w:rsidRPr="00CB0BA4">
        <w:rPr>
          <w:color w:val="auto"/>
        </w:rPr>
        <w:t>Pract</w:t>
      </w:r>
      <w:proofErr w:type="spellEnd"/>
      <w:r w:rsidRPr="00CB0BA4">
        <w:rPr>
          <w:color w:val="auto"/>
        </w:rPr>
        <w:t xml:space="preserve"> 2014</w:t>
      </w:r>
      <w:proofErr w:type="gramStart"/>
      <w:r w:rsidRPr="00CB0BA4">
        <w:rPr>
          <w:color w:val="auto"/>
        </w:rPr>
        <w:t>;22</w:t>
      </w:r>
      <w:proofErr w:type="gramEnd"/>
      <w:r w:rsidRPr="00CB0BA4">
        <w:rPr>
          <w:color w:val="auto"/>
        </w:rPr>
        <w:t>(1):28–37. At: http://onlinelibrary.wiley.com/doi/10.1111/ijpp.12047/pdf</w:t>
      </w:r>
    </w:p>
  </w:endnote>
  <w:endnote w:id="15">
    <w:p w14:paraId="4E1B68E9" w14:textId="77777777" w:rsidR="007A503A" w:rsidRPr="00CB0BA4" w:rsidRDefault="007A503A" w:rsidP="007A503A">
      <w:pPr>
        <w:pStyle w:val="EndnoteText"/>
        <w:rPr>
          <w:color w:val="auto"/>
        </w:rPr>
      </w:pPr>
      <w:r w:rsidRPr="00CB0BA4">
        <w:rPr>
          <w:rStyle w:val="EndnoteReference"/>
          <w:color w:val="auto"/>
        </w:rPr>
        <w:endnoteRef/>
      </w:r>
      <w:r w:rsidRPr="00CB0BA4">
        <w:rPr>
          <w:color w:val="auto"/>
        </w:rPr>
        <w:t xml:space="preserve"> Freeman CR, Cottrell WN, Kyle G, Williams ID, Nissen LM. </w:t>
      </w:r>
      <w:proofErr w:type="gramStart"/>
      <w:r w:rsidRPr="00CB0BA4">
        <w:rPr>
          <w:color w:val="auto"/>
        </w:rPr>
        <w:t>Chronicles of a primary care practice pharmacist.</w:t>
      </w:r>
      <w:proofErr w:type="gramEnd"/>
      <w:r w:rsidRPr="00CB0BA4">
        <w:rPr>
          <w:color w:val="auto"/>
        </w:rPr>
        <w:t xml:space="preserve"> Integrated Pharmacy Research and Practice 2012</w:t>
      </w:r>
      <w:proofErr w:type="gramStart"/>
      <w:r w:rsidRPr="00CB0BA4">
        <w:rPr>
          <w:color w:val="auto"/>
        </w:rPr>
        <w:t>;1:13</w:t>
      </w:r>
      <w:proofErr w:type="gramEnd"/>
      <w:r w:rsidRPr="00CB0BA4">
        <w:rPr>
          <w:color w:val="auto"/>
        </w:rPr>
        <w:t>–18. At: www.dovepress.com/chronicles-of-a-primary-care-practice-pharmacist-peer-reviewed-article-IPRP</w:t>
      </w:r>
    </w:p>
  </w:endnote>
  <w:endnote w:id="16">
    <w:p w14:paraId="0C949567" w14:textId="77777777" w:rsidR="007A503A" w:rsidRPr="00CB0BA4" w:rsidRDefault="007A503A" w:rsidP="007A503A">
      <w:pPr>
        <w:pStyle w:val="EndnoteText"/>
        <w:rPr>
          <w:color w:val="auto"/>
        </w:rPr>
      </w:pPr>
      <w:r w:rsidRPr="00CB0BA4">
        <w:rPr>
          <w:rStyle w:val="EndnoteReference"/>
          <w:color w:val="auto"/>
        </w:rPr>
        <w:endnoteRef/>
      </w:r>
      <w:r w:rsidRPr="00CB0BA4">
        <w:rPr>
          <w:color w:val="auto"/>
        </w:rPr>
        <w:t xml:space="preserve"> </w:t>
      </w:r>
      <w:proofErr w:type="spellStart"/>
      <w:proofErr w:type="gramStart"/>
      <w:r w:rsidRPr="00CB0BA4">
        <w:rPr>
          <w:color w:val="auto"/>
        </w:rPr>
        <w:t>Taveira</w:t>
      </w:r>
      <w:proofErr w:type="spellEnd"/>
      <w:r w:rsidRPr="00CB0BA4">
        <w:rPr>
          <w:color w:val="auto"/>
        </w:rPr>
        <w:t xml:space="preserve"> TH, Dooley AG, Cohen LB, </w:t>
      </w:r>
      <w:proofErr w:type="spellStart"/>
      <w:r w:rsidRPr="00CB0BA4">
        <w:rPr>
          <w:color w:val="auto"/>
        </w:rPr>
        <w:t>Khatana</w:t>
      </w:r>
      <w:proofErr w:type="spellEnd"/>
      <w:r w:rsidRPr="00CB0BA4">
        <w:rPr>
          <w:color w:val="auto"/>
        </w:rPr>
        <w:t xml:space="preserve"> SAM, Wu W-C.</w:t>
      </w:r>
      <w:proofErr w:type="gramEnd"/>
      <w:r w:rsidRPr="00CB0BA4">
        <w:rPr>
          <w:color w:val="auto"/>
        </w:rPr>
        <w:t xml:space="preserve"> Pharmacist-led group medical appointments for the management of type 2 diabetes with comorbid depression in older adults. Ann </w:t>
      </w:r>
      <w:proofErr w:type="spellStart"/>
      <w:r w:rsidRPr="00CB0BA4">
        <w:rPr>
          <w:color w:val="auto"/>
        </w:rPr>
        <w:t>Pharmacother</w:t>
      </w:r>
      <w:proofErr w:type="spellEnd"/>
      <w:r w:rsidRPr="00CB0BA4">
        <w:rPr>
          <w:color w:val="auto"/>
        </w:rPr>
        <w:t xml:space="preserve"> 2011</w:t>
      </w:r>
      <w:proofErr w:type="gramStart"/>
      <w:r w:rsidRPr="00CB0BA4">
        <w:rPr>
          <w:color w:val="auto"/>
        </w:rPr>
        <w:t>;45</w:t>
      </w:r>
      <w:proofErr w:type="gramEnd"/>
      <w:r w:rsidRPr="00CB0BA4">
        <w:rPr>
          <w:color w:val="auto"/>
        </w:rPr>
        <w:t>(11):1346–55.</w:t>
      </w:r>
    </w:p>
  </w:endnote>
  <w:endnote w:id="17">
    <w:p w14:paraId="68A737A4" w14:textId="31A1DEBE" w:rsidR="00556655" w:rsidRPr="00CB0BA4" w:rsidRDefault="00556655" w:rsidP="00556655">
      <w:pPr>
        <w:pStyle w:val="EndnoteText"/>
        <w:rPr>
          <w:color w:val="auto"/>
        </w:rPr>
      </w:pPr>
      <w:r w:rsidRPr="00CB0BA4">
        <w:rPr>
          <w:rStyle w:val="EndnoteReference"/>
          <w:color w:val="auto"/>
        </w:rPr>
        <w:endnoteRef/>
      </w:r>
      <w:r w:rsidRPr="00CB0BA4">
        <w:rPr>
          <w:color w:val="auto"/>
        </w:rPr>
        <w:t xml:space="preserve"> </w:t>
      </w:r>
      <w:r w:rsidR="00637FF2" w:rsidRPr="00CB0BA4">
        <w:rPr>
          <w:color w:val="auto"/>
        </w:rPr>
        <w:t xml:space="preserve">Tan EC et al. </w:t>
      </w:r>
      <w:r w:rsidR="00637FF2" w:rsidRPr="00CB0BA4">
        <w:rPr>
          <w:i/>
          <w:color w:val="auto"/>
        </w:rPr>
        <w:t>Pharmacist services provided in general practice clinics: A systematic review and meta</w:t>
      </w:r>
      <w:r w:rsidR="00637FF2" w:rsidRPr="00CB0BA4">
        <w:rPr>
          <w:rFonts w:ascii="Cambria Math" w:hAnsi="Cambria Math" w:cs="Cambria Math"/>
          <w:i/>
          <w:color w:val="auto"/>
        </w:rPr>
        <w:t>‐</w:t>
      </w:r>
      <w:r w:rsidR="00637FF2" w:rsidRPr="00CB0BA4">
        <w:rPr>
          <w:i/>
          <w:color w:val="auto"/>
        </w:rPr>
        <w:t xml:space="preserve">analysis. Research in social &amp; administrative </w:t>
      </w:r>
      <w:proofErr w:type="gramStart"/>
      <w:r w:rsidR="00637FF2" w:rsidRPr="00CB0BA4">
        <w:rPr>
          <w:i/>
          <w:color w:val="auto"/>
        </w:rPr>
        <w:t>pharmacy</w:t>
      </w:r>
      <w:r w:rsidR="00637FF2" w:rsidRPr="00CB0BA4">
        <w:rPr>
          <w:color w:val="auto"/>
        </w:rPr>
        <w:t xml:space="preserve"> :</w:t>
      </w:r>
      <w:proofErr w:type="gramEnd"/>
      <w:r w:rsidR="00637FF2" w:rsidRPr="00CB0BA4">
        <w:rPr>
          <w:color w:val="auto"/>
        </w:rPr>
        <w:t xml:space="preserve"> RSAP. Published Online First: 22 Oct 2013</w:t>
      </w:r>
    </w:p>
  </w:endnote>
  <w:endnote w:id="18">
    <w:p w14:paraId="720E8988" w14:textId="77777777" w:rsidR="00556655" w:rsidRPr="00894800" w:rsidRDefault="00556655" w:rsidP="00556655">
      <w:pPr>
        <w:pStyle w:val="EndnoteText"/>
        <w:rPr>
          <w:color w:val="FF0000"/>
        </w:rPr>
      </w:pPr>
      <w:r w:rsidRPr="00CB0BA4">
        <w:rPr>
          <w:rStyle w:val="EndnoteReference"/>
          <w:color w:val="auto"/>
        </w:rPr>
        <w:endnoteRef/>
      </w:r>
      <w:r w:rsidRPr="00CB0BA4">
        <w:rPr>
          <w:color w:val="auto"/>
        </w:rPr>
        <w:t xml:space="preserve"> Tan ECK, Stewart K, Elliott RA, George J. Pharmacist consultations in general practice clinics: the Pharmacists in Practice Study (PIPS). Res Social </w:t>
      </w:r>
      <w:proofErr w:type="spellStart"/>
      <w:r w:rsidRPr="00CB0BA4">
        <w:rPr>
          <w:color w:val="auto"/>
        </w:rPr>
        <w:t>Adm</w:t>
      </w:r>
      <w:proofErr w:type="spellEnd"/>
      <w:r w:rsidRPr="00CB0BA4">
        <w:rPr>
          <w:color w:val="auto"/>
        </w:rPr>
        <w:t xml:space="preserve"> Pharm 2014</w:t>
      </w:r>
      <w:proofErr w:type="gramStart"/>
      <w:r w:rsidRPr="00CB0BA4">
        <w:rPr>
          <w:color w:val="auto"/>
        </w:rPr>
        <w:t>;10</w:t>
      </w:r>
      <w:proofErr w:type="gramEnd"/>
      <w:r w:rsidRPr="00CB0BA4">
        <w:rPr>
          <w:color w:val="auto"/>
        </w:rPr>
        <w:t>(4):623–32.</w:t>
      </w:r>
    </w:p>
  </w:endnote>
  <w:endnote w:id="19">
    <w:p w14:paraId="32BF2962" w14:textId="77777777" w:rsidR="00556655" w:rsidRPr="00CB0BA4" w:rsidRDefault="00556655" w:rsidP="00556655">
      <w:pPr>
        <w:pStyle w:val="EndnoteText"/>
        <w:rPr>
          <w:color w:val="auto"/>
        </w:rPr>
      </w:pPr>
      <w:r w:rsidRPr="00CB0BA4">
        <w:rPr>
          <w:rStyle w:val="EndnoteReference"/>
          <w:color w:val="auto"/>
        </w:rPr>
        <w:endnoteRef/>
      </w:r>
      <w:r w:rsidRPr="00CB0BA4">
        <w:rPr>
          <w:color w:val="auto"/>
        </w:rPr>
        <w:t xml:space="preserve"> Farrell B, </w:t>
      </w:r>
      <w:proofErr w:type="spellStart"/>
      <w:r w:rsidRPr="00CB0BA4">
        <w:rPr>
          <w:color w:val="auto"/>
        </w:rPr>
        <w:t>Pottie</w:t>
      </w:r>
      <w:proofErr w:type="spellEnd"/>
      <w:r w:rsidRPr="00CB0BA4">
        <w:rPr>
          <w:color w:val="auto"/>
        </w:rPr>
        <w:t xml:space="preserve"> K, Woodend K, et al. Shifts in expectations: evaluating physicians' perceptions as pharmacists become integrated into family practice. J </w:t>
      </w:r>
      <w:proofErr w:type="spellStart"/>
      <w:r w:rsidRPr="00CB0BA4">
        <w:rPr>
          <w:color w:val="auto"/>
        </w:rPr>
        <w:t>Interprof</w:t>
      </w:r>
      <w:proofErr w:type="spellEnd"/>
      <w:r w:rsidRPr="00CB0BA4">
        <w:rPr>
          <w:color w:val="auto"/>
        </w:rPr>
        <w:t xml:space="preserve"> Care 2010</w:t>
      </w:r>
      <w:proofErr w:type="gramStart"/>
      <w:r w:rsidRPr="00CB0BA4">
        <w:rPr>
          <w:color w:val="auto"/>
        </w:rPr>
        <w:t>;24</w:t>
      </w:r>
      <w:proofErr w:type="gramEnd"/>
      <w:r w:rsidRPr="00CB0BA4">
        <w:rPr>
          <w:color w:val="auto"/>
        </w:rPr>
        <w:t>(1):80–9.</w:t>
      </w:r>
    </w:p>
  </w:endnote>
  <w:endnote w:id="20">
    <w:p w14:paraId="6AA35B8E" w14:textId="63EE4F79" w:rsidR="00556655" w:rsidRPr="00CB0BA4" w:rsidRDefault="00556655" w:rsidP="00556655">
      <w:pPr>
        <w:pStyle w:val="EndnoteText"/>
        <w:rPr>
          <w:color w:val="auto"/>
        </w:rPr>
      </w:pPr>
      <w:r w:rsidRPr="00CB0BA4">
        <w:rPr>
          <w:rStyle w:val="EndnoteReference"/>
          <w:color w:val="auto"/>
        </w:rPr>
        <w:endnoteRef/>
      </w:r>
      <w:r w:rsidRPr="00CB0BA4">
        <w:rPr>
          <w:color w:val="auto"/>
        </w:rPr>
        <w:t xml:space="preserve"> </w:t>
      </w:r>
      <w:r w:rsidR="00637FF2" w:rsidRPr="00CB0BA4">
        <w:rPr>
          <w:color w:val="auto"/>
        </w:rPr>
        <w:t xml:space="preserve">Tan ECK, Stewart K, Elliott RA, George J. Pharmacist consultations in general practice clinics: the Pharmacists in Practice Study (PIPS). Res Social </w:t>
      </w:r>
      <w:proofErr w:type="spellStart"/>
      <w:r w:rsidR="00637FF2" w:rsidRPr="00CB0BA4">
        <w:rPr>
          <w:color w:val="auto"/>
        </w:rPr>
        <w:t>Adm</w:t>
      </w:r>
      <w:proofErr w:type="spellEnd"/>
      <w:r w:rsidR="00637FF2" w:rsidRPr="00CB0BA4">
        <w:rPr>
          <w:color w:val="auto"/>
        </w:rPr>
        <w:t xml:space="preserve"> Pharm 2014</w:t>
      </w:r>
      <w:proofErr w:type="gramStart"/>
      <w:r w:rsidR="00637FF2" w:rsidRPr="00CB0BA4">
        <w:rPr>
          <w:color w:val="auto"/>
        </w:rPr>
        <w:t>;10</w:t>
      </w:r>
      <w:proofErr w:type="gramEnd"/>
      <w:r w:rsidR="00637FF2" w:rsidRPr="00CB0BA4">
        <w:rPr>
          <w:color w:val="auto"/>
        </w:rPr>
        <w:t>(4):623–32.</w:t>
      </w:r>
    </w:p>
  </w:endnote>
  <w:endnote w:id="21">
    <w:p w14:paraId="17FC5751" w14:textId="10E04E7C" w:rsidR="00556655" w:rsidRPr="00CB0BA4" w:rsidRDefault="00556655" w:rsidP="00556655">
      <w:pPr>
        <w:pStyle w:val="EndnoteText"/>
        <w:rPr>
          <w:color w:val="auto"/>
        </w:rPr>
      </w:pPr>
      <w:r w:rsidRPr="00CB0BA4">
        <w:rPr>
          <w:rStyle w:val="EndnoteReference"/>
          <w:color w:val="auto"/>
        </w:rPr>
        <w:endnoteRef/>
      </w:r>
      <w:r w:rsidRPr="00CB0BA4">
        <w:rPr>
          <w:color w:val="auto"/>
        </w:rPr>
        <w:t xml:space="preserve"> </w:t>
      </w:r>
      <w:r w:rsidR="00637FF2" w:rsidRPr="00CB0BA4">
        <w:rPr>
          <w:color w:val="auto"/>
        </w:rPr>
        <w:t xml:space="preserve">Freeman CR, Cottrell WN, Kyle G, Williams ID, Nissen L. An evaluation of medication review reports across different settings. </w:t>
      </w:r>
      <w:proofErr w:type="spellStart"/>
      <w:r w:rsidR="00637FF2" w:rsidRPr="00CB0BA4">
        <w:rPr>
          <w:color w:val="auto"/>
        </w:rPr>
        <w:t>Int</w:t>
      </w:r>
      <w:proofErr w:type="spellEnd"/>
      <w:r w:rsidR="00637FF2" w:rsidRPr="00CB0BA4">
        <w:rPr>
          <w:color w:val="auto"/>
        </w:rPr>
        <w:t xml:space="preserve"> J </w:t>
      </w:r>
      <w:proofErr w:type="spellStart"/>
      <w:r w:rsidR="00637FF2" w:rsidRPr="00CB0BA4">
        <w:rPr>
          <w:color w:val="auto"/>
        </w:rPr>
        <w:t>Clin</w:t>
      </w:r>
      <w:proofErr w:type="spellEnd"/>
      <w:r w:rsidR="00637FF2" w:rsidRPr="00CB0BA4">
        <w:rPr>
          <w:color w:val="auto"/>
        </w:rPr>
        <w:t xml:space="preserve"> Pharm 2013</w:t>
      </w:r>
      <w:proofErr w:type="gramStart"/>
      <w:r w:rsidR="00637FF2" w:rsidRPr="00CB0BA4">
        <w:rPr>
          <w:color w:val="auto"/>
        </w:rPr>
        <w:t>;35</w:t>
      </w:r>
      <w:proofErr w:type="gramEnd"/>
      <w:r w:rsidR="00637FF2" w:rsidRPr="00CB0BA4">
        <w:rPr>
          <w:color w:val="auto"/>
        </w:rPr>
        <w:t>(1):5–13.</w:t>
      </w:r>
    </w:p>
  </w:endnote>
  <w:endnote w:id="22">
    <w:p w14:paraId="293D54E9" w14:textId="33DE8F39" w:rsidR="00556655" w:rsidRPr="00CB0BA4" w:rsidRDefault="00556655" w:rsidP="00556655">
      <w:pPr>
        <w:pStyle w:val="EndnoteText"/>
        <w:rPr>
          <w:color w:val="auto"/>
        </w:rPr>
      </w:pPr>
      <w:r w:rsidRPr="00CB0BA4">
        <w:rPr>
          <w:rStyle w:val="EndnoteReference"/>
          <w:color w:val="auto"/>
        </w:rPr>
        <w:endnoteRef/>
      </w:r>
      <w:r w:rsidRPr="00CB0BA4">
        <w:rPr>
          <w:color w:val="auto"/>
        </w:rPr>
        <w:t xml:space="preserve"> </w:t>
      </w:r>
      <w:proofErr w:type="gramStart"/>
      <w:r w:rsidR="00637FF2" w:rsidRPr="00CB0BA4">
        <w:rPr>
          <w:color w:val="auto"/>
        </w:rPr>
        <w:t>Deloitte Access Economics.</w:t>
      </w:r>
      <w:proofErr w:type="gramEnd"/>
      <w:r w:rsidR="00637FF2" w:rsidRPr="00CB0BA4">
        <w:rPr>
          <w:color w:val="auto"/>
        </w:rPr>
        <w:t xml:space="preserve"> 2015. Analysis of non-dispensing pharmacists in general practice clinics. At: https://ama.com.au/system/tdf/documents/DAE_Report.pdf?file=1&amp;type=node&amp;id=42083</w:t>
      </w:r>
    </w:p>
  </w:endnote>
  <w:endnote w:id="23">
    <w:p w14:paraId="4B192A37" w14:textId="77777777" w:rsidR="00556655" w:rsidRDefault="00556655" w:rsidP="00556655">
      <w:pPr>
        <w:pStyle w:val="EndnoteText"/>
      </w:pPr>
      <w:r w:rsidRPr="00CB0BA4">
        <w:rPr>
          <w:rStyle w:val="EndnoteReference"/>
          <w:color w:val="auto"/>
        </w:rPr>
        <w:endnoteRef/>
      </w:r>
      <w:r w:rsidRPr="00CB0BA4">
        <w:rPr>
          <w:color w:val="auto"/>
        </w:rPr>
        <w:t xml:space="preserve">   </w:t>
      </w:r>
      <w:proofErr w:type="gramStart"/>
      <w:r w:rsidRPr="00CB0BA4">
        <w:rPr>
          <w:color w:val="auto"/>
        </w:rPr>
        <w:t>Australian Medical Association.</w:t>
      </w:r>
      <w:proofErr w:type="gramEnd"/>
      <w:r w:rsidRPr="00CB0BA4">
        <w:rPr>
          <w:color w:val="auto"/>
        </w:rPr>
        <w:t xml:space="preserve"> 2015. General Practice Pharmacists – Improving Patient Care. At: https://ama.com.au/system/tdf/documents/Pharmacists_in_General_Practice_Proposal.pdf?file=1&amp;type=node&amp;id=42083</w:t>
      </w:r>
    </w:p>
  </w:endnote>
  <w:endnote w:id="24">
    <w:p w14:paraId="1F425624" w14:textId="77777777" w:rsidR="006554A3" w:rsidRDefault="006554A3" w:rsidP="00AE44BA">
      <w:pPr>
        <w:pStyle w:val="EndnoteText"/>
      </w:pPr>
      <w:r>
        <w:rPr>
          <w:rStyle w:val="EndnoteReference"/>
        </w:rPr>
        <w:endnoteRef/>
      </w:r>
      <w:r>
        <w:t xml:space="preserve"> Primary Health Care Advisory Group. 2015. </w:t>
      </w:r>
      <w:r w:rsidRPr="00AC6370">
        <w:t>Better Outcomes for people with Chronic and Complex Health Conditions</w:t>
      </w:r>
      <w:r>
        <w:t xml:space="preserve">. At: </w:t>
      </w:r>
      <w:hyperlink r:id="rId5" w:history="1">
        <w:r w:rsidRPr="003934C9">
          <w:rPr>
            <w:rStyle w:val="Hyperlink"/>
            <w:sz w:val="16"/>
          </w:rPr>
          <w:t>http://www.health.gov.au/internet/main/publishing.nsf/Content/primary-phcag-report</w:t>
        </w:r>
      </w:hyperlink>
      <w:r>
        <w:t xml:space="preserve"> </w:t>
      </w:r>
    </w:p>
  </w:endnote>
  <w:endnote w:id="25">
    <w:p w14:paraId="4EEF5607" w14:textId="77777777" w:rsidR="006554A3" w:rsidRDefault="006554A3" w:rsidP="00DB0FB5">
      <w:pPr>
        <w:pStyle w:val="EndnoteText"/>
      </w:pPr>
      <w:r>
        <w:rPr>
          <w:rStyle w:val="EndnoteReference"/>
        </w:rPr>
        <w:endnoteRef/>
      </w:r>
      <w:r>
        <w:t xml:space="preserve"> </w:t>
      </w:r>
      <w:proofErr w:type="gramStart"/>
      <w:r>
        <w:t xml:space="preserve">Smith MA and </w:t>
      </w:r>
      <w:proofErr w:type="spellStart"/>
      <w:r>
        <w:t>Nigro</w:t>
      </w:r>
      <w:proofErr w:type="spellEnd"/>
      <w:r>
        <w:t xml:space="preserve"> SC.</w:t>
      </w:r>
      <w:proofErr w:type="gramEnd"/>
      <w:r>
        <w:t xml:space="preserve"> The Patient-Centred Medical Home. Science and Practice of Pharmacotherapy. PSAP-VII; 87-102</w:t>
      </w:r>
    </w:p>
  </w:endnote>
  <w:endnote w:id="26">
    <w:p w14:paraId="4EC4382A" w14:textId="77777777" w:rsidR="006554A3" w:rsidRDefault="006554A3">
      <w:pPr>
        <w:pStyle w:val="EndnoteText"/>
      </w:pPr>
      <w:r>
        <w:rPr>
          <w:rStyle w:val="EndnoteReference"/>
        </w:rPr>
        <w:endnoteRef/>
      </w:r>
      <w:r>
        <w:t xml:space="preserve"> </w:t>
      </w:r>
      <w:r w:rsidRPr="00AC6370">
        <w:t>Patient-centred Healthcare Homes in Australia: Towards Successful Implementation</w:t>
      </w:r>
      <w:r>
        <w:t xml:space="preserve"> – 2016 Roundtable Report. At: </w:t>
      </w:r>
      <w:hyperlink r:id="rId6" w:history="1">
        <w:r w:rsidRPr="003934C9">
          <w:rPr>
            <w:rStyle w:val="Hyperlink"/>
            <w:sz w:val="16"/>
          </w:rPr>
          <w:t>http://www.racgp.org.au/yourracgp/news/reports/20160801-patientcentredhealthcare/</w:t>
        </w:r>
      </w:hyperlink>
      <w:r>
        <w:t xml:space="preserve"> </w:t>
      </w:r>
    </w:p>
  </w:endnote>
  <w:endnote w:id="27">
    <w:p w14:paraId="58AB7321" w14:textId="77777777" w:rsidR="006554A3" w:rsidRDefault="006554A3" w:rsidP="00D53FDC">
      <w:pPr>
        <w:pStyle w:val="EndnoteText"/>
      </w:pPr>
      <w:r>
        <w:rPr>
          <w:rStyle w:val="EndnoteReference"/>
        </w:rPr>
        <w:endnoteRef/>
      </w:r>
      <w:r>
        <w:t xml:space="preserve"> Reid RJ et al. The Group Health Medical Home at year two: Cost savings, higher patient satisfaction, and less burnout for providers. Health Affairs, May 2010; 835-843</w:t>
      </w:r>
    </w:p>
  </w:endnote>
  <w:endnote w:id="28">
    <w:p w14:paraId="446CAAF4" w14:textId="77777777" w:rsidR="006554A3" w:rsidRDefault="006554A3">
      <w:pPr>
        <w:pStyle w:val="EndnoteText"/>
      </w:pPr>
      <w:r>
        <w:rPr>
          <w:rStyle w:val="EndnoteReference"/>
        </w:rPr>
        <w:endnoteRef/>
      </w:r>
      <w:r>
        <w:t xml:space="preserve"> Timmins N, Ham C. 2013. The quest for integrated health and social care: A case study in Canterbury, New Zealand. </w:t>
      </w:r>
      <w:proofErr w:type="gramStart"/>
      <w:r>
        <w:t>The Kings Fund.</w:t>
      </w:r>
      <w:proofErr w:type="gramEnd"/>
      <w:r>
        <w:t xml:space="preserve"> At: </w:t>
      </w:r>
      <w:hyperlink r:id="rId7" w:history="1">
        <w:r w:rsidRPr="00C61778">
          <w:rPr>
            <w:rStyle w:val="Hyperlink"/>
            <w:sz w:val="16"/>
          </w:rPr>
          <w:t>http://www.cdhb.health.nz/What-We-Do/Projects-Initiatives/kings-fund/Documents/Quest-for-integrated-health-final-low-res.pdf</w:t>
        </w:r>
      </w:hyperlink>
      <w:r>
        <w:t xml:space="preserve"> </w:t>
      </w:r>
    </w:p>
  </w:endnote>
  <w:endnote w:id="29">
    <w:p w14:paraId="17E7370C" w14:textId="77777777" w:rsidR="006554A3" w:rsidRDefault="006554A3" w:rsidP="00AE44BA">
      <w:pPr>
        <w:pStyle w:val="FootnoteText"/>
        <w:spacing w:after="0"/>
      </w:pPr>
      <w:r>
        <w:rPr>
          <w:rStyle w:val="EndnoteReference"/>
        </w:rPr>
        <w:endnoteRef/>
      </w:r>
      <w:r>
        <w:t xml:space="preserve"> </w:t>
      </w:r>
      <w:proofErr w:type="gramStart"/>
      <w:r>
        <w:t xml:space="preserve">Smith MA and </w:t>
      </w:r>
      <w:proofErr w:type="spellStart"/>
      <w:r>
        <w:t>Nigro</w:t>
      </w:r>
      <w:proofErr w:type="spellEnd"/>
      <w:r>
        <w:t xml:space="preserve"> SC.</w:t>
      </w:r>
      <w:proofErr w:type="gramEnd"/>
      <w:r>
        <w:t xml:space="preserve"> The Patient-Centred Medical Home. Science and Practice of Pharmacotherapy. PSAP-VII; 87-102</w:t>
      </w:r>
    </w:p>
    <w:p w14:paraId="1C378A1F" w14:textId="77777777" w:rsidR="006554A3" w:rsidRDefault="006554A3" w:rsidP="00AE44BA">
      <w:pPr>
        <w:pStyle w:val="EndnoteText"/>
      </w:pPr>
    </w:p>
  </w:endnote>
  <w:endnote w:id="30">
    <w:p w14:paraId="19BA9B09" w14:textId="7129F21B" w:rsidR="006554A3" w:rsidRDefault="006554A3" w:rsidP="00AE44BA">
      <w:pPr>
        <w:pStyle w:val="EndnoteText"/>
      </w:pPr>
      <w:r>
        <w:rPr>
          <w:rStyle w:val="EndnoteReference"/>
        </w:rPr>
        <w:endnoteRef/>
      </w:r>
      <w:r>
        <w:t xml:space="preserve"> </w:t>
      </w:r>
      <w:proofErr w:type="gramStart"/>
      <w:r>
        <w:t>Reid RJ et al. 2010.</w:t>
      </w:r>
      <w:proofErr w:type="gramEnd"/>
      <w:r>
        <w:t xml:space="preserve"> </w:t>
      </w:r>
      <w:proofErr w:type="gramStart"/>
      <w:r>
        <w:t xml:space="preserve">Op </w:t>
      </w:r>
      <w:proofErr w:type="spellStart"/>
      <w:r>
        <w:t>cit</w:t>
      </w:r>
      <w:proofErr w:type="spellEnd"/>
      <w:r>
        <w:t xml:space="preserve"> (</w:t>
      </w:r>
      <w:r w:rsidR="00637FF2">
        <w:t>27</w:t>
      </w:r>
      <w:r>
        <w:t>).</w:t>
      </w:r>
      <w:proofErr w:type="gramEnd"/>
      <w:r>
        <w:t xml:space="preserve"> </w:t>
      </w:r>
    </w:p>
  </w:endnote>
  <w:endnote w:id="31">
    <w:p w14:paraId="26DA5E98" w14:textId="77777777" w:rsidR="006554A3" w:rsidRDefault="006554A3">
      <w:pPr>
        <w:pStyle w:val="EndnoteText"/>
      </w:pPr>
      <w:r>
        <w:rPr>
          <w:rStyle w:val="EndnoteReference"/>
        </w:rPr>
        <w:endnoteRef/>
      </w:r>
      <w:r>
        <w:t xml:space="preserve"> </w:t>
      </w:r>
      <w:proofErr w:type="gramStart"/>
      <w:r w:rsidRPr="00BF626F">
        <w:t>Australian Institute of Health and Welfare.</w:t>
      </w:r>
      <w:proofErr w:type="gramEnd"/>
      <w:r w:rsidRPr="00BF626F">
        <w:t xml:space="preserve"> 2013. Rural Health – Impact of </w:t>
      </w:r>
      <w:proofErr w:type="spellStart"/>
      <w:r w:rsidRPr="00BF626F">
        <w:t>rurality</w:t>
      </w:r>
      <w:proofErr w:type="spellEnd"/>
      <w:r w:rsidRPr="00BF626F">
        <w:t xml:space="preserve"> on health status. Available at: http://www.aihw.gov.au/rural-health-impact-of-rurality/ </w:t>
      </w:r>
    </w:p>
  </w:endnote>
  <w:endnote w:id="32">
    <w:p w14:paraId="226BBB25" w14:textId="77777777" w:rsidR="006554A3" w:rsidRDefault="006554A3">
      <w:pPr>
        <w:pStyle w:val="EndnoteText"/>
      </w:pPr>
      <w:r>
        <w:rPr>
          <w:rStyle w:val="EndnoteReference"/>
        </w:rPr>
        <w:endnoteRef/>
      </w:r>
      <w:r>
        <w:t xml:space="preserve"> </w:t>
      </w:r>
      <w:r w:rsidRPr="00BF626F">
        <w:t xml:space="preserve">National Rural Health </w:t>
      </w:r>
      <w:proofErr w:type="spellStart"/>
      <w:r w:rsidRPr="00BF626F">
        <w:t>Alliance.Fact</w:t>
      </w:r>
      <w:proofErr w:type="spellEnd"/>
      <w:r w:rsidRPr="00BF626F">
        <w:t xml:space="preserve"> Sheet 27: The extent of the rural deficit.</w:t>
      </w:r>
      <w:r>
        <w:t xml:space="preserve"> </w:t>
      </w:r>
      <w:r w:rsidRPr="00BF626F">
        <w:t>March 2011. Accessed from: http://ruralhealth.org.au/sites/default/files/fact-sheets/Fact-Sheet-27 %20the%20extent%20of%20the%20rural%20health%20deficit_0.pdf</w:t>
      </w:r>
    </w:p>
  </w:endnote>
  <w:endnote w:id="33">
    <w:p w14:paraId="19F750B0" w14:textId="77777777" w:rsidR="006554A3" w:rsidRDefault="006554A3">
      <w:pPr>
        <w:pStyle w:val="EndnoteText"/>
      </w:pPr>
      <w:r>
        <w:rPr>
          <w:rStyle w:val="EndnoteReference"/>
        </w:rPr>
        <w:endnoteRef/>
      </w:r>
      <w:r>
        <w:t xml:space="preserve"> </w:t>
      </w:r>
      <w:proofErr w:type="spellStart"/>
      <w:r w:rsidRPr="00BF626F">
        <w:t>Duckett</w:t>
      </w:r>
      <w:proofErr w:type="spellEnd"/>
      <w:r w:rsidRPr="00BF626F">
        <w:t xml:space="preserve">, S., </w:t>
      </w:r>
      <w:proofErr w:type="spellStart"/>
      <w:r w:rsidRPr="00BF626F">
        <w:t>Breadon</w:t>
      </w:r>
      <w:proofErr w:type="spellEnd"/>
      <w:r w:rsidRPr="00BF626F">
        <w:t xml:space="preserve">, P. and </w:t>
      </w:r>
      <w:proofErr w:type="spellStart"/>
      <w:r w:rsidRPr="00BF626F">
        <w:t>Ginnivan</w:t>
      </w:r>
      <w:proofErr w:type="spellEnd"/>
      <w:r w:rsidRPr="00BF626F">
        <w:t>, L., 2013, Access all areas: new solutions for GP shortages in rural Australia, Grattan Institute, Melbourne</w:t>
      </w:r>
    </w:p>
  </w:endnote>
  <w:endnote w:id="34">
    <w:p w14:paraId="3FDF2609" w14:textId="77777777" w:rsidR="006554A3" w:rsidRDefault="006554A3" w:rsidP="00BF626F">
      <w:pPr>
        <w:pStyle w:val="EndnoteText"/>
      </w:pPr>
      <w:r>
        <w:rPr>
          <w:rStyle w:val="EndnoteReference"/>
        </w:rPr>
        <w:endnoteRef/>
      </w:r>
      <w:r>
        <w:t xml:space="preserve"> </w:t>
      </w:r>
      <w:r>
        <w:rPr>
          <w:rFonts w:cs="Arial"/>
        </w:rPr>
        <w:t>Ibid</w:t>
      </w:r>
    </w:p>
  </w:endnote>
  <w:endnote w:id="35">
    <w:p w14:paraId="6EC306A7" w14:textId="77777777" w:rsidR="006554A3" w:rsidRDefault="006554A3">
      <w:pPr>
        <w:pStyle w:val="EndnoteText"/>
      </w:pPr>
      <w:r>
        <w:rPr>
          <w:rStyle w:val="EndnoteReference"/>
        </w:rPr>
        <w:endnoteRef/>
      </w:r>
      <w:r>
        <w:t xml:space="preserve"> </w:t>
      </w:r>
      <w:r w:rsidRPr="00BB1A8D">
        <w:t>Murphy P, Frazee S, et al 2012 Pharmacy provision of Influenza Vaccinations in medically underserved communities. J Am Pharm Assoc. 2012</w:t>
      </w:r>
      <w:proofErr w:type="gramStart"/>
      <w:r w:rsidRPr="00BB1A8D">
        <w:t>;52:67</w:t>
      </w:r>
      <w:proofErr w:type="gramEnd"/>
      <w:r w:rsidRPr="00BB1A8D">
        <w:t xml:space="preserve">–70. </w:t>
      </w:r>
      <w:proofErr w:type="spellStart"/>
      <w:r w:rsidRPr="00BB1A8D">
        <w:t>doi</w:t>
      </w:r>
      <w:proofErr w:type="spellEnd"/>
      <w:r w:rsidRPr="00BB1A8D">
        <w:t xml:space="preserve">: 10.1331/JAPhA.2012.10070  </w:t>
      </w:r>
    </w:p>
  </w:endnote>
  <w:endnote w:id="36">
    <w:p w14:paraId="4AE31746" w14:textId="77777777" w:rsidR="006554A3" w:rsidRDefault="006554A3" w:rsidP="00BB1A8D">
      <w:pPr>
        <w:pStyle w:val="EndnoteText"/>
      </w:pPr>
      <w:r>
        <w:rPr>
          <w:rStyle w:val="EndnoteReference"/>
        </w:rPr>
        <w:endnoteRef/>
      </w:r>
      <w:r>
        <w:t xml:space="preserve"> </w:t>
      </w:r>
      <w:proofErr w:type="spellStart"/>
      <w:r w:rsidRPr="00BC5794">
        <w:t>Baqir</w:t>
      </w:r>
      <w:proofErr w:type="spellEnd"/>
      <w:r w:rsidRPr="00BC5794">
        <w:t xml:space="preserve"> W, </w:t>
      </w:r>
      <w:proofErr w:type="spellStart"/>
      <w:r w:rsidRPr="00BC5794">
        <w:t>Learoyd</w:t>
      </w:r>
      <w:proofErr w:type="spellEnd"/>
      <w:r w:rsidRPr="00BC5794">
        <w:t xml:space="preserve"> T, Sim A, Todd A. Cost analysis of a community pharmacy ‘minor ailment scheme’ across three primary care trusts in the North East of England. </w:t>
      </w:r>
      <w:proofErr w:type="gramStart"/>
      <w:r w:rsidRPr="00BC5794">
        <w:t>Journal of Public Health.</w:t>
      </w:r>
      <w:proofErr w:type="gramEnd"/>
      <w:r w:rsidRPr="00BC5794">
        <w:t xml:space="preserve"> 2011</w:t>
      </w:r>
      <w:proofErr w:type="gramStart"/>
      <w:r w:rsidRPr="00BC5794">
        <w:t>;33</w:t>
      </w:r>
      <w:proofErr w:type="gramEnd"/>
      <w:r w:rsidRPr="00BC5794">
        <w:t>(4):551-5.</w:t>
      </w:r>
    </w:p>
  </w:endnote>
  <w:endnote w:id="37">
    <w:p w14:paraId="0500B3C5" w14:textId="77777777" w:rsidR="006554A3" w:rsidRDefault="006554A3" w:rsidP="00BB1A8D">
      <w:pPr>
        <w:pStyle w:val="EndnoteText"/>
      </w:pPr>
      <w:r>
        <w:rPr>
          <w:rStyle w:val="EndnoteReference"/>
        </w:rPr>
        <w:endnoteRef/>
      </w:r>
      <w:r>
        <w:t xml:space="preserve"> </w:t>
      </w:r>
      <w:r w:rsidRPr="00BC5794">
        <w:t xml:space="preserve">Health Canada. </w:t>
      </w:r>
      <w:proofErr w:type="gramStart"/>
      <w:r w:rsidRPr="00BC5794">
        <w:t>Canada's Health Care System.</w:t>
      </w:r>
      <w:proofErr w:type="gramEnd"/>
      <w:r w:rsidRPr="00BC5794">
        <w:t xml:space="preserve"> Ontario: Health</w:t>
      </w:r>
      <w:r>
        <w:t xml:space="preserve"> Canada; 2012</w:t>
      </w:r>
      <w:r w:rsidRPr="00BC5794">
        <w:t>. Available from: http://www.hc-sc.gc.ca/hcs-sss/pubs/system-regime/2011-hcs-sss/index-eng.php.</w:t>
      </w:r>
    </w:p>
  </w:endnote>
  <w:endnote w:id="38">
    <w:p w14:paraId="06FD5028" w14:textId="77777777" w:rsidR="006554A3" w:rsidRDefault="006554A3" w:rsidP="00BB1A8D">
      <w:pPr>
        <w:pStyle w:val="EndnoteText"/>
      </w:pPr>
      <w:r>
        <w:rPr>
          <w:rStyle w:val="EndnoteReference"/>
        </w:rPr>
        <w:endnoteRef/>
      </w:r>
      <w:r>
        <w:t xml:space="preserve"> </w:t>
      </w:r>
      <w:proofErr w:type="gramStart"/>
      <w:r w:rsidRPr="00BC5794">
        <w:t>Information Services Division.</w:t>
      </w:r>
      <w:proofErr w:type="gramEnd"/>
      <w:r w:rsidRPr="00BC5794">
        <w:t xml:space="preserve"> Publication report prescribing &amp; medicines: minor ailments service (MAS) Financial Year 2012/13. Scotland: ISD Scotland and National Services S</w:t>
      </w:r>
      <w:r>
        <w:t>cotland; 2013</w:t>
      </w:r>
      <w:r w:rsidRPr="00BC5794">
        <w:t>. Available from: http://www.isdscotland.org/Health-Topics/Prescribing-and-Medicines/Publications/2013-06-25/2013-06-25-Prescribing-MinorAilmentsService-Report.pdf</w:t>
      </w:r>
    </w:p>
  </w:endnote>
  <w:endnote w:id="39">
    <w:p w14:paraId="3EF8BBDD" w14:textId="77777777" w:rsidR="006554A3" w:rsidRDefault="006554A3" w:rsidP="00BB1A8D">
      <w:pPr>
        <w:pStyle w:val="EndnoteText"/>
      </w:pPr>
      <w:r>
        <w:rPr>
          <w:rStyle w:val="EndnoteReference"/>
        </w:rPr>
        <w:endnoteRef/>
      </w:r>
      <w:r>
        <w:t xml:space="preserve"> </w:t>
      </w:r>
      <w:proofErr w:type="spellStart"/>
      <w:r w:rsidRPr="00BC5794">
        <w:t>Gadiel</w:t>
      </w:r>
      <w:proofErr w:type="spellEnd"/>
      <w:r w:rsidRPr="00BC5794">
        <w:t xml:space="preserve"> D. </w:t>
      </w:r>
      <w:proofErr w:type="gramStart"/>
      <w:r w:rsidRPr="00BC5794">
        <w:t>The potential impact of expanded access to self medication in Australia.</w:t>
      </w:r>
      <w:proofErr w:type="gramEnd"/>
      <w:r w:rsidRPr="00BC5794">
        <w:t xml:space="preserve"> Australia: Australian Self Medication Indust</w:t>
      </w:r>
      <w:r>
        <w:t>ry Inc. 2009</w:t>
      </w:r>
      <w:r w:rsidRPr="00BC5794">
        <w:t>. Available from: http://www.asmi.com.au/documents/ASMI%20Minor%20Ailments%20Report%20Final.pdf.</w:t>
      </w:r>
    </w:p>
  </w:endnote>
  <w:endnote w:id="40">
    <w:p w14:paraId="674BE300" w14:textId="57970326" w:rsidR="006554A3" w:rsidRDefault="006554A3">
      <w:pPr>
        <w:pStyle w:val="EndnoteText"/>
      </w:pPr>
      <w:r>
        <w:rPr>
          <w:rStyle w:val="EndnoteReference"/>
        </w:rPr>
        <w:endnoteRef/>
      </w:r>
      <w:r>
        <w:t xml:space="preserve"> Murphy P, Frazee S, et al. 2012. Op </w:t>
      </w:r>
      <w:proofErr w:type="spellStart"/>
      <w:r>
        <w:t>cit</w:t>
      </w:r>
      <w:proofErr w:type="spellEnd"/>
      <w:r>
        <w:t xml:space="preserve"> (</w:t>
      </w:r>
      <w:r w:rsidR="00637FF2">
        <w:t>35</w:t>
      </w:r>
      <w:r>
        <w:t>)</w:t>
      </w:r>
    </w:p>
  </w:endnote>
  <w:endnote w:id="41">
    <w:p w14:paraId="65506F68" w14:textId="77777777" w:rsidR="006554A3" w:rsidRDefault="006554A3">
      <w:pPr>
        <w:pStyle w:val="EndnoteText"/>
      </w:pPr>
      <w:r>
        <w:rPr>
          <w:rStyle w:val="EndnoteReference"/>
        </w:rPr>
        <w:endnoteRef/>
      </w:r>
      <w:r>
        <w:t xml:space="preserve"> </w:t>
      </w:r>
      <w:proofErr w:type="spellStart"/>
      <w:r w:rsidRPr="00B851B7">
        <w:t>Hattingh</w:t>
      </w:r>
      <w:proofErr w:type="spellEnd"/>
      <w:r w:rsidRPr="00B851B7">
        <w:t xml:space="preserve"> HL, Sim TF, Parsons R, et al. 2016. Evaluation of the first pharmacist-administered vaccinations in Western Australia: a mixed-methods study. BMJ Open 2016</w:t>
      </w:r>
      <w:proofErr w:type="gramStart"/>
      <w:r w:rsidRPr="00B851B7">
        <w:t>;6:e011948</w:t>
      </w:r>
      <w:proofErr w:type="gramEnd"/>
      <w:r w:rsidRPr="00B851B7">
        <w:t>.</w:t>
      </w:r>
    </w:p>
  </w:endnote>
  <w:endnote w:id="42">
    <w:p w14:paraId="0C7A8D50" w14:textId="71C9CD98" w:rsidR="006554A3" w:rsidRPr="00CB4310" w:rsidRDefault="006554A3">
      <w:pPr>
        <w:pStyle w:val="EndnoteText"/>
        <w:rPr>
          <w:lang w:val="en-US"/>
        </w:rPr>
      </w:pPr>
      <w:r>
        <w:rPr>
          <w:rStyle w:val="EndnoteReference"/>
        </w:rPr>
        <w:endnoteRef/>
      </w:r>
      <w:r>
        <w:t xml:space="preserve"> </w:t>
      </w:r>
      <w:proofErr w:type="gramStart"/>
      <w:r>
        <w:rPr>
          <w:lang w:val="en-US"/>
        </w:rPr>
        <w:t>Pharmaceutical Society of Australia.</w:t>
      </w:r>
      <w:proofErr w:type="gramEnd"/>
      <w:r>
        <w:rPr>
          <w:lang w:val="en-US"/>
        </w:rPr>
        <w:t xml:space="preserve"> 2016. Submission: Review of Pharmacy Remuneration and Regulation. At: </w:t>
      </w:r>
      <w:hyperlink r:id="rId8" w:history="1">
        <w:r w:rsidRPr="00451F97">
          <w:rPr>
            <w:rStyle w:val="Hyperlink"/>
            <w:sz w:val="16"/>
            <w:lang w:val="en-US"/>
          </w:rPr>
          <w:t>https://www.psa.org.au/news/submission-review-of-pharmacy-remuneration-and-regulation</w:t>
        </w:r>
      </w:hyperlink>
      <w:r>
        <w:rPr>
          <w:lang w:val="en-US"/>
        </w:rPr>
        <w:t xml:space="preserve"> </w:t>
      </w:r>
    </w:p>
  </w:endnote>
  <w:endnote w:id="43">
    <w:p w14:paraId="59CEE503" w14:textId="77777777" w:rsidR="006554A3" w:rsidRDefault="006554A3" w:rsidP="00EB3A86">
      <w:pPr>
        <w:pStyle w:val="EndnoteText"/>
      </w:pPr>
      <w:r>
        <w:rPr>
          <w:rStyle w:val="EndnoteReference"/>
        </w:rPr>
        <w:endnoteRef/>
      </w:r>
      <w:r>
        <w:t xml:space="preserve"> </w:t>
      </w:r>
      <w:proofErr w:type="gramStart"/>
      <w:r>
        <w:t>Department of Health.</w:t>
      </w:r>
      <w:proofErr w:type="gramEnd"/>
      <w:r>
        <w:t xml:space="preserve"> 2014. National Medicines Policy. At: </w:t>
      </w:r>
      <w:hyperlink r:id="rId9" w:history="1">
        <w:r w:rsidRPr="0081677B">
          <w:rPr>
            <w:rStyle w:val="Hyperlink"/>
            <w:sz w:val="16"/>
          </w:rPr>
          <w:t>http://www.health.gov.au/nationalmedicinespolicy</w:t>
        </w:r>
      </w:hyperlink>
      <w:r>
        <w:t xml:space="preserve"> </w:t>
      </w:r>
    </w:p>
  </w:endnote>
  <w:endnote w:id="44">
    <w:p w14:paraId="71348412" w14:textId="77777777" w:rsidR="006554A3" w:rsidRDefault="006554A3" w:rsidP="00A23E9C">
      <w:pPr>
        <w:pStyle w:val="EndnoteText"/>
      </w:pPr>
      <w:r>
        <w:rPr>
          <w:rStyle w:val="EndnoteReference"/>
        </w:rPr>
        <w:endnoteRef/>
      </w:r>
      <w:r>
        <w:t xml:space="preserve"> </w:t>
      </w:r>
      <w:proofErr w:type="gramStart"/>
      <w:r w:rsidRPr="00203DB8">
        <w:t>National Health (Pharmaceutical Benefits) (Conditions of approval for approved pharmacists) Determination 2007</w:t>
      </w:r>
      <w:r>
        <w:t>.</w:t>
      </w:r>
      <w:proofErr w:type="gramEnd"/>
      <w:r>
        <w:t xml:space="preserve"> At: </w:t>
      </w:r>
      <w:hyperlink r:id="rId10" w:history="1">
        <w:r w:rsidRPr="00C61778">
          <w:rPr>
            <w:rStyle w:val="Hyperlink"/>
            <w:sz w:val="16"/>
          </w:rPr>
          <w:t>https://www.legislation.gov.au/Details/F2007L02703</w:t>
        </w:r>
      </w:hyperlink>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4D09DE" w14:textId="77777777" w:rsidR="006554A3" w:rsidRPr="005F2AC7" w:rsidRDefault="006554A3" w:rsidP="00F0671B">
    <w:pPr>
      <w:pStyle w:val="Footer"/>
      <w:rPr>
        <w:bCs/>
        <w:spacing w:val="-3"/>
      </w:rPr>
    </w:pPr>
    <w:r w:rsidRPr="0049203A">
      <w:rPr>
        <w:bCs/>
        <w:spacing w:val="-3"/>
      </w:rPr>
      <w:t xml:space="preserve">© Pharmaceutical Society of Australia Ltd. I  </w:t>
    </w:r>
    <w:r w:rsidRPr="0049203A">
      <w:rPr>
        <w:bCs/>
        <w:spacing w:val="-3"/>
      </w:rPr>
      <w:fldChar w:fldCharType="begin"/>
    </w:r>
    <w:r w:rsidRPr="0049203A">
      <w:rPr>
        <w:bCs/>
        <w:spacing w:val="-3"/>
      </w:rPr>
      <w:instrText xml:space="preserve"> PAGE </w:instrText>
    </w:r>
    <w:r w:rsidRPr="0049203A">
      <w:rPr>
        <w:bCs/>
        <w:spacing w:val="-3"/>
      </w:rPr>
      <w:fldChar w:fldCharType="separate"/>
    </w:r>
    <w:r w:rsidR="00274142">
      <w:rPr>
        <w:bCs/>
        <w:noProof/>
        <w:spacing w:val="-3"/>
      </w:rPr>
      <w:t>2</w:t>
    </w:r>
    <w:r w:rsidRPr="0049203A">
      <w:rPr>
        <w:bCs/>
        <w:spacing w:val="-3"/>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33D487" w14:textId="77777777" w:rsidR="006554A3" w:rsidRDefault="006554A3">
    <w:pPr>
      <w:pStyle w:val="Footer"/>
    </w:pPr>
    <w:r>
      <w:rPr>
        <w:noProof/>
        <w:lang w:eastAsia="en-AU"/>
      </w:rPr>
      <w:drawing>
        <wp:anchor distT="0" distB="0" distL="114300" distR="114300" simplePos="0" relativeHeight="251660800" behindDoc="1" locked="0" layoutInCell="1" allowOverlap="1" wp14:anchorId="6DCC3332" wp14:editId="4DD4FD20">
          <wp:simplePos x="0" y="0"/>
          <wp:positionH relativeFrom="column">
            <wp:posOffset>3800475</wp:posOffset>
          </wp:positionH>
          <wp:positionV relativeFrom="paragraph">
            <wp:posOffset>161925</wp:posOffset>
          </wp:positionV>
          <wp:extent cx="2340000" cy="19270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mmitted to better health.jpg"/>
                  <pic:cNvPicPr/>
                </pic:nvPicPr>
                <pic:blipFill>
                  <a:blip r:embed="rId1">
                    <a:extLst>
                      <a:ext uri="{28A0092B-C50C-407E-A947-70E740481C1C}">
                        <a14:useLocalDpi xmlns:a14="http://schemas.microsoft.com/office/drawing/2010/main" val="0"/>
                      </a:ext>
                    </a:extLst>
                  </a:blip>
                  <a:stretch>
                    <a:fillRect/>
                  </a:stretch>
                </pic:blipFill>
                <pic:spPr>
                  <a:xfrm>
                    <a:off x="0" y="0"/>
                    <a:ext cx="2340000" cy="1927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61B35B" w14:textId="77777777" w:rsidR="006554A3" w:rsidRDefault="006554A3" w:rsidP="00F7746E">
      <w:r>
        <w:separator/>
      </w:r>
    </w:p>
  </w:footnote>
  <w:footnote w:type="continuationSeparator" w:id="0">
    <w:p w14:paraId="1C814BE2" w14:textId="77777777" w:rsidR="006554A3" w:rsidRDefault="006554A3" w:rsidP="00F7746E">
      <w:r>
        <w:continuationSeparator/>
      </w:r>
    </w:p>
  </w:footnote>
  <w:footnote w:id="1">
    <w:p w14:paraId="7EFF871E" w14:textId="77777777" w:rsidR="006554A3" w:rsidRDefault="006554A3">
      <w:pPr>
        <w:pStyle w:val="FootnoteText"/>
      </w:pPr>
      <w:r>
        <w:rPr>
          <w:rStyle w:val="FootnoteReference"/>
        </w:rPr>
        <w:footnoteRef/>
      </w:r>
      <w:r>
        <w:t xml:space="preserve"> The Review of Pharmacy Remuneration and Regulation Discussion Paper can be found at: </w:t>
      </w:r>
      <w:hyperlink r:id="rId1" w:anchor="DiscussionPaper" w:history="1">
        <w:r w:rsidRPr="00B219D3">
          <w:rPr>
            <w:rStyle w:val="Hyperlink"/>
            <w:sz w:val="16"/>
          </w:rPr>
          <w:t>http://www.health.gov.au/internet/main/publishing.nsf/content/review-pharmacy-remuneration-regulation#DiscussionPaper</w:t>
        </w:r>
      </w:hyperlink>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53005401"/>
      <w:docPartObj>
        <w:docPartGallery w:val="Watermarks"/>
        <w:docPartUnique/>
      </w:docPartObj>
    </w:sdtPr>
    <w:sdtEndPr/>
    <w:sdtContent>
      <w:p w14:paraId="3F4ED142" w14:textId="77777777" w:rsidR="006554A3" w:rsidRPr="00B9281F" w:rsidRDefault="00274142" w:rsidP="00B9281F">
        <w:pPr>
          <w:pStyle w:val="Header"/>
          <w:pBdr>
            <w:bottom w:val="none" w:sz="0" w:space="0" w:color="auto"/>
          </w:pBdr>
        </w:pPr>
        <w:r>
          <w:rPr>
            <w:noProof/>
            <w:lang w:val="en-US" w:eastAsia="zh-TW"/>
          </w:rPr>
          <w:pict w14:anchorId="4AB1121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6145" type="#_x0000_t136" style="position:absolute;margin-left:0;margin-top:0;width:412.4pt;height:247.45pt;rotation:315;z-index:-25165465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C682FD" w14:textId="77777777" w:rsidR="006554A3" w:rsidRPr="000D3454" w:rsidRDefault="006554A3" w:rsidP="007B2870">
    <w:pPr>
      <w:pStyle w:val="Header"/>
      <w:pBdr>
        <w:bottom w:val="none" w:sz="0" w:space="0" w:color="auto"/>
      </w:pBdr>
      <w:spacing w:after="3120"/>
    </w:pPr>
    <w:r>
      <w:rPr>
        <w:noProof/>
        <w:lang w:eastAsia="en-AU"/>
      </w:rPr>
      <mc:AlternateContent>
        <mc:Choice Requires="wps">
          <w:drawing>
            <wp:anchor distT="0" distB="0" distL="114300" distR="114300" simplePos="0" relativeHeight="251658752" behindDoc="0" locked="0" layoutInCell="1" allowOverlap="1" wp14:anchorId="06109351" wp14:editId="44F0476B">
              <wp:simplePos x="0" y="0"/>
              <wp:positionH relativeFrom="page">
                <wp:posOffset>746125</wp:posOffset>
              </wp:positionH>
              <wp:positionV relativeFrom="page">
                <wp:posOffset>1524000</wp:posOffset>
              </wp:positionV>
              <wp:extent cx="5074285" cy="1230630"/>
              <wp:effectExtent l="0" t="0" r="0" b="127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074285" cy="1230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240DC6" w14:textId="77777777" w:rsidR="006554A3" w:rsidRDefault="006554A3" w:rsidP="00CB0BA4">
                          <w:pPr>
                            <w:pStyle w:val="CoverHeading1"/>
                            <w:spacing w:before="240"/>
                          </w:pPr>
                          <w:r>
                            <w:t>2017-18 Federal Budget Submission</w:t>
                          </w:r>
                        </w:p>
                        <w:p w14:paraId="103151E1" w14:textId="72F367CC" w:rsidR="006554A3" w:rsidRPr="00CB0BA4" w:rsidRDefault="00CB0BA4" w:rsidP="00CB0BA4">
                          <w:pPr>
                            <w:pStyle w:val="CoverHeading2"/>
                            <w:spacing w:before="240"/>
                            <w:rPr>
                              <w:sz w:val="27"/>
                              <w:szCs w:val="27"/>
                            </w:rPr>
                          </w:pPr>
                          <w:r w:rsidRPr="00CB0BA4">
                            <w:rPr>
                              <w:sz w:val="27"/>
                              <w:szCs w:val="27"/>
                            </w:rPr>
                            <w:t xml:space="preserve">Optimising the contribution of pharmacists to achieve sustainable, efficient and quality healthcare for all Australians. </w:t>
                          </w:r>
                        </w:p>
                      </w:txbxContent>
                    </wps:txbx>
                    <wps:bodyPr rot="0" vert="horz" wrap="square" lIns="2"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margin-left:58.75pt;margin-top:120pt;width:399.55pt;height:96.9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" filled="f" stroked="f">
              <v:path arrowok="t"/>
              <v:textbox inset="6e-5mm,0,0,0">
                <w:txbxContent>
                  <w:p w14:paraId="66240DC6" w14:textId="77777777" w:rsidR="006554A3" w:rsidRDefault="006554A3" w:rsidP="00CB0BA4">
                    <w:pPr>
                      <w:pStyle w:val="CoverHeading1"/>
                      <w:spacing w:before="240"/>
                    </w:pPr>
                    <w:r>
                      <w:t>2017-18 Federal Budget Submission</w:t>
                    </w:r>
                  </w:p>
                  <w:p w14:paraId="103151E1" w14:textId="72F367CC" w:rsidR="006554A3" w:rsidRPr="00CB0BA4" w:rsidRDefault="00CB0BA4" w:rsidP="00CB0BA4">
                    <w:pPr>
                      <w:pStyle w:val="CoverHeading2"/>
                      <w:spacing w:before="240"/>
                      <w:rPr>
                        <w:sz w:val="27"/>
                        <w:szCs w:val="27"/>
                      </w:rPr>
                    </w:pPr>
                    <w:r w:rsidRPr="00CB0BA4">
                      <w:rPr>
                        <w:sz w:val="27"/>
                        <w:szCs w:val="27"/>
                      </w:rPr>
                      <w:t xml:space="preserve">Optimising the contribution of pharmacists to achieve sustainable, efficient and quality healthcare for all Australians. </w:t>
                    </w:r>
                  </w:p>
                </w:txbxContent>
              </v:textbox>
              <w10:wrap anchorx="page" anchory="page"/>
            </v:shape>
          </w:pict>
        </mc:Fallback>
      </mc:AlternateContent>
    </w:r>
    <w:r>
      <w:rPr>
        <w:noProof/>
        <w:lang w:eastAsia="en-AU"/>
      </w:rPr>
      <mc:AlternateContent>
        <mc:Choice Requires="wps">
          <w:drawing>
            <wp:anchor distT="0" distB="0" distL="114300" distR="114300" simplePos="0" relativeHeight="251657728" behindDoc="0" locked="0" layoutInCell="1" allowOverlap="1" wp14:anchorId="50F0A82A" wp14:editId="3B703A5C">
              <wp:simplePos x="0" y="0"/>
              <wp:positionH relativeFrom="page">
                <wp:posOffset>6119495</wp:posOffset>
              </wp:positionH>
              <wp:positionV relativeFrom="page">
                <wp:posOffset>1811655</wp:posOffset>
              </wp:positionV>
              <wp:extent cx="671830" cy="672465"/>
              <wp:effectExtent l="0" t="0" r="13970" b="13335"/>
              <wp:wrapNone/>
              <wp:docPr id="1"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1830" cy="672465"/>
                      </a:xfrm>
                      <a:custGeom>
                        <a:avLst/>
                        <a:gdLst>
                          <a:gd name="T0" fmla="*/ 529 w 1058"/>
                          <a:gd name="T1" fmla="*/ 1058 h 1058"/>
                          <a:gd name="T2" fmla="*/ 1058 w 1058"/>
                          <a:gd name="T3" fmla="*/ 529 h 1058"/>
                          <a:gd name="T4" fmla="*/ 529 w 1058"/>
                          <a:gd name="T5" fmla="*/ 0 h 1058"/>
                          <a:gd name="T6" fmla="*/ 0 w 1058"/>
                          <a:gd name="T7" fmla="*/ 529 h 1058"/>
                          <a:gd name="T8" fmla="*/ 529 w 1058"/>
                          <a:gd name="T9" fmla="*/ 1058 h 1058"/>
                        </a:gdLst>
                        <a:ahLst/>
                        <a:cxnLst>
                          <a:cxn ang="0">
                            <a:pos x="T0" y="T1"/>
                          </a:cxn>
                          <a:cxn ang="0">
                            <a:pos x="T2" y="T3"/>
                          </a:cxn>
                          <a:cxn ang="0">
                            <a:pos x="T4" y="T5"/>
                          </a:cxn>
                          <a:cxn ang="0">
                            <a:pos x="T6" y="T7"/>
                          </a:cxn>
                          <a:cxn ang="0">
                            <a:pos x="T8" y="T9"/>
                          </a:cxn>
                        </a:cxnLst>
                        <a:rect l="0" t="0" r="r" b="b"/>
                        <a:pathLst>
                          <a:path w="1058" h="1058">
                            <a:moveTo>
                              <a:pt x="529" y="1058"/>
                            </a:moveTo>
                            <a:cubicBezTo>
                              <a:pt x="821" y="1058"/>
                              <a:pt x="1058" y="821"/>
                              <a:pt x="1058" y="529"/>
                            </a:cubicBezTo>
                            <a:cubicBezTo>
                              <a:pt x="1058" y="237"/>
                              <a:pt x="821" y="0"/>
                              <a:pt x="529" y="0"/>
                            </a:cubicBezTo>
                            <a:cubicBezTo>
                              <a:pt x="237" y="0"/>
                              <a:pt x="0" y="237"/>
                              <a:pt x="0" y="529"/>
                            </a:cubicBezTo>
                            <a:cubicBezTo>
                              <a:pt x="0" y="821"/>
                              <a:pt x="237" y="1058"/>
                              <a:pt x="529" y="1058"/>
                            </a:cubicBezTo>
                            <a:close/>
                          </a:path>
                        </a:pathLst>
                      </a:custGeom>
                      <a:noFill/>
                      <a:ln w="10160">
                        <a:solidFill>
                          <a:srgbClr val="92A2AD"/>
                        </a:solidFill>
                        <a:miter lim="4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Freeform 6" o:spid="_x0000_s1026" style="position:absolute;margin-left:481.85pt;margin-top:142.65pt;width:52.9pt;height:52.95pt;z-index:25170278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58,10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" path="m529,1058v292,,529,-237,529,-529c1058,237,821,,529,,237,,,237,,529v,292,237,529,529,529xe" filled="f" strokecolor="#92a2ad" strokeweight=".8pt">
              <v:stroke miterlimit="4" joinstyle="miter"/>
              <v:path o:connecttype="custom" o:connectlocs="335915,672465;671830,336233;335915,0;0,336233;335915,672465" o:connectangles="0,0,0,0,0"/>
              <w10:wrap anchorx="page" anchory="page"/>
            </v:shape>
          </w:pict>
        </mc:Fallback>
      </mc:AlternateContent>
    </w:r>
    <w:r>
      <w:rPr>
        <w:noProof/>
        <w:lang w:eastAsia="en-AU"/>
      </w:rPr>
      <mc:AlternateContent>
        <mc:Choice Requires="wps">
          <w:drawing>
            <wp:anchor distT="0" distB="0" distL="114300" distR="114300" simplePos="0" relativeHeight="251656704" behindDoc="0" locked="0" layoutInCell="1" allowOverlap="1" wp14:anchorId="5B7BB2DD" wp14:editId="3389A127">
              <wp:simplePos x="0" y="0"/>
              <wp:positionH relativeFrom="page">
                <wp:posOffset>6187440</wp:posOffset>
              </wp:positionH>
              <wp:positionV relativeFrom="page">
                <wp:posOffset>2160905</wp:posOffset>
              </wp:positionV>
              <wp:extent cx="543560" cy="635"/>
              <wp:effectExtent l="0" t="0" r="15240" b="24765"/>
              <wp:wrapNone/>
              <wp:docPr id="2"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3560" cy="635"/>
                      </a:xfrm>
                      <a:custGeom>
                        <a:avLst/>
                        <a:gdLst>
                          <a:gd name="T0" fmla="*/ 0 w 856"/>
                          <a:gd name="T1" fmla="*/ 856 w 856"/>
                        </a:gdLst>
                        <a:ahLst/>
                        <a:cxnLst>
                          <a:cxn ang="0">
                            <a:pos x="T0" y="0"/>
                          </a:cxn>
                          <a:cxn ang="0">
                            <a:pos x="T1" y="0"/>
                          </a:cxn>
                        </a:cxnLst>
                        <a:rect l="0" t="0" r="r" b="b"/>
                        <a:pathLst>
                          <a:path w="856">
                            <a:moveTo>
                              <a:pt x="0" y="0"/>
                            </a:moveTo>
                            <a:lnTo>
                              <a:pt x="856" y="0"/>
                            </a:lnTo>
                          </a:path>
                        </a:pathLst>
                      </a:custGeom>
                      <a:noFill/>
                      <a:ln w="10160">
                        <a:solidFill>
                          <a:srgbClr val="FFFFFF"/>
                        </a:solidFill>
                        <a:miter lim="10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Freeform 7" o:spid="_x0000_s1026" style="position:absolute;margin-left:487.2pt;margin-top:170.15pt;width:42.8pt;height:.05pt;z-index:25170175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56,6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" path="m,l856,e" filled="f" strokecolor="white" strokeweight=".8pt">
              <v:stroke miterlimit="10" joinstyle="miter"/>
              <v:path o:connecttype="custom" o:connectlocs="0,0;543560,0" o:connectangles="0,0"/>
              <w10:wrap anchorx="page" anchory="page"/>
            </v:shape>
          </w:pict>
        </mc:Fallback>
      </mc:AlternateContent>
    </w:r>
    <w:r>
      <w:rPr>
        <w:noProof/>
        <w:lang w:eastAsia="en-AU"/>
      </w:rPr>
      <mc:AlternateContent>
        <mc:Choice Requires="wps">
          <w:drawing>
            <wp:anchor distT="0" distB="0" distL="114300" distR="114300" simplePos="0" relativeHeight="251655680" behindDoc="0" locked="0" layoutInCell="1" allowOverlap="1" wp14:anchorId="41F818FA" wp14:editId="65E3176B">
              <wp:simplePos x="0" y="0"/>
              <wp:positionH relativeFrom="page">
                <wp:posOffset>6156960</wp:posOffset>
              </wp:positionH>
              <wp:positionV relativeFrom="page">
                <wp:posOffset>1981200</wp:posOffset>
              </wp:positionV>
              <wp:extent cx="593090" cy="372745"/>
              <wp:effectExtent l="0" t="0" r="6350"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090" cy="372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F4C0AB" w14:textId="77777777" w:rsidR="006554A3" w:rsidRPr="006D0754" w:rsidRDefault="006554A3" w:rsidP="007B2870">
                          <w:pPr>
                            <w:pStyle w:val="Version"/>
                            <w:rPr>
                              <w:b w:val="0"/>
                              <w:sz w:val="16"/>
                              <w:szCs w:val="16"/>
                            </w:rPr>
                          </w:pPr>
                          <w:r>
                            <w:t>JAN</w:t>
                          </w:r>
                        </w:p>
                        <w:p w14:paraId="61904127" w14:textId="77777777" w:rsidR="006554A3" w:rsidRPr="00B659DC" w:rsidRDefault="006554A3" w:rsidP="007B2870">
                          <w:pPr>
                            <w:pStyle w:val="Year"/>
                            <w:rPr>
                              <w:position w:val="1"/>
                            </w:rPr>
                          </w:pPr>
                          <w:r>
                            <w:t>2017</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 o:spid="_x0000_s1027" type="#_x0000_t202" style="position:absolute;margin-left:484.8pt;margin-top:156pt;width:46.7pt;height:29.35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" filled="f" stroked="f">
              <v:textbox inset="0,0,0,0">
                <w:txbxContent>
                  <w:p w14:paraId="6DF4C0AB" w14:textId="77777777" w:rsidR="006554A3" w:rsidRPr="006D0754" w:rsidRDefault="006554A3" w:rsidP="007B2870">
                    <w:pPr>
                      <w:pStyle w:val="Version"/>
                      <w:rPr>
                        <w:b w:val="0"/>
                        <w:sz w:val="16"/>
                        <w:szCs w:val="16"/>
                      </w:rPr>
                    </w:pPr>
                    <w:r>
                      <w:t>JAN</w:t>
                    </w:r>
                  </w:p>
                  <w:p w14:paraId="61904127" w14:textId="77777777" w:rsidR="006554A3" w:rsidRPr="00B659DC" w:rsidRDefault="006554A3" w:rsidP="007B2870">
                    <w:pPr>
                      <w:pStyle w:val="Year"/>
                      <w:rPr>
                        <w:position w:val="1"/>
                      </w:rPr>
                    </w:pPr>
                    <w:r>
                      <w:t>2017</w:t>
                    </w:r>
                  </w:p>
                </w:txbxContent>
              </v:textbox>
              <w10:wrap anchorx="page" anchory="page"/>
            </v:shape>
          </w:pict>
        </mc:Fallback>
      </mc:AlternateContent>
    </w:r>
    <w:r>
      <w:rPr>
        <w:noProof/>
        <w:lang w:eastAsia="en-AU"/>
      </w:rPr>
      <mc:AlternateContent>
        <mc:Choice Requires="wps">
          <w:drawing>
            <wp:anchor distT="0" distB="0" distL="114300" distR="114300" simplePos="0" relativeHeight="251654656" behindDoc="0" locked="0" layoutInCell="1" allowOverlap="1" wp14:anchorId="54065397" wp14:editId="11C19B07">
              <wp:simplePos x="0" y="0"/>
              <wp:positionH relativeFrom="column">
                <wp:posOffset>4935855</wp:posOffset>
              </wp:positionH>
              <wp:positionV relativeFrom="paragraph">
                <wp:posOffset>930910</wp:posOffset>
              </wp:positionV>
              <wp:extent cx="1242060" cy="1231900"/>
              <wp:effectExtent l="0" t="0" r="2540" b="12700"/>
              <wp:wrapNone/>
              <wp:docPr id="5"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2060" cy="1231900"/>
                      </a:xfrm>
                      <a:prstGeom prst="rect">
                        <a:avLst/>
                      </a:prstGeom>
                      <a:solidFill>
                        <a:srgbClr val="05264E"/>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id="Rectangle 1" o:spid="_x0000_s1026" style="position:absolute;margin-left:388.65pt;margin-top:73.3pt;width:97.8pt;height:97pt;z-index:25169971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" fillcolor="#05264e" stroked="f"/>
          </w:pict>
        </mc:Fallback>
      </mc:AlternateContent>
    </w:r>
    <w:r>
      <w:rPr>
        <w:noProof/>
        <w:lang w:eastAsia="en-AU"/>
      </w:rPr>
      <mc:AlternateContent>
        <mc:Choice Requires="wps">
          <w:drawing>
            <wp:anchor distT="0" distB="0" distL="114300" distR="114300" simplePos="0" relativeHeight="251653632" behindDoc="0" locked="0" layoutInCell="1" allowOverlap="1" wp14:anchorId="4B6526D8" wp14:editId="02901B5E">
              <wp:simplePos x="0" y="0"/>
              <wp:positionH relativeFrom="column">
                <wp:posOffset>-907415</wp:posOffset>
              </wp:positionH>
              <wp:positionV relativeFrom="paragraph">
                <wp:posOffset>930910</wp:posOffset>
              </wp:positionV>
              <wp:extent cx="5827395" cy="1230630"/>
              <wp:effectExtent l="0" t="0" r="0" b="0"/>
              <wp:wrapNone/>
              <wp:docPr id="4"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27395" cy="1230630"/>
                      </a:xfrm>
                      <a:prstGeom prst="rect">
                        <a:avLst/>
                      </a:prstGeom>
                      <a:solidFill>
                        <a:srgbClr val="05264E"/>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id="Rectangle 5" o:spid="_x0000_s1026" style="position:absolute;margin-left:-71.45pt;margin-top:73.3pt;width:458.85pt;height:96.9pt;z-index:25169868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" fillcolor="#05264e" stroked="f"/>
          </w:pict>
        </mc:Fallback>
      </mc:AlternateContent>
    </w:r>
    <w:r w:rsidRPr="00984652">
      <w:rPr>
        <w:noProof/>
        <w:lang w:eastAsia="en-AU"/>
      </w:rPr>
      <w:drawing>
        <wp:anchor distT="0" distB="0" distL="114300" distR="114300" simplePos="0" relativeHeight="251659776" behindDoc="1" locked="0" layoutInCell="1" allowOverlap="1" wp14:anchorId="6D769207" wp14:editId="78CD0F2D">
          <wp:simplePos x="0" y="0"/>
          <wp:positionH relativeFrom="page">
            <wp:posOffset>450215</wp:posOffset>
          </wp:positionH>
          <wp:positionV relativeFrom="page">
            <wp:posOffset>575945</wp:posOffset>
          </wp:positionV>
          <wp:extent cx="2181225" cy="361950"/>
          <wp:effectExtent l="19050" t="0" r="0" b="0"/>
          <wp:wrapThrough wrapText="bothSides">
            <wp:wrapPolygon edited="0">
              <wp:start x="-189" y="0"/>
              <wp:lineTo x="-189" y="20463"/>
              <wp:lineTo x="21506" y="20463"/>
              <wp:lineTo x="21506" y="0"/>
              <wp:lineTo x="-189" y="0"/>
            </wp:wrapPolygon>
          </wp:wrapThrough>
          <wp:docPr id="3" name="Picture 2" descr="Description: Description: psa_logo_mas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Description: psa_logo_mast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85670" cy="365125"/>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657B8"/>
    <w:multiLevelType w:val="hybridMultilevel"/>
    <w:tmpl w:val="D362E1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5E31524"/>
    <w:multiLevelType w:val="hybridMultilevel"/>
    <w:tmpl w:val="A3E4FE4C"/>
    <w:lvl w:ilvl="0" w:tplc="74E4D38E">
      <w:start w:val="1"/>
      <w:numFmt w:val="bullet"/>
      <w:pStyle w:val="TableListBullet2"/>
      <w:lvlText w:val=""/>
      <w:lvlJc w:val="left"/>
      <w:pPr>
        <w:tabs>
          <w:tab w:val="num" w:pos="680"/>
        </w:tabs>
        <w:ind w:left="680" w:hanging="340"/>
      </w:pPr>
      <w:rPr>
        <w:rFonts w:ascii="Wingdings" w:hAnsi="Wingdings" w:hint="default"/>
        <w:b w:val="0"/>
        <w:i w:val="0"/>
        <w:sz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AF03986"/>
    <w:multiLevelType w:val="hybridMultilevel"/>
    <w:tmpl w:val="42C02D04"/>
    <w:lvl w:ilvl="0" w:tplc="4A867984">
      <w:start w:val="1"/>
      <w:numFmt w:val="bullet"/>
      <w:pStyle w:val="TableListBullet3"/>
      <w:lvlText w:val=""/>
      <w:lvlJc w:val="left"/>
      <w:pPr>
        <w:tabs>
          <w:tab w:val="num" w:pos="1021"/>
        </w:tabs>
        <w:ind w:left="1021" w:hanging="341"/>
      </w:pPr>
      <w:rPr>
        <w:rFonts w:ascii="Wingdings" w:hAnsi="Wingding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nsid w:val="0EFB6767"/>
    <w:multiLevelType w:val="multilevel"/>
    <w:tmpl w:val="3E8CEDCE"/>
    <w:styleLink w:val="ListNumbers"/>
    <w:lvl w:ilvl="0">
      <w:start w:val="1"/>
      <w:numFmt w:val="decimal"/>
      <w:lvlText w:val="%1."/>
      <w:lvlJc w:val="left"/>
      <w:pPr>
        <w:tabs>
          <w:tab w:val="num" w:pos="567"/>
        </w:tabs>
        <w:ind w:left="567" w:hanging="567"/>
      </w:pPr>
      <w:rPr>
        <w:rFonts w:ascii="Arial" w:hAnsi="Arial" w:hint="default"/>
        <w:dstrike w:val="0"/>
        <w:sz w:val="18"/>
        <w:vertAlign w:val="baseline"/>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upperLetter"/>
      <w:lvlText w:val="%4)"/>
      <w:lvlJc w:val="left"/>
      <w:pPr>
        <w:tabs>
          <w:tab w:val="num" w:pos="2268"/>
        </w:tabs>
        <w:ind w:left="2268" w:hanging="567"/>
      </w:pPr>
      <w:rPr>
        <w:rFonts w:hint="default"/>
      </w:rPr>
    </w:lvl>
    <w:lvl w:ilvl="4">
      <w:start w:val="1"/>
      <w:numFmt w:val="upperRoman"/>
      <w:lvlText w:val="%5."/>
      <w:lvlJc w:val="left"/>
      <w:pPr>
        <w:tabs>
          <w:tab w:val="num" w:pos="2835"/>
        </w:tabs>
        <w:ind w:left="2835" w:hanging="567"/>
      </w:pPr>
      <w:rPr>
        <w:rFonts w:hint="default"/>
      </w:rPr>
    </w:lvl>
    <w:lvl w:ilvl="5">
      <w:start w:val="1"/>
      <w:numFmt w:val="none"/>
      <w:lvlText w:val=""/>
      <w:lvlJc w:val="left"/>
      <w:pPr>
        <w:tabs>
          <w:tab w:val="num" w:pos="2835"/>
        </w:tabs>
        <w:ind w:left="3402" w:hanging="567"/>
      </w:pPr>
      <w:rPr>
        <w:rFonts w:hint="default"/>
      </w:rPr>
    </w:lvl>
    <w:lvl w:ilvl="6">
      <w:start w:val="1"/>
      <w:numFmt w:val="none"/>
      <w:lvlText w:val=""/>
      <w:lvlJc w:val="left"/>
      <w:pPr>
        <w:tabs>
          <w:tab w:val="num" w:pos="3402"/>
        </w:tabs>
        <w:ind w:left="3969" w:hanging="567"/>
      </w:pPr>
      <w:rPr>
        <w:rFonts w:hint="default"/>
      </w:rPr>
    </w:lvl>
    <w:lvl w:ilvl="7">
      <w:start w:val="1"/>
      <w:numFmt w:val="none"/>
      <w:lvlText w:val=""/>
      <w:lvlJc w:val="left"/>
      <w:pPr>
        <w:tabs>
          <w:tab w:val="num" w:pos="3969"/>
        </w:tabs>
        <w:ind w:left="4536" w:hanging="567"/>
      </w:pPr>
      <w:rPr>
        <w:rFonts w:hint="default"/>
      </w:rPr>
    </w:lvl>
    <w:lvl w:ilvl="8">
      <w:start w:val="1"/>
      <w:numFmt w:val="none"/>
      <w:lvlText w:val=""/>
      <w:lvlJc w:val="left"/>
      <w:pPr>
        <w:tabs>
          <w:tab w:val="num" w:pos="4536"/>
        </w:tabs>
        <w:ind w:left="5103" w:hanging="567"/>
      </w:pPr>
      <w:rPr>
        <w:rFonts w:hint="default"/>
      </w:rPr>
    </w:lvl>
  </w:abstractNum>
  <w:abstractNum w:abstractNumId="4">
    <w:nsid w:val="23C9178F"/>
    <w:multiLevelType w:val="hybridMultilevel"/>
    <w:tmpl w:val="1EFAE052"/>
    <w:lvl w:ilvl="0" w:tplc="85F8E0A0">
      <w:start w:val="1"/>
      <w:numFmt w:val="bullet"/>
      <w:pStyle w:val="TableListBullet"/>
      <w:lvlText w:val=""/>
      <w:lvlJc w:val="left"/>
      <w:pPr>
        <w:tabs>
          <w:tab w:val="num" w:pos="340"/>
        </w:tabs>
        <w:ind w:left="340" w:hanging="340"/>
      </w:pPr>
      <w:rPr>
        <w:rFonts w:ascii="Symbol" w:hAnsi="Symbol" w:hint="default"/>
        <w:sz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2E330E84"/>
    <w:multiLevelType w:val="multilevel"/>
    <w:tmpl w:val="0ABC3114"/>
    <w:lvl w:ilvl="0">
      <w:start w:val="1"/>
      <w:numFmt w:val="none"/>
      <w:pStyle w:val="Note"/>
      <w:lvlText w:val="Note"/>
      <w:lvlJc w:val="left"/>
      <w:pPr>
        <w:tabs>
          <w:tab w:val="num" w:pos="567"/>
        </w:tabs>
        <w:ind w:left="567" w:hanging="567"/>
      </w:pPr>
      <w:rPr>
        <w:rFonts w:ascii="Arial" w:hAnsi="Arial" w:hint="default"/>
        <w:b/>
        <w:i w:val="0"/>
        <w:sz w:val="21"/>
      </w:rPr>
    </w:lvl>
    <w:lvl w:ilvl="1">
      <w:start w:val="1"/>
      <w:numFmt w:val="none"/>
      <w:pStyle w:val="Note2"/>
      <w:lvlText w:val="Note"/>
      <w:lvlJc w:val="left"/>
      <w:pPr>
        <w:tabs>
          <w:tab w:val="num" w:pos="1134"/>
        </w:tabs>
        <w:ind w:left="1134" w:hanging="567"/>
      </w:pPr>
      <w:rPr>
        <w:rFonts w:ascii="Arial" w:hAnsi="Arial" w:hint="default"/>
        <w:b/>
        <w:i w:val="0"/>
        <w:sz w:val="21"/>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30532CFB"/>
    <w:multiLevelType w:val="multilevel"/>
    <w:tmpl w:val="204A420A"/>
    <w:lvl w:ilvl="0">
      <w:start w:val="1"/>
      <w:numFmt w:val="decimal"/>
      <w:pStyle w:val="TableListNumber"/>
      <w:lvlText w:val="%1."/>
      <w:lvlJc w:val="left"/>
      <w:pPr>
        <w:tabs>
          <w:tab w:val="num" w:pos="340"/>
        </w:tabs>
        <w:ind w:left="340" w:hanging="340"/>
      </w:pPr>
      <w:rPr>
        <w:rFonts w:ascii="Arial" w:hAnsi="Arial" w:hint="default"/>
        <w:b w:val="0"/>
        <w:i w:val="0"/>
        <w:sz w:val="18"/>
      </w:rPr>
    </w:lvl>
    <w:lvl w:ilvl="1">
      <w:start w:val="1"/>
      <w:numFmt w:val="lowerLetter"/>
      <w:pStyle w:val="TableListNumber2"/>
      <w:lvlText w:val="%2)"/>
      <w:lvlJc w:val="left"/>
      <w:pPr>
        <w:ind w:left="680" w:hanging="340"/>
      </w:pPr>
      <w:rPr>
        <w:rFonts w:hint="default"/>
        <w:b w:val="0"/>
        <w:i w:val="0"/>
        <w:sz w:val="18"/>
      </w:rPr>
    </w:lvl>
    <w:lvl w:ilvl="2">
      <w:start w:val="1"/>
      <w:numFmt w:val="lowerRoman"/>
      <w:pStyle w:val="TableListNumber3"/>
      <w:lvlText w:val="%3."/>
      <w:lvlJc w:val="left"/>
      <w:pPr>
        <w:ind w:left="1021" w:hanging="341"/>
      </w:pPr>
      <w:rPr>
        <w:rFonts w:hint="default"/>
        <w:b w:val="0"/>
        <w:i w:val="0"/>
        <w:sz w:val="18"/>
      </w:rPr>
    </w:lvl>
    <w:lvl w:ilvl="3">
      <w:start w:val="1"/>
      <w:numFmt w:val="none"/>
      <w:lvlText w:val=""/>
      <w:lvlJc w:val="left"/>
      <w:pPr>
        <w:ind w:left="1361" w:hanging="340"/>
      </w:pPr>
      <w:rPr>
        <w:rFonts w:hint="default"/>
      </w:rPr>
    </w:lvl>
    <w:lvl w:ilvl="4">
      <w:start w:val="1"/>
      <w:numFmt w:val="none"/>
      <w:lvlText w:val=""/>
      <w:lvlJc w:val="left"/>
      <w:pPr>
        <w:ind w:left="1701" w:hanging="340"/>
      </w:pPr>
      <w:rPr>
        <w:rFonts w:hint="default"/>
      </w:rPr>
    </w:lvl>
    <w:lvl w:ilvl="5">
      <w:start w:val="1"/>
      <w:numFmt w:val="none"/>
      <w:lvlText w:val=""/>
      <w:lvlJc w:val="left"/>
      <w:pPr>
        <w:ind w:left="2041" w:hanging="340"/>
      </w:pPr>
      <w:rPr>
        <w:rFonts w:hint="default"/>
      </w:rPr>
    </w:lvl>
    <w:lvl w:ilvl="6">
      <w:start w:val="1"/>
      <w:numFmt w:val="none"/>
      <w:lvlText w:val=""/>
      <w:lvlJc w:val="left"/>
      <w:pPr>
        <w:ind w:left="2381" w:hanging="340"/>
      </w:pPr>
      <w:rPr>
        <w:rFonts w:hint="default"/>
      </w:rPr>
    </w:lvl>
    <w:lvl w:ilvl="7">
      <w:start w:val="1"/>
      <w:numFmt w:val="none"/>
      <w:lvlText w:val=""/>
      <w:lvlJc w:val="left"/>
      <w:pPr>
        <w:ind w:left="2722" w:hanging="341"/>
      </w:pPr>
      <w:rPr>
        <w:rFonts w:hint="default"/>
      </w:rPr>
    </w:lvl>
    <w:lvl w:ilvl="8">
      <w:start w:val="1"/>
      <w:numFmt w:val="none"/>
      <w:lvlText w:val=""/>
      <w:lvlJc w:val="left"/>
      <w:pPr>
        <w:ind w:left="3062" w:hanging="340"/>
      </w:pPr>
      <w:rPr>
        <w:rFonts w:hint="default"/>
      </w:rPr>
    </w:lvl>
  </w:abstractNum>
  <w:abstractNum w:abstractNumId="7">
    <w:nsid w:val="38B11728"/>
    <w:multiLevelType w:val="hybridMultilevel"/>
    <w:tmpl w:val="3FF4F1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5575283D"/>
    <w:multiLevelType w:val="multilevel"/>
    <w:tmpl w:val="BB2657EC"/>
    <w:lvl w:ilvl="0">
      <w:start w:val="1"/>
      <w:numFmt w:val="decimal"/>
      <w:pStyle w:val="ListNumber"/>
      <w:lvlText w:val="%1."/>
      <w:lvlJc w:val="left"/>
      <w:pPr>
        <w:tabs>
          <w:tab w:val="num" w:pos="567"/>
        </w:tabs>
        <w:ind w:left="567" w:hanging="567"/>
      </w:pPr>
      <w:rPr>
        <w:rFonts w:ascii="Arial" w:hAnsi="Arial" w:hint="default"/>
        <w:b w:val="0"/>
        <w:i w:val="0"/>
        <w:dstrike w:val="0"/>
        <w:color w:val="000000" w:themeColor="text1"/>
        <w:sz w:val="21"/>
        <w:vertAlign w:val="baseline"/>
      </w:rPr>
    </w:lvl>
    <w:lvl w:ilvl="1">
      <w:start w:val="1"/>
      <w:numFmt w:val="lowerLetter"/>
      <w:pStyle w:val="ListNumber2"/>
      <w:lvlText w:val="%2)"/>
      <w:lvlJc w:val="left"/>
      <w:pPr>
        <w:tabs>
          <w:tab w:val="num" w:pos="1134"/>
        </w:tabs>
        <w:ind w:left="1134" w:hanging="567"/>
      </w:pPr>
      <w:rPr>
        <w:rFonts w:hint="default"/>
        <w:b w:val="0"/>
        <w:i w:val="0"/>
        <w:sz w:val="21"/>
      </w:rPr>
    </w:lvl>
    <w:lvl w:ilvl="2">
      <w:start w:val="1"/>
      <w:numFmt w:val="lowerRoman"/>
      <w:pStyle w:val="ListNumber3"/>
      <w:lvlText w:val="%3."/>
      <w:lvlJc w:val="left"/>
      <w:pPr>
        <w:tabs>
          <w:tab w:val="num" w:pos="1701"/>
        </w:tabs>
        <w:ind w:left="1701" w:hanging="567"/>
      </w:pPr>
      <w:rPr>
        <w:rFonts w:hint="default"/>
        <w:sz w:val="21"/>
      </w:rPr>
    </w:lvl>
    <w:lvl w:ilvl="3">
      <w:start w:val="1"/>
      <w:numFmt w:val="upperLetter"/>
      <w:pStyle w:val="ListNumber4"/>
      <w:lvlText w:val="%4)"/>
      <w:lvlJc w:val="left"/>
      <w:pPr>
        <w:tabs>
          <w:tab w:val="num" w:pos="2268"/>
        </w:tabs>
        <w:ind w:left="2268" w:hanging="567"/>
      </w:pPr>
      <w:rPr>
        <w:rFonts w:hint="default"/>
      </w:rPr>
    </w:lvl>
    <w:lvl w:ilvl="4">
      <w:start w:val="1"/>
      <w:numFmt w:val="upperRoman"/>
      <w:pStyle w:val="ListNumber5"/>
      <w:lvlText w:val="%5."/>
      <w:lvlJc w:val="left"/>
      <w:pPr>
        <w:tabs>
          <w:tab w:val="num" w:pos="2835"/>
        </w:tabs>
        <w:ind w:left="2835" w:hanging="567"/>
      </w:pPr>
      <w:rPr>
        <w:rFonts w:hint="default"/>
      </w:rPr>
    </w:lvl>
    <w:lvl w:ilvl="5">
      <w:start w:val="1"/>
      <w:numFmt w:val="none"/>
      <w:lvlText w:val=""/>
      <w:lvlJc w:val="left"/>
      <w:pPr>
        <w:tabs>
          <w:tab w:val="num" w:pos="2835"/>
        </w:tabs>
        <w:ind w:left="3402" w:hanging="567"/>
      </w:pPr>
      <w:rPr>
        <w:rFonts w:hint="default"/>
      </w:rPr>
    </w:lvl>
    <w:lvl w:ilvl="6">
      <w:start w:val="1"/>
      <w:numFmt w:val="none"/>
      <w:lvlText w:val=""/>
      <w:lvlJc w:val="left"/>
      <w:pPr>
        <w:tabs>
          <w:tab w:val="num" w:pos="3402"/>
        </w:tabs>
        <w:ind w:left="3969" w:hanging="567"/>
      </w:pPr>
      <w:rPr>
        <w:rFonts w:hint="default"/>
      </w:rPr>
    </w:lvl>
    <w:lvl w:ilvl="7">
      <w:start w:val="1"/>
      <w:numFmt w:val="none"/>
      <w:lvlText w:val=""/>
      <w:lvlJc w:val="left"/>
      <w:pPr>
        <w:tabs>
          <w:tab w:val="num" w:pos="3969"/>
        </w:tabs>
        <w:ind w:left="4536" w:hanging="567"/>
      </w:pPr>
      <w:rPr>
        <w:rFonts w:hint="default"/>
      </w:rPr>
    </w:lvl>
    <w:lvl w:ilvl="8">
      <w:start w:val="1"/>
      <w:numFmt w:val="none"/>
      <w:lvlText w:val=""/>
      <w:lvlJc w:val="left"/>
      <w:pPr>
        <w:tabs>
          <w:tab w:val="num" w:pos="4536"/>
        </w:tabs>
        <w:ind w:left="5103" w:hanging="567"/>
      </w:pPr>
      <w:rPr>
        <w:rFonts w:hint="default"/>
      </w:rPr>
    </w:lvl>
  </w:abstractNum>
  <w:abstractNum w:abstractNumId="9">
    <w:nsid w:val="59D343C4"/>
    <w:multiLevelType w:val="hybridMultilevel"/>
    <w:tmpl w:val="BF8868DE"/>
    <w:lvl w:ilvl="0" w:tplc="0C090003">
      <w:start w:val="1"/>
      <w:numFmt w:val="bullet"/>
      <w:lvlText w:val="o"/>
      <w:lvlJc w:val="left"/>
      <w:pPr>
        <w:ind w:left="720" w:hanging="360"/>
      </w:pPr>
      <w:rPr>
        <w:rFonts w:ascii="Courier New" w:hAnsi="Courier New" w:cs="Courier New" w:hint="default"/>
      </w:rPr>
    </w:lvl>
    <w:lvl w:ilvl="1" w:tplc="6BD8AF4A">
      <w:numFmt w:val="bullet"/>
      <w:lvlText w:val="-"/>
      <w:lvlJc w:val="left"/>
      <w:pPr>
        <w:ind w:left="786" w:hanging="360"/>
      </w:pPr>
      <w:rPr>
        <w:rFonts w:ascii="Arial" w:eastAsia="Times New Roman"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1">
      <w:start w:val="1"/>
      <w:numFmt w:val="bullet"/>
      <w:lvlText w:val=""/>
      <w:lvlJc w:val="left"/>
      <w:pPr>
        <w:ind w:left="6480" w:hanging="360"/>
      </w:pPr>
      <w:rPr>
        <w:rFonts w:ascii="Symbol" w:hAnsi="Symbol" w:hint="default"/>
      </w:rPr>
    </w:lvl>
  </w:abstractNum>
  <w:abstractNum w:abstractNumId="10">
    <w:nsid w:val="612106E7"/>
    <w:multiLevelType w:val="multilevel"/>
    <w:tmpl w:val="AF8AD786"/>
    <w:lvl w:ilvl="0">
      <w:start w:val="1"/>
      <w:numFmt w:val="bullet"/>
      <w:pStyle w:val="ListBullet"/>
      <w:lvlText w:val=""/>
      <w:lvlJc w:val="left"/>
      <w:pPr>
        <w:tabs>
          <w:tab w:val="num" w:pos="567"/>
        </w:tabs>
        <w:ind w:left="567" w:hanging="567"/>
      </w:pPr>
      <w:rPr>
        <w:rFonts w:ascii="Wingdings" w:hAnsi="Wingdings" w:hint="default"/>
        <w:color w:val="auto"/>
        <w:sz w:val="24"/>
      </w:rPr>
    </w:lvl>
    <w:lvl w:ilvl="1">
      <w:start w:val="1"/>
      <w:numFmt w:val="bullet"/>
      <w:lvlRestart w:val="0"/>
      <w:pStyle w:val="ListBullet2"/>
      <w:lvlText w:val=""/>
      <w:lvlJc w:val="left"/>
      <w:pPr>
        <w:tabs>
          <w:tab w:val="num" w:pos="1134"/>
        </w:tabs>
        <w:ind w:left="1134" w:hanging="567"/>
      </w:pPr>
      <w:rPr>
        <w:rFonts w:ascii="Wingdings" w:hAnsi="Wingdings" w:hint="default"/>
        <w:sz w:val="20"/>
      </w:rPr>
    </w:lvl>
    <w:lvl w:ilvl="2">
      <w:start w:val="1"/>
      <w:numFmt w:val="bullet"/>
      <w:pStyle w:val="ListBullet3"/>
      <w:lvlText w:val=""/>
      <w:lvlJc w:val="left"/>
      <w:pPr>
        <w:tabs>
          <w:tab w:val="num" w:pos="1701"/>
        </w:tabs>
        <w:ind w:left="1701" w:hanging="567"/>
      </w:pPr>
      <w:rPr>
        <w:rFonts w:ascii="Wingdings" w:hAnsi="Wingdings" w:hint="default"/>
      </w:rPr>
    </w:lvl>
    <w:lvl w:ilvl="3">
      <w:start w:val="1"/>
      <w:numFmt w:val="bullet"/>
      <w:pStyle w:val="ListBullet4"/>
      <w:lvlText w:val=""/>
      <w:lvlJc w:val="left"/>
      <w:pPr>
        <w:tabs>
          <w:tab w:val="num" w:pos="2268"/>
        </w:tabs>
        <w:ind w:left="2268" w:hanging="567"/>
      </w:pPr>
      <w:rPr>
        <w:rFonts w:ascii="Wingdings" w:hAnsi="Wingdings" w:hint="default"/>
      </w:rPr>
    </w:lvl>
    <w:lvl w:ilvl="4">
      <w:start w:val="1"/>
      <w:numFmt w:val="bullet"/>
      <w:pStyle w:val="ListBullet5"/>
      <w:lvlText w:val=""/>
      <w:lvlJc w:val="left"/>
      <w:pPr>
        <w:tabs>
          <w:tab w:val="num" w:pos="2835"/>
        </w:tabs>
        <w:ind w:left="2835" w:hanging="567"/>
      </w:pPr>
      <w:rPr>
        <w:rFonts w:ascii="Symbol" w:hAnsi="Symbol"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nsid w:val="7DD8226E"/>
    <w:multiLevelType w:val="multilevel"/>
    <w:tmpl w:val="2BDAD438"/>
    <w:lvl w:ilvl="0">
      <w:start w:val="1"/>
      <w:numFmt w:val="none"/>
      <w:suff w:val="nothing"/>
      <w:lvlText w:val="%1"/>
      <w:lvlJc w:val="left"/>
      <w:pPr>
        <w:ind w:left="0" w:firstLine="0"/>
      </w:pPr>
      <w:rPr>
        <w:rFonts w:hint="default"/>
      </w:rPr>
    </w:lvl>
    <w:lvl w:ilvl="1">
      <w:start w:val="1"/>
      <w:numFmt w:val="none"/>
      <w:lvlRestart w:val="0"/>
      <w:pStyle w:val="Heading2"/>
      <w:suff w:val="nothing"/>
      <w:lvlText w:val="%1"/>
      <w:lvlJc w:val="left"/>
      <w:pPr>
        <w:ind w:left="0" w:firstLine="0"/>
      </w:pPr>
      <w:rPr>
        <w:rFonts w:hint="default"/>
      </w:rPr>
    </w:lvl>
    <w:lvl w:ilvl="2">
      <w:start w:val="1"/>
      <w:numFmt w:val="none"/>
      <w:lvlRestart w:val="0"/>
      <w:pStyle w:val="Heading3"/>
      <w:suff w:val="nothing"/>
      <w:lvlText w:val="%1"/>
      <w:lvlJc w:val="left"/>
      <w:pPr>
        <w:ind w:left="0" w:firstLine="0"/>
      </w:pPr>
      <w:rPr>
        <w:rFonts w:hint="default"/>
      </w:rPr>
    </w:lvl>
    <w:lvl w:ilvl="3">
      <w:start w:val="1"/>
      <w:numFmt w:val="none"/>
      <w:lvlRestart w:val="0"/>
      <w:pStyle w:val="Heading4"/>
      <w:suff w:val="nothing"/>
      <w:lvlText w:val="%1"/>
      <w:lvlJc w:val="left"/>
      <w:pPr>
        <w:ind w:left="0" w:firstLine="0"/>
      </w:pPr>
      <w:rPr>
        <w:rFonts w:hint="default"/>
      </w:rPr>
    </w:lvl>
    <w:lvl w:ilvl="4">
      <w:start w:val="1"/>
      <w:numFmt w:val="none"/>
      <w:lvlRestart w:val="0"/>
      <w:pStyle w:val="Heading5"/>
      <w:suff w:val="nothing"/>
      <w:lvlText w:val="%1"/>
      <w:lvlJc w:val="left"/>
      <w:pPr>
        <w:ind w:left="0" w:firstLine="0"/>
      </w:pPr>
      <w:rPr>
        <w:rFonts w:hint="default"/>
      </w:rPr>
    </w:lvl>
    <w:lvl w:ilvl="5">
      <w:start w:val="1"/>
      <w:numFmt w:val="none"/>
      <w:lvlRestart w:val="0"/>
      <w:pStyle w:val="Heading6"/>
      <w:suff w:val="nothing"/>
      <w:lvlText w:val=""/>
      <w:lvlJc w:val="left"/>
      <w:pPr>
        <w:ind w:left="0" w:firstLine="0"/>
      </w:pPr>
      <w:rPr>
        <w:rFonts w:ascii="Verdana" w:hAnsi="Verdana" w:hint="default"/>
        <w:b/>
        <w:i w:val="0"/>
        <w:sz w:val="20"/>
      </w:rPr>
    </w:lvl>
    <w:lvl w:ilvl="6">
      <w:start w:val="1"/>
      <w:numFmt w:val="none"/>
      <w:lvlRestart w:val="0"/>
      <w:pStyle w:val="Heading7"/>
      <w:suff w:val="nothing"/>
      <w:lvlText w:val=""/>
      <w:lvlJc w:val="left"/>
      <w:pPr>
        <w:ind w:left="0" w:firstLine="0"/>
      </w:pPr>
      <w:rPr>
        <w:rFonts w:ascii="Verdana" w:hAnsi="Verdana" w:hint="default"/>
        <w:b w:val="0"/>
        <w:i/>
        <w:sz w:val="20"/>
      </w:rPr>
    </w:lvl>
    <w:lvl w:ilvl="7">
      <w:start w:val="1"/>
      <w:numFmt w:val="none"/>
      <w:lvlRestart w:val="0"/>
      <w:pStyle w:val="Heading8"/>
      <w:suff w:val="nothing"/>
      <w:lvlText w:val=""/>
      <w:lvlJc w:val="left"/>
      <w:pPr>
        <w:ind w:left="0" w:firstLine="0"/>
      </w:pPr>
      <w:rPr>
        <w:rFonts w:ascii="Verdana" w:hAnsi="Verdana" w:hint="default"/>
        <w:b/>
        <w:i w:val="0"/>
        <w:sz w:val="18"/>
      </w:rPr>
    </w:lvl>
    <w:lvl w:ilvl="8">
      <w:start w:val="1"/>
      <w:numFmt w:val="none"/>
      <w:lvlRestart w:val="0"/>
      <w:pStyle w:val="Heading9"/>
      <w:suff w:val="nothing"/>
      <w:lvlText w:val=""/>
      <w:lvlJc w:val="left"/>
      <w:pPr>
        <w:ind w:left="0" w:firstLine="0"/>
      </w:pPr>
      <w:rPr>
        <w:rFonts w:ascii="Verdana" w:hAnsi="Verdana" w:hint="default"/>
        <w:b/>
        <w:i/>
        <w:sz w:val="18"/>
      </w:rPr>
    </w:lvl>
  </w:abstractNum>
  <w:num w:numId="1">
    <w:abstractNumId w:val="3"/>
  </w:num>
  <w:num w:numId="2">
    <w:abstractNumId w:val="4"/>
  </w:num>
  <w:num w:numId="3">
    <w:abstractNumId w:val="1"/>
  </w:num>
  <w:num w:numId="4">
    <w:abstractNumId w:val="2"/>
  </w:num>
  <w:num w:numId="5">
    <w:abstractNumId w:val="6"/>
  </w:num>
  <w:num w:numId="6">
    <w:abstractNumId w:val="11"/>
  </w:num>
  <w:num w:numId="7">
    <w:abstractNumId w:val="10"/>
  </w:num>
  <w:num w:numId="8">
    <w:abstractNumId w:val="8"/>
  </w:num>
  <w:num w:numId="9">
    <w:abstractNumId w:val="5"/>
  </w:num>
  <w:num w:numId="10">
    <w:abstractNumId w:val="7"/>
  </w:num>
  <w:num w:numId="11">
    <w:abstractNumId w:val="0"/>
  </w:num>
  <w:num w:numId="12">
    <w:abstractNumId w:val="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en-AU" w:vendorID="64" w:dllVersion="131078" w:nlCheck="1" w:checkStyle="1"/>
  <w:activeWritingStyle w:appName="MSWord" w:lang="en-US" w:vendorID="64" w:dllVersion="131078" w:nlCheck="1" w:checkStyle="1"/>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567"/>
  <w:drawingGridHorizontalSpacing w:val="105"/>
  <w:drawingGridVerticalSpacing w:val="360"/>
  <w:displayHorizontalDrawingGridEvery w:val="0"/>
  <w:displayVerticalDrawingGridEvery w:val="0"/>
  <w:characterSpacingControl w:val="doNotCompress"/>
  <w:hdrShapeDefaults>
    <o:shapedefaults v:ext="edit" spidmax="6146">
      <o:colormru v:ext="edit" colors="#9e1b32,#eeece1,#acafa3,#9a9e90,#dde0dc,#c5c5c5,#eee,#c40075"/>
    </o:shapedefaults>
    <o:shapelayout v:ext="edit">
      <o:idmap v:ext="edit" data="6"/>
    </o:shapelayout>
  </w:hdrShapeDefaults>
  <w:footnotePr>
    <w:numFmt w:val="chicago"/>
    <w:footnote w:id="-1"/>
    <w:footnote w:id="0"/>
  </w:footnotePr>
  <w:endnotePr>
    <w:numFmt w:val="decimal"/>
    <w:endnote w:id="-1"/>
    <w:endnote w:id="0"/>
  </w:endnotePr>
  <w:compat>
    <w:useFELayout/>
    <w:doNotAutofitConstrainedTables/>
    <w:splitPgBreakAndParaMark/>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OpenInPublishingView" w:val="橄ㄴ弈ؔͧ찔㈇"/>
    <w:docVar w:name="ShowDynamicGuides" w:val="w:docVa"/>
    <w:docVar w:name="ShowMarginGuides" w:val="栜ㄴͧ哐ґӤင뺘㈇Ɇ`Ѐ譀͸谀͸"/>
    <w:docVar w:name="ShowStaticGuides" w:val="&lt;"/>
  </w:docVars>
  <w:rsids>
    <w:rsidRoot w:val="004105F8"/>
    <w:rsid w:val="00003B03"/>
    <w:rsid w:val="00005100"/>
    <w:rsid w:val="0000601D"/>
    <w:rsid w:val="00012BBC"/>
    <w:rsid w:val="000145DD"/>
    <w:rsid w:val="000146AC"/>
    <w:rsid w:val="00017063"/>
    <w:rsid w:val="00017FCF"/>
    <w:rsid w:val="0002420F"/>
    <w:rsid w:val="00025BA3"/>
    <w:rsid w:val="00027E66"/>
    <w:rsid w:val="00034943"/>
    <w:rsid w:val="00041642"/>
    <w:rsid w:val="000417D1"/>
    <w:rsid w:val="0004210C"/>
    <w:rsid w:val="00044AF9"/>
    <w:rsid w:val="00051334"/>
    <w:rsid w:val="000543F7"/>
    <w:rsid w:val="0005514A"/>
    <w:rsid w:val="00057971"/>
    <w:rsid w:val="00060BBA"/>
    <w:rsid w:val="00065F9D"/>
    <w:rsid w:val="00075546"/>
    <w:rsid w:val="000772E3"/>
    <w:rsid w:val="00092B04"/>
    <w:rsid w:val="00097A6C"/>
    <w:rsid w:val="000B263C"/>
    <w:rsid w:val="000B47A2"/>
    <w:rsid w:val="000B5198"/>
    <w:rsid w:val="000D0660"/>
    <w:rsid w:val="000D3155"/>
    <w:rsid w:val="000D3454"/>
    <w:rsid w:val="000D5BF0"/>
    <w:rsid w:val="000E7024"/>
    <w:rsid w:val="000F1B2C"/>
    <w:rsid w:val="000F265F"/>
    <w:rsid w:val="00102880"/>
    <w:rsid w:val="00102B4C"/>
    <w:rsid w:val="0010405A"/>
    <w:rsid w:val="001064EB"/>
    <w:rsid w:val="001069E6"/>
    <w:rsid w:val="001156A1"/>
    <w:rsid w:val="00116330"/>
    <w:rsid w:val="001246E9"/>
    <w:rsid w:val="001249F4"/>
    <w:rsid w:val="001305FE"/>
    <w:rsid w:val="00132EA1"/>
    <w:rsid w:val="00143783"/>
    <w:rsid w:val="00145C11"/>
    <w:rsid w:val="00146AC6"/>
    <w:rsid w:val="00147D9A"/>
    <w:rsid w:val="00151AAA"/>
    <w:rsid w:val="00153318"/>
    <w:rsid w:val="00161BA5"/>
    <w:rsid w:val="00161E32"/>
    <w:rsid w:val="0016694E"/>
    <w:rsid w:val="00181FF2"/>
    <w:rsid w:val="0018568F"/>
    <w:rsid w:val="001865AA"/>
    <w:rsid w:val="00186D3F"/>
    <w:rsid w:val="00195555"/>
    <w:rsid w:val="001A1673"/>
    <w:rsid w:val="001A785B"/>
    <w:rsid w:val="001B20EA"/>
    <w:rsid w:val="001B2303"/>
    <w:rsid w:val="001C4EA0"/>
    <w:rsid w:val="001D1B9C"/>
    <w:rsid w:val="001D3563"/>
    <w:rsid w:val="001D596D"/>
    <w:rsid w:val="001D5D84"/>
    <w:rsid w:val="001E31AD"/>
    <w:rsid w:val="001E67CA"/>
    <w:rsid w:val="001E795F"/>
    <w:rsid w:val="001F1389"/>
    <w:rsid w:val="001F19CC"/>
    <w:rsid w:val="001F4331"/>
    <w:rsid w:val="001F51C6"/>
    <w:rsid w:val="001F649A"/>
    <w:rsid w:val="001F73F3"/>
    <w:rsid w:val="00203DB8"/>
    <w:rsid w:val="00210778"/>
    <w:rsid w:val="002121E6"/>
    <w:rsid w:val="00213D30"/>
    <w:rsid w:val="00222DDA"/>
    <w:rsid w:val="00223A21"/>
    <w:rsid w:val="00244735"/>
    <w:rsid w:val="00261260"/>
    <w:rsid w:val="00264E41"/>
    <w:rsid w:val="0027226E"/>
    <w:rsid w:val="00274142"/>
    <w:rsid w:val="002743EF"/>
    <w:rsid w:val="00274E34"/>
    <w:rsid w:val="00277407"/>
    <w:rsid w:val="00280113"/>
    <w:rsid w:val="002805D1"/>
    <w:rsid w:val="00286811"/>
    <w:rsid w:val="00292F2D"/>
    <w:rsid w:val="00294F6F"/>
    <w:rsid w:val="002A7EF7"/>
    <w:rsid w:val="002B1BB2"/>
    <w:rsid w:val="002B216E"/>
    <w:rsid w:val="002C104C"/>
    <w:rsid w:val="002C12C7"/>
    <w:rsid w:val="002C2DF2"/>
    <w:rsid w:val="002C6485"/>
    <w:rsid w:val="002C7D94"/>
    <w:rsid w:val="002D4DA8"/>
    <w:rsid w:val="002D5732"/>
    <w:rsid w:val="002E2FA0"/>
    <w:rsid w:val="002F1149"/>
    <w:rsid w:val="002F4FB1"/>
    <w:rsid w:val="002F5DDB"/>
    <w:rsid w:val="002F68CE"/>
    <w:rsid w:val="002F6C28"/>
    <w:rsid w:val="002F6D82"/>
    <w:rsid w:val="00300AA2"/>
    <w:rsid w:val="00300CFD"/>
    <w:rsid w:val="003018C5"/>
    <w:rsid w:val="003045B6"/>
    <w:rsid w:val="00306ED1"/>
    <w:rsid w:val="00306F16"/>
    <w:rsid w:val="00317EFA"/>
    <w:rsid w:val="00335F19"/>
    <w:rsid w:val="00336687"/>
    <w:rsid w:val="00342FA4"/>
    <w:rsid w:val="003516DD"/>
    <w:rsid w:val="00360705"/>
    <w:rsid w:val="00364BDF"/>
    <w:rsid w:val="00367D0A"/>
    <w:rsid w:val="0037090F"/>
    <w:rsid w:val="0037143F"/>
    <w:rsid w:val="0037253A"/>
    <w:rsid w:val="00373729"/>
    <w:rsid w:val="00375790"/>
    <w:rsid w:val="003820B3"/>
    <w:rsid w:val="00392365"/>
    <w:rsid w:val="00397B1B"/>
    <w:rsid w:val="003A479B"/>
    <w:rsid w:val="003B4D84"/>
    <w:rsid w:val="003C199F"/>
    <w:rsid w:val="003C75BC"/>
    <w:rsid w:val="003D37D2"/>
    <w:rsid w:val="003D7C34"/>
    <w:rsid w:val="003E4A57"/>
    <w:rsid w:val="003E5E9C"/>
    <w:rsid w:val="003F746E"/>
    <w:rsid w:val="004079DB"/>
    <w:rsid w:val="004105F8"/>
    <w:rsid w:val="00416CCF"/>
    <w:rsid w:val="00416D1F"/>
    <w:rsid w:val="0041713F"/>
    <w:rsid w:val="00424F40"/>
    <w:rsid w:val="00426E2C"/>
    <w:rsid w:val="004331B8"/>
    <w:rsid w:val="004348CA"/>
    <w:rsid w:val="004425EB"/>
    <w:rsid w:val="00446BE5"/>
    <w:rsid w:val="00453E00"/>
    <w:rsid w:val="0045688C"/>
    <w:rsid w:val="00460038"/>
    <w:rsid w:val="00461A11"/>
    <w:rsid w:val="00465CEC"/>
    <w:rsid w:val="00466866"/>
    <w:rsid w:val="0047341E"/>
    <w:rsid w:val="004763B1"/>
    <w:rsid w:val="00476BFA"/>
    <w:rsid w:val="00484441"/>
    <w:rsid w:val="0049203A"/>
    <w:rsid w:val="004955B8"/>
    <w:rsid w:val="00495D60"/>
    <w:rsid w:val="004A06AC"/>
    <w:rsid w:val="004A3D95"/>
    <w:rsid w:val="004B28BA"/>
    <w:rsid w:val="004B77F7"/>
    <w:rsid w:val="004B7916"/>
    <w:rsid w:val="004C2C5B"/>
    <w:rsid w:val="004C5415"/>
    <w:rsid w:val="004E0E15"/>
    <w:rsid w:val="004E7256"/>
    <w:rsid w:val="004F27B1"/>
    <w:rsid w:val="004F4AB1"/>
    <w:rsid w:val="00501364"/>
    <w:rsid w:val="00501F5A"/>
    <w:rsid w:val="00506BF7"/>
    <w:rsid w:val="00515D04"/>
    <w:rsid w:val="00522273"/>
    <w:rsid w:val="00522531"/>
    <w:rsid w:val="00524D39"/>
    <w:rsid w:val="00531913"/>
    <w:rsid w:val="005321DA"/>
    <w:rsid w:val="00542E6E"/>
    <w:rsid w:val="0055149F"/>
    <w:rsid w:val="00555149"/>
    <w:rsid w:val="00556655"/>
    <w:rsid w:val="00556BCF"/>
    <w:rsid w:val="00567185"/>
    <w:rsid w:val="005753F1"/>
    <w:rsid w:val="005803D8"/>
    <w:rsid w:val="005820EC"/>
    <w:rsid w:val="00584C47"/>
    <w:rsid w:val="00590423"/>
    <w:rsid w:val="005B78D5"/>
    <w:rsid w:val="005C0012"/>
    <w:rsid w:val="005C2F84"/>
    <w:rsid w:val="005C415C"/>
    <w:rsid w:val="005C764A"/>
    <w:rsid w:val="005D2BFF"/>
    <w:rsid w:val="005D34B1"/>
    <w:rsid w:val="005E2019"/>
    <w:rsid w:val="005E453D"/>
    <w:rsid w:val="005F2AC7"/>
    <w:rsid w:val="0061356B"/>
    <w:rsid w:val="0062448E"/>
    <w:rsid w:val="00625521"/>
    <w:rsid w:val="00630BE4"/>
    <w:rsid w:val="00630EAD"/>
    <w:rsid w:val="00632A85"/>
    <w:rsid w:val="0063710F"/>
    <w:rsid w:val="00637FF2"/>
    <w:rsid w:val="00641E13"/>
    <w:rsid w:val="00644107"/>
    <w:rsid w:val="00645E85"/>
    <w:rsid w:val="006468CB"/>
    <w:rsid w:val="00650D48"/>
    <w:rsid w:val="006554A3"/>
    <w:rsid w:val="00663A0C"/>
    <w:rsid w:val="00666314"/>
    <w:rsid w:val="00673B0F"/>
    <w:rsid w:val="00674FE4"/>
    <w:rsid w:val="00696204"/>
    <w:rsid w:val="006974C9"/>
    <w:rsid w:val="006A49F4"/>
    <w:rsid w:val="006A5349"/>
    <w:rsid w:val="006B2E2E"/>
    <w:rsid w:val="006B35C7"/>
    <w:rsid w:val="006C1275"/>
    <w:rsid w:val="006D0754"/>
    <w:rsid w:val="006D31D7"/>
    <w:rsid w:val="006D3FA1"/>
    <w:rsid w:val="006E191D"/>
    <w:rsid w:val="006E46ED"/>
    <w:rsid w:val="006E669D"/>
    <w:rsid w:val="006E7BF1"/>
    <w:rsid w:val="006F071E"/>
    <w:rsid w:val="006F4CC2"/>
    <w:rsid w:val="00703369"/>
    <w:rsid w:val="00705079"/>
    <w:rsid w:val="00707EBB"/>
    <w:rsid w:val="00711E06"/>
    <w:rsid w:val="00730000"/>
    <w:rsid w:val="0073321E"/>
    <w:rsid w:val="00735130"/>
    <w:rsid w:val="00735E01"/>
    <w:rsid w:val="00742E3E"/>
    <w:rsid w:val="00747127"/>
    <w:rsid w:val="00747C9D"/>
    <w:rsid w:val="00750C3F"/>
    <w:rsid w:val="00754484"/>
    <w:rsid w:val="0075618D"/>
    <w:rsid w:val="00757D7F"/>
    <w:rsid w:val="00761C00"/>
    <w:rsid w:val="00763859"/>
    <w:rsid w:val="00765964"/>
    <w:rsid w:val="00766D6D"/>
    <w:rsid w:val="007704FC"/>
    <w:rsid w:val="00771185"/>
    <w:rsid w:val="00772C3C"/>
    <w:rsid w:val="00777570"/>
    <w:rsid w:val="0079206C"/>
    <w:rsid w:val="00797BEF"/>
    <w:rsid w:val="007A198E"/>
    <w:rsid w:val="007A1BF8"/>
    <w:rsid w:val="007A503A"/>
    <w:rsid w:val="007A7B44"/>
    <w:rsid w:val="007B2870"/>
    <w:rsid w:val="007B3A78"/>
    <w:rsid w:val="007B4BB8"/>
    <w:rsid w:val="007B4EA2"/>
    <w:rsid w:val="007C5994"/>
    <w:rsid w:val="007C7D26"/>
    <w:rsid w:val="007E0733"/>
    <w:rsid w:val="007E7687"/>
    <w:rsid w:val="007F24D3"/>
    <w:rsid w:val="00801AD2"/>
    <w:rsid w:val="00801D92"/>
    <w:rsid w:val="008029EE"/>
    <w:rsid w:val="00814C55"/>
    <w:rsid w:val="00817AC0"/>
    <w:rsid w:val="00820C89"/>
    <w:rsid w:val="00833656"/>
    <w:rsid w:val="008403D0"/>
    <w:rsid w:val="008412C5"/>
    <w:rsid w:val="008444D3"/>
    <w:rsid w:val="00850920"/>
    <w:rsid w:val="00853DDA"/>
    <w:rsid w:val="00856984"/>
    <w:rsid w:val="00857757"/>
    <w:rsid w:val="00865F0F"/>
    <w:rsid w:val="00867E07"/>
    <w:rsid w:val="00872E9B"/>
    <w:rsid w:val="0088785C"/>
    <w:rsid w:val="00892554"/>
    <w:rsid w:val="00894800"/>
    <w:rsid w:val="008A0309"/>
    <w:rsid w:val="008B2FA8"/>
    <w:rsid w:val="008C612B"/>
    <w:rsid w:val="008D5221"/>
    <w:rsid w:val="008D6627"/>
    <w:rsid w:val="008D7071"/>
    <w:rsid w:val="008E5307"/>
    <w:rsid w:val="008E67D2"/>
    <w:rsid w:val="008F5230"/>
    <w:rsid w:val="0091131F"/>
    <w:rsid w:val="00911D37"/>
    <w:rsid w:val="00913699"/>
    <w:rsid w:val="00914AB8"/>
    <w:rsid w:val="00917DBD"/>
    <w:rsid w:val="009211D1"/>
    <w:rsid w:val="00921693"/>
    <w:rsid w:val="0092186C"/>
    <w:rsid w:val="0092343C"/>
    <w:rsid w:val="00925E94"/>
    <w:rsid w:val="00935FC6"/>
    <w:rsid w:val="00940E0A"/>
    <w:rsid w:val="00943C21"/>
    <w:rsid w:val="0094715A"/>
    <w:rsid w:val="0095126D"/>
    <w:rsid w:val="00962ECC"/>
    <w:rsid w:val="00965E9B"/>
    <w:rsid w:val="00971685"/>
    <w:rsid w:val="00972DFD"/>
    <w:rsid w:val="009750B9"/>
    <w:rsid w:val="00983E4D"/>
    <w:rsid w:val="00984652"/>
    <w:rsid w:val="00985204"/>
    <w:rsid w:val="0098668F"/>
    <w:rsid w:val="009A0C01"/>
    <w:rsid w:val="009A60D3"/>
    <w:rsid w:val="009A7891"/>
    <w:rsid w:val="009B2D6D"/>
    <w:rsid w:val="009B7EB9"/>
    <w:rsid w:val="009C65D9"/>
    <w:rsid w:val="009D1189"/>
    <w:rsid w:val="009D1B95"/>
    <w:rsid w:val="009E0061"/>
    <w:rsid w:val="009E384A"/>
    <w:rsid w:val="009F2FC2"/>
    <w:rsid w:val="00A039D6"/>
    <w:rsid w:val="00A17227"/>
    <w:rsid w:val="00A23177"/>
    <w:rsid w:val="00A23BD9"/>
    <w:rsid w:val="00A23E9C"/>
    <w:rsid w:val="00A249AF"/>
    <w:rsid w:val="00A3185E"/>
    <w:rsid w:val="00A324BB"/>
    <w:rsid w:val="00A33735"/>
    <w:rsid w:val="00A34660"/>
    <w:rsid w:val="00A35AA6"/>
    <w:rsid w:val="00A35BF7"/>
    <w:rsid w:val="00A41953"/>
    <w:rsid w:val="00A468CF"/>
    <w:rsid w:val="00A51B45"/>
    <w:rsid w:val="00A6298D"/>
    <w:rsid w:val="00A70A23"/>
    <w:rsid w:val="00A71B06"/>
    <w:rsid w:val="00A82E0D"/>
    <w:rsid w:val="00A90EDE"/>
    <w:rsid w:val="00A96184"/>
    <w:rsid w:val="00AA330D"/>
    <w:rsid w:val="00AC133C"/>
    <w:rsid w:val="00AC6370"/>
    <w:rsid w:val="00AC74BB"/>
    <w:rsid w:val="00AE29B6"/>
    <w:rsid w:val="00AE44BA"/>
    <w:rsid w:val="00AE7D0C"/>
    <w:rsid w:val="00AF1BF0"/>
    <w:rsid w:val="00AF5486"/>
    <w:rsid w:val="00B00585"/>
    <w:rsid w:val="00B005A4"/>
    <w:rsid w:val="00B0361C"/>
    <w:rsid w:val="00B10280"/>
    <w:rsid w:val="00B1133F"/>
    <w:rsid w:val="00B11B72"/>
    <w:rsid w:val="00B125CA"/>
    <w:rsid w:val="00B14ED7"/>
    <w:rsid w:val="00B16D73"/>
    <w:rsid w:val="00B2019B"/>
    <w:rsid w:val="00B2389D"/>
    <w:rsid w:val="00B3145D"/>
    <w:rsid w:val="00B32B0A"/>
    <w:rsid w:val="00B42DD2"/>
    <w:rsid w:val="00B47F6B"/>
    <w:rsid w:val="00B5167F"/>
    <w:rsid w:val="00B659DC"/>
    <w:rsid w:val="00B66CC5"/>
    <w:rsid w:val="00B67030"/>
    <w:rsid w:val="00B70DF6"/>
    <w:rsid w:val="00B851B7"/>
    <w:rsid w:val="00B9281F"/>
    <w:rsid w:val="00B93750"/>
    <w:rsid w:val="00B97202"/>
    <w:rsid w:val="00B97779"/>
    <w:rsid w:val="00BA6542"/>
    <w:rsid w:val="00BB01DB"/>
    <w:rsid w:val="00BB1A8D"/>
    <w:rsid w:val="00BC3094"/>
    <w:rsid w:val="00BC5794"/>
    <w:rsid w:val="00BC5F34"/>
    <w:rsid w:val="00BD31B6"/>
    <w:rsid w:val="00BD41FC"/>
    <w:rsid w:val="00BE0E05"/>
    <w:rsid w:val="00BE10B2"/>
    <w:rsid w:val="00BE41A5"/>
    <w:rsid w:val="00BF626F"/>
    <w:rsid w:val="00C02592"/>
    <w:rsid w:val="00C1070A"/>
    <w:rsid w:val="00C1780F"/>
    <w:rsid w:val="00C17FD8"/>
    <w:rsid w:val="00C24AC0"/>
    <w:rsid w:val="00C32839"/>
    <w:rsid w:val="00C32B29"/>
    <w:rsid w:val="00C40683"/>
    <w:rsid w:val="00C413B2"/>
    <w:rsid w:val="00C465DF"/>
    <w:rsid w:val="00C571E6"/>
    <w:rsid w:val="00C60955"/>
    <w:rsid w:val="00C64CE0"/>
    <w:rsid w:val="00C653FB"/>
    <w:rsid w:val="00C7045B"/>
    <w:rsid w:val="00C72326"/>
    <w:rsid w:val="00C84647"/>
    <w:rsid w:val="00C854B3"/>
    <w:rsid w:val="00C85848"/>
    <w:rsid w:val="00C90018"/>
    <w:rsid w:val="00C92D4B"/>
    <w:rsid w:val="00CA3BA9"/>
    <w:rsid w:val="00CA5370"/>
    <w:rsid w:val="00CB0BA4"/>
    <w:rsid w:val="00CB4310"/>
    <w:rsid w:val="00CB54AC"/>
    <w:rsid w:val="00CB6765"/>
    <w:rsid w:val="00CC25F6"/>
    <w:rsid w:val="00CC42AF"/>
    <w:rsid w:val="00CC5506"/>
    <w:rsid w:val="00CD16CB"/>
    <w:rsid w:val="00CD29C4"/>
    <w:rsid w:val="00CD67D6"/>
    <w:rsid w:val="00CE1B7F"/>
    <w:rsid w:val="00CE41ED"/>
    <w:rsid w:val="00CF23BD"/>
    <w:rsid w:val="00CF5CFF"/>
    <w:rsid w:val="00CF603A"/>
    <w:rsid w:val="00D01745"/>
    <w:rsid w:val="00D23D04"/>
    <w:rsid w:val="00D252B9"/>
    <w:rsid w:val="00D2715C"/>
    <w:rsid w:val="00D27560"/>
    <w:rsid w:val="00D3640B"/>
    <w:rsid w:val="00D41A7B"/>
    <w:rsid w:val="00D41EAA"/>
    <w:rsid w:val="00D5207A"/>
    <w:rsid w:val="00D53FDC"/>
    <w:rsid w:val="00D61E7D"/>
    <w:rsid w:val="00D62606"/>
    <w:rsid w:val="00D62B1A"/>
    <w:rsid w:val="00D63DB0"/>
    <w:rsid w:val="00D65EA5"/>
    <w:rsid w:val="00D664A6"/>
    <w:rsid w:val="00D709F8"/>
    <w:rsid w:val="00D77A75"/>
    <w:rsid w:val="00D95F61"/>
    <w:rsid w:val="00D972EC"/>
    <w:rsid w:val="00DA0060"/>
    <w:rsid w:val="00DB0FB5"/>
    <w:rsid w:val="00DB3643"/>
    <w:rsid w:val="00DB5A69"/>
    <w:rsid w:val="00DC1ADB"/>
    <w:rsid w:val="00DC4E72"/>
    <w:rsid w:val="00DC6131"/>
    <w:rsid w:val="00DD064C"/>
    <w:rsid w:val="00DD217C"/>
    <w:rsid w:val="00DD25F8"/>
    <w:rsid w:val="00DD2EA9"/>
    <w:rsid w:val="00DD3206"/>
    <w:rsid w:val="00DD3EEB"/>
    <w:rsid w:val="00DE0237"/>
    <w:rsid w:val="00DE1D08"/>
    <w:rsid w:val="00DE50D0"/>
    <w:rsid w:val="00E07218"/>
    <w:rsid w:val="00E11385"/>
    <w:rsid w:val="00E13486"/>
    <w:rsid w:val="00E14C49"/>
    <w:rsid w:val="00E14CFC"/>
    <w:rsid w:val="00E201AF"/>
    <w:rsid w:val="00E233CD"/>
    <w:rsid w:val="00E23BC4"/>
    <w:rsid w:val="00E311B2"/>
    <w:rsid w:val="00E321E4"/>
    <w:rsid w:val="00E33AD5"/>
    <w:rsid w:val="00E34B62"/>
    <w:rsid w:val="00E440D2"/>
    <w:rsid w:val="00E65D50"/>
    <w:rsid w:val="00E76AD3"/>
    <w:rsid w:val="00E84322"/>
    <w:rsid w:val="00E87419"/>
    <w:rsid w:val="00E87AF9"/>
    <w:rsid w:val="00E921FA"/>
    <w:rsid w:val="00E97F1A"/>
    <w:rsid w:val="00EA237B"/>
    <w:rsid w:val="00EA3CDB"/>
    <w:rsid w:val="00EB209B"/>
    <w:rsid w:val="00EB3A86"/>
    <w:rsid w:val="00EB5818"/>
    <w:rsid w:val="00EC1852"/>
    <w:rsid w:val="00EC60C5"/>
    <w:rsid w:val="00EC7058"/>
    <w:rsid w:val="00ED2F6F"/>
    <w:rsid w:val="00ED474F"/>
    <w:rsid w:val="00EE5222"/>
    <w:rsid w:val="00EF2573"/>
    <w:rsid w:val="00EF439D"/>
    <w:rsid w:val="00F05ADD"/>
    <w:rsid w:val="00F0671B"/>
    <w:rsid w:val="00F07600"/>
    <w:rsid w:val="00F15FFC"/>
    <w:rsid w:val="00F211F7"/>
    <w:rsid w:val="00F218C4"/>
    <w:rsid w:val="00F2278C"/>
    <w:rsid w:val="00F32736"/>
    <w:rsid w:val="00F34239"/>
    <w:rsid w:val="00F343CE"/>
    <w:rsid w:val="00F37B76"/>
    <w:rsid w:val="00F412BF"/>
    <w:rsid w:val="00F4282B"/>
    <w:rsid w:val="00F54239"/>
    <w:rsid w:val="00F6131B"/>
    <w:rsid w:val="00F65A53"/>
    <w:rsid w:val="00F6685E"/>
    <w:rsid w:val="00F70DC4"/>
    <w:rsid w:val="00F70EF0"/>
    <w:rsid w:val="00F71109"/>
    <w:rsid w:val="00F72676"/>
    <w:rsid w:val="00F73516"/>
    <w:rsid w:val="00F76673"/>
    <w:rsid w:val="00F7746E"/>
    <w:rsid w:val="00F81D00"/>
    <w:rsid w:val="00F83FCB"/>
    <w:rsid w:val="00F935B3"/>
    <w:rsid w:val="00F94C0D"/>
    <w:rsid w:val="00F9571F"/>
    <w:rsid w:val="00F95DED"/>
    <w:rsid w:val="00F9615A"/>
    <w:rsid w:val="00F97524"/>
    <w:rsid w:val="00FA2F12"/>
    <w:rsid w:val="00FA37A5"/>
    <w:rsid w:val="00FA3C32"/>
    <w:rsid w:val="00FA44BC"/>
    <w:rsid w:val="00FB0A8D"/>
    <w:rsid w:val="00FB3EC1"/>
    <w:rsid w:val="00FC1C58"/>
    <w:rsid w:val="00FC2312"/>
    <w:rsid w:val="00FC3146"/>
    <w:rsid w:val="00FC489E"/>
    <w:rsid w:val="00FC5852"/>
    <w:rsid w:val="00FC6764"/>
    <w:rsid w:val="00FD50C2"/>
    <w:rsid w:val="00FD6D43"/>
    <w:rsid w:val="00FE3A56"/>
    <w:rsid w:val="00FE60EE"/>
    <w:rsid w:val="00FE6E82"/>
    <w:rsid w:val="00FF4E35"/>
    <w:rsid w:val="00FF7AED"/>
  </w:rsids>
  <m:mathPr>
    <m:mathFont m:val="Cambria Math"/>
    <m:brkBin m:val="before"/>
    <m:brkBinSub m:val="--"/>
    <m:smallFrac m:val="0"/>
    <m:dispDef m:val="0"/>
    <m:lMargin m:val="0"/>
    <m:rMargin m:val="0"/>
    <m:defJc m:val="centerGroup"/>
    <m:wrapRight/>
    <m:intLim m:val="subSup"/>
    <m:naryLim m:val="subSup"/>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6">
      <o:colormru v:ext="edit" colors="#9e1b32,#eeece1,#acafa3,#9a9e90,#dde0dc,#c5c5c5,#eee,#c40075"/>
    </o:shapedefaults>
    <o:shapelayout v:ext="edit">
      <o:idmap v:ext="edit" data="1"/>
    </o:shapelayout>
  </w:shapeDefaults>
  <w:decimalSymbol w:val="."/>
  <w:listSeparator w:val=","/>
  <w14:docId w14:val="17C86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MS Mincho" w:hAnsi="Arial" w:cs="Times New Roman"/>
        <w:color w:val="221F20"/>
        <w:sz w:val="21"/>
        <w:szCs w:val="21"/>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header" w:uiPriority="0"/>
    <w:lsdException w:name="footer" w:uiPriority="0"/>
    <w:lsdException w:name="index heading" w:uiPriority="0"/>
    <w:lsdException w:name="caption" w:uiPriority="0" w:qFormat="1"/>
    <w:lsdException w:name="footnote reference" w:uiPriority="0"/>
    <w:lsdException w:name="page number" w:uiPriority="0"/>
    <w:lsdException w:name="endnote reference" w:uiPriority="0"/>
    <w:lsdException w:name="endnote text" w:uiPriority="0"/>
    <w:lsdException w:name="List Bullet" w:uiPriority="0"/>
    <w:lsdException w:name="List Number"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10" w:unhideWhenUsed="0" w:qFormat="1"/>
    <w:lsdException w:name="Default Paragraph Font" w:uiPriority="1"/>
    <w:lsdException w:name="Body Text" w:uiPriority="0"/>
    <w:lsdException w:name="List Continue" w:uiPriority="0"/>
    <w:lsdException w:name="List Continue 2" w:uiPriority="0"/>
    <w:lsdException w:name="List Continue 3" w:uiPriority="0"/>
    <w:lsdException w:name="List Continue 4" w:uiPriority="0"/>
    <w:lsdException w:name="List Continue 5" w:uiPriority="0"/>
    <w:lsdException w:name="Subtitle" w:uiPriority="11" w:unhideWhenUsed="0" w:qFormat="1"/>
    <w:lsdException w:name="Date" w:uiPriority="0"/>
    <w:lsdException w:name="Body Text 2" w:uiPriority="0"/>
    <w:lsdException w:name="Block Text" w:uiPriority="0"/>
    <w:lsdException w:name="FollowedHyperlink" w:uiPriority="0"/>
    <w:lsdException w:name="Strong" w:semiHidden="0" w:uiPriority="0" w:unhideWhenUsed="0" w:qFormat="1"/>
    <w:lsdException w:name="Emphasis" w:semiHidden="0" w:uiPriority="0" w:unhideWhenUsed="0" w:qFormat="1"/>
    <w:lsdException w:name="HTML Address" w:uiPriority="0"/>
    <w:lsdException w:name="Balloon Text"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semiHidden="0" w:uiPriority="21" w:unhideWhenUsed="0" w:qFormat="1"/>
    <w:lsdException w:name="Subtle Reference" w:uiPriority="31" w:unhideWhenUsed="0" w:qFormat="1"/>
    <w:lsdException w:name="Intense Reference" w:semiHidden="0" w:uiPriority="32" w:unhideWhenUsed="0" w:qFormat="1"/>
    <w:lsdException w:name="Book Title" w:uiPriority="33" w:unhideWhenUsed="0" w:qFormat="1"/>
    <w:lsdException w:name="Bibliography" w:uiPriority="37"/>
    <w:lsdException w:name="TOC Heading" w:uiPriority="0" w:qFormat="1"/>
  </w:latentStyles>
  <w:style w:type="paragraph" w:default="1" w:styleId="Normal">
    <w:name w:val="Normal"/>
    <w:semiHidden/>
    <w:rsid w:val="00524D39"/>
    <w:pPr>
      <w:keepLines/>
      <w:widowControl w:val="0"/>
      <w:spacing w:after="240" w:line="276" w:lineRule="auto"/>
    </w:pPr>
    <w:rPr>
      <w:rFonts w:eastAsia="Times New Roman"/>
      <w:szCs w:val="24"/>
    </w:rPr>
  </w:style>
  <w:style w:type="paragraph" w:styleId="Heading1">
    <w:name w:val="heading 1"/>
    <w:next w:val="BodyText"/>
    <w:link w:val="Heading1Char"/>
    <w:rsid w:val="00E311B2"/>
    <w:pPr>
      <w:keepNext/>
      <w:widowControl w:val="0"/>
      <w:spacing w:before="240" w:after="360"/>
      <w:outlineLvl w:val="0"/>
    </w:pPr>
    <w:rPr>
      <w:rFonts w:eastAsia="Arial Unicode MS"/>
      <w:b/>
      <w:color w:val="9E1B32"/>
      <w:sz w:val="32"/>
      <w:szCs w:val="44"/>
    </w:rPr>
  </w:style>
  <w:style w:type="paragraph" w:styleId="Heading2">
    <w:name w:val="heading 2"/>
    <w:basedOn w:val="Heading1"/>
    <w:next w:val="BodyText"/>
    <w:link w:val="Heading2Char"/>
    <w:rsid w:val="00075546"/>
    <w:pPr>
      <w:numPr>
        <w:ilvl w:val="1"/>
        <w:numId w:val="6"/>
      </w:numPr>
      <w:spacing w:before="360"/>
      <w:outlineLvl w:val="1"/>
    </w:pPr>
    <w:rPr>
      <w:color w:val="auto"/>
      <w:sz w:val="28"/>
    </w:rPr>
  </w:style>
  <w:style w:type="paragraph" w:styleId="Heading3">
    <w:name w:val="heading 3"/>
    <w:basedOn w:val="Heading2"/>
    <w:next w:val="BodyText"/>
    <w:link w:val="Heading3Char"/>
    <w:qFormat/>
    <w:rsid w:val="00E311B2"/>
    <w:pPr>
      <w:numPr>
        <w:ilvl w:val="2"/>
      </w:numPr>
      <w:outlineLvl w:val="2"/>
    </w:pPr>
    <w:rPr>
      <w:color w:val="9E1B32"/>
      <w:sz w:val="24"/>
    </w:rPr>
  </w:style>
  <w:style w:type="paragraph" w:styleId="Heading4">
    <w:name w:val="heading 4"/>
    <w:basedOn w:val="Heading3"/>
    <w:next w:val="BodyText"/>
    <w:link w:val="Heading4Char"/>
    <w:qFormat/>
    <w:rsid w:val="00075546"/>
    <w:pPr>
      <w:numPr>
        <w:ilvl w:val="3"/>
      </w:numPr>
      <w:outlineLvl w:val="3"/>
    </w:pPr>
    <w:rPr>
      <w:color w:val="auto"/>
      <w:sz w:val="22"/>
    </w:rPr>
  </w:style>
  <w:style w:type="paragraph" w:styleId="Heading5">
    <w:name w:val="heading 5"/>
    <w:basedOn w:val="Heading4"/>
    <w:next w:val="BodyText"/>
    <w:link w:val="Heading5Char"/>
    <w:qFormat/>
    <w:rsid w:val="00FF7AED"/>
    <w:pPr>
      <w:numPr>
        <w:ilvl w:val="4"/>
      </w:numPr>
      <w:outlineLvl w:val="4"/>
    </w:pPr>
    <w:rPr>
      <w:rFonts w:eastAsia="Times New Roman"/>
      <w:bCs/>
      <w:i/>
      <w:iCs/>
      <w:szCs w:val="26"/>
    </w:rPr>
  </w:style>
  <w:style w:type="paragraph" w:styleId="Heading6">
    <w:name w:val="heading 6"/>
    <w:basedOn w:val="Heading5"/>
    <w:next w:val="BodyText"/>
    <w:link w:val="Heading6Char"/>
    <w:unhideWhenUsed/>
    <w:qFormat/>
    <w:rsid w:val="00FF7AED"/>
    <w:pPr>
      <w:numPr>
        <w:ilvl w:val="5"/>
      </w:numPr>
      <w:outlineLvl w:val="5"/>
    </w:pPr>
    <w:rPr>
      <w:bCs w:val="0"/>
      <w:i w:val="0"/>
      <w:sz w:val="20"/>
      <w:szCs w:val="22"/>
    </w:rPr>
  </w:style>
  <w:style w:type="paragraph" w:styleId="Heading7">
    <w:name w:val="heading 7"/>
    <w:basedOn w:val="Heading6"/>
    <w:next w:val="BodyText"/>
    <w:link w:val="Heading7Char"/>
    <w:unhideWhenUsed/>
    <w:qFormat/>
    <w:rsid w:val="00FF7AED"/>
    <w:pPr>
      <w:numPr>
        <w:ilvl w:val="6"/>
      </w:numPr>
      <w:outlineLvl w:val="6"/>
    </w:pPr>
    <w:rPr>
      <w:i/>
    </w:rPr>
  </w:style>
  <w:style w:type="paragraph" w:styleId="Heading8">
    <w:name w:val="heading 8"/>
    <w:basedOn w:val="Heading7"/>
    <w:next w:val="BodyText"/>
    <w:link w:val="Heading8Char"/>
    <w:unhideWhenUsed/>
    <w:qFormat/>
    <w:rsid w:val="00FF7AED"/>
    <w:pPr>
      <w:numPr>
        <w:ilvl w:val="7"/>
      </w:numPr>
      <w:outlineLvl w:val="7"/>
    </w:pPr>
    <w:rPr>
      <w:i w:val="0"/>
      <w:iCs w:val="0"/>
      <w:sz w:val="18"/>
    </w:rPr>
  </w:style>
  <w:style w:type="paragraph" w:styleId="Heading9">
    <w:name w:val="heading 9"/>
    <w:basedOn w:val="Heading8"/>
    <w:next w:val="BodyText"/>
    <w:link w:val="Heading9Char"/>
    <w:unhideWhenUsed/>
    <w:qFormat/>
    <w:rsid w:val="00FF7AED"/>
    <w:pPr>
      <w:numPr>
        <w:ilvl w:val="8"/>
      </w:numPr>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466866"/>
    <w:rPr>
      <w:rFonts w:ascii="Arial" w:hAnsi="Arial"/>
      <w:i/>
      <w:color w:val="auto"/>
      <w:sz w:val="20"/>
      <w:u w:val="none"/>
    </w:rPr>
  </w:style>
  <w:style w:type="character" w:styleId="FollowedHyperlink">
    <w:name w:val="FollowedHyperlink"/>
    <w:basedOn w:val="DefaultParagraphFont"/>
    <w:rsid w:val="00BE10B2"/>
    <w:rPr>
      <w:color w:val="800080"/>
      <w:u w:val="single"/>
    </w:rPr>
  </w:style>
  <w:style w:type="paragraph" w:styleId="Header">
    <w:name w:val="header"/>
    <w:basedOn w:val="BodyText"/>
    <w:link w:val="HeaderChar"/>
    <w:rsid w:val="003C75BC"/>
    <w:pPr>
      <w:pBdr>
        <w:bottom w:val="single" w:sz="4" w:space="1" w:color="002C5F"/>
      </w:pBdr>
      <w:tabs>
        <w:tab w:val="center" w:pos="4153"/>
        <w:tab w:val="right" w:pos="8306"/>
      </w:tabs>
      <w:spacing w:before="120" w:after="0" w:line="240" w:lineRule="auto"/>
    </w:pPr>
    <w:rPr>
      <w:b/>
      <w:color w:val="002C5F"/>
      <w:sz w:val="18"/>
    </w:rPr>
  </w:style>
  <w:style w:type="character" w:customStyle="1" w:styleId="HeaderChar">
    <w:name w:val="Header Char"/>
    <w:basedOn w:val="DefaultParagraphFont"/>
    <w:link w:val="Header"/>
    <w:rsid w:val="003C75BC"/>
    <w:rPr>
      <w:rFonts w:eastAsia="Times New Roman"/>
      <w:b/>
      <w:color w:val="002C5F"/>
      <w:sz w:val="18"/>
    </w:rPr>
  </w:style>
  <w:style w:type="paragraph" w:styleId="Footer">
    <w:name w:val="footer"/>
    <w:basedOn w:val="BodyText"/>
    <w:link w:val="FooterChar"/>
    <w:rsid w:val="00F0671B"/>
    <w:pPr>
      <w:tabs>
        <w:tab w:val="right" w:pos="9072"/>
      </w:tabs>
      <w:spacing w:before="480" w:line="240" w:lineRule="auto"/>
      <w:jc w:val="center"/>
    </w:pPr>
    <w:rPr>
      <w:b/>
      <w:color w:val="auto"/>
      <w:sz w:val="14"/>
    </w:rPr>
  </w:style>
  <w:style w:type="character" w:customStyle="1" w:styleId="FooterChar">
    <w:name w:val="Footer Char"/>
    <w:basedOn w:val="DefaultParagraphFont"/>
    <w:link w:val="Footer"/>
    <w:rsid w:val="00F0671B"/>
    <w:rPr>
      <w:rFonts w:eastAsia="Times New Roman"/>
      <w:b/>
      <w:color w:val="auto"/>
      <w:sz w:val="14"/>
    </w:rPr>
  </w:style>
  <w:style w:type="paragraph" w:customStyle="1" w:styleId="PSAAddress">
    <w:name w:val="PSA Address"/>
    <w:basedOn w:val="BodyText"/>
    <w:qFormat/>
    <w:rsid w:val="00663A0C"/>
    <w:pPr>
      <w:autoSpaceDE w:val="0"/>
      <w:autoSpaceDN w:val="0"/>
      <w:adjustRightInd w:val="0"/>
      <w:spacing w:after="50" w:line="200" w:lineRule="exact"/>
    </w:pPr>
    <w:rPr>
      <w:spacing w:val="-2"/>
      <w:sz w:val="15"/>
      <w:szCs w:val="15"/>
    </w:rPr>
  </w:style>
  <w:style w:type="paragraph" w:customStyle="1" w:styleId="PSAAddressHeader">
    <w:name w:val="PSA Address Header"/>
    <w:basedOn w:val="PSAAddress"/>
    <w:qFormat/>
    <w:rsid w:val="002F5DDB"/>
    <w:pPr>
      <w:spacing w:before="140" w:after="0" w:line="190" w:lineRule="exact"/>
    </w:pPr>
    <w:rPr>
      <w:b/>
      <w:bCs/>
      <w:color w:val="5C6E7B"/>
      <w:position w:val="1"/>
    </w:rPr>
  </w:style>
  <w:style w:type="character" w:customStyle="1" w:styleId="Heading1Char">
    <w:name w:val="Heading 1 Char"/>
    <w:basedOn w:val="DefaultParagraphFont"/>
    <w:link w:val="Heading1"/>
    <w:rsid w:val="00E311B2"/>
    <w:rPr>
      <w:rFonts w:eastAsia="Arial Unicode MS"/>
      <w:b/>
      <w:color w:val="9E1B32"/>
      <w:sz w:val="32"/>
      <w:szCs w:val="44"/>
    </w:rPr>
  </w:style>
  <w:style w:type="paragraph" w:styleId="BodyText">
    <w:name w:val="Body Text"/>
    <w:link w:val="BodyTextChar"/>
    <w:rsid w:val="00892554"/>
    <w:pPr>
      <w:spacing w:after="240" w:line="276" w:lineRule="auto"/>
    </w:pPr>
    <w:rPr>
      <w:rFonts w:eastAsia="Times New Roman"/>
    </w:rPr>
  </w:style>
  <w:style w:type="character" w:customStyle="1" w:styleId="BodyTextChar">
    <w:name w:val="Body Text Char"/>
    <w:basedOn w:val="DefaultParagraphFont"/>
    <w:link w:val="BodyText"/>
    <w:rsid w:val="00F15FFC"/>
    <w:rPr>
      <w:rFonts w:eastAsia="Times New Roman"/>
    </w:rPr>
  </w:style>
  <w:style w:type="paragraph" w:customStyle="1" w:styleId="Contents">
    <w:name w:val="Contents"/>
    <w:basedOn w:val="BodyText"/>
    <w:next w:val="BodyText"/>
    <w:rsid w:val="00BE10B2"/>
    <w:pPr>
      <w:pageBreakBefore/>
    </w:pPr>
    <w:rPr>
      <w:rFonts w:asciiTheme="majorHAnsi" w:hAnsiTheme="majorHAnsi"/>
      <w:b/>
      <w:bCs/>
      <w:sz w:val="28"/>
    </w:rPr>
  </w:style>
  <w:style w:type="paragraph" w:customStyle="1" w:styleId="AppendixHeading">
    <w:name w:val="Appendix Heading"/>
    <w:basedOn w:val="Contents"/>
    <w:next w:val="BodyText"/>
    <w:rsid w:val="00BE10B2"/>
    <w:pPr>
      <w:tabs>
        <w:tab w:val="left" w:pos="1985"/>
      </w:tabs>
      <w:spacing w:after="360"/>
      <w:ind w:left="1985" w:hanging="1985"/>
    </w:pPr>
  </w:style>
  <w:style w:type="paragraph" w:customStyle="1" w:styleId="AuthorInfo">
    <w:name w:val="AuthorInfo"/>
    <w:basedOn w:val="Normal"/>
    <w:semiHidden/>
    <w:rsid w:val="0027226E"/>
    <w:pPr>
      <w:shd w:val="clear" w:color="FFFFFF" w:fill="auto"/>
      <w:spacing w:before="120" w:after="120"/>
      <w:jc w:val="center"/>
    </w:pPr>
    <w:rPr>
      <w:rFonts w:ascii="Verdana" w:hAnsi="Verdana"/>
      <w:sz w:val="22"/>
      <w:lang w:eastAsia="en-AU"/>
    </w:rPr>
  </w:style>
  <w:style w:type="paragraph" w:styleId="BlockText">
    <w:name w:val="Block Text"/>
    <w:basedOn w:val="Normal"/>
    <w:semiHidden/>
    <w:rsid w:val="00BE10B2"/>
    <w:pPr>
      <w:spacing w:after="120"/>
      <w:ind w:left="1440" w:right="1440"/>
    </w:pPr>
  </w:style>
  <w:style w:type="paragraph" w:customStyle="1" w:styleId="BodyTextLeader">
    <w:name w:val="Body Text Leader"/>
    <w:basedOn w:val="BodyText"/>
    <w:next w:val="BodyText"/>
    <w:rsid w:val="0061356B"/>
    <w:pPr>
      <w:keepNext/>
    </w:pPr>
  </w:style>
  <w:style w:type="paragraph" w:styleId="Caption">
    <w:name w:val="caption"/>
    <w:basedOn w:val="BodyText"/>
    <w:next w:val="BodyText"/>
    <w:unhideWhenUsed/>
    <w:qFormat/>
    <w:rsid w:val="00A71B06"/>
    <w:rPr>
      <w:bCs/>
      <w:i/>
      <w:sz w:val="16"/>
    </w:rPr>
  </w:style>
  <w:style w:type="paragraph" w:styleId="CommentText">
    <w:name w:val="annotation text"/>
    <w:basedOn w:val="BodyText"/>
    <w:link w:val="CommentTextChar"/>
    <w:semiHidden/>
    <w:rsid w:val="00BE10B2"/>
  </w:style>
  <w:style w:type="character" w:customStyle="1" w:styleId="CommentTextChar">
    <w:name w:val="Comment Text Char"/>
    <w:basedOn w:val="DefaultParagraphFont"/>
    <w:link w:val="CommentText"/>
    <w:semiHidden/>
    <w:rsid w:val="00F15FFC"/>
    <w:rPr>
      <w:rFonts w:eastAsia="Times New Roman"/>
    </w:rPr>
  </w:style>
  <w:style w:type="paragraph" w:styleId="Date">
    <w:name w:val="Date"/>
    <w:basedOn w:val="BodyText"/>
    <w:next w:val="BodyText"/>
    <w:link w:val="DateChar"/>
    <w:semiHidden/>
    <w:rsid w:val="00BE10B2"/>
  </w:style>
  <w:style w:type="character" w:customStyle="1" w:styleId="DateChar">
    <w:name w:val="Date Char"/>
    <w:basedOn w:val="DefaultParagraphFont"/>
    <w:link w:val="Date"/>
    <w:semiHidden/>
    <w:rsid w:val="00F15FFC"/>
    <w:rPr>
      <w:rFonts w:eastAsia="Times New Roman"/>
    </w:rPr>
  </w:style>
  <w:style w:type="character" w:styleId="Emphasis">
    <w:name w:val="Emphasis"/>
    <w:basedOn w:val="BodyTextChar"/>
    <w:rsid w:val="00BE10B2"/>
    <w:rPr>
      <w:rFonts w:eastAsia="Times New Roman"/>
      <w:i/>
      <w:iCs/>
      <w:lang w:val="en-AU" w:eastAsia="en-US" w:bidi="ar-SA"/>
    </w:rPr>
  </w:style>
  <w:style w:type="character" w:styleId="EndnoteReference">
    <w:name w:val="endnote reference"/>
    <w:basedOn w:val="DefaultParagraphFont"/>
    <w:rsid w:val="00BE10B2"/>
    <w:rPr>
      <w:rFonts w:ascii="Arial" w:hAnsi="Arial"/>
      <w:vertAlign w:val="superscript"/>
    </w:rPr>
  </w:style>
  <w:style w:type="paragraph" w:styleId="EndnoteText">
    <w:name w:val="endnote text"/>
    <w:basedOn w:val="BodyText"/>
    <w:link w:val="EndnoteTextChar"/>
    <w:rsid w:val="00BE10B2"/>
    <w:rPr>
      <w:sz w:val="16"/>
    </w:rPr>
  </w:style>
  <w:style w:type="character" w:customStyle="1" w:styleId="EndnoteTextChar">
    <w:name w:val="Endnote Text Char"/>
    <w:basedOn w:val="DefaultParagraphFont"/>
    <w:link w:val="EndnoteText"/>
    <w:rsid w:val="00BE10B2"/>
    <w:rPr>
      <w:rFonts w:ascii="Calibri" w:eastAsia="Times New Roman" w:hAnsi="Calibri"/>
      <w:sz w:val="16"/>
    </w:rPr>
  </w:style>
  <w:style w:type="character" w:styleId="FootnoteReference">
    <w:name w:val="footnote reference"/>
    <w:basedOn w:val="DefaultParagraphFont"/>
    <w:rsid w:val="00BE10B2"/>
    <w:rPr>
      <w:rFonts w:ascii="Arial" w:hAnsi="Arial"/>
      <w:vertAlign w:val="superscript"/>
    </w:rPr>
  </w:style>
  <w:style w:type="paragraph" w:styleId="FootnoteText">
    <w:name w:val="footnote text"/>
    <w:basedOn w:val="BodyText"/>
    <w:link w:val="FootnoteTextChar"/>
    <w:rsid w:val="00BE10B2"/>
    <w:rPr>
      <w:sz w:val="16"/>
    </w:rPr>
  </w:style>
  <w:style w:type="character" w:customStyle="1" w:styleId="FootnoteTextChar">
    <w:name w:val="Footnote Text Char"/>
    <w:basedOn w:val="DefaultParagraphFont"/>
    <w:link w:val="FootnoteText"/>
    <w:rsid w:val="00BE10B2"/>
    <w:rPr>
      <w:rFonts w:ascii="Calibri" w:eastAsia="Times New Roman" w:hAnsi="Calibri"/>
      <w:sz w:val="16"/>
    </w:rPr>
  </w:style>
  <w:style w:type="character" w:customStyle="1" w:styleId="Heading2Char">
    <w:name w:val="Heading 2 Char"/>
    <w:basedOn w:val="DefaultParagraphFont"/>
    <w:link w:val="Heading2"/>
    <w:rsid w:val="00075546"/>
    <w:rPr>
      <w:rFonts w:eastAsia="Arial Unicode MS"/>
      <w:b/>
      <w:color w:val="auto"/>
      <w:sz w:val="28"/>
      <w:szCs w:val="44"/>
    </w:rPr>
  </w:style>
  <w:style w:type="character" w:customStyle="1" w:styleId="Heading3Char">
    <w:name w:val="Heading 3 Char"/>
    <w:basedOn w:val="DefaultParagraphFont"/>
    <w:link w:val="Heading3"/>
    <w:rsid w:val="00E311B2"/>
    <w:rPr>
      <w:rFonts w:eastAsia="Arial Unicode MS"/>
      <w:b/>
      <w:color w:val="9E1B32"/>
      <w:sz w:val="24"/>
      <w:szCs w:val="44"/>
    </w:rPr>
  </w:style>
  <w:style w:type="character" w:customStyle="1" w:styleId="Heading4Char">
    <w:name w:val="Heading 4 Char"/>
    <w:basedOn w:val="DefaultParagraphFont"/>
    <w:link w:val="Heading4"/>
    <w:rsid w:val="00075546"/>
    <w:rPr>
      <w:rFonts w:eastAsia="Arial Unicode MS"/>
      <w:b/>
      <w:color w:val="auto"/>
      <w:sz w:val="22"/>
      <w:szCs w:val="44"/>
    </w:rPr>
  </w:style>
  <w:style w:type="character" w:customStyle="1" w:styleId="Heading5Char">
    <w:name w:val="Heading 5 Char"/>
    <w:basedOn w:val="DefaultParagraphFont"/>
    <w:link w:val="Heading5"/>
    <w:rsid w:val="005F2AC7"/>
    <w:rPr>
      <w:rFonts w:eastAsia="Times New Roman"/>
      <w:b/>
      <w:bCs/>
      <w:i/>
      <w:iCs/>
      <w:color w:val="auto"/>
      <w:sz w:val="22"/>
      <w:szCs w:val="26"/>
    </w:rPr>
  </w:style>
  <w:style w:type="character" w:customStyle="1" w:styleId="Heading6Char">
    <w:name w:val="Heading 6 Char"/>
    <w:basedOn w:val="DefaultParagraphFont"/>
    <w:link w:val="Heading6"/>
    <w:rsid w:val="00BE10B2"/>
    <w:rPr>
      <w:rFonts w:eastAsia="Times New Roman"/>
      <w:b/>
      <w:iCs/>
      <w:color w:val="auto"/>
      <w:sz w:val="20"/>
      <w:szCs w:val="22"/>
    </w:rPr>
  </w:style>
  <w:style w:type="character" w:customStyle="1" w:styleId="Heading7Char">
    <w:name w:val="Heading 7 Char"/>
    <w:basedOn w:val="DefaultParagraphFont"/>
    <w:link w:val="Heading7"/>
    <w:rsid w:val="00BE10B2"/>
    <w:rPr>
      <w:rFonts w:eastAsia="Times New Roman"/>
      <w:b/>
      <w:i/>
      <w:iCs/>
      <w:color w:val="auto"/>
      <w:sz w:val="20"/>
      <w:szCs w:val="22"/>
    </w:rPr>
  </w:style>
  <w:style w:type="character" w:customStyle="1" w:styleId="Heading8Char">
    <w:name w:val="Heading 8 Char"/>
    <w:basedOn w:val="DefaultParagraphFont"/>
    <w:link w:val="Heading8"/>
    <w:rsid w:val="00BE10B2"/>
    <w:rPr>
      <w:rFonts w:eastAsia="Times New Roman"/>
      <w:b/>
      <w:color w:val="auto"/>
      <w:sz w:val="18"/>
      <w:szCs w:val="22"/>
    </w:rPr>
  </w:style>
  <w:style w:type="character" w:customStyle="1" w:styleId="Heading9Char">
    <w:name w:val="Heading 9 Char"/>
    <w:basedOn w:val="DefaultParagraphFont"/>
    <w:link w:val="Heading9"/>
    <w:rsid w:val="00BE10B2"/>
    <w:rPr>
      <w:rFonts w:eastAsia="Times New Roman"/>
      <w:b/>
      <w:i/>
      <w:color w:val="auto"/>
      <w:sz w:val="18"/>
      <w:szCs w:val="22"/>
    </w:rPr>
  </w:style>
  <w:style w:type="paragraph" w:styleId="HTMLAddress">
    <w:name w:val="HTML Address"/>
    <w:basedOn w:val="Normal"/>
    <w:link w:val="HTMLAddressChar"/>
    <w:rsid w:val="00BE10B2"/>
    <w:rPr>
      <w:i/>
      <w:iCs/>
    </w:rPr>
  </w:style>
  <w:style w:type="character" w:customStyle="1" w:styleId="HTMLAddressChar">
    <w:name w:val="HTML Address Char"/>
    <w:basedOn w:val="DefaultParagraphFont"/>
    <w:link w:val="HTMLAddress"/>
    <w:rsid w:val="00BE10B2"/>
    <w:rPr>
      <w:rFonts w:ascii="Calibri" w:eastAsia="Times New Roman" w:hAnsi="Calibri"/>
      <w:i/>
      <w:iCs/>
      <w:sz w:val="22"/>
      <w:szCs w:val="24"/>
    </w:rPr>
  </w:style>
  <w:style w:type="paragraph" w:styleId="Index1">
    <w:name w:val="index 1"/>
    <w:basedOn w:val="Normal"/>
    <w:next w:val="Normal"/>
    <w:autoRedefine/>
    <w:uiPriority w:val="99"/>
    <w:semiHidden/>
    <w:unhideWhenUsed/>
    <w:rsid w:val="00BE10B2"/>
    <w:pPr>
      <w:ind w:left="200" w:hanging="200"/>
    </w:pPr>
  </w:style>
  <w:style w:type="paragraph" w:styleId="IndexHeading">
    <w:name w:val="index heading"/>
    <w:basedOn w:val="Normal"/>
    <w:next w:val="Normal"/>
    <w:rsid w:val="00BE10B2"/>
    <w:rPr>
      <w:b/>
      <w:bCs/>
      <w:sz w:val="18"/>
    </w:rPr>
  </w:style>
  <w:style w:type="character" w:styleId="IntenseEmphasis">
    <w:name w:val="Intense Emphasis"/>
    <w:basedOn w:val="DefaultParagraphFont"/>
    <w:uiPriority w:val="21"/>
    <w:semiHidden/>
    <w:qFormat/>
    <w:rsid w:val="00BE10B2"/>
    <w:rPr>
      <w:b/>
      <w:bCs/>
      <w:i/>
      <w:iCs/>
      <w:color w:val="4F81BD" w:themeColor="accent1"/>
    </w:rPr>
  </w:style>
  <w:style w:type="character" w:styleId="IntenseReference">
    <w:name w:val="Intense Reference"/>
    <w:basedOn w:val="DefaultParagraphFont"/>
    <w:uiPriority w:val="32"/>
    <w:semiHidden/>
    <w:qFormat/>
    <w:rsid w:val="00BE10B2"/>
    <w:rPr>
      <w:b/>
      <w:bCs/>
      <w:smallCaps/>
      <w:color w:val="C0504D" w:themeColor="accent2"/>
      <w:spacing w:val="5"/>
      <w:u w:val="single"/>
    </w:rPr>
  </w:style>
  <w:style w:type="paragraph" w:styleId="List">
    <w:name w:val="List"/>
    <w:basedOn w:val="Normal"/>
    <w:uiPriority w:val="99"/>
    <w:semiHidden/>
    <w:unhideWhenUsed/>
    <w:rsid w:val="00BE10B2"/>
    <w:pPr>
      <w:ind w:left="283" w:hanging="283"/>
      <w:contextualSpacing/>
    </w:pPr>
    <w:rPr>
      <w:rFonts w:asciiTheme="minorHAnsi" w:hAnsiTheme="minorHAnsi"/>
    </w:rPr>
  </w:style>
  <w:style w:type="paragraph" w:styleId="ListBullet">
    <w:name w:val="List Bullet"/>
    <w:basedOn w:val="BodyText"/>
    <w:rsid w:val="00892554"/>
    <w:pPr>
      <w:numPr>
        <w:numId w:val="7"/>
      </w:numPr>
    </w:pPr>
  </w:style>
  <w:style w:type="paragraph" w:styleId="ListBullet2">
    <w:name w:val="List Bullet 2"/>
    <w:basedOn w:val="ListBullet"/>
    <w:rsid w:val="00F0671B"/>
    <w:pPr>
      <w:numPr>
        <w:ilvl w:val="1"/>
      </w:numPr>
    </w:pPr>
  </w:style>
  <w:style w:type="paragraph" w:styleId="ListBullet3">
    <w:name w:val="List Bullet 3"/>
    <w:basedOn w:val="ListBullet2"/>
    <w:rsid w:val="00F0671B"/>
    <w:pPr>
      <w:numPr>
        <w:ilvl w:val="2"/>
      </w:numPr>
    </w:pPr>
  </w:style>
  <w:style w:type="paragraph" w:styleId="ListBullet4">
    <w:name w:val="List Bullet 4"/>
    <w:basedOn w:val="ListBullet3"/>
    <w:rsid w:val="00F0671B"/>
    <w:pPr>
      <w:numPr>
        <w:ilvl w:val="3"/>
      </w:numPr>
    </w:pPr>
  </w:style>
  <w:style w:type="paragraph" w:styleId="ListBullet5">
    <w:name w:val="List Bullet 5"/>
    <w:basedOn w:val="ListBullet4"/>
    <w:rsid w:val="00BE10B2"/>
    <w:pPr>
      <w:numPr>
        <w:ilvl w:val="4"/>
      </w:numPr>
      <w:contextualSpacing/>
    </w:pPr>
  </w:style>
  <w:style w:type="paragraph" w:customStyle="1" w:styleId="ListBulletbold">
    <w:name w:val="List Bullet bold"/>
    <w:basedOn w:val="ListBullet"/>
    <w:rsid w:val="00BE10B2"/>
    <w:pPr>
      <w:numPr>
        <w:numId w:val="0"/>
      </w:numPr>
    </w:pPr>
  </w:style>
  <w:style w:type="paragraph" w:styleId="ListContinue">
    <w:name w:val="List Continue"/>
    <w:basedOn w:val="BodyText"/>
    <w:rsid w:val="00892554"/>
    <w:pPr>
      <w:ind w:left="567"/>
    </w:pPr>
  </w:style>
  <w:style w:type="paragraph" w:styleId="ListContinue2">
    <w:name w:val="List Continue 2"/>
    <w:basedOn w:val="ListContinue"/>
    <w:rsid w:val="00F0671B"/>
    <w:pPr>
      <w:ind w:left="1134"/>
    </w:pPr>
  </w:style>
  <w:style w:type="paragraph" w:styleId="ListContinue3">
    <w:name w:val="List Continue 3"/>
    <w:basedOn w:val="ListContinue2"/>
    <w:rsid w:val="00BE10B2"/>
    <w:pPr>
      <w:ind w:left="1701"/>
    </w:pPr>
  </w:style>
  <w:style w:type="paragraph" w:styleId="ListContinue4">
    <w:name w:val="List Continue 4"/>
    <w:basedOn w:val="ListContinue3"/>
    <w:rsid w:val="00BE10B2"/>
    <w:pPr>
      <w:ind w:left="2268"/>
    </w:pPr>
  </w:style>
  <w:style w:type="paragraph" w:styleId="ListContinue5">
    <w:name w:val="List Continue 5"/>
    <w:basedOn w:val="ListContinue4"/>
    <w:rsid w:val="00BE10B2"/>
    <w:pPr>
      <w:ind w:left="2835"/>
    </w:pPr>
  </w:style>
  <w:style w:type="paragraph" w:styleId="ListNumber">
    <w:name w:val="List Number"/>
    <w:basedOn w:val="BodyText"/>
    <w:rsid w:val="00892554"/>
    <w:pPr>
      <w:numPr>
        <w:numId w:val="8"/>
      </w:numPr>
    </w:pPr>
  </w:style>
  <w:style w:type="paragraph" w:styleId="ListNumber2">
    <w:name w:val="List Number 2"/>
    <w:basedOn w:val="ListNumber"/>
    <w:rsid w:val="00892554"/>
    <w:pPr>
      <w:numPr>
        <w:ilvl w:val="1"/>
      </w:numPr>
    </w:pPr>
  </w:style>
  <w:style w:type="paragraph" w:styleId="ListNumber3">
    <w:name w:val="List Number 3"/>
    <w:basedOn w:val="ListNumber2"/>
    <w:rsid w:val="00F0671B"/>
    <w:pPr>
      <w:numPr>
        <w:ilvl w:val="2"/>
      </w:numPr>
    </w:pPr>
  </w:style>
  <w:style w:type="paragraph" w:styleId="ListNumber4">
    <w:name w:val="List Number 4"/>
    <w:basedOn w:val="ListNumber3"/>
    <w:rsid w:val="00BE10B2"/>
    <w:pPr>
      <w:numPr>
        <w:ilvl w:val="3"/>
      </w:numPr>
      <w:contextualSpacing/>
    </w:pPr>
  </w:style>
  <w:style w:type="paragraph" w:styleId="ListNumber5">
    <w:name w:val="List Number 5"/>
    <w:basedOn w:val="ListNumber4"/>
    <w:rsid w:val="00BE10B2"/>
    <w:pPr>
      <w:numPr>
        <w:ilvl w:val="4"/>
      </w:numPr>
    </w:pPr>
  </w:style>
  <w:style w:type="paragraph" w:styleId="ListParagraph">
    <w:name w:val="List Paragraph"/>
    <w:basedOn w:val="Normal"/>
    <w:uiPriority w:val="34"/>
    <w:rsid w:val="00BE10B2"/>
    <w:pPr>
      <w:ind w:left="567"/>
    </w:pPr>
  </w:style>
  <w:style w:type="numbering" w:customStyle="1" w:styleId="ListNumbers">
    <w:name w:val="ListNumbers"/>
    <w:rsid w:val="00BE10B2"/>
    <w:pPr>
      <w:numPr>
        <w:numId w:val="1"/>
      </w:numPr>
    </w:pPr>
  </w:style>
  <w:style w:type="paragraph" w:styleId="NormalIndent">
    <w:name w:val="Normal Indent"/>
    <w:basedOn w:val="Normal"/>
    <w:semiHidden/>
    <w:rsid w:val="00BE10B2"/>
    <w:pPr>
      <w:ind w:left="1134"/>
    </w:pPr>
  </w:style>
  <w:style w:type="paragraph" w:customStyle="1" w:styleId="Note">
    <w:name w:val="Note"/>
    <w:basedOn w:val="BodyText"/>
    <w:next w:val="BodyText"/>
    <w:rsid w:val="00FF7AED"/>
    <w:pPr>
      <w:numPr>
        <w:numId w:val="9"/>
      </w:numPr>
    </w:pPr>
  </w:style>
  <w:style w:type="paragraph" w:customStyle="1" w:styleId="Note2">
    <w:name w:val="Note 2"/>
    <w:basedOn w:val="Note"/>
    <w:next w:val="BodyText"/>
    <w:rsid w:val="00FF7AED"/>
    <w:pPr>
      <w:numPr>
        <w:ilvl w:val="1"/>
      </w:numPr>
    </w:pPr>
  </w:style>
  <w:style w:type="character" w:styleId="PageNumber">
    <w:name w:val="page number"/>
    <w:basedOn w:val="BodyTextChar"/>
    <w:semiHidden/>
    <w:rsid w:val="00BE10B2"/>
    <w:rPr>
      <w:rFonts w:eastAsia="Times New Roman"/>
      <w:sz w:val="16"/>
      <w:szCs w:val="24"/>
      <w:lang w:val="en-AU" w:eastAsia="en-US" w:bidi="ar-SA"/>
    </w:rPr>
  </w:style>
  <w:style w:type="paragraph" w:customStyle="1" w:styleId="Para2">
    <w:name w:val="Para 2"/>
    <w:basedOn w:val="Normal"/>
    <w:uiPriority w:val="99"/>
    <w:semiHidden/>
    <w:rsid w:val="00BE10B2"/>
    <w:pPr>
      <w:keepLines w:val="0"/>
      <w:widowControl/>
      <w:spacing w:line="240" w:lineRule="auto"/>
      <w:ind w:left="1418"/>
    </w:pPr>
    <w:rPr>
      <w:rFonts w:ascii="Times New Roman" w:hAnsi="Times New Roman"/>
      <w:sz w:val="24"/>
    </w:rPr>
  </w:style>
  <w:style w:type="paragraph" w:customStyle="1" w:styleId="Picture">
    <w:name w:val="Picture"/>
    <w:basedOn w:val="BodyText"/>
    <w:next w:val="BodyText"/>
    <w:rsid w:val="00BE10B2"/>
    <w:pPr>
      <w:spacing w:line="240" w:lineRule="auto"/>
    </w:pPr>
  </w:style>
  <w:style w:type="paragraph" w:styleId="Title">
    <w:name w:val="Title"/>
    <w:basedOn w:val="Normal"/>
    <w:next w:val="Normal"/>
    <w:link w:val="TitleChar"/>
    <w:uiPriority w:val="10"/>
    <w:semiHidden/>
    <w:qFormat/>
    <w:rsid w:val="0027226E"/>
    <w:pPr>
      <w:shd w:val="clear" w:color="FFFFFF" w:fill="auto"/>
      <w:spacing w:before="240" w:after="60"/>
      <w:jc w:val="center"/>
    </w:pPr>
    <w:rPr>
      <w:rFonts w:ascii="Verdana" w:hAnsi="Verdana"/>
      <w:i/>
      <w:sz w:val="32"/>
      <w:lang w:eastAsia="en-AU"/>
    </w:rPr>
  </w:style>
  <w:style w:type="character" w:customStyle="1" w:styleId="TitleChar">
    <w:name w:val="Title Char"/>
    <w:basedOn w:val="DefaultParagraphFont"/>
    <w:link w:val="Title"/>
    <w:uiPriority w:val="10"/>
    <w:semiHidden/>
    <w:rsid w:val="00F15FFC"/>
    <w:rPr>
      <w:rFonts w:ascii="Verdana" w:eastAsia="Times New Roman" w:hAnsi="Verdana"/>
      <w:i/>
      <w:sz w:val="32"/>
      <w:szCs w:val="24"/>
      <w:shd w:val="clear" w:color="FFFFFF" w:fill="auto"/>
      <w:lang w:eastAsia="en-AU"/>
    </w:rPr>
  </w:style>
  <w:style w:type="paragraph" w:customStyle="1" w:styleId="Recommendation">
    <w:name w:val="Recommendation"/>
    <w:basedOn w:val="BodyText"/>
    <w:rsid w:val="00BE10B2"/>
    <w:pPr>
      <w:pBdr>
        <w:top w:val="single" w:sz="48" w:space="1" w:color="DDD9C3" w:themeColor="background2" w:themeShade="E6"/>
        <w:left w:val="single" w:sz="24" w:space="4" w:color="DDD9C3" w:themeColor="background2" w:themeShade="E6"/>
        <w:bottom w:val="single" w:sz="48" w:space="1" w:color="DDD9C3" w:themeColor="background2" w:themeShade="E6"/>
        <w:right w:val="single" w:sz="24" w:space="4" w:color="DDD9C3" w:themeColor="background2" w:themeShade="E6"/>
      </w:pBdr>
      <w:shd w:val="clear" w:color="auto" w:fill="DDD9C3" w:themeFill="background2" w:themeFillShade="E6"/>
    </w:pPr>
    <w:rPr>
      <w:i/>
    </w:rPr>
  </w:style>
  <w:style w:type="character" w:styleId="Strong">
    <w:name w:val="Strong"/>
    <w:basedOn w:val="BodyTextChar"/>
    <w:semiHidden/>
    <w:rsid w:val="00BE10B2"/>
    <w:rPr>
      <w:rFonts w:eastAsia="Times New Roman"/>
      <w:b/>
      <w:bCs/>
      <w:lang w:val="en-AU" w:eastAsia="en-US" w:bidi="ar-SA"/>
    </w:rPr>
  </w:style>
  <w:style w:type="paragraph" w:customStyle="1" w:styleId="TableBodyText">
    <w:name w:val="Table Body Text"/>
    <w:basedOn w:val="BodyText"/>
    <w:rsid w:val="00D61E7D"/>
    <w:pPr>
      <w:spacing w:before="60" w:after="60"/>
    </w:pPr>
    <w:rPr>
      <w:rFonts w:cs="Arial"/>
      <w:sz w:val="18"/>
      <w:szCs w:val="20"/>
      <w:lang w:eastAsia="en-AU"/>
    </w:rPr>
  </w:style>
  <w:style w:type="table" w:styleId="TableGrid">
    <w:name w:val="Table Grid"/>
    <w:basedOn w:val="TableNormal"/>
    <w:uiPriority w:val="59"/>
    <w:rsid w:val="00017FCF"/>
    <w:pPr>
      <w:spacing w:before="60" w:after="60" w:line="276" w:lineRule="auto"/>
    </w:pPr>
    <w:rPr>
      <w:rFonts w:eastAsia="Times New Roman"/>
      <w:sz w:val="16"/>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Heading">
    <w:name w:val="Table Heading"/>
    <w:basedOn w:val="TableBodyText"/>
    <w:rsid w:val="00D61E7D"/>
    <w:rPr>
      <w:b/>
      <w:color w:val="FFFFFF" w:themeColor="background1"/>
    </w:rPr>
  </w:style>
  <w:style w:type="paragraph" w:customStyle="1" w:styleId="TableListBullet">
    <w:name w:val="Table List Bullet"/>
    <w:basedOn w:val="TableBodyText"/>
    <w:rsid w:val="00BE41A5"/>
    <w:pPr>
      <w:numPr>
        <w:numId w:val="2"/>
      </w:numPr>
    </w:pPr>
  </w:style>
  <w:style w:type="paragraph" w:customStyle="1" w:styleId="TableListBullet2">
    <w:name w:val="Table List Bullet 2"/>
    <w:basedOn w:val="TableListBullet"/>
    <w:rsid w:val="009A60D3"/>
    <w:pPr>
      <w:numPr>
        <w:numId w:val="3"/>
      </w:numPr>
    </w:pPr>
  </w:style>
  <w:style w:type="paragraph" w:customStyle="1" w:styleId="TableListBullet3">
    <w:name w:val="Table List Bullet 3"/>
    <w:basedOn w:val="TableListBullet2"/>
    <w:rsid w:val="00BE10B2"/>
    <w:pPr>
      <w:numPr>
        <w:numId w:val="4"/>
      </w:numPr>
    </w:pPr>
    <w:rPr>
      <w:lang w:val="en-US"/>
    </w:rPr>
  </w:style>
  <w:style w:type="paragraph" w:customStyle="1" w:styleId="TableListContinue">
    <w:name w:val="Table List Continue"/>
    <w:basedOn w:val="TableBodyText"/>
    <w:rsid w:val="00BE41A5"/>
    <w:pPr>
      <w:ind w:left="340"/>
    </w:pPr>
  </w:style>
  <w:style w:type="paragraph" w:customStyle="1" w:styleId="TableListContinue2">
    <w:name w:val="Table List Continue 2"/>
    <w:basedOn w:val="TableListContinue"/>
    <w:rsid w:val="00BE10B2"/>
    <w:pPr>
      <w:spacing w:line="240" w:lineRule="auto"/>
      <w:ind w:left="680"/>
    </w:pPr>
  </w:style>
  <w:style w:type="paragraph" w:customStyle="1" w:styleId="TableListContinue3">
    <w:name w:val="Table List Continue 3"/>
    <w:basedOn w:val="TableListContinue2"/>
    <w:rsid w:val="00BE10B2"/>
    <w:pPr>
      <w:ind w:left="1021"/>
    </w:pPr>
  </w:style>
  <w:style w:type="paragraph" w:customStyle="1" w:styleId="TableListNumber">
    <w:name w:val="Table List Number"/>
    <w:basedOn w:val="TableBodyText"/>
    <w:rsid w:val="00BE10B2"/>
    <w:pPr>
      <w:numPr>
        <w:numId w:val="5"/>
      </w:numPr>
    </w:pPr>
  </w:style>
  <w:style w:type="paragraph" w:customStyle="1" w:styleId="TableListNumber2">
    <w:name w:val="Table List Number 2"/>
    <w:basedOn w:val="TableListNumber"/>
    <w:rsid w:val="009A60D3"/>
    <w:pPr>
      <w:numPr>
        <w:ilvl w:val="1"/>
      </w:numPr>
    </w:pPr>
  </w:style>
  <w:style w:type="paragraph" w:customStyle="1" w:styleId="TableListNumber3">
    <w:name w:val="Table List Number 3"/>
    <w:basedOn w:val="TableListNumber2"/>
    <w:rsid w:val="00BE10B2"/>
    <w:pPr>
      <w:numPr>
        <w:ilvl w:val="2"/>
      </w:numPr>
    </w:pPr>
  </w:style>
  <w:style w:type="paragraph" w:styleId="TableofFigures">
    <w:name w:val="table of figures"/>
    <w:basedOn w:val="BodyText"/>
    <w:next w:val="BodyText"/>
    <w:uiPriority w:val="99"/>
    <w:rsid w:val="00BE10B2"/>
  </w:style>
  <w:style w:type="paragraph" w:customStyle="1" w:styleId="TemplateInstruction">
    <w:name w:val="Template Instruction"/>
    <w:basedOn w:val="BodyText"/>
    <w:semiHidden/>
    <w:rsid w:val="00BE10B2"/>
    <w:pPr>
      <w:spacing w:after="120" w:line="240" w:lineRule="atLeast"/>
      <w:ind w:left="709"/>
    </w:pPr>
    <w:rPr>
      <w:rFonts w:ascii="Times New Roman" w:hAnsi="Times New Roman"/>
      <w:i/>
      <w:color w:val="0000FF"/>
    </w:rPr>
  </w:style>
  <w:style w:type="paragraph" w:styleId="TOC1">
    <w:name w:val="toc 1"/>
    <w:basedOn w:val="BodyText"/>
    <w:next w:val="BodyText"/>
    <w:uiPriority w:val="39"/>
    <w:unhideWhenUsed/>
    <w:rsid w:val="001D5D84"/>
    <w:pPr>
      <w:tabs>
        <w:tab w:val="left" w:pos="567"/>
        <w:tab w:val="right" w:leader="dot" w:pos="9072"/>
      </w:tabs>
      <w:spacing w:before="120" w:after="0" w:line="240" w:lineRule="auto"/>
    </w:pPr>
    <w:rPr>
      <w:b/>
    </w:rPr>
  </w:style>
  <w:style w:type="paragraph" w:styleId="TOC2">
    <w:name w:val="toc 2"/>
    <w:basedOn w:val="TOC1"/>
    <w:next w:val="BodyText"/>
    <w:uiPriority w:val="39"/>
    <w:unhideWhenUsed/>
    <w:rsid w:val="001D5D84"/>
    <w:pPr>
      <w:spacing w:before="0"/>
      <w:ind w:left="567" w:hanging="567"/>
    </w:pPr>
    <w:rPr>
      <w:b w:val="0"/>
    </w:rPr>
  </w:style>
  <w:style w:type="paragraph" w:styleId="TOC3">
    <w:name w:val="toc 3"/>
    <w:basedOn w:val="TOC2"/>
    <w:next w:val="BodyText"/>
    <w:uiPriority w:val="39"/>
    <w:unhideWhenUsed/>
    <w:rsid w:val="00E14CFC"/>
    <w:pPr>
      <w:ind w:left="1134"/>
    </w:pPr>
    <w:rPr>
      <w:i/>
      <w:sz w:val="18"/>
    </w:rPr>
  </w:style>
  <w:style w:type="paragraph" w:styleId="TOC4">
    <w:name w:val="toc 4"/>
    <w:basedOn w:val="Normal"/>
    <w:next w:val="Normal"/>
    <w:uiPriority w:val="39"/>
    <w:unhideWhenUsed/>
    <w:rsid w:val="00E14CFC"/>
    <w:pPr>
      <w:spacing w:after="0" w:line="240" w:lineRule="auto"/>
      <w:ind w:left="851"/>
    </w:pPr>
  </w:style>
  <w:style w:type="paragraph" w:styleId="TOC5">
    <w:name w:val="toc 5"/>
    <w:basedOn w:val="Normal"/>
    <w:next w:val="Normal"/>
    <w:uiPriority w:val="39"/>
    <w:semiHidden/>
    <w:unhideWhenUsed/>
    <w:rsid w:val="00BE10B2"/>
    <w:pPr>
      <w:spacing w:after="100"/>
      <w:ind w:left="880"/>
    </w:pPr>
  </w:style>
  <w:style w:type="paragraph" w:styleId="TOC6">
    <w:name w:val="toc 6"/>
    <w:basedOn w:val="Normal"/>
    <w:next w:val="Normal"/>
    <w:uiPriority w:val="39"/>
    <w:semiHidden/>
    <w:unhideWhenUsed/>
    <w:rsid w:val="00BE10B2"/>
    <w:pPr>
      <w:spacing w:after="100"/>
      <w:ind w:left="1100"/>
    </w:pPr>
  </w:style>
  <w:style w:type="paragraph" w:styleId="TOC7">
    <w:name w:val="toc 7"/>
    <w:basedOn w:val="Normal"/>
    <w:next w:val="Normal"/>
    <w:uiPriority w:val="39"/>
    <w:semiHidden/>
    <w:unhideWhenUsed/>
    <w:rsid w:val="00BE10B2"/>
    <w:pPr>
      <w:spacing w:after="100"/>
      <w:ind w:left="1320"/>
    </w:pPr>
  </w:style>
  <w:style w:type="paragraph" w:styleId="TOC8">
    <w:name w:val="toc 8"/>
    <w:basedOn w:val="Normal"/>
    <w:next w:val="Normal"/>
    <w:uiPriority w:val="39"/>
    <w:semiHidden/>
    <w:unhideWhenUsed/>
    <w:rsid w:val="00BE10B2"/>
    <w:pPr>
      <w:spacing w:after="100"/>
      <w:ind w:left="1540"/>
    </w:pPr>
  </w:style>
  <w:style w:type="paragraph" w:styleId="TOC9">
    <w:name w:val="toc 9"/>
    <w:basedOn w:val="Normal"/>
    <w:next w:val="Normal"/>
    <w:uiPriority w:val="39"/>
    <w:semiHidden/>
    <w:unhideWhenUsed/>
    <w:rsid w:val="00BE10B2"/>
    <w:pPr>
      <w:spacing w:after="100"/>
      <w:ind w:left="1760"/>
    </w:pPr>
  </w:style>
  <w:style w:type="paragraph" w:styleId="TOCHeading">
    <w:name w:val="TOC Heading"/>
    <w:basedOn w:val="Heading1"/>
    <w:next w:val="BodyText"/>
    <w:qFormat/>
    <w:rsid w:val="005F2AC7"/>
  </w:style>
  <w:style w:type="paragraph" w:customStyle="1" w:styleId="Version">
    <w:name w:val="Version"/>
    <w:basedOn w:val="BodyText"/>
    <w:rsid w:val="006D0754"/>
    <w:pPr>
      <w:spacing w:after="0" w:line="240" w:lineRule="auto"/>
      <w:jc w:val="center"/>
    </w:pPr>
    <w:rPr>
      <w:b/>
      <w:color w:val="FFFFFF" w:themeColor="background1"/>
      <w:spacing w:val="9"/>
      <w:position w:val="2"/>
    </w:rPr>
  </w:style>
  <w:style w:type="paragraph" w:customStyle="1" w:styleId="WorkflowText">
    <w:name w:val="Workflow Text"/>
    <w:basedOn w:val="TableBodyText"/>
    <w:semiHidden/>
    <w:rsid w:val="00BE10B2"/>
  </w:style>
  <w:style w:type="paragraph" w:customStyle="1" w:styleId="BodyTextIntro">
    <w:name w:val="Body Text Intro"/>
    <w:basedOn w:val="BodyText"/>
    <w:next w:val="BodyText"/>
    <w:rsid w:val="000F1B2C"/>
    <w:rPr>
      <w:b/>
      <w:i/>
      <w:color w:val="7F7F7F" w:themeColor="text1" w:themeTint="80"/>
      <w:sz w:val="22"/>
    </w:rPr>
  </w:style>
  <w:style w:type="paragraph" w:customStyle="1" w:styleId="CoverHeading1">
    <w:name w:val="Cover Heading 1"/>
    <w:basedOn w:val="BodyText"/>
    <w:semiHidden/>
    <w:rsid w:val="00F83FCB"/>
    <w:pPr>
      <w:spacing w:before="360" w:line="240" w:lineRule="auto"/>
    </w:pPr>
    <w:rPr>
      <w:b/>
      <w:color w:val="FFFFFF" w:themeColor="background1"/>
      <w:sz w:val="42"/>
    </w:rPr>
  </w:style>
  <w:style w:type="paragraph" w:customStyle="1" w:styleId="CoverHeading2">
    <w:name w:val="Cover Heading 2"/>
    <w:basedOn w:val="BodyText"/>
    <w:semiHidden/>
    <w:rsid w:val="00F83FCB"/>
    <w:pPr>
      <w:spacing w:before="360" w:line="240" w:lineRule="auto"/>
    </w:pPr>
    <w:rPr>
      <w:b/>
      <w:i/>
      <w:color w:val="FFFFFF" w:themeColor="background1"/>
      <w:sz w:val="28"/>
      <w:szCs w:val="28"/>
    </w:rPr>
  </w:style>
  <w:style w:type="paragraph" w:customStyle="1" w:styleId="ProgramTitle">
    <w:name w:val="Program Title"/>
    <w:basedOn w:val="BodyText"/>
    <w:semiHidden/>
    <w:rsid w:val="008C612B"/>
    <w:pPr>
      <w:spacing w:before="120" w:line="240" w:lineRule="auto"/>
    </w:pPr>
    <w:rPr>
      <w:color w:val="002C5F"/>
    </w:rPr>
  </w:style>
  <w:style w:type="paragraph" w:customStyle="1" w:styleId="Year">
    <w:name w:val="Year"/>
    <w:basedOn w:val="BodyText"/>
    <w:rsid w:val="006D0754"/>
    <w:pPr>
      <w:autoSpaceDE w:val="0"/>
      <w:autoSpaceDN w:val="0"/>
      <w:adjustRightInd w:val="0"/>
      <w:spacing w:before="80" w:after="0" w:line="240" w:lineRule="auto"/>
      <w:jc w:val="center"/>
    </w:pPr>
    <w:rPr>
      <w:rFonts w:cs="Arial"/>
      <w:color w:val="FFFFFF"/>
      <w:sz w:val="16"/>
      <w:szCs w:val="16"/>
    </w:rPr>
  </w:style>
  <w:style w:type="paragraph" w:customStyle="1" w:styleId="CopyrightText">
    <w:name w:val="Copyright Text"/>
    <w:basedOn w:val="BodyText"/>
    <w:next w:val="BodyText"/>
    <w:rsid w:val="00102880"/>
    <w:rPr>
      <w:sz w:val="18"/>
      <w:szCs w:val="18"/>
    </w:rPr>
  </w:style>
  <w:style w:type="paragraph" w:customStyle="1" w:styleId="CopyrightHeading">
    <w:name w:val="Copyright Heading"/>
    <w:basedOn w:val="CopyrightText"/>
    <w:next w:val="CopyrightText"/>
    <w:rsid w:val="00F81D00"/>
    <w:rPr>
      <w:rFonts w:eastAsia="Arial Unicode MS"/>
      <w:b/>
      <w:color w:val="auto"/>
    </w:rPr>
  </w:style>
  <w:style w:type="paragraph" w:customStyle="1" w:styleId="HiddenText">
    <w:name w:val="Hidden Text"/>
    <w:basedOn w:val="BodyText"/>
    <w:rsid w:val="00AE7D0C"/>
    <w:rPr>
      <w:vanish/>
      <w:color w:val="14BA34"/>
    </w:rPr>
  </w:style>
  <w:style w:type="paragraph" w:customStyle="1" w:styleId="Reference">
    <w:name w:val="Reference"/>
    <w:basedOn w:val="Caption"/>
    <w:rsid w:val="00567185"/>
    <w:rPr>
      <w:i w:val="0"/>
      <w:color w:val="A6A6A6" w:themeColor="background1" w:themeShade="A6"/>
    </w:rPr>
  </w:style>
  <w:style w:type="paragraph" w:customStyle="1" w:styleId="ListBulletClosed">
    <w:name w:val="List Bullet Closed"/>
    <w:basedOn w:val="ListBullet"/>
    <w:rsid w:val="00F34239"/>
    <w:pPr>
      <w:contextualSpacing/>
    </w:pPr>
  </w:style>
  <w:style w:type="paragraph" w:customStyle="1" w:styleId="ListNumberClosed">
    <w:name w:val="List Number Closed"/>
    <w:basedOn w:val="ListNumber"/>
    <w:rsid w:val="00FF7AED"/>
    <w:pPr>
      <w:numPr>
        <w:numId w:val="0"/>
      </w:numPr>
      <w:contextualSpacing/>
    </w:pPr>
  </w:style>
  <w:style w:type="paragraph" w:styleId="BodyText2">
    <w:name w:val="Body Text 2"/>
    <w:basedOn w:val="BodyText"/>
    <w:link w:val="BodyText2Char"/>
    <w:semiHidden/>
    <w:unhideWhenUsed/>
    <w:rsid w:val="00641E13"/>
    <w:pPr>
      <w:spacing w:after="120"/>
    </w:pPr>
    <w:rPr>
      <w:i/>
    </w:rPr>
  </w:style>
  <w:style w:type="character" w:customStyle="1" w:styleId="BodyText2Char">
    <w:name w:val="Body Text 2 Char"/>
    <w:basedOn w:val="DefaultParagraphFont"/>
    <w:link w:val="BodyText2"/>
    <w:semiHidden/>
    <w:rsid w:val="00641E13"/>
    <w:rPr>
      <w:rFonts w:eastAsia="Times New Roman"/>
      <w:i/>
    </w:rPr>
  </w:style>
  <w:style w:type="paragraph" w:styleId="BodyText3">
    <w:name w:val="Body Text 3"/>
    <w:basedOn w:val="BodyText"/>
    <w:link w:val="BodyText3Char"/>
    <w:uiPriority w:val="99"/>
    <w:semiHidden/>
    <w:unhideWhenUsed/>
    <w:rsid w:val="00641E13"/>
    <w:pPr>
      <w:spacing w:after="120"/>
    </w:pPr>
    <w:rPr>
      <w:sz w:val="18"/>
      <w:szCs w:val="16"/>
    </w:rPr>
  </w:style>
  <w:style w:type="character" w:customStyle="1" w:styleId="BodyText3Char">
    <w:name w:val="Body Text 3 Char"/>
    <w:basedOn w:val="DefaultParagraphFont"/>
    <w:link w:val="BodyText3"/>
    <w:uiPriority w:val="99"/>
    <w:semiHidden/>
    <w:rsid w:val="00641E13"/>
    <w:rPr>
      <w:rFonts w:eastAsia="Times New Roman"/>
      <w:sz w:val="18"/>
      <w:szCs w:val="16"/>
    </w:rPr>
  </w:style>
  <w:style w:type="paragraph" w:customStyle="1" w:styleId="TableHeading2">
    <w:name w:val="Table Heading 2"/>
    <w:basedOn w:val="TableHeading"/>
    <w:rsid w:val="00044AF9"/>
    <w:rPr>
      <w:color w:val="auto"/>
    </w:rPr>
  </w:style>
  <w:style w:type="paragraph" w:styleId="BalloonText">
    <w:name w:val="Balloon Text"/>
    <w:basedOn w:val="Normal"/>
    <w:link w:val="BalloonTextChar"/>
    <w:semiHidden/>
    <w:unhideWhenUsed/>
    <w:rsid w:val="003714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37143F"/>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AE44BA"/>
    <w:rPr>
      <w:sz w:val="16"/>
      <w:szCs w:val="16"/>
    </w:rPr>
  </w:style>
  <w:style w:type="paragraph" w:styleId="CommentSubject">
    <w:name w:val="annotation subject"/>
    <w:basedOn w:val="CommentText"/>
    <w:next w:val="CommentText"/>
    <w:link w:val="CommentSubjectChar"/>
    <w:uiPriority w:val="99"/>
    <w:semiHidden/>
    <w:unhideWhenUsed/>
    <w:rsid w:val="00645E85"/>
    <w:pPr>
      <w:keepLines/>
      <w:widowControl w:val="0"/>
      <w:spacing w:line="240" w:lineRule="auto"/>
    </w:pPr>
    <w:rPr>
      <w:b/>
      <w:bCs/>
      <w:sz w:val="20"/>
      <w:szCs w:val="20"/>
    </w:rPr>
  </w:style>
  <w:style w:type="character" w:customStyle="1" w:styleId="CommentSubjectChar">
    <w:name w:val="Comment Subject Char"/>
    <w:basedOn w:val="CommentTextChar"/>
    <w:link w:val="CommentSubject"/>
    <w:uiPriority w:val="99"/>
    <w:semiHidden/>
    <w:rsid w:val="00645E85"/>
    <w:rPr>
      <w:rFonts w:eastAsia="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MS Mincho" w:hAnsi="Arial" w:cs="Times New Roman"/>
        <w:color w:val="221F20"/>
        <w:sz w:val="21"/>
        <w:szCs w:val="21"/>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header" w:uiPriority="0"/>
    <w:lsdException w:name="footer" w:uiPriority="0"/>
    <w:lsdException w:name="index heading" w:uiPriority="0"/>
    <w:lsdException w:name="caption" w:uiPriority="0" w:qFormat="1"/>
    <w:lsdException w:name="footnote reference" w:uiPriority="0"/>
    <w:lsdException w:name="page number" w:uiPriority="0"/>
    <w:lsdException w:name="endnote reference" w:uiPriority="0"/>
    <w:lsdException w:name="endnote text" w:uiPriority="0"/>
    <w:lsdException w:name="List Bullet" w:uiPriority="0"/>
    <w:lsdException w:name="List Number"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10" w:unhideWhenUsed="0" w:qFormat="1"/>
    <w:lsdException w:name="Default Paragraph Font" w:uiPriority="1"/>
    <w:lsdException w:name="Body Text" w:uiPriority="0"/>
    <w:lsdException w:name="List Continue" w:uiPriority="0"/>
    <w:lsdException w:name="List Continue 2" w:uiPriority="0"/>
    <w:lsdException w:name="List Continue 3" w:uiPriority="0"/>
    <w:lsdException w:name="List Continue 4" w:uiPriority="0"/>
    <w:lsdException w:name="List Continue 5" w:uiPriority="0"/>
    <w:lsdException w:name="Subtitle" w:uiPriority="11" w:unhideWhenUsed="0" w:qFormat="1"/>
    <w:lsdException w:name="Date" w:uiPriority="0"/>
    <w:lsdException w:name="Body Text 2" w:uiPriority="0"/>
    <w:lsdException w:name="Block Text" w:uiPriority="0"/>
    <w:lsdException w:name="FollowedHyperlink" w:uiPriority="0"/>
    <w:lsdException w:name="Strong" w:semiHidden="0" w:uiPriority="0" w:unhideWhenUsed="0" w:qFormat="1"/>
    <w:lsdException w:name="Emphasis" w:semiHidden="0" w:uiPriority="0" w:unhideWhenUsed="0" w:qFormat="1"/>
    <w:lsdException w:name="HTML Address" w:uiPriority="0"/>
    <w:lsdException w:name="Balloon Text"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semiHidden="0" w:uiPriority="21" w:unhideWhenUsed="0" w:qFormat="1"/>
    <w:lsdException w:name="Subtle Reference" w:uiPriority="31" w:unhideWhenUsed="0" w:qFormat="1"/>
    <w:lsdException w:name="Intense Reference" w:semiHidden="0" w:uiPriority="32" w:unhideWhenUsed="0" w:qFormat="1"/>
    <w:lsdException w:name="Book Title" w:uiPriority="33" w:unhideWhenUsed="0" w:qFormat="1"/>
    <w:lsdException w:name="Bibliography" w:uiPriority="37"/>
    <w:lsdException w:name="TOC Heading" w:uiPriority="0" w:qFormat="1"/>
  </w:latentStyles>
  <w:style w:type="paragraph" w:default="1" w:styleId="Normal">
    <w:name w:val="Normal"/>
    <w:semiHidden/>
    <w:rsid w:val="00524D39"/>
    <w:pPr>
      <w:keepLines/>
      <w:widowControl w:val="0"/>
      <w:spacing w:after="240" w:line="276" w:lineRule="auto"/>
    </w:pPr>
    <w:rPr>
      <w:rFonts w:eastAsia="Times New Roman"/>
      <w:szCs w:val="24"/>
    </w:rPr>
  </w:style>
  <w:style w:type="paragraph" w:styleId="Heading1">
    <w:name w:val="heading 1"/>
    <w:next w:val="BodyText"/>
    <w:link w:val="Heading1Char"/>
    <w:rsid w:val="00E311B2"/>
    <w:pPr>
      <w:keepNext/>
      <w:widowControl w:val="0"/>
      <w:spacing w:before="240" w:after="360"/>
      <w:outlineLvl w:val="0"/>
    </w:pPr>
    <w:rPr>
      <w:rFonts w:eastAsia="Arial Unicode MS"/>
      <w:b/>
      <w:color w:val="9E1B32"/>
      <w:sz w:val="32"/>
      <w:szCs w:val="44"/>
    </w:rPr>
  </w:style>
  <w:style w:type="paragraph" w:styleId="Heading2">
    <w:name w:val="heading 2"/>
    <w:basedOn w:val="Heading1"/>
    <w:next w:val="BodyText"/>
    <w:link w:val="Heading2Char"/>
    <w:rsid w:val="00075546"/>
    <w:pPr>
      <w:numPr>
        <w:ilvl w:val="1"/>
        <w:numId w:val="6"/>
      </w:numPr>
      <w:spacing w:before="360"/>
      <w:outlineLvl w:val="1"/>
    </w:pPr>
    <w:rPr>
      <w:color w:val="auto"/>
      <w:sz w:val="28"/>
    </w:rPr>
  </w:style>
  <w:style w:type="paragraph" w:styleId="Heading3">
    <w:name w:val="heading 3"/>
    <w:basedOn w:val="Heading2"/>
    <w:next w:val="BodyText"/>
    <w:link w:val="Heading3Char"/>
    <w:qFormat/>
    <w:rsid w:val="00E311B2"/>
    <w:pPr>
      <w:numPr>
        <w:ilvl w:val="2"/>
      </w:numPr>
      <w:outlineLvl w:val="2"/>
    </w:pPr>
    <w:rPr>
      <w:color w:val="9E1B32"/>
      <w:sz w:val="24"/>
    </w:rPr>
  </w:style>
  <w:style w:type="paragraph" w:styleId="Heading4">
    <w:name w:val="heading 4"/>
    <w:basedOn w:val="Heading3"/>
    <w:next w:val="BodyText"/>
    <w:link w:val="Heading4Char"/>
    <w:qFormat/>
    <w:rsid w:val="00075546"/>
    <w:pPr>
      <w:numPr>
        <w:ilvl w:val="3"/>
      </w:numPr>
      <w:outlineLvl w:val="3"/>
    </w:pPr>
    <w:rPr>
      <w:color w:val="auto"/>
      <w:sz w:val="22"/>
    </w:rPr>
  </w:style>
  <w:style w:type="paragraph" w:styleId="Heading5">
    <w:name w:val="heading 5"/>
    <w:basedOn w:val="Heading4"/>
    <w:next w:val="BodyText"/>
    <w:link w:val="Heading5Char"/>
    <w:qFormat/>
    <w:rsid w:val="00FF7AED"/>
    <w:pPr>
      <w:numPr>
        <w:ilvl w:val="4"/>
      </w:numPr>
      <w:outlineLvl w:val="4"/>
    </w:pPr>
    <w:rPr>
      <w:rFonts w:eastAsia="Times New Roman"/>
      <w:bCs/>
      <w:i/>
      <w:iCs/>
      <w:szCs w:val="26"/>
    </w:rPr>
  </w:style>
  <w:style w:type="paragraph" w:styleId="Heading6">
    <w:name w:val="heading 6"/>
    <w:basedOn w:val="Heading5"/>
    <w:next w:val="BodyText"/>
    <w:link w:val="Heading6Char"/>
    <w:unhideWhenUsed/>
    <w:qFormat/>
    <w:rsid w:val="00FF7AED"/>
    <w:pPr>
      <w:numPr>
        <w:ilvl w:val="5"/>
      </w:numPr>
      <w:outlineLvl w:val="5"/>
    </w:pPr>
    <w:rPr>
      <w:bCs w:val="0"/>
      <w:i w:val="0"/>
      <w:sz w:val="20"/>
      <w:szCs w:val="22"/>
    </w:rPr>
  </w:style>
  <w:style w:type="paragraph" w:styleId="Heading7">
    <w:name w:val="heading 7"/>
    <w:basedOn w:val="Heading6"/>
    <w:next w:val="BodyText"/>
    <w:link w:val="Heading7Char"/>
    <w:unhideWhenUsed/>
    <w:qFormat/>
    <w:rsid w:val="00FF7AED"/>
    <w:pPr>
      <w:numPr>
        <w:ilvl w:val="6"/>
      </w:numPr>
      <w:outlineLvl w:val="6"/>
    </w:pPr>
    <w:rPr>
      <w:i/>
    </w:rPr>
  </w:style>
  <w:style w:type="paragraph" w:styleId="Heading8">
    <w:name w:val="heading 8"/>
    <w:basedOn w:val="Heading7"/>
    <w:next w:val="BodyText"/>
    <w:link w:val="Heading8Char"/>
    <w:unhideWhenUsed/>
    <w:qFormat/>
    <w:rsid w:val="00FF7AED"/>
    <w:pPr>
      <w:numPr>
        <w:ilvl w:val="7"/>
      </w:numPr>
      <w:outlineLvl w:val="7"/>
    </w:pPr>
    <w:rPr>
      <w:i w:val="0"/>
      <w:iCs w:val="0"/>
      <w:sz w:val="18"/>
    </w:rPr>
  </w:style>
  <w:style w:type="paragraph" w:styleId="Heading9">
    <w:name w:val="heading 9"/>
    <w:basedOn w:val="Heading8"/>
    <w:next w:val="BodyText"/>
    <w:link w:val="Heading9Char"/>
    <w:unhideWhenUsed/>
    <w:qFormat/>
    <w:rsid w:val="00FF7AED"/>
    <w:pPr>
      <w:numPr>
        <w:ilvl w:val="8"/>
      </w:numPr>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466866"/>
    <w:rPr>
      <w:rFonts w:ascii="Arial" w:hAnsi="Arial"/>
      <w:i/>
      <w:color w:val="auto"/>
      <w:sz w:val="20"/>
      <w:u w:val="none"/>
    </w:rPr>
  </w:style>
  <w:style w:type="character" w:styleId="FollowedHyperlink">
    <w:name w:val="FollowedHyperlink"/>
    <w:basedOn w:val="DefaultParagraphFont"/>
    <w:rsid w:val="00BE10B2"/>
    <w:rPr>
      <w:color w:val="800080"/>
      <w:u w:val="single"/>
    </w:rPr>
  </w:style>
  <w:style w:type="paragraph" w:styleId="Header">
    <w:name w:val="header"/>
    <w:basedOn w:val="BodyText"/>
    <w:link w:val="HeaderChar"/>
    <w:rsid w:val="003C75BC"/>
    <w:pPr>
      <w:pBdr>
        <w:bottom w:val="single" w:sz="4" w:space="1" w:color="002C5F"/>
      </w:pBdr>
      <w:tabs>
        <w:tab w:val="center" w:pos="4153"/>
        <w:tab w:val="right" w:pos="8306"/>
      </w:tabs>
      <w:spacing w:before="120" w:after="0" w:line="240" w:lineRule="auto"/>
    </w:pPr>
    <w:rPr>
      <w:b/>
      <w:color w:val="002C5F"/>
      <w:sz w:val="18"/>
    </w:rPr>
  </w:style>
  <w:style w:type="character" w:customStyle="1" w:styleId="HeaderChar">
    <w:name w:val="Header Char"/>
    <w:basedOn w:val="DefaultParagraphFont"/>
    <w:link w:val="Header"/>
    <w:rsid w:val="003C75BC"/>
    <w:rPr>
      <w:rFonts w:eastAsia="Times New Roman"/>
      <w:b/>
      <w:color w:val="002C5F"/>
      <w:sz w:val="18"/>
    </w:rPr>
  </w:style>
  <w:style w:type="paragraph" w:styleId="Footer">
    <w:name w:val="footer"/>
    <w:basedOn w:val="BodyText"/>
    <w:link w:val="FooterChar"/>
    <w:rsid w:val="00F0671B"/>
    <w:pPr>
      <w:tabs>
        <w:tab w:val="right" w:pos="9072"/>
      </w:tabs>
      <w:spacing w:before="480" w:line="240" w:lineRule="auto"/>
      <w:jc w:val="center"/>
    </w:pPr>
    <w:rPr>
      <w:b/>
      <w:color w:val="auto"/>
      <w:sz w:val="14"/>
    </w:rPr>
  </w:style>
  <w:style w:type="character" w:customStyle="1" w:styleId="FooterChar">
    <w:name w:val="Footer Char"/>
    <w:basedOn w:val="DefaultParagraphFont"/>
    <w:link w:val="Footer"/>
    <w:rsid w:val="00F0671B"/>
    <w:rPr>
      <w:rFonts w:eastAsia="Times New Roman"/>
      <w:b/>
      <w:color w:val="auto"/>
      <w:sz w:val="14"/>
    </w:rPr>
  </w:style>
  <w:style w:type="paragraph" w:customStyle="1" w:styleId="PSAAddress">
    <w:name w:val="PSA Address"/>
    <w:basedOn w:val="BodyText"/>
    <w:qFormat/>
    <w:rsid w:val="00663A0C"/>
    <w:pPr>
      <w:autoSpaceDE w:val="0"/>
      <w:autoSpaceDN w:val="0"/>
      <w:adjustRightInd w:val="0"/>
      <w:spacing w:after="50" w:line="200" w:lineRule="exact"/>
    </w:pPr>
    <w:rPr>
      <w:spacing w:val="-2"/>
      <w:sz w:val="15"/>
      <w:szCs w:val="15"/>
    </w:rPr>
  </w:style>
  <w:style w:type="paragraph" w:customStyle="1" w:styleId="PSAAddressHeader">
    <w:name w:val="PSA Address Header"/>
    <w:basedOn w:val="PSAAddress"/>
    <w:qFormat/>
    <w:rsid w:val="002F5DDB"/>
    <w:pPr>
      <w:spacing w:before="140" w:after="0" w:line="190" w:lineRule="exact"/>
    </w:pPr>
    <w:rPr>
      <w:b/>
      <w:bCs/>
      <w:color w:val="5C6E7B"/>
      <w:position w:val="1"/>
    </w:rPr>
  </w:style>
  <w:style w:type="character" w:customStyle="1" w:styleId="Heading1Char">
    <w:name w:val="Heading 1 Char"/>
    <w:basedOn w:val="DefaultParagraphFont"/>
    <w:link w:val="Heading1"/>
    <w:rsid w:val="00E311B2"/>
    <w:rPr>
      <w:rFonts w:eastAsia="Arial Unicode MS"/>
      <w:b/>
      <w:color w:val="9E1B32"/>
      <w:sz w:val="32"/>
      <w:szCs w:val="44"/>
    </w:rPr>
  </w:style>
  <w:style w:type="paragraph" w:styleId="BodyText">
    <w:name w:val="Body Text"/>
    <w:link w:val="BodyTextChar"/>
    <w:rsid w:val="00892554"/>
    <w:pPr>
      <w:spacing w:after="240" w:line="276" w:lineRule="auto"/>
    </w:pPr>
    <w:rPr>
      <w:rFonts w:eastAsia="Times New Roman"/>
    </w:rPr>
  </w:style>
  <w:style w:type="character" w:customStyle="1" w:styleId="BodyTextChar">
    <w:name w:val="Body Text Char"/>
    <w:basedOn w:val="DefaultParagraphFont"/>
    <w:link w:val="BodyText"/>
    <w:rsid w:val="00F15FFC"/>
    <w:rPr>
      <w:rFonts w:eastAsia="Times New Roman"/>
    </w:rPr>
  </w:style>
  <w:style w:type="paragraph" w:customStyle="1" w:styleId="Contents">
    <w:name w:val="Contents"/>
    <w:basedOn w:val="BodyText"/>
    <w:next w:val="BodyText"/>
    <w:rsid w:val="00BE10B2"/>
    <w:pPr>
      <w:pageBreakBefore/>
    </w:pPr>
    <w:rPr>
      <w:rFonts w:asciiTheme="majorHAnsi" w:hAnsiTheme="majorHAnsi"/>
      <w:b/>
      <w:bCs/>
      <w:sz w:val="28"/>
    </w:rPr>
  </w:style>
  <w:style w:type="paragraph" w:customStyle="1" w:styleId="AppendixHeading">
    <w:name w:val="Appendix Heading"/>
    <w:basedOn w:val="Contents"/>
    <w:next w:val="BodyText"/>
    <w:rsid w:val="00BE10B2"/>
    <w:pPr>
      <w:tabs>
        <w:tab w:val="left" w:pos="1985"/>
      </w:tabs>
      <w:spacing w:after="360"/>
      <w:ind w:left="1985" w:hanging="1985"/>
    </w:pPr>
  </w:style>
  <w:style w:type="paragraph" w:customStyle="1" w:styleId="AuthorInfo">
    <w:name w:val="AuthorInfo"/>
    <w:basedOn w:val="Normal"/>
    <w:semiHidden/>
    <w:rsid w:val="0027226E"/>
    <w:pPr>
      <w:shd w:val="clear" w:color="FFFFFF" w:fill="auto"/>
      <w:spacing w:before="120" w:after="120"/>
      <w:jc w:val="center"/>
    </w:pPr>
    <w:rPr>
      <w:rFonts w:ascii="Verdana" w:hAnsi="Verdana"/>
      <w:sz w:val="22"/>
      <w:lang w:eastAsia="en-AU"/>
    </w:rPr>
  </w:style>
  <w:style w:type="paragraph" w:styleId="BlockText">
    <w:name w:val="Block Text"/>
    <w:basedOn w:val="Normal"/>
    <w:semiHidden/>
    <w:rsid w:val="00BE10B2"/>
    <w:pPr>
      <w:spacing w:after="120"/>
      <w:ind w:left="1440" w:right="1440"/>
    </w:pPr>
  </w:style>
  <w:style w:type="paragraph" w:customStyle="1" w:styleId="BodyTextLeader">
    <w:name w:val="Body Text Leader"/>
    <w:basedOn w:val="BodyText"/>
    <w:next w:val="BodyText"/>
    <w:rsid w:val="0061356B"/>
    <w:pPr>
      <w:keepNext/>
    </w:pPr>
  </w:style>
  <w:style w:type="paragraph" w:styleId="Caption">
    <w:name w:val="caption"/>
    <w:basedOn w:val="BodyText"/>
    <w:next w:val="BodyText"/>
    <w:unhideWhenUsed/>
    <w:qFormat/>
    <w:rsid w:val="00A71B06"/>
    <w:rPr>
      <w:bCs/>
      <w:i/>
      <w:sz w:val="16"/>
    </w:rPr>
  </w:style>
  <w:style w:type="paragraph" w:styleId="CommentText">
    <w:name w:val="annotation text"/>
    <w:basedOn w:val="BodyText"/>
    <w:link w:val="CommentTextChar"/>
    <w:semiHidden/>
    <w:rsid w:val="00BE10B2"/>
  </w:style>
  <w:style w:type="character" w:customStyle="1" w:styleId="CommentTextChar">
    <w:name w:val="Comment Text Char"/>
    <w:basedOn w:val="DefaultParagraphFont"/>
    <w:link w:val="CommentText"/>
    <w:semiHidden/>
    <w:rsid w:val="00F15FFC"/>
    <w:rPr>
      <w:rFonts w:eastAsia="Times New Roman"/>
    </w:rPr>
  </w:style>
  <w:style w:type="paragraph" w:styleId="Date">
    <w:name w:val="Date"/>
    <w:basedOn w:val="BodyText"/>
    <w:next w:val="BodyText"/>
    <w:link w:val="DateChar"/>
    <w:semiHidden/>
    <w:rsid w:val="00BE10B2"/>
  </w:style>
  <w:style w:type="character" w:customStyle="1" w:styleId="DateChar">
    <w:name w:val="Date Char"/>
    <w:basedOn w:val="DefaultParagraphFont"/>
    <w:link w:val="Date"/>
    <w:semiHidden/>
    <w:rsid w:val="00F15FFC"/>
    <w:rPr>
      <w:rFonts w:eastAsia="Times New Roman"/>
    </w:rPr>
  </w:style>
  <w:style w:type="character" w:styleId="Emphasis">
    <w:name w:val="Emphasis"/>
    <w:basedOn w:val="BodyTextChar"/>
    <w:rsid w:val="00BE10B2"/>
    <w:rPr>
      <w:rFonts w:eastAsia="Times New Roman"/>
      <w:i/>
      <w:iCs/>
      <w:lang w:val="en-AU" w:eastAsia="en-US" w:bidi="ar-SA"/>
    </w:rPr>
  </w:style>
  <w:style w:type="character" w:styleId="EndnoteReference">
    <w:name w:val="endnote reference"/>
    <w:basedOn w:val="DefaultParagraphFont"/>
    <w:rsid w:val="00BE10B2"/>
    <w:rPr>
      <w:rFonts w:ascii="Arial" w:hAnsi="Arial"/>
      <w:vertAlign w:val="superscript"/>
    </w:rPr>
  </w:style>
  <w:style w:type="paragraph" w:styleId="EndnoteText">
    <w:name w:val="endnote text"/>
    <w:basedOn w:val="BodyText"/>
    <w:link w:val="EndnoteTextChar"/>
    <w:rsid w:val="00BE10B2"/>
    <w:rPr>
      <w:sz w:val="16"/>
    </w:rPr>
  </w:style>
  <w:style w:type="character" w:customStyle="1" w:styleId="EndnoteTextChar">
    <w:name w:val="Endnote Text Char"/>
    <w:basedOn w:val="DefaultParagraphFont"/>
    <w:link w:val="EndnoteText"/>
    <w:rsid w:val="00BE10B2"/>
    <w:rPr>
      <w:rFonts w:ascii="Calibri" w:eastAsia="Times New Roman" w:hAnsi="Calibri"/>
      <w:sz w:val="16"/>
    </w:rPr>
  </w:style>
  <w:style w:type="character" w:styleId="FootnoteReference">
    <w:name w:val="footnote reference"/>
    <w:basedOn w:val="DefaultParagraphFont"/>
    <w:rsid w:val="00BE10B2"/>
    <w:rPr>
      <w:rFonts w:ascii="Arial" w:hAnsi="Arial"/>
      <w:vertAlign w:val="superscript"/>
    </w:rPr>
  </w:style>
  <w:style w:type="paragraph" w:styleId="FootnoteText">
    <w:name w:val="footnote text"/>
    <w:basedOn w:val="BodyText"/>
    <w:link w:val="FootnoteTextChar"/>
    <w:rsid w:val="00BE10B2"/>
    <w:rPr>
      <w:sz w:val="16"/>
    </w:rPr>
  </w:style>
  <w:style w:type="character" w:customStyle="1" w:styleId="FootnoteTextChar">
    <w:name w:val="Footnote Text Char"/>
    <w:basedOn w:val="DefaultParagraphFont"/>
    <w:link w:val="FootnoteText"/>
    <w:rsid w:val="00BE10B2"/>
    <w:rPr>
      <w:rFonts w:ascii="Calibri" w:eastAsia="Times New Roman" w:hAnsi="Calibri"/>
      <w:sz w:val="16"/>
    </w:rPr>
  </w:style>
  <w:style w:type="character" w:customStyle="1" w:styleId="Heading2Char">
    <w:name w:val="Heading 2 Char"/>
    <w:basedOn w:val="DefaultParagraphFont"/>
    <w:link w:val="Heading2"/>
    <w:rsid w:val="00075546"/>
    <w:rPr>
      <w:rFonts w:eastAsia="Arial Unicode MS"/>
      <w:b/>
      <w:color w:val="auto"/>
      <w:sz w:val="28"/>
      <w:szCs w:val="44"/>
    </w:rPr>
  </w:style>
  <w:style w:type="character" w:customStyle="1" w:styleId="Heading3Char">
    <w:name w:val="Heading 3 Char"/>
    <w:basedOn w:val="DefaultParagraphFont"/>
    <w:link w:val="Heading3"/>
    <w:rsid w:val="00E311B2"/>
    <w:rPr>
      <w:rFonts w:eastAsia="Arial Unicode MS"/>
      <w:b/>
      <w:color w:val="9E1B32"/>
      <w:sz w:val="24"/>
      <w:szCs w:val="44"/>
    </w:rPr>
  </w:style>
  <w:style w:type="character" w:customStyle="1" w:styleId="Heading4Char">
    <w:name w:val="Heading 4 Char"/>
    <w:basedOn w:val="DefaultParagraphFont"/>
    <w:link w:val="Heading4"/>
    <w:rsid w:val="00075546"/>
    <w:rPr>
      <w:rFonts w:eastAsia="Arial Unicode MS"/>
      <w:b/>
      <w:color w:val="auto"/>
      <w:sz w:val="22"/>
      <w:szCs w:val="44"/>
    </w:rPr>
  </w:style>
  <w:style w:type="character" w:customStyle="1" w:styleId="Heading5Char">
    <w:name w:val="Heading 5 Char"/>
    <w:basedOn w:val="DefaultParagraphFont"/>
    <w:link w:val="Heading5"/>
    <w:rsid w:val="005F2AC7"/>
    <w:rPr>
      <w:rFonts w:eastAsia="Times New Roman"/>
      <w:b/>
      <w:bCs/>
      <w:i/>
      <w:iCs/>
      <w:color w:val="auto"/>
      <w:sz w:val="22"/>
      <w:szCs w:val="26"/>
    </w:rPr>
  </w:style>
  <w:style w:type="character" w:customStyle="1" w:styleId="Heading6Char">
    <w:name w:val="Heading 6 Char"/>
    <w:basedOn w:val="DefaultParagraphFont"/>
    <w:link w:val="Heading6"/>
    <w:rsid w:val="00BE10B2"/>
    <w:rPr>
      <w:rFonts w:eastAsia="Times New Roman"/>
      <w:b/>
      <w:iCs/>
      <w:color w:val="auto"/>
      <w:sz w:val="20"/>
      <w:szCs w:val="22"/>
    </w:rPr>
  </w:style>
  <w:style w:type="character" w:customStyle="1" w:styleId="Heading7Char">
    <w:name w:val="Heading 7 Char"/>
    <w:basedOn w:val="DefaultParagraphFont"/>
    <w:link w:val="Heading7"/>
    <w:rsid w:val="00BE10B2"/>
    <w:rPr>
      <w:rFonts w:eastAsia="Times New Roman"/>
      <w:b/>
      <w:i/>
      <w:iCs/>
      <w:color w:val="auto"/>
      <w:sz w:val="20"/>
      <w:szCs w:val="22"/>
    </w:rPr>
  </w:style>
  <w:style w:type="character" w:customStyle="1" w:styleId="Heading8Char">
    <w:name w:val="Heading 8 Char"/>
    <w:basedOn w:val="DefaultParagraphFont"/>
    <w:link w:val="Heading8"/>
    <w:rsid w:val="00BE10B2"/>
    <w:rPr>
      <w:rFonts w:eastAsia="Times New Roman"/>
      <w:b/>
      <w:color w:val="auto"/>
      <w:sz w:val="18"/>
      <w:szCs w:val="22"/>
    </w:rPr>
  </w:style>
  <w:style w:type="character" w:customStyle="1" w:styleId="Heading9Char">
    <w:name w:val="Heading 9 Char"/>
    <w:basedOn w:val="DefaultParagraphFont"/>
    <w:link w:val="Heading9"/>
    <w:rsid w:val="00BE10B2"/>
    <w:rPr>
      <w:rFonts w:eastAsia="Times New Roman"/>
      <w:b/>
      <w:i/>
      <w:color w:val="auto"/>
      <w:sz w:val="18"/>
      <w:szCs w:val="22"/>
    </w:rPr>
  </w:style>
  <w:style w:type="paragraph" w:styleId="HTMLAddress">
    <w:name w:val="HTML Address"/>
    <w:basedOn w:val="Normal"/>
    <w:link w:val="HTMLAddressChar"/>
    <w:rsid w:val="00BE10B2"/>
    <w:rPr>
      <w:i/>
      <w:iCs/>
    </w:rPr>
  </w:style>
  <w:style w:type="character" w:customStyle="1" w:styleId="HTMLAddressChar">
    <w:name w:val="HTML Address Char"/>
    <w:basedOn w:val="DefaultParagraphFont"/>
    <w:link w:val="HTMLAddress"/>
    <w:rsid w:val="00BE10B2"/>
    <w:rPr>
      <w:rFonts w:ascii="Calibri" w:eastAsia="Times New Roman" w:hAnsi="Calibri"/>
      <w:i/>
      <w:iCs/>
      <w:sz w:val="22"/>
      <w:szCs w:val="24"/>
    </w:rPr>
  </w:style>
  <w:style w:type="paragraph" w:styleId="Index1">
    <w:name w:val="index 1"/>
    <w:basedOn w:val="Normal"/>
    <w:next w:val="Normal"/>
    <w:autoRedefine/>
    <w:uiPriority w:val="99"/>
    <w:semiHidden/>
    <w:unhideWhenUsed/>
    <w:rsid w:val="00BE10B2"/>
    <w:pPr>
      <w:ind w:left="200" w:hanging="200"/>
    </w:pPr>
  </w:style>
  <w:style w:type="paragraph" w:styleId="IndexHeading">
    <w:name w:val="index heading"/>
    <w:basedOn w:val="Normal"/>
    <w:next w:val="Normal"/>
    <w:rsid w:val="00BE10B2"/>
    <w:rPr>
      <w:b/>
      <w:bCs/>
      <w:sz w:val="18"/>
    </w:rPr>
  </w:style>
  <w:style w:type="character" w:styleId="IntenseEmphasis">
    <w:name w:val="Intense Emphasis"/>
    <w:basedOn w:val="DefaultParagraphFont"/>
    <w:uiPriority w:val="21"/>
    <w:semiHidden/>
    <w:qFormat/>
    <w:rsid w:val="00BE10B2"/>
    <w:rPr>
      <w:b/>
      <w:bCs/>
      <w:i/>
      <w:iCs/>
      <w:color w:val="4F81BD" w:themeColor="accent1"/>
    </w:rPr>
  </w:style>
  <w:style w:type="character" w:styleId="IntenseReference">
    <w:name w:val="Intense Reference"/>
    <w:basedOn w:val="DefaultParagraphFont"/>
    <w:uiPriority w:val="32"/>
    <w:semiHidden/>
    <w:qFormat/>
    <w:rsid w:val="00BE10B2"/>
    <w:rPr>
      <w:b/>
      <w:bCs/>
      <w:smallCaps/>
      <w:color w:val="C0504D" w:themeColor="accent2"/>
      <w:spacing w:val="5"/>
      <w:u w:val="single"/>
    </w:rPr>
  </w:style>
  <w:style w:type="paragraph" w:styleId="List">
    <w:name w:val="List"/>
    <w:basedOn w:val="Normal"/>
    <w:uiPriority w:val="99"/>
    <w:semiHidden/>
    <w:unhideWhenUsed/>
    <w:rsid w:val="00BE10B2"/>
    <w:pPr>
      <w:ind w:left="283" w:hanging="283"/>
      <w:contextualSpacing/>
    </w:pPr>
    <w:rPr>
      <w:rFonts w:asciiTheme="minorHAnsi" w:hAnsiTheme="minorHAnsi"/>
    </w:rPr>
  </w:style>
  <w:style w:type="paragraph" w:styleId="ListBullet">
    <w:name w:val="List Bullet"/>
    <w:basedOn w:val="BodyText"/>
    <w:rsid w:val="00892554"/>
    <w:pPr>
      <w:numPr>
        <w:numId w:val="7"/>
      </w:numPr>
    </w:pPr>
  </w:style>
  <w:style w:type="paragraph" w:styleId="ListBullet2">
    <w:name w:val="List Bullet 2"/>
    <w:basedOn w:val="ListBullet"/>
    <w:rsid w:val="00F0671B"/>
    <w:pPr>
      <w:numPr>
        <w:ilvl w:val="1"/>
      </w:numPr>
    </w:pPr>
  </w:style>
  <w:style w:type="paragraph" w:styleId="ListBullet3">
    <w:name w:val="List Bullet 3"/>
    <w:basedOn w:val="ListBullet2"/>
    <w:rsid w:val="00F0671B"/>
    <w:pPr>
      <w:numPr>
        <w:ilvl w:val="2"/>
      </w:numPr>
    </w:pPr>
  </w:style>
  <w:style w:type="paragraph" w:styleId="ListBullet4">
    <w:name w:val="List Bullet 4"/>
    <w:basedOn w:val="ListBullet3"/>
    <w:rsid w:val="00F0671B"/>
    <w:pPr>
      <w:numPr>
        <w:ilvl w:val="3"/>
      </w:numPr>
    </w:pPr>
  </w:style>
  <w:style w:type="paragraph" w:styleId="ListBullet5">
    <w:name w:val="List Bullet 5"/>
    <w:basedOn w:val="ListBullet4"/>
    <w:rsid w:val="00BE10B2"/>
    <w:pPr>
      <w:numPr>
        <w:ilvl w:val="4"/>
      </w:numPr>
      <w:contextualSpacing/>
    </w:pPr>
  </w:style>
  <w:style w:type="paragraph" w:customStyle="1" w:styleId="ListBulletbold">
    <w:name w:val="List Bullet bold"/>
    <w:basedOn w:val="ListBullet"/>
    <w:rsid w:val="00BE10B2"/>
    <w:pPr>
      <w:numPr>
        <w:numId w:val="0"/>
      </w:numPr>
    </w:pPr>
  </w:style>
  <w:style w:type="paragraph" w:styleId="ListContinue">
    <w:name w:val="List Continue"/>
    <w:basedOn w:val="BodyText"/>
    <w:rsid w:val="00892554"/>
    <w:pPr>
      <w:ind w:left="567"/>
    </w:pPr>
  </w:style>
  <w:style w:type="paragraph" w:styleId="ListContinue2">
    <w:name w:val="List Continue 2"/>
    <w:basedOn w:val="ListContinue"/>
    <w:rsid w:val="00F0671B"/>
    <w:pPr>
      <w:ind w:left="1134"/>
    </w:pPr>
  </w:style>
  <w:style w:type="paragraph" w:styleId="ListContinue3">
    <w:name w:val="List Continue 3"/>
    <w:basedOn w:val="ListContinue2"/>
    <w:rsid w:val="00BE10B2"/>
    <w:pPr>
      <w:ind w:left="1701"/>
    </w:pPr>
  </w:style>
  <w:style w:type="paragraph" w:styleId="ListContinue4">
    <w:name w:val="List Continue 4"/>
    <w:basedOn w:val="ListContinue3"/>
    <w:rsid w:val="00BE10B2"/>
    <w:pPr>
      <w:ind w:left="2268"/>
    </w:pPr>
  </w:style>
  <w:style w:type="paragraph" w:styleId="ListContinue5">
    <w:name w:val="List Continue 5"/>
    <w:basedOn w:val="ListContinue4"/>
    <w:rsid w:val="00BE10B2"/>
    <w:pPr>
      <w:ind w:left="2835"/>
    </w:pPr>
  </w:style>
  <w:style w:type="paragraph" w:styleId="ListNumber">
    <w:name w:val="List Number"/>
    <w:basedOn w:val="BodyText"/>
    <w:rsid w:val="00892554"/>
    <w:pPr>
      <w:numPr>
        <w:numId w:val="8"/>
      </w:numPr>
    </w:pPr>
  </w:style>
  <w:style w:type="paragraph" w:styleId="ListNumber2">
    <w:name w:val="List Number 2"/>
    <w:basedOn w:val="ListNumber"/>
    <w:rsid w:val="00892554"/>
    <w:pPr>
      <w:numPr>
        <w:ilvl w:val="1"/>
      </w:numPr>
    </w:pPr>
  </w:style>
  <w:style w:type="paragraph" w:styleId="ListNumber3">
    <w:name w:val="List Number 3"/>
    <w:basedOn w:val="ListNumber2"/>
    <w:rsid w:val="00F0671B"/>
    <w:pPr>
      <w:numPr>
        <w:ilvl w:val="2"/>
      </w:numPr>
    </w:pPr>
  </w:style>
  <w:style w:type="paragraph" w:styleId="ListNumber4">
    <w:name w:val="List Number 4"/>
    <w:basedOn w:val="ListNumber3"/>
    <w:rsid w:val="00BE10B2"/>
    <w:pPr>
      <w:numPr>
        <w:ilvl w:val="3"/>
      </w:numPr>
      <w:contextualSpacing/>
    </w:pPr>
  </w:style>
  <w:style w:type="paragraph" w:styleId="ListNumber5">
    <w:name w:val="List Number 5"/>
    <w:basedOn w:val="ListNumber4"/>
    <w:rsid w:val="00BE10B2"/>
    <w:pPr>
      <w:numPr>
        <w:ilvl w:val="4"/>
      </w:numPr>
    </w:pPr>
  </w:style>
  <w:style w:type="paragraph" w:styleId="ListParagraph">
    <w:name w:val="List Paragraph"/>
    <w:basedOn w:val="Normal"/>
    <w:uiPriority w:val="34"/>
    <w:rsid w:val="00BE10B2"/>
    <w:pPr>
      <w:ind w:left="567"/>
    </w:pPr>
  </w:style>
  <w:style w:type="numbering" w:customStyle="1" w:styleId="ListNumbers">
    <w:name w:val="ListNumbers"/>
    <w:rsid w:val="00BE10B2"/>
    <w:pPr>
      <w:numPr>
        <w:numId w:val="1"/>
      </w:numPr>
    </w:pPr>
  </w:style>
  <w:style w:type="paragraph" w:styleId="NormalIndent">
    <w:name w:val="Normal Indent"/>
    <w:basedOn w:val="Normal"/>
    <w:semiHidden/>
    <w:rsid w:val="00BE10B2"/>
    <w:pPr>
      <w:ind w:left="1134"/>
    </w:pPr>
  </w:style>
  <w:style w:type="paragraph" w:customStyle="1" w:styleId="Note">
    <w:name w:val="Note"/>
    <w:basedOn w:val="BodyText"/>
    <w:next w:val="BodyText"/>
    <w:rsid w:val="00FF7AED"/>
    <w:pPr>
      <w:numPr>
        <w:numId w:val="9"/>
      </w:numPr>
    </w:pPr>
  </w:style>
  <w:style w:type="paragraph" w:customStyle="1" w:styleId="Note2">
    <w:name w:val="Note 2"/>
    <w:basedOn w:val="Note"/>
    <w:next w:val="BodyText"/>
    <w:rsid w:val="00FF7AED"/>
    <w:pPr>
      <w:numPr>
        <w:ilvl w:val="1"/>
      </w:numPr>
    </w:pPr>
  </w:style>
  <w:style w:type="character" w:styleId="PageNumber">
    <w:name w:val="page number"/>
    <w:basedOn w:val="BodyTextChar"/>
    <w:semiHidden/>
    <w:rsid w:val="00BE10B2"/>
    <w:rPr>
      <w:rFonts w:eastAsia="Times New Roman"/>
      <w:sz w:val="16"/>
      <w:szCs w:val="24"/>
      <w:lang w:val="en-AU" w:eastAsia="en-US" w:bidi="ar-SA"/>
    </w:rPr>
  </w:style>
  <w:style w:type="paragraph" w:customStyle="1" w:styleId="Para2">
    <w:name w:val="Para 2"/>
    <w:basedOn w:val="Normal"/>
    <w:uiPriority w:val="99"/>
    <w:semiHidden/>
    <w:rsid w:val="00BE10B2"/>
    <w:pPr>
      <w:keepLines w:val="0"/>
      <w:widowControl/>
      <w:spacing w:line="240" w:lineRule="auto"/>
      <w:ind w:left="1418"/>
    </w:pPr>
    <w:rPr>
      <w:rFonts w:ascii="Times New Roman" w:hAnsi="Times New Roman"/>
      <w:sz w:val="24"/>
    </w:rPr>
  </w:style>
  <w:style w:type="paragraph" w:customStyle="1" w:styleId="Picture">
    <w:name w:val="Picture"/>
    <w:basedOn w:val="BodyText"/>
    <w:next w:val="BodyText"/>
    <w:rsid w:val="00BE10B2"/>
    <w:pPr>
      <w:spacing w:line="240" w:lineRule="auto"/>
    </w:pPr>
  </w:style>
  <w:style w:type="paragraph" w:styleId="Title">
    <w:name w:val="Title"/>
    <w:basedOn w:val="Normal"/>
    <w:next w:val="Normal"/>
    <w:link w:val="TitleChar"/>
    <w:uiPriority w:val="10"/>
    <w:semiHidden/>
    <w:qFormat/>
    <w:rsid w:val="0027226E"/>
    <w:pPr>
      <w:shd w:val="clear" w:color="FFFFFF" w:fill="auto"/>
      <w:spacing w:before="240" w:after="60"/>
      <w:jc w:val="center"/>
    </w:pPr>
    <w:rPr>
      <w:rFonts w:ascii="Verdana" w:hAnsi="Verdana"/>
      <w:i/>
      <w:sz w:val="32"/>
      <w:lang w:eastAsia="en-AU"/>
    </w:rPr>
  </w:style>
  <w:style w:type="character" w:customStyle="1" w:styleId="TitleChar">
    <w:name w:val="Title Char"/>
    <w:basedOn w:val="DefaultParagraphFont"/>
    <w:link w:val="Title"/>
    <w:uiPriority w:val="10"/>
    <w:semiHidden/>
    <w:rsid w:val="00F15FFC"/>
    <w:rPr>
      <w:rFonts w:ascii="Verdana" w:eastAsia="Times New Roman" w:hAnsi="Verdana"/>
      <w:i/>
      <w:sz w:val="32"/>
      <w:szCs w:val="24"/>
      <w:shd w:val="clear" w:color="FFFFFF" w:fill="auto"/>
      <w:lang w:eastAsia="en-AU"/>
    </w:rPr>
  </w:style>
  <w:style w:type="paragraph" w:customStyle="1" w:styleId="Recommendation">
    <w:name w:val="Recommendation"/>
    <w:basedOn w:val="BodyText"/>
    <w:rsid w:val="00BE10B2"/>
    <w:pPr>
      <w:pBdr>
        <w:top w:val="single" w:sz="48" w:space="1" w:color="DDD9C3" w:themeColor="background2" w:themeShade="E6"/>
        <w:left w:val="single" w:sz="24" w:space="4" w:color="DDD9C3" w:themeColor="background2" w:themeShade="E6"/>
        <w:bottom w:val="single" w:sz="48" w:space="1" w:color="DDD9C3" w:themeColor="background2" w:themeShade="E6"/>
        <w:right w:val="single" w:sz="24" w:space="4" w:color="DDD9C3" w:themeColor="background2" w:themeShade="E6"/>
      </w:pBdr>
      <w:shd w:val="clear" w:color="auto" w:fill="DDD9C3" w:themeFill="background2" w:themeFillShade="E6"/>
    </w:pPr>
    <w:rPr>
      <w:i/>
    </w:rPr>
  </w:style>
  <w:style w:type="character" w:styleId="Strong">
    <w:name w:val="Strong"/>
    <w:basedOn w:val="BodyTextChar"/>
    <w:semiHidden/>
    <w:rsid w:val="00BE10B2"/>
    <w:rPr>
      <w:rFonts w:eastAsia="Times New Roman"/>
      <w:b/>
      <w:bCs/>
      <w:lang w:val="en-AU" w:eastAsia="en-US" w:bidi="ar-SA"/>
    </w:rPr>
  </w:style>
  <w:style w:type="paragraph" w:customStyle="1" w:styleId="TableBodyText">
    <w:name w:val="Table Body Text"/>
    <w:basedOn w:val="BodyText"/>
    <w:rsid w:val="00D61E7D"/>
    <w:pPr>
      <w:spacing w:before="60" w:after="60"/>
    </w:pPr>
    <w:rPr>
      <w:rFonts w:cs="Arial"/>
      <w:sz w:val="18"/>
      <w:szCs w:val="20"/>
      <w:lang w:eastAsia="en-AU"/>
    </w:rPr>
  </w:style>
  <w:style w:type="table" w:styleId="TableGrid">
    <w:name w:val="Table Grid"/>
    <w:basedOn w:val="TableNormal"/>
    <w:uiPriority w:val="59"/>
    <w:rsid w:val="00017FCF"/>
    <w:pPr>
      <w:spacing w:before="60" w:after="60" w:line="276" w:lineRule="auto"/>
    </w:pPr>
    <w:rPr>
      <w:rFonts w:eastAsia="Times New Roman"/>
      <w:sz w:val="16"/>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Heading">
    <w:name w:val="Table Heading"/>
    <w:basedOn w:val="TableBodyText"/>
    <w:rsid w:val="00D61E7D"/>
    <w:rPr>
      <w:b/>
      <w:color w:val="FFFFFF" w:themeColor="background1"/>
    </w:rPr>
  </w:style>
  <w:style w:type="paragraph" w:customStyle="1" w:styleId="TableListBullet">
    <w:name w:val="Table List Bullet"/>
    <w:basedOn w:val="TableBodyText"/>
    <w:rsid w:val="00BE41A5"/>
    <w:pPr>
      <w:numPr>
        <w:numId w:val="2"/>
      </w:numPr>
    </w:pPr>
  </w:style>
  <w:style w:type="paragraph" w:customStyle="1" w:styleId="TableListBullet2">
    <w:name w:val="Table List Bullet 2"/>
    <w:basedOn w:val="TableListBullet"/>
    <w:rsid w:val="009A60D3"/>
    <w:pPr>
      <w:numPr>
        <w:numId w:val="3"/>
      </w:numPr>
    </w:pPr>
  </w:style>
  <w:style w:type="paragraph" w:customStyle="1" w:styleId="TableListBullet3">
    <w:name w:val="Table List Bullet 3"/>
    <w:basedOn w:val="TableListBullet2"/>
    <w:rsid w:val="00BE10B2"/>
    <w:pPr>
      <w:numPr>
        <w:numId w:val="4"/>
      </w:numPr>
    </w:pPr>
    <w:rPr>
      <w:lang w:val="en-US"/>
    </w:rPr>
  </w:style>
  <w:style w:type="paragraph" w:customStyle="1" w:styleId="TableListContinue">
    <w:name w:val="Table List Continue"/>
    <w:basedOn w:val="TableBodyText"/>
    <w:rsid w:val="00BE41A5"/>
    <w:pPr>
      <w:ind w:left="340"/>
    </w:pPr>
  </w:style>
  <w:style w:type="paragraph" w:customStyle="1" w:styleId="TableListContinue2">
    <w:name w:val="Table List Continue 2"/>
    <w:basedOn w:val="TableListContinue"/>
    <w:rsid w:val="00BE10B2"/>
    <w:pPr>
      <w:spacing w:line="240" w:lineRule="auto"/>
      <w:ind w:left="680"/>
    </w:pPr>
  </w:style>
  <w:style w:type="paragraph" w:customStyle="1" w:styleId="TableListContinue3">
    <w:name w:val="Table List Continue 3"/>
    <w:basedOn w:val="TableListContinue2"/>
    <w:rsid w:val="00BE10B2"/>
    <w:pPr>
      <w:ind w:left="1021"/>
    </w:pPr>
  </w:style>
  <w:style w:type="paragraph" w:customStyle="1" w:styleId="TableListNumber">
    <w:name w:val="Table List Number"/>
    <w:basedOn w:val="TableBodyText"/>
    <w:rsid w:val="00BE10B2"/>
    <w:pPr>
      <w:numPr>
        <w:numId w:val="5"/>
      </w:numPr>
    </w:pPr>
  </w:style>
  <w:style w:type="paragraph" w:customStyle="1" w:styleId="TableListNumber2">
    <w:name w:val="Table List Number 2"/>
    <w:basedOn w:val="TableListNumber"/>
    <w:rsid w:val="009A60D3"/>
    <w:pPr>
      <w:numPr>
        <w:ilvl w:val="1"/>
      </w:numPr>
    </w:pPr>
  </w:style>
  <w:style w:type="paragraph" w:customStyle="1" w:styleId="TableListNumber3">
    <w:name w:val="Table List Number 3"/>
    <w:basedOn w:val="TableListNumber2"/>
    <w:rsid w:val="00BE10B2"/>
    <w:pPr>
      <w:numPr>
        <w:ilvl w:val="2"/>
      </w:numPr>
    </w:pPr>
  </w:style>
  <w:style w:type="paragraph" w:styleId="TableofFigures">
    <w:name w:val="table of figures"/>
    <w:basedOn w:val="BodyText"/>
    <w:next w:val="BodyText"/>
    <w:uiPriority w:val="99"/>
    <w:rsid w:val="00BE10B2"/>
  </w:style>
  <w:style w:type="paragraph" w:customStyle="1" w:styleId="TemplateInstruction">
    <w:name w:val="Template Instruction"/>
    <w:basedOn w:val="BodyText"/>
    <w:semiHidden/>
    <w:rsid w:val="00BE10B2"/>
    <w:pPr>
      <w:spacing w:after="120" w:line="240" w:lineRule="atLeast"/>
      <w:ind w:left="709"/>
    </w:pPr>
    <w:rPr>
      <w:rFonts w:ascii="Times New Roman" w:hAnsi="Times New Roman"/>
      <w:i/>
      <w:color w:val="0000FF"/>
    </w:rPr>
  </w:style>
  <w:style w:type="paragraph" w:styleId="TOC1">
    <w:name w:val="toc 1"/>
    <w:basedOn w:val="BodyText"/>
    <w:next w:val="BodyText"/>
    <w:uiPriority w:val="39"/>
    <w:unhideWhenUsed/>
    <w:rsid w:val="001D5D84"/>
    <w:pPr>
      <w:tabs>
        <w:tab w:val="left" w:pos="567"/>
        <w:tab w:val="right" w:leader="dot" w:pos="9072"/>
      </w:tabs>
      <w:spacing w:before="120" w:after="0" w:line="240" w:lineRule="auto"/>
    </w:pPr>
    <w:rPr>
      <w:b/>
    </w:rPr>
  </w:style>
  <w:style w:type="paragraph" w:styleId="TOC2">
    <w:name w:val="toc 2"/>
    <w:basedOn w:val="TOC1"/>
    <w:next w:val="BodyText"/>
    <w:uiPriority w:val="39"/>
    <w:unhideWhenUsed/>
    <w:rsid w:val="001D5D84"/>
    <w:pPr>
      <w:spacing w:before="0"/>
      <w:ind w:left="567" w:hanging="567"/>
    </w:pPr>
    <w:rPr>
      <w:b w:val="0"/>
    </w:rPr>
  </w:style>
  <w:style w:type="paragraph" w:styleId="TOC3">
    <w:name w:val="toc 3"/>
    <w:basedOn w:val="TOC2"/>
    <w:next w:val="BodyText"/>
    <w:uiPriority w:val="39"/>
    <w:unhideWhenUsed/>
    <w:rsid w:val="00E14CFC"/>
    <w:pPr>
      <w:ind w:left="1134"/>
    </w:pPr>
    <w:rPr>
      <w:i/>
      <w:sz w:val="18"/>
    </w:rPr>
  </w:style>
  <w:style w:type="paragraph" w:styleId="TOC4">
    <w:name w:val="toc 4"/>
    <w:basedOn w:val="Normal"/>
    <w:next w:val="Normal"/>
    <w:uiPriority w:val="39"/>
    <w:unhideWhenUsed/>
    <w:rsid w:val="00E14CFC"/>
    <w:pPr>
      <w:spacing w:after="0" w:line="240" w:lineRule="auto"/>
      <w:ind w:left="851"/>
    </w:pPr>
  </w:style>
  <w:style w:type="paragraph" w:styleId="TOC5">
    <w:name w:val="toc 5"/>
    <w:basedOn w:val="Normal"/>
    <w:next w:val="Normal"/>
    <w:uiPriority w:val="39"/>
    <w:semiHidden/>
    <w:unhideWhenUsed/>
    <w:rsid w:val="00BE10B2"/>
    <w:pPr>
      <w:spacing w:after="100"/>
      <w:ind w:left="880"/>
    </w:pPr>
  </w:style>
  <w:style w:type="paragraph" w:styleId="TOC6">
    <w:name w:val="toc 6"/>
    <w:basedOn w:val="Normal"/>
    <w:next w:val="Normal"/>
    <w:uiPriority w:val="39"/>
    <w:semiHidden/>
    <w:unhideWhenUsed/>
    <w:rsid w:val="00BE10B2"/>
    <w:pPr>
      <w:spacing w:after="100"/>
      <w:ind w:left="1100"/>
    </w:pPr>
  </w:style>
  <w:style w:type="paragraph" w:styleId="TOC7">
    <w:name w:val="toc 7"/>
    <w:basedOn w:val="Normal"/>
    <w:next w:val="Normal"/>
    <w:uiPriority w:val="39"/>
    <w:semiHidden/>
    <w:unhideWhenUsed/>
    <w:rsid w:val="00BE10B2"/>
    <w:pPr>
      <w:spacing w:after="100"/>
      <w:ind w:left="1320"/>
    </w:pPr>
  </w:style>
  <w:style w:type="paragraph" w:styleId="TOC8">
    <w:name w:val="toc 8"/>
    <w:basedOn w:val="Normal"/>
    <w:next w:val="Normal"/>
    <w:uiPriority w:val="39"/>
    <w:semiHidden/>
    <w:unhideWhenUsed/>
    <w:rsid w:val="00BE10B2"/>
    <w:pPr>
      <w:spacing w:after="100"/>
      <w:ind w:left="1540"/>
    </w:pPr>
  </w:style>
  <w:style w:type="paragraph" w:styleId="TOC9">
    <w:name w:val="toc 9"/>
    <w:basedOn w:val="Normal"/>
    <w:next w:val="Normal"/>
    <w:uiPriority w:val="39"/>
    <w:semiHidden/>
    <w:unhideWhenUsed/>
    <w:rsid w:val="00BE10B2"/>
    <w:pPr>
      <w:spacing w:after="100"/>
      <w:ind w:left="1760"/>
    </w:pPr>
  </w:style>
  <w:style w:type="paragraph" w:styleId="TOCHeading">
    <w:name w:val="TOC Heading"/>
    <w:basedOn w:val="Heading1"/>
    <w:next w:val="BodyText"/>
    <w:qFormat/>
    <w:rsid w:val="005F2AC7"/>
  </w:style>
  <w:style w:type="paragraph" w:customStyle="1" w:styleId="Version">
    <w:name w:val="Version"/>
    <w:basedOn w:val="BodyText"/>
    <w:rsid w:val="006D0754"/>
    <w:pPr>
      <w:spacing w:after="0" w:line="240" w:lineRule="auto"/>
      <w:jc w:val="center"/>
    </w:pPr>
    <w:rPr>
      <w:b/>
      <w:color w:val="FFFFFF" w:themeColor="background1"/>
      <w:spacing w:val="9"/>
      <w:position w:val="2"/>
    </w:rPr>
  </w:style>
  <w:style w:type="paragraph" w:customStyle="1" w:styleId="WorkflowText">
    <w:name w:val="Workflow Text"/>
    <w:basedOn w:val="TableBodyText"/>
    <w:semiHidden/>
    <w:rsid w:val="00BE10B2"/>
  </w:style>
  <w:style w:type="paragraph" w:customStyle="1" w:styleId="BodyTextIntro">
    <w:name w:val="Body Text Intro"/>
    <w:basedOn w:val="BodyText"/>
    <w:next w:val="BodyText"/>
    <w:rsid w:val="000F1B2C"/>
    <w:rPr>
      <w:b/>
      <w:i/>
      <w:color w:val="7F7F7F" w:themeColor="text1" w:themeTint="80"/>
      <w:sz w:val="22"/>
    </w:rPr>
  </w:style>
  <w:style w:type="paragraph" w:customStyle="1" w:styleId="CoverHeading1">
    <w:name w:val="Cover Heading 1"/>
    <w:basedOn w:val="BodyText"/>
    <w:semiHidden/>
    <w:rsid w:val="00F83FCB"/>
    <w:pPr>
      <w:spacing w:before="360" w:line="240" w:lineRule="auto"/>
    </w:pPr>
    <w:rPr>
      <w:b/>
      <w:color w:val="FFFFFF" w:themeColor="background1"/>
      <w:sz w:val="42"/>
    </w:rPr>
  </w:style>
  <w:style w:type="paragraph" w:customStyle="1" w:styleId="CoverHeading2">
    <w:name w:val="Cover Heading 2"/>
    <w:basedOn w:val="BodyText"/>
    <w:semiHidden/>
    <w:rsid w:val="00F83FCB"/>
    <w:pPr>
      <w:spacing w:before="360" w:line="240" w:lineRule="auto"/>
    </w:pPr>
    <w:rPr>
      <w:b/>
      <w:i/>
      <w:color w:val="FFFFFF" w:themeColor="background1"/>
      <w:sz w:val="28"/>
      <w:szCs w:val="28"/>
    </w:rPr>
  </w:style>
  <w:style w:type="paragraph" w:customStyle="1" w:styleId="ProgramTitle">
    <w:name w:val="Program Title"/>
    <w:basedOn w:val="BodyText"/>
    <w:semiHidden/>
    <w:rsid w:val="008C612B"/>
    <w:pPr>
      <w:spacing w:before="120" w:line="240" w:lineRule="auto"/>
    </w:pPr>
    <w:rPr>
      <w:color w:val="002C5F"/>
    </w:rPr>
  </w:style>
  <w:style w:type="paragraph" w:customStyle="1" w:styleId="Year">
    <w:name w:val="Year"/>
    <w:basedOn w:val="BodyText"/>
    <w:rsid w:val="006D0754"/>
    <w:pPr>
      <w:autoSpaceDE w:val="0"/>
      <w:autoSpaceDN w:val="0"/>
      <w:adjustRightInd w:val="0"/>
      <w:spacing w:before="80" w:after="0" w:line="240" w:lineRule="auto"/>
      <w:jc w:val="center"/>
    </w:pPr>
    <w:rPr>
      <w:rFonts w:cs="Arial"/>
      <w:color w:val="FFFFFF"/>
      <w:sz w:val="16"/>
      <w:szCs w:val="16"/>
    </w:rPr>
  </w:style>
  <w:style w:type="paragraph" w:customStyle="1" w:styleId="CopyrightText">
    <w:name w:val="Copyright Text"/>
    <w:basedOn w:val="BodyText"/>
    <w:next w:val="BodyText"/>
    <w:rsid w:val="00102880"/>
    <w:rPr>
      <w:sz w:val="18"/>
      <w:szCs w:val="18"/>
    </w:rPr>
  </w:style>
  <w:style w:type="paragraph" w:customStyle="1" w:styleId="CopyrightHeading">
    <w:name w:val="Copyright Heading"/>
    <w:basedOn w:val="CopyrightText"/>
    <w:next w:val="CopyrightText"/>
    <w:rsid w:val="00F81D00"/>
    <w:rPr>
      <w:rFonts w:eastAsia="Arial Unicode MS"/>
      <w:b/>
      <w:color w:val="auto"/>
    </w:rPr>
  </w:style>
  <w:style w:type="paragraph" w:customStyle="1" w:styleId="HiddenText">
    <w:name w:val="Hidden Text"/>
    <w:basedOn w:val="BodyText"/>
    <w:rsid w:val="00AE7D0C"/>
    <w:rPr>
      <w:vanish/>
      <w:color w:val="14BA34"/>
    </w:rPr>
  </w:style>
  <w:style w:type="paragraph" w:customStyle="1" w:styleId="Reference">
    <w:name w:val="Reference"/>
    <w:basedOn w:val="Caption"/>
    <w:rsid w:val="00567185"/>
    <w:rPr>
      <w:i w:val="0"/>
      <w:color w:val="A6A6A6" w:themeColor="background1" w:themeShade="A6"/>
    </w:rPr>
  </w:style>
  <w:style w:type="paragraph" w:customStyle="1" w:styleId="ListBulletClosed">
    <w:name w:val="List Bullet Closed"/>
    <w:basedOn w:val="ListBullet"/>
    <w:rsid w:val="00F34239"/>
    <w:pPr>
      <w:contextualSpacing/>
    </w:pPr>
  </w:style>
  <w:style w:type="paragraph" w:customStyle="1" w:styleId="ListNumberClosed">
    <w:name w:val="List Number Closed"/>
    <w:basedOn w:val="ListNumber"/>
    <w:rsid w:val="00FF7AED"/>
    <w:pPr>
      <w:numPr>
        <w:numId w:val="0"/>
      </w:numPr>
      <w:contextualSpacing/>
    </w:pPr>
  </w:style>
  <w:style w:type="paragraph" w:styleId="BodyText2">
    <w:name w:val="Body Text 2"/>
    <w:basedOn w:val="BodyText"/>
    <w:link w:val="BodyText2Char"/>
    <w:semiHidden/>
    <w:unhideWhenUsed/>
    <w:rsid w:val="00641E13"/>
    <w:pPr>
      <w:spacing w:after="120"/>
    </w:pPr>
    <w:rPr>
      <w:i/>
    </w:rPr>
  </w:style>
  <w:style w:type="character" w:customStyle="1" w:styleId="BodyText2Char">
    <w:name w:val="Body Text 2 Char"/>
    <w:basedOn w:val="DefaultParagraphFont"/>
    <w:link w:val="BodyText2"/>
    <w:semiHidden/>
    <w:rsid w:val="00641E13"/>
    <w:rPr>
      <w:rFonts w:eastAsia="Times New Roman"/>
      <w:i/>
    </w:rPr>
  </w:style>
  <w:style w:type="paragraph" w:styleId="BodyText3">
    <w:name w:val="Body Text 3"/>
    <w:basedOn w:val="BodyText"/>
    <w:link w:val="BodyText3Char"/>
    <w:uiPriority w:val="99"/>
    <w:semiHidden/>
    <w:unhideWhenUsed/>
    <w:rsid w:val="00641E13"/>
    <w:pPr>
      <w:spacing w:after="120"/>
    </w:pPr>
    <w:rPr>
      <w:sz w:val="18"/>
      <w:szCs w:val="16"/>
    </w:rPr>
  </w:style>
  <w:style w:type="character" w:customStyle="1" w:styleId="BodyText3Char">
    <w:name w:val="Body Text 3 Char"/>
    <w:basedOn w:val="DefaultParagraphFont"/>
    <w:link w:val="BodyText3"/>
    <w:uiPriority w:val="99"/>
    <w:semiHidden/>
    <w:rsid w:val="00641E13"/>
    <w:rPr>
      <w:rFonts w:eastAsia="Times New Roman"/>
      <w:sz w:val="18"/>
      <w:szCs w:val="16"/>
    </w:rPr>
  </w:style>
  <w:style w:type="paragraph" w:customStyle="1" w:styleId="TableHeading2">
    <w:name w:val="Table Heading 2"/>
    <w:basedOn w:val="TableHeading"/>
    <w:rsid w:val="00044AF9"/>
    <w:rPr>
      <w:color w:val="auto"/>
    </w:rPr>
  </w:style>
  <w:style w:type="paragraph" w:styleId="BalloonText">
    <w:name w:val="Balloon Text"/>
    <w:basedOn w:val="Normal"/>
    <w:link w:val="BalloonTextChar"/>
    <w:semiHidden/>
    <w:unhideWhenUsed/>
    <w:rsid w:val="003714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37143F"/>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AE44BA"/>
    <w:rPr>
      <w:sz w:val="16"/>
      <w:szCs w:val="16"/>
    </w:rPr>
  </w:style>
  <w:style w:type="paragraph" w:styleId="CommentSubject">
    <w:name w:val="annotation subject"/>
    <w:basedOn w:val="CommentText"/>
    <w:next w:val="CommentText"/>
    <w:link w:val="CommentSubjectChar"/>
    <w:uiPriority w:val="99"/>
    <w:semiHidden/>
    <w:unhideWhenUsed/>
    <w:rsid w:val="00645E85"/>
    <w:pPr>
      <w:keepLines/>
      <w:widowControl w:val="0"/>
      <w:spacing w:line="240" w:lineRule="auto"/>
    </w:pPr>
    <w:rPr>
      <w:b/>
      <w:bCs/>
      <w:sz w:val="20"/>
      <w:szCs w:val="20"/>
    </w:rPr>
  </w:style>
  <w:style w:type="character" w:customStyle="1" w:styleId="CommentSubjectChar">
    <w:name w:val="Comment Subject Char"/>
    <w:basedOn w:val="CommentTextChar"/>
    <w:link w:val="CommentSubject"/>
    <w:uiPriority w:val="99"/>
    <w:semiHidden/>
    <w:rsid w:val="00645E85"/>
    <w:rPr>
      <w:rFonts w:eastAsia="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0788396">
      <w:bodyDiv w:val="1"/>
      <w:marLeft w:val="0"/>
      <w:marRight w:val="0"/>
      <w:marTop w:val="0"/>
      <w:marBottom w:val="0"/>
      <w:divBdr>
        <w:top w:val="none" w:sz="0" w:space="0" w:color="auto"/>
        <w:left w:val="none" w:sz="0" w:space="0" w:color="auto"/>
        <w:bottom w:val="none" w:sz="0" w:space="0" w:color="auto"/>
        <w:right w:val="none" w:sz="0" w:space="0" w:color="auto"/>
      </w:divBdr>
    </w:div>
    <w:div w:id="18579606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8" Type="http://schemas.openxmlformats.org/officeDocument/2006/relationships/hyperlink" Target="https://www.psa.org.au/news/submission-review-of-pharmacy-remuneration-and-regulation" TargetMode="External"/><Relationship Id="rId3" Type="http://schemas.openxmlformats.org/officeDocument/2006/relationships/hyperlink" Target="http://www.health.gov.au/internet/main/publishing.nsf/content/mbsreviewtaskforce" TargetMode="External"/><Relationship Id="rId7" Type="http://schemas.openxmlformats.org/officeDocument/2006/relationships/hyperlink" Target="http://www.cdhb.health.nz/What-We-Do/Projects-Initiatives/kings-fund/Documents/Quest-for-integrated-health-final-low-res.pdf" TargetMode="External"/><Relationship Id="rId2" Type="http://schemas.openxmlformats.org/officeDocument/2006/relationships/hyperlink" Target="https://federation.dpmc.gov.au/" TargetMode="External"/><Relationship Id="rId1" Type="http://schemas.openxmlformats.org/officeDocument/2006/relationships/hyperlink" Target="http://www.pharmacyboard.gov.au/documents/default.aspx?record=WD16%2f22249&amp;dbid=AP&amp;chksum=rnVoUMwwfTTCpKZCa53p7g%3d%3d" TargetMode="External"/><Relationship Id="rId6" Type="http://schemas.openxmlformats.org/officeDocument/2006/relationships/hyperlink" Target="http://www.racgp.org.au/yourracgp/news/reports/20160801-patientcentredhealthcare/" TargetMode="External"/><Relationship Id="rId5" Type="http://schemas.openxmlformats.org/officeDocument/2006/relationships/hyperlink" Target="http://www.health.gov.au/internet/main/publishing.nsf/Content/primary-phcag-report" TargetMode="External"/><Relationship Id="rId10" Type="http://schemas.openxmlformats.org/officeDocument/2006/relationships/hyperlink" Target="https://www.legislation.gov.au/Details/F2007L02703" TargetMode="External"/><Relationship Id="rId4" Type="http://schemas.openxmlformats.org/officeDocument/2006/relationships/hyperlink" Target="http://www.health.gov.au/internet/main/publishing.nsf/content/primaryhealthcareadvisorygroup-1" TargetMode="External"/><Relationship Id="rId9" Type="http://schemas.openxmlformats.org/officeDocument/2006/relationships/hyperlink" Target="http://www.health.gov.au/nationalmedicinespolicy"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footnotes.xml.rels><?xml version="1.0" encoding="UTF-8" standalone="yes"?>
<Relationships xmlns="http://schemas.openxmlformats.org/package/2006/relationships"><Relationship Id="rId1" Type="http://schemas.openxmlformats.org/officeDocument/2006/relationships/hyperlink" Target="http://www.health.gov.au/internet/main/publishing.nsf/content/review-pharmacy-remuneration-regulatio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p:Policy xmlns:p="office.server.policy" id="" local="true">
  <p:Name>Treasury Document</p:Name>
  <p:Description/>
  <p:Statement/>
  <p:PolicyItems>
    <p:PolicyItem featureId="Microsoft.Office.RecordsManagement.PolicyFeatures.PolicyAudit" staticId="0x010100348D01E61E107C4DA4B97E380EA20D47|1757814118" UniqueId="f3269563-16d6-4c6e-bcec-78fd73168974">
      <p:Name>Auditing</p:Name>
      <p:Description>Audits user actions on documents and list items to the Audit Log.</p:Description>
      <p:CustomData>
        <Audit>
          <Update/>
          <View/>
          <CheckInOut/>
          <MoveCopy/>
          <DeleteRestore/>
        </Audit>
      </p:CustomData>
    </p:PolicyItem>
  </p:PolicyItems>
</p:Policy>
</file>

<file path=customXml/item3.xml><?xml version="1.0" encoding="utf-8"?>
<?mso-contentType ?>
<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s>
</file>

<file path=customXml/item4.xml><?xml version="1.0" encoding="utf-8"?>
<ct:contentTypeSchema xmlns:ct="http://schemas.microsoft.com/office/2006/metadata/contentType" xmlns:ma="http://schemas.microsoft.com/office/2006/metadata/properties/metaAttributes" ct:_="" ma:_="" ma:contentTypeName="Treasury Document" ma:contentTypeID="0x010100348D01E61E107C4DA4B97E380EA20D4700AA289C5F133E1341A012D9EF10AD38C2" ma:contentTypeVersion="330" ma:contentTypeDescription=" " ma:contentTypeScope="" ma:versionID="87315eb050651833be796d60fa8af194">
  <xsd:schema xmlns:xsd="http://www.w3.org/2001/XMLSchema" xmlns:xs="http://www.w3.org/2001/XMLSchema" xmlns:p="http://schemas.microsoft.com/office/2006/metadata/properties" xmlns:ns1="http://schemas.microsoft.com/sharepoint/v3" xmlns:ns2="e544e5cc-ab70-42e1-849e-1a0f8bb1f4ef" xmlns:ns3="43a7eba2-7c75-424c-9682-3d9e41d868ee" xmlns:ns4="http://schemas.microsoft.com/sharepoint/v4" targetNamespace="http://schemas.microsoft.com/office/2006/metadata/properties" ma:root="true" ma:fieldsID="d7cc0718220867b387911a2fe33b9cda" ns1:_="" ns2:_="" ns3:_="" ns4:_="">
    <xsd:import namespace="http://schemas.microsoft.com/sharepoint/v3"/>
    <xsd:import namespace="e544e5cc-ab70-42e1-849e-1a0f8bb1f4ef"/>
    <xsd:import namespace="43a7eba2-7c75-424c-9682-3d9e41d868ee"/>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1:_dlc_Exempt" minOccurs="0"/>
                <xsd:element ref="ns2:lb508a4dc5e84436a0fe496b536466aa" minOccurs="0"/>
                <xsd:element ref="ns2:TaxCatchAll" minOccurs="0"/>
                <xsd:element ref="ns2:TaxCatchAllLabel" minOccurs="0"/>
                <xsd:element ref="ns4:IconOverlay" minOccurs="0"/>
                <xsd:element ref="ns3:Pressure_x002f_Measur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1"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544e5cc-ab70-42e1-849e-1a0f8bb1f4e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b508a4dc5e84436a0fe496b536466aa" ma:index="12" nillable="true" ma:taxonomy="true" ma:internalName="lb508a4dc5e84436a0fe496b536466aa" ma:taxonomyFieldName="TSYRecordClass" ma:displayName="Record Class" ma:readOnly="false" ma:default="2;#TSY RA-8748 - Retain as national archives|243f2231-dbfc-4282-b24a-c9b768286bd0"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TaxCatchAll" ma:index="13" nillable="true" ma:displayName="Taxonomy Catch All Column" ma:hidden="true" ma:list="{9ae0e000-2bfe-436e-bf3a-a243a28c1c18}" ma:internalName="TaxCatchAll" ma:showField="CatchAllData" ma:web="e544e5cc-ab70-42e1-849e-1a0f8bb1f4ef">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9ae0e000-2bfe-436e-bf3a-a243a28c1c18}" ma:internalName="TaxCatchAllLabel" ma:readOnly="true" ma:showField="CatchAllDataLabel" ma:web="e544e5cc-ab70-42e1-849e-1a0f8bb1f4e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3a7eba2-7c75-424c-9682-3d9e41d868ee" elementFormDefault="qualified">
    <xsd:import namespace="http://schemas.microsoft.com/office/2006/documentManagement/types"/>
    <xsd:import namespace="http://schemas.microsoft.com/office/infopath/2007/PartnerControls"/>
    <xsd:element name="Pressure_x002f_Measure" ma:index="18" nillable="true" ma:displayName="Pressure/Measure" ma:internalName="Pressure_x002f_Measur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lb508a4dc5e84436a0fe496b536466aa xmlns="e544e5cc-ab70-42e1-849e-1a0f8bb1f4ef">
      <Terms xmlns="http://schemas.microsoft.com/office/infopath/2007/PartnerControls">
        <TermInfo xmlns="http://schemas.microsoft.com/office/infopath/2007/PartnerControls">
          <TermName xmlns="http://schemas.microsoft.com/office/infopath/2007/PartnerControls">TSY RA-8748 - Retain as national archives</TermName>
          <TermId xmlns="http://schemas.microsoft.com/office/infopath/2007/PartnerControls">243f2231-dbfc-4282-b24a-c9b768286bd0</TermId>
        </TermInfo>
      </Terms>
    </lb508a4dc5e84436a0fe496b536466aa>
    <_dlc_DocId xmlns="e544e5cc-ab70-42e1-849e-1a0f8bb1f4ef">2017FG-94-5872</_dlc_DocId>
    <TaxCatchAll xmlns="e544e5cc-ab70-42e1-849e-1a0f8bb1f4ef">
      <Value>2</Value>
    </TaxCatchAll>
    <_dlc_DocIdUrl xmlns="e544e5cc-ab70-42e1-849e-1a0f8bb1f4ef">
      <Url>http://tweb/sites/fg/bpd/_layouts/15/DocIdRedir.aspx?ID=2017FG-94-5872</Url>
      <Description>2017FG-94-5872</Description>
    </_dlc_DocIdUrl>
    <IconOverlay xmlns="http://schemas.microsoft.com/sharepoint/v4" xsi:nil="true"/>
    <Pressure_x002f_Measure xmlns="43a7eba2-7c75-424c-9682-3d9e41d868ee" xsi:nil="true"/>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44B837-A313-4096-BE40-F98B5A45B10C}">
  <ds:schemaRefs>
    <ds:schemaRef ds:uri="http://schemas.microsoft.com/sharepoint/v3/contenttype/forms"/>
  </ds:schemaRefs>
</ds:datastoreItem>
</file>

<file path=customXml/itemProps2.xml><?xml version="1.0" encoding="utf-8"?>
<ds:datastoreItem xmlns:ds="http://schemas.openxmlformats.org/officeDocument/2006/customXml" ds:itemID="{023CF3F3-3F1F-4CF2-AD2B-23EDC27DF911}">
  <ds:schemaRefs>
    <ds:schemaRef ds:uri="office.server.policy"/>
  </ds:schemaRefs>
</ds:datastoreItem>
</file>

<file path=customXml/itemProps3.xml><?xml version="1.0" encoding="utf-8"?>
<ds:datastoreItem xmlns:ds="http://schemas.openxmlformats.org/officeDocument/2006/customXml" ds:itemID="{CE18CCF7-171A-41B8-BF79-6606DDE04898}">
  <ds:schemaRefs>
    <ds:schemaRef ds:uri="http://schemas.microsoft.com/sharepoint/events"/>
  </ds:schemaRefs>
</ds:datastoreItem>
</file>

<file path=customXml/itemProps4.xml><?xml version="1.0" encoding="utf-8"?>
<ds:datastoreItem xmlns:ds="http://schemas.openxmlformats.org/officeDocument/2006/customXml" ds:itemID="{6F5172AF-7203-49D0-B7AB-6AEFCB8DA1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544e5cc-ab70-42e1-849e-1a0f8bb1f4ef"/>
    <ds:schemaRef ds:uri="43a7eba2-7c75-424c-9682-3d9e41d868ee"/>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ECFF6F1-0AB7-40F5-B489-9872936E86BE}">
  <ds:schemaRefs>
    <ds:schemaRef ds:uri="http://schemas.openxmlformats.org/package/2006/metadata/core-properties"/>
    <ds:schemaRef ds:uri="http://purl.org/dc/dcmitype/"/>
    <ds:schemaRef ds:uri="http://schemas.microsoft.com/office/infopath/2007/PartnerControls"/>
    <ds:schemaRef ds:uri="http://purl.org/dc/elements/1.1/"/>
    <ds:schemaRef ds:uri="http://www.w3.org/XML/1998/namespace"/>
    <ds:schemaRef ds:uri="43a7eba2-7c75-424c-9682-3d9e41d868ee"/>
    <ds:schemaRef ds:uri="http://schemas.microsoft.com/office/2006/documentManagement/types"/>
    <ds:schemaRef ds:uri="http://purl.org/dc/terms/"/>
    <ds:schemaRef ds:uri="http://schemas.microsoft.com/sharepoint/v4"/>
    <ds:schemaRef ds:uri="e544e5cc-ab70-42e1-849e-1a0f8bb1f4ef"/>
    <ds:schemaRef ds:uri="http://schemas.microsoft.com/sharepoint/v3"/>
    <ds:schemaRef ds:uri="http://schemas.microsoft.com/office/2006/metadata/properties"/>
  </ds:schemaRefs>
</ds:datastoreItem>
</file>

<file path=customXml/itemProps6.xml><?xml version="1.0" encoding="utf-8"?>
<ds:datastoreItem xmlns:ds="http://schemas.openxmlformats.org/officeDocument/2006/customXml" ds:itemID="{C180F365-F9EB-4187-8CBE-37C317D3D6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11</Pages>
  <Words>3246</Words>
  <Characters>18503</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Pharmaceutical Society of Australia</Company>
  <LinksUpToDate>false</LinksUpToDate>
  <CharactersWithSpaces>21706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Pharmaceutical Society of Australia - 2017-18 Pre-Budget Submission</dc:title>
  <dc:creator>wilsone</dc:creator>
  <cp:lastModifiedBy>Hansen, Kim</cp:lastModifiedBy>
  <cp:revision>3</cp:revision>
  <cp:lastPrinted>2017-01-05T03:51:00Z</cp:lastPrinted>
  <dcterms:created xsi:type="dcterms:W3CDTF">2017-01-18T23:00:00Z</dcterms:created>
  <dcterms:modified xsi:type="dcterms:W3CDTF">2017-02-14T04:38:00Z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SA Year">
    <vt:lpwstr>&lt;Year&gt;</vt:lpwstr>
  </property>
  <property fmtid="{D5CDD505-2E9C-101B-9397-08002B2CF9AE}" pid="3" name="PSA Version">
    <vt:lpwstr>&lt;Vrsn&gt;</vt:lpwstr>
  </property>
  <property fmtid="{D5CDD505-2E9C-101B-9397-08002B2CF9AE}" pid="4" name="PSA Cover Heading 1">
    <vt:lpwstr>&lt;Cover Heading 1&gt;</vt:lpwstr>
  </property>
  <property fmtid="{D5CDD505-2E9C-101B-9397-08002B2CF9AE}" pid="5" name="PSA Cover Heading 2">
    <vt:lpwstr>&lt;Cover Heading 2&gt;</vt:lpwstr>
  </property>
  <property fmtid="{D5CDD505-2E9C-101B-9397-08002B2CF9AE}" pid="6" name="Tagline">
    <vt:lpwstr>Enabling</vt:lpwstr>
  </property>
  <property fmtid="{D5CDD505-2E9C-101B-9397-08002B2CF9AE}" pid="7" name="ContentTypeId">
    <vt:lpwstr>0x010100348D01E61E107C4DA4B97E380EA20D4700AA289C5F133E1341A012D9EF10AD38C2</vt:lpwstr>
  </property>
  <property fmtid="{D5CDD505-2E9C-101B-9397-08002B2CF9AE}" pid="8" name="TSYRecordClass">
    <vt:lpwstr>2;#TSY RA-8748 - Retain as national archives|243f2231-dbfc-4282-b24a-c9b768286bd0</vt:lpwstr>
  </property>
  <property fmtid="{D5CDD505-2E9C-101B-9397-08002B2CF9AE}" pid="9" name="_dlc_DocIdItemGuid">
    <vt:lpwstr>a07d3ed9-fef1-4c27-8094-d041f16c236d</vt:lpwstr>
  </property>
  <property fmtid="{D5CDD505-2E9C-101B-9397-08002B2CF9AE}" pid="10" name="RecordPoint_WorkflowType">
    <vt:lpwstr>ActiveSubmitStub</vt:lpwstr>
  </property>
  <property fmtid="{D5CDD505-2E9C-101B-9397-08002B2CF9AE}" pid="11" name="RecordPoint_ActiveItemListId">
    <vt:lpwstr>{43a7eba2-7c75-424c-9682-3d9e41d868ee}</vt:lpwstr>
  </property>
  <property fmtid="{D5CDD505-2E9C-101B-9397-08002B2CF9AE}" pid="12" name="RecordPoint_ActiveItemUniqueId">
    <vt:lpwstr>{a07d3ed9-fef1-4c27-8094-d041f16c236d}</vt:lpwstr>
  </property>
  <property fmtid="{D5CDD505-2E9C-101B-9397-08002B2CF9AE}" pid="13" name="RecordPoint_ActiveItemWebId">
    <vt:lpwstr>{2af1fd9f-9360-4de3-abf2-ccd65f89a90c}</vt:lpwstr>
  </property>
  <property fmtid="{D5CDD505-2E9C-101B-9397-08002B2CF9AE}" pid="14" name="RecordPoint_ActiveItemSiteId">
    <vt:lpwstr>{a3a280d1-e8f1-4ce7-94f0-aaa2322da0dd}</vt:lpwstr>
  </property>
  <property fmtid="{D5CDD505-2E9C-101B-9397-08002B2CF9AE}" pid="15" name="RecordPoint_RecordNumberSubmitted">
    <vt:lpwstr>R0001205856</vt:lpwstr>
  </property>
  <property fmtid="{D5CDD505-2E9C-101B-9397-08002B2CF9AE}" pid="16" name="RecordPoint_SubmissionCompleted">
    <vt:lpwstr>2017-02-08T11:17:14.3758001+11:00</vt:lpwstr>
  </property>
</Properties>
</file>