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75E72" w14:textId="77777777" w:rsidR="002312E3" w:rsidRDefault="002312E3" w:rsidP="004154D8">
      <w:pPr>
        <w:jc w:val="both"/>
      </w:pPr>
      <w:bookmarkStart w:id="0" w:name="_GoBack"/>
      <w:bookmarkEnd w:id="0"/>
      <w:r w:rsidRPr="00F12C61">
        <w:rPr>
          <w:noProof/>
          <w:lang w:eastAsia="en-AU"/>
        </w:rPr>
        <w:drawing>
          <wp:inline distT="0" distB="0" distL="0" distR="0" wp14:anchorId="2C5CCDFA" wp14:editId="7F56A863">
            <wp:extent cx="5731510" cy="1684655"/>
            <wp:effectExtent l="19050" t="0" r="2540" b="0"/>
            <wp:docPr id="1" name="Picture 0" descr="Clubs Australia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s Australia CMYK.jpg"/>
                    <pic:cNvPicPr/>
                  </pic:nvPicPr>
                  <pic:blipFill>
                    <a:blip r:embed="rId14" cstate="print"/>
                    <a:stretch>
                      <a:fillRect/>
                    </a:stretch>
                  </pic:blipFill>
                  <pic:spPr>
                    <a:xfrm>
                      <a:off x="0" y="0"/>
                      <a:ext cx="5731510" cy="1684655"/>
                    </a:xfrm>
                    <a:prstGeom prst="rect">
                      <a:avLst/>
                    </a:prstGeom>
                  </pic:spPr>
                </pic:pic>
              </a:graphicData>
            </a:graphic>
          </wp:inline>
        </w:drawing>
      </w:r>
    </w:p>
    <w:p w14:paraId="2E9F0080" w14:textId="77777777" w:rsidR="002312E3" w:rsidRDefault="002312E3" w:rsidP="004154D8">
      <w:pPr>
        <w:jc w:val="both"/>
      </w:pPr>
    </w:p>
    <w:p w14:paraId="24E2F41C" w14:textId="77777777" w:rsidR="002312E3" w:rsidRDefault="002312E3" w:rsidP="004154D8">
      <w:pPr>
        <w:jc w:val="both"/>
      </w:pPr>
    </w:p>
    <w:p w14:paraId="31BBA632" w14:textId="77777777" w:rsidR="002312E3" w:rsidRDefault="002312E3" w:rsidP="004154D8">
      <w:pPr>
        <w:jc w:val="both"/>
      </w:pPr>
    </w:p>
    <w:p w14:paraId="06E3A5B5" w14:textId="77777777" w:rsidR="002312E3" w:rsidRDefault="002312E3" w:rsidP="004154D8">
      <w:pPr>
        <w:jc w:val="both"/>
      </w:pPr>
    </w:p>
    <w:p w14:paraId="6658C68D" w14:textId="77777777" w:rsidR="002312E3" w:rsidRDefault="002312E3" w:rsidP="004154D8">
      <w:pPr>
        <w:jc w:val="both"/>
      </w:pPr>
    </w:p>
    <w:p w14:paraId="76C5F918" w14:textId="77777777" w:rsidR="002312E3" w:rsidRDefault="002312E3" w:rsidP="004154D8">
      <w:pPr>
        <w:jc w:val="both"/>
      </w:pPr>
    </w:p>
    <w:p w14:paraId="23F200D0" w14:textId="77777777" w:rsidR="002312E3" w:rsidRDefault="002312E3" w:rsidP="004154D8">
      <w:pPr>
        <w:jc w:val="both"/>
      </w:pPr>
    </w:p>
    <w:p w14:paraId="1615DF0B" w14:textId="77777777" w:rsidR="002312E3" w:rsidRDefault="002312E3" w:rsidP="004154D8">
      <w:pPr>
        <w:jc w:val="both"/>
      </w:pPr>
    </w:p>
    <w:p w14:paraId="601A544E" w14:textId="77777777" w:rsidR="002312E3" w:rsidRDefault="002312E3" w:rsidP="004154D8">
      <w:pPr>
        <w:jc w:val="both"/>
      </w:pPr>
    </w:p>
    <w:p w14:paraId="6D210DB9" w14:textId="77777777" w:rsidR="002312E3" w:rsidRDefault="002312E3" w:rsidP="004154D8">
      <w:pPr>
        <w:jc w:val="both"/>
      </w:pPr>
    </w:p>
    <w:p w14:paraId="281866CC" w14:textId="30DDE3C4" w:rsidR="002B2754" w:rsidRDefault="00882A1D" w:rsidP="002B2754">
      <w:pPr>
        <w:pStyle w:val="Heading1"/>
      </w:pPr>
      <w:r>
        <w:t>2017-18</w:t>
      </w:r>
      <w:r w:rsidR="00373920">
        <w:t xml:space="preserve"> Pre-</w:t>
      </w:r>
      <w:r w:rsidR="00DD6F79">
        <w:t>Budget Submission</w:t>
      </w:r>
      <w:r w:rsidR="00772523">
        <w:t xml:space="preserve"> </w:t>
      </w:r>
    </w:p>
    <w:p w14:paraId="4B2C6BDD" w14:textId="77777777" w:rsidR="002312E3" w:rsidRDefault="002312E3" w:rsidP="004154D8">
      <w:pPr>
        <w:pStyle w:val="Heading1"/>
        <w:jc w:val="both"/>
      </w:pPr>
    </w:p>
    <w:p w14:paraId="0232C944" w14:textId="77777777" w:rsidR="002312E3" w:rsidRDefault="002312E3" w:rsidP="004154D8">
      <w:pPr>
        <w:pStyle w:val="Heading1"/>
        <w:jc w:val="both"/>
      </w:pPr>
    </w:p>
    <w:p w14:paraId="715FF038" w14:textId="2E4ED2C1" w:rsidR="002312E3" w:rsidRDefault="002312E3" w:rsidP="004154D8">
      <w:pPr>
        <w:pStyle w:val="Heading1"/>
        <w:jc w:val="both"/>
      </w:pPr>
      <w:r>
        <w:t>Clubs Australia Submission</w:t>
      </w:r>
    </w:p>
    <w:p w14:paraId="088F8F3B" w14:textId="7714CF80" w:rsidR="002312E3" w:rsidRDefault="00882A1D" w:rsidP="004154D8">
      <w:pPr>
        <w:pStyle w:val="Heading1"/>
        <w:jc w:val="both"/>
      </w:pPr>
      <w:r>
        <w:t>January 2017</w:t>
      </w:r>
    </w:p>
    <w:p w14:paraId="067690CC" w14:textId="77777777" w:rsidR="00DD6F79" w:rsidRDefault="00DD6F79" w:rsidP="00DD6F79"/>
    <w:p w14:paraId="0D9D84BB" w14:textId="77777777" w:rsidR="00DD6F79" w:rsidRDefault="00DD6F79" w:rsidP="00DD6F79"/>
    <w:p w14:paraId="6EF9AA43" w14:textId="77777777" w:rsidR="00DD6F79" w:rsidRPr="00DD6F79" w:rsidRDefault="00DD6F79" w:rsidP="00DD6F79"/>
    <w:p w14:paraId="7B05AC3F" w14:textId="77777777" w:rsidR="002312E3" w:rsidRDefault="002312E3" w:rsidP="004154D8">
      <w:pPr>
        <w:jc w:val="both"/>
        <w:rPr>
          <w:rFonts w:asciiTheme="majorHAnsi" w:eastAsiaTheme="majorEastAsia" w:hAnsiTheme="majorHAnsi" w:cstheme="majorBidi"/>
          <w:b/>
          <w:bCs/>
          <w:color w:val="365F91" w:themeColor="accent1" w:themeShade="BF"/>
          <w:sz w:val="28"/>
          <w:szCs w:val="28"/>
        </w:rPr>
      </w:pPr>
    </w:p>
    <w:sdt>
      <w:sdtPr>
        <w:rPr>
          <w:rFonts w:asciiTheme="minorHAnsi" w:eastAsiaTheme="minorHAnsi" w:hAnsiTheme="minorHAnsi" w:cstheme="minorBidi"/>
          <w:color w:val="auto"/>
          <w:sz w:val="22"/>
          <w:szCs w:val="22"/>
          <w:lang w:val="en-AU"/>
        </w:rPr>
        <w:id w:val="-2041112158"/>
        <w:docPartObj>
          <w:docPartGallery w:val="Table of Contents"/>
          <w:docPartUnique/>
        </w:docPartObj>
      </w:sdtPr>
      <w:sdtEndPr/>
      <w:sdtContent>
        <w:p w14:paraId="5904C56C" w14:textId="6CCE58A8" w:rsidR="00102035" w:rsidRPr="00EC7277" w:rsidRDefault="00102035">
          <w:pPr>
            <w:pStyle w:val="TOCHeading"/>
            <w:rPr>
              <w:rFonts w:asciiTheme="minorHAnsi" w:hAnsiTheme="minorHAnsi"/>
            </w:rPr>
          </w:pPr>
          <w:r w:rsidRPr="00EC7277">
            <w:rPr>
              <w:rFonts w:asciiTheme="minorHAnsi" w:hAnsiTheme="minorHAnsi"/>
            </w:rPr>
            <w:t>Table of Contents</w:t>
          </w:r>
        </w:p>
        <w:p w14:paraId="281E033E" w14:textId="77777777" w:rsidR="00EC7277" w:rsidRPr="00EC7277" w:rsidRDefault="00EC7277" w:rsidP="00EC7277">
          <w:pPr>
            <w:rPr>
              <w:lang w:val="en-US"/>
            </w:rPr>
          </w:pPr>
        </w:p>
        <w:p w14:paraId="271693DB" w14:textId="4249E68A" w:rsidR="00102035" w:rsidRDefault="00EC7277">
          <w:pPr>
            <w:pStyle w:val="TOC1"/>
          </w:pPr>
          <w:r>
            <w:rPr>
              <w:b/>
              <w:bCs/>
            </w:rPr>
            <w:t xml:space="preserve">Executive Summary </w:t>
          </w:r>
          <w:r w:rsidR="00102035">
            <w:ptab w:relativeTo="margin" w:alignment="right" w:leader="dot"/>
          </w:r>
          <w:r>
            <w:rPr>
              <w:b/>
              <w:bCs/>
            </w:rPr>
            <w:t>3</w:t>
          </w:r>
        </w:p>
        <w:p w14:paraId="5CC5C2B4" w14:textId="75C56E16" w:rsidR="00EC7277" w:rsidRDefault="00EC7277" w:rsidP="00EC7277">
          <w:pPr>
            <w:pStyle w:val="TOC1"/>
            <w:rPr>
              <w:b/>
              <w:bCs/>
            </w:rPr>
          </w:pPr>
          <w:r>
            <w:rPr>
              <w:b/>
              <w:bCs/>
            </w:rPr>
            <w:t>About Clubs Australia</w:t>
          </w:r>
          <w:r w:rsidR="0046353F">
            <w:rPr>
              <w:b/>
              <w:bCs/>
            </w:rPr>
            <w:t xml:space="preserve"> and the Club Industry</w:t>
          </w:r>
          <w:r w:rsidR="00102035">
            <w:ptab w:relativeTo="margin" w:alignment="right" w:leader="dot"/>
          </w:r>
          <w:r w:rsidR="00102035">
            <w:rPr>
              <w:b/>
              <w:bCs/>
            </w:rPr>
            <w:t>4</w:t>
          </w:r>
          <w:r>
            <w:rPr>
              <w:b/>
              <w:bCs/>
            </w:rPr>
            <w:t xml:space="preserve"> </w:t>
          </w:r>
        </w:p>
        <w:p w14:paraId="42D563AC" w14:textId="321D4AAA" w:rsidR="00EC7277" w:rsidRDefault="0046353F" w:rsidP="00EC7277">
          <w:pPr>
            <w:pStyle w:val="TOC1"/>
            <w:rPr>
              <w:b/>
              <w:bCs/>
            </w:rPr>
          </w:pPr>
          <w:r>
            <w:rPr>
              <w:b/>
              <w:bCs/>
            </w:rPr>
            <w:t xml:space="preserve">Employment generation schemes and the </w:t>
          </w:r>
          <w:r w:rsidR="00EC7277">
            <w:rPr>
              <w:b/>
              <w:bCs/>
            </w:rPr>
            <w:t xml:space="preserve">Youth Jobs PaTH (Prepare-Trial-Hire Program) </w:t>
          </w:r>
          <w:r w:rsidR="00EC7277">
            <w:ptab w:relativeTo="margin" w:alignment="right" w:leader="dot"/>
          </w:r>
          <w:r w:rsidR="00EC7277">
            <w:rPr>
              <w:b/>
              <w:bCs/>
            </w:rPr>
            <w:t>5</w:t>
          </w:r>
        </w:p>
        <w:p w14:paraId="4361C491" w14:textId="28C61B39" w:rsidR="00EC7277" w:rsidRDefault="0046353F" w:rsidP="00EC7277">
          <w:pPr>
            <w:pStyle w:val="TOC1"/>
            <w:rPr>
              <w:b/>
              <w:bCs/>
            </w:rPr>
          </w:pPr>
          <w:r>
            <w:rPr>
              <w:b/>
              <w:bCs/>
            </w:rPr>
            <w:t xml:space="preserve">Delivery of </w:t>
          </w:r>
          <w:r w:rsidR="00EC7277">
            <w:rPr>
              <w:b/>
              <w:bCs/>
            </w:rPr>
            <w:t xml:space="preserve">Social Services (Aged Care and Child Care) </w:t>
          </w:r>
          <w:r w:rsidR="00EC7277">
            <w:ptab w:relativeTo="margin" w:alignment="right" w:leader="dot"/>
          </w:r>
          <w:r w:rsidR="00EC7277">
            <w:rPr>
              <w:b/>
              <w:bCs/>
            </w:rPr>
            <w:t>6</w:t>
          </w:r>
        </w:p>
        <w:p w14:paraId="06FFE600" w14:textId="47CA4218" w:rsidR="00EC7277" w:rsidRDefault="00EC7277" w:rsidP="00EC7277">
          <w:pPr>
            <w:pStyle w:val="TOC2"/>
            <w:ind w:left="216"/>
          </w:pPr>
          <w:r>
            <w:t xml:space="preserve">Aged Care </w:t>
          </w:r>
          <w:r>
            <w:ptab w:relativeTo="margin" w:alignment="right" w:leader="dot"/>
          </w:r>
          <w:r>
            <w:t>6</w:t>
          </w:r>
        </w:p>
        <w:p w14:paraId="57AA114F" w14:textId="27EC6341" w:rsidR="00EC7277" w:rsidRPr="00EC7277" w:rsidRDefault="00EC7277" w:rsidP="00EC7277">
          <w:pPr>
            <w:pStyle w:val="TOC2"/>
            <w:ind w:left="216"/>
          </w:pPr>
          <w:r>
            <w:t>Child Care</w:t>
          </w:r>
          <w:r>
            <w:ptab w:relativeTo="margin" w:alignment="right" w:leader="dot"/>
          </w:r>
          <w:r>
            <w:t>7</w:t>
          </w:r>
        </w:p>
        <w:p w14:paraId="3930DB5C" w14:textId="085BFD7E" w:rsidR="00102035" w:rsidRPr="00EC7277" w:rsidRDefault="00EC7277" w:rsidP="00EC7277">
          <w:pPr>
            <w:pStyle w:val="TOC1"/>
            <w:rPr>
              <w:b/>
              <w:bCs/>
            </w:rPr>
          </w:pPr>
          <w:r>
            <w:rPr>
              <w:b/>
              <w:bCs/>
            </w:rPr>
            <w:t xml:space="preserve">Emergency Services Funding </w:t>
          </w:r>
          <w:r>
            <w:ptab w:relativeTo="margin" w:alignment="right" w:leader="dot"/>
          </w:r>
          <w:r w:rsidR="0046353F">
            <w:rPr>
              <w:b/>
              <w:bCs/>
            </w:rPr>
            <w:t>8</w:t>
          </w:r>
        </w:p>
      </w:sdtContent>
    </w:sdt>
    <w:p w14:paraId="16353500" w14:textId="77777777" w:rsidR="0025067D" w:rsidRDefault="0025067D" w:rsidP="00436305">
      <w:pPr>
        <w:jc w:val="both"/>
        <w:rPr>
          <w:rFonts w:asciiTheme="majorHAnsi" w:hAnsiTheme="majorHAnsi"/>
          <w:b/>
          <w:color w:val="0070C0"/>
          <w:sz w:val="24"/>
          <w:szCs w:val="24"/>
        </w:rPr>
      </w:pPr>
    </w:p>
    <w:p w14:paraId="123F0F14" w14:textId="77777777" w:rsidR="0025067D" w:rsidRDefault="0025067D" w:rsidP="00436305">
      <w:pPr>
        <w:jc w:val="both"/>
        <w:rPr>
          <w:rFonts w:asciiTheme="majorHAnsi" w:hAnsiTheme="majorHAnsi"/>
          <w:b/>
          <w:color w:val="0070C0"/>
          <w:sz w:val="24"/>
          <w:szCs w:val="24"/>
        </w:rPr>
      </w:pPr>
    </w:p>
    <w:p w14:paraId="18323016" w14:textId="77777777" w:rsidR="0025067D" w:rsidRDefault="0025067D" w:rsidP="00436305">
      <w:pPr>
        <w:jc w:val="both"/>
        <w:rPr>
          <w:rFonts w:asciiTheme="majorHAnsi" w:hAnsiTheme="majorHAnsi"/>
          <w:b/>
          <w:color w:val="0070C0"/>
          <w:sz w:val="24"/>
          <w:szCs w:val="24"/>
        </w:rPr>
      </w:pPr>
    </w:p>
    <w:p w14:paraId="586B69D9" w14:textId="77777777" w:rsidR="0025067D" w:rsidRDefault="0025067D" w:rsidP="00436305">
      <w:pPr>
        <w:jc w:val="both"/>
        <w:rPr>
          <w:rFonts w:asciiTheme="majorHAnsi" w:hAnsiTheme="majorHAnsi"/>
          <w:b/>
          <w:color w:val="0070C0"/>
          <w:sz w:val="24"/>
          <w:szCs w:val="24"/>
        </w:rPr>
      </w:pPr>
    </w:p>
    <w:p w14:paraId="2BC889F7" w14:textId="77777777" w:rsidR="0025067D" w:rsidRDefault="0025067D" w:rsidP="00436305">
      <w:pPr>
        <w:jc w:val="both"/>
        <w:rPr>
          <w:rFonts w:asciiTheme="majorHAnsi" w:hAnsiTheme="majorHAnsi"/>
          <w:b/>
          <w:color w:val="0070C0"/>
          <w:sz w:val="24"/>
          <w:szCs w:val="24"/>
        </w:rPr>
      </w:pPr>
    </w:p>
    <w:p w14:paraId="4761A44B" w14:textId="77777777" w:rsidR="0025067D" w:rsidRDefault="0025067D" w:rsidP="00436305">
      <w:pPr>
        <w:jc w:val="both"/>
        <w:rPr>
          <w:rFonts w:asciiTheme="majorHAnsi" w:hAnsiTheme="majorHAnsi"/>
          <w:b/>
          <w:color w:val="0070C0"/>
          <w:sz w:val="24"/>
          <w:szCs w:val="24"/>
        </w:rPr>
      </w:pPr>
    </w:p>
    <w:p w14:paraId="07E8A9BD" w14:textId="77777777" w:rsidR="0025067D" w:rsidRDefault="0025067D" w:rsidP="00436305">
      <w:pPr>
        <w:jc w:val="both"/>
        <w:rPr>
          <w:rFonts w:asciiTheme="majorHAnsi" w:hAnsiTheme="majorHAnsi"/>
          <w:b/>
          <w:color w:val="0070C0"/>
          <w:sz w:val="24"/>
          <w:szCs w:val="24"/>
        </w:rPr>
      </w:pPr>
    </w:p>
    <w:p w14:paraId="03C47EFF" w14:textId="4DDBF9B5" w:rsidR="0025067D" w:rsidRDefault="00102035" w:rsidP="00102035">
      <w:pPr>
        <w:tabs>
          <w:tab w:val="left" w:pos="960"/>
        </w:tabs>
        <w:jc w:val="both"/>
        <w:rPr>
          <w:rFonts w:asciiTheme="majorHAnsi" w:hAnsiTheme="majorHAnsi"/>
          <w:b/>
          <w:color w:val="0070C0"/>
          <w:sz w:val="24"/>
          <w:szCs w:val="24"/>
        </w:rPr>
      </w:pPr>
      <w:r>
        <w:rPr>
          <w:rFonts w:asciiTheme="majorHAnsi" w:hAnsiTheme="majorHAnsi"/>
          <w:b/>
          <w:color w:val="0070C0"/>
          <w:sz w:val="24"/>
          <w:szCs w:val="24"/>
        </w:rPr>
        <w:tab/>
      </w:r>
    </w:p>
    <w:p w14:paraId="0B07757D" w14:textId="77777777" w:rsidR="00102035" w:rsidRDefault="00102035" w:rsidP="00102035">
      <w:pPr>
        <w:tabs>
          <w:tab w:val="left" w:pos="960"/>
        </w:tabs>
        <w:jc w:val="both"/>
        <w:rPr>
          <w:rFonts w:asciiTheme="majorHAnsi" w:hAnsiTheme="majorHAnsi"/>
          <w:b/>
          <w:color w:val="0070C0"/>
          <w:sz w:val="24"/>
          <w:szCs w:val="24"/>
        </w:rPr>
      </w:pPr>
    </w:p>
    <w:p w14:paraId="383302FE" w14:textId="77777777" w:rsidR="00102035" w:rsidRDefault="00102035" w:rsidP="00102035">
      <w:pPr>
        <w:tabs>
          <w:tab w:val="left" w:pos="960"/>
        </w:tabs>
        <w:jc w:val="both"/>
        <w:rPr>
          <w:rFonts w:asciiTheme="majorHAnsi" w:hAnsiTheme="majorHAnsi"/>
          <w:b/>
          <w:color w:val="0070C0"/>
          <w:sz w:val="24"/>
          <w:szCs w:val="24"/>
        </w:rPr>
      </w:pPr>
    </w:p>
    <w:p w14:paraId="1806A829" w14:textId="77777777" w:rsidR="00102035" w:rsidRDefault="00102035" w:rsidP="00102035">
      <w:pPr>
        <w:tabs>
          <w:tab w:val="left" w:pos="960"/>
        </w:tabs>
        <w:jc w:val="both"/>
        <w:rPr>
          <w:rFonts w:asciiTheme="majorHAnsi" w:hAnsiTheme="majorHAnsi"/>
          <w:b/>
          <w:color w:val="0070C0"/>
          <w:sz w:val="24"/>
          <w:szCs w:val="24"/>
        </w:rPr>
      </w:pPr>
    </w:p>
    <w:p w14:paraId="526DF739" w14:textId="77777777" w:rsidR="00102035" w:rsidRDefault="00102035" w:rsidP="00102035">
      <w:pPr>
        <w:tabs>
          <w:tab w:val="left" w:pos="960"/>
        </w:tabs>
        <w:jc w:val="both"/>
        <w:rPr>
          <w:rFonts w:asciiTheme="majorHAnsi" w:hAnsiTheme="majorHAnsi"/>
          <w:b/>
          <w:color w:val="0070C0"/>
          <w:sz w:val="24"/>
          <w:szCs w:val="24"/>
        </w:rPr>
      </w:pPr>
    </w:p>
    <w:p w14:paraId="5FB226BD" w14:textId="77777777" w:rsidR="00102035" w:rsidRDefault="00102035" w:rsidP="00102035">
      <w:pPr>
        <w:tabs>
          <w:tab w:val="left" w:pos="960"/>
        </w:tabs>
        <w:jc w:val="both"/>
        <w:rPr>
          <w:rFonts w:asciiTheme="majorHAnsi" w:hAnsiTheme="majorHAnsi"/>
          <w:b/>
          <w:color w:val="0070C0"/>
          <w:sz w:val="24"/>
          <w:szCs w:val="24"/>
        </w:rPr>
      </w:pPr>
    </w:p>
    <w:p w14:paraId="5085031E" w14:textId="77777777" w:rsidR="00102035" w:rsidRDefault="00102035" w:rsidP="00102035">
      <w:pPr>
        <w:tabs>
          <w:tab w:val="left" w:pos="960"/>
        </w:tabs>
        <w:jc w:val="both"/>
        <w:rPr>
          <w:rFonts w:asciiTheme="majorHAnsi" w:hAnsiTheme="majorHAnsi"/>
          <w:b/>
          <w:color w:val="0070C0"/>
          <w:sz w:val="24"/>
          <w:szCs w:val="24"/>
        </w:rPr>
      </w:pPr>
    </w:p>
    <w:p w14:paraId="19D5634D" w14:textId="77777777" w:rsidR="00102035" w:rsidRDefault="00102035" w:rsidP="00102035">
      <w:pPr>
        <w:tabs>
          <w:tab w:val="left" w:pos="960"/>
        </w:tabs>
        <w:jc w:val="both"/>
        <w:rPr>
          <w:rFonts w:asciiTheme="majorHAnsi" w:hAnsiTheme="majorHAnsi"/>
          <w:b/>
          <w:color w:val="0070C0"/>
          <w:sz w:val="24"/>
          <w:szCs w:val="24"/>
        </w:rPr>
      </w:pPr>
    </w:p>
    <w:p w14:paraId="2A4F4CCD" w14:textId="77777777" w:rsidR="00102035" w:rsidRDefault="00102035" w:rsidP="00102035">
      <w:pPr>
        <w:tabs>
          <w:tab w:val="left" w:pos="960"/>
        </w:tabs>
        <w:jc w:val="both"/>
        <w:rPr>
          <w:rFonts w:asciiTheme="majorHAnsi" w:hAnsiTheme="majorHAnsi"/>
          <w:b/>
          <w:color w:val="0070C0"/>
          <w:sz w:val="24"/>
          <w:szCs w:val="24"/>
        </w:rPr>
      </w:pPr>
    </w:p>
    <w:p w14:paraId="3F42276B" w14:textId="18A62961" w:rsidR="00102035" w:rsidRDefault="00920357" w:rsidP="00920357">
      <w:pPr>
        <w:tabs>
          <w:tab w:val="left" w:pos="2235"/>
        </w:tabs>
        <w:jc w:val="both"/>
        <w:rPr>
          <w:rFonts w:asciiTheme="majorHAnsi" w:hAnsiTheme="majorHAnsi"/>
          <w:b/>
          <w:color w:val="0070C0"/>
          <w:sz w:val="24"/>
          <w:szCs w:val="24"/>
        </w:rPr>
      </w:pPr>
      <w:r>
        <w:rPr>
          <w:rFonts w:asciiTheme="majorHAnsi" w:hAnsiTheme="majorHAnsi"/>
          <w:b/>
          <w:color w:val="0070C0"/>
          <w:sz w:val="24"/>
          <w:szCs w:val="24"/>
        </w:rPr>
        <w:tab/>
      </w:r>
    </w:p>
    <w:p w14:paraId="67EF10A1" w14:textId="77777777" w:rsidR="00102035" w:rsidRDefault="00102035" w:rsidP="00102035">
      <w:pPr>
        <w:tabs>
          <w:tab w:val="left" w:pos="960"/>
        </w:tabs>
        <w:jc w:val="both"/>
        <w:rPr>
          <w:rFonts w:asciiTheme="majorHAnsi" w:hAnsiTheme="majorHAnsi"/>
          <w:b/>
          <w:color w:val="0070C0"/>
          <w:sz w:val="24"/>
          <w:szCs w:val="24"/>
        </w:rPr>
      </w:pPr>
    </w:p>
    <w:p w14:paraId="41AD5C60" w14:textId="77777777" w:rsidR="00EC7277" w:rsidRDefault="00EC7277" w:rsidP="00436305">
      <w:pPr>
        <w:jc w:val="both"/>
        <w:rPr>
          <w:rFonts w:asciiTheme="majorHAnsi" w:hAnsiTheme="majorHAnsi"/>
          <w:b/>
          <w:color w:val="0070C0"/>
          <w:sz w:val="24"/>
          <w:szCs w:val="24"/>
        </w:rPr>
      </w:pPr>
    </w:p>
    <w:p w14:paraId="23ADD9E9" w14:textId="77777777" w:rsidR="000C70FA" w:rsidRPr="00EC7277" w:rsidRDefault="000F5179" w:rsidP="00436305">
      <w:pPr>
        <w:jc w:val="both"/>
        <w:rPr>
          <w:b/>
          <w:color w:val="0070C0"/>
          <w:sz w:val="24"/>
          <w:szCs w:val="24"/>
        </w:rPr>
      </w:pPr>
      <w:r w:rsidRPr="00EC7277">
        <w:rPr>
          <w:b/>
          <w:color w:val="0070C0"/>
          <w:sz w:val="24"/>
          <w:szCs w:val="24"/>
        </w:rPr>
        <w:lastRenderedPageBreak/>
        <w:t>Executive Summary</w:t>
      </w:r>
    </w:p>
    <w:p w14:paraId="3040B38D" w14:textId="61B926B4" w:rsidR="00201F4B" w:rsidRPr="005E35DB" w:rsidRDefault="00201F4B" w:rsidP="00ED71A1">
      <w:pPr>
        <w:jc w:val="both"/>
        <w:rPr>
          <w:rFonts w:cs="Arial"/>
        </w:rPr>
      </w:pPr>
      <w:r w:rsidRPr="005E35DB">
        <w:rPr>
          <w:rFonts w:cs="Arial"/>
        </w:rPr>
        <w:t xml:space="preserve">Clubs Australia welcomes the opportunity to provide a </w:t>
      </w:r>
      <w:r w:rsidR="009F2C6D" w:rsidRPr="005E35DB">
        <w:rPr>
          <w:rFonts w:cs="Arial"/>
        </w:rPr>
        <w:t>Pre-Budget</w:t>
      </w:r>
      <w:r w:rsidRPr="005E35DB">
        <w:rPr>
          <w:rFonts w:cs="Arial"/>
        </w:rPr>
        <w:t xml:space="preserve"> submission for 2017-18. We hope that our submission will assist the Federal Government in its commitment to economic growth and boosting job creation and opportunities for Australians.</w:t>
      </w:r>
    </w:p>
    <w:p w14:paraId="60BE44C9" w14:textId="32EB1086" w:rsidR="00502EE9" w:rsidRPr="005E35DB" w:rsidRDefault="00201F4B" w:rsidP="00A0428F">
      <w:pPr>
        <w:jc w:val="both"/>
        <w:rPr>
          <w:b/>
          <w:color w:val="0070C0"/>
          <w:vertAlign w:val="subscript"/>
        </w:rPr>
      </w:pPr>
      <w:r w:rsidRPr="005E35DB">
        <w:rPr>
          <w:rFonts w:cs="Arial"/>
        </w:rPr>
        <w:t xml:space="preserve">The following is an outline of the key points contained within our submission: </w:t>
      </w:r>
    </w:p>
    <w:p w14:paraId="6067FFD9" w14:textId="1E4C4B8B" w:rsidR="00B33EEB" w:rsidRPr="005E35DB" w:rsidRDefault="00911C51" w:rsidP="005E35DB">
      <w:pPr>
        <w:pStyle w:val="ListParagraph"/>
        <w:numPr>
          <w:ilvl w:val="0"/>
          <w:numId w:val="39"/>
        </w:numPr>
        <w:jc w:val="both"/>
        <w:rPr>
          <w:rFonts w:cs="Arial"/>
        </w:rPr>
      </w:pPr>
      <w:r w:rsidRPr="005E35DB">
        <w:rPr>
          <w:rFonts w:cs="Arial"/>
        </w:rPr>
        <w:t>Clubs Australia represents</w:t>
      </w:r>
      <w:r w:rsidR="00201F4B" w:rsidRPr="005E35DB">
        <w:rPr>
          <w:rFonts w:cs="Arial"/>
        </w:rPr>
        <w:t xml:space="preserve"> 6,413</w:t>
      </w:r>
      <w:r w:rsidR="00502EE9" w:rsidRPr="005E35DB">
        <w:rPr>
          <w:rFonts w:cs="Arial"/>
        </w:rPr>
        <w:t xml:space="preserve"> clubs which are not-for-profit </w:t>
      </w:r>
      <w:r w:rsidR="0008758A" w:rsidRPr="005E35DB">
        <w:rPr>
          <w:rFonts w:cs="Arial"/>
        </w:rPr>
        <w:t xml:space="preserve">(NFP) </w:t>
      </w:r>
      <w:r w:rsidR="00502EE9" w:rsidRPr="005E35DB">
        <w:rPr>
          <w:rFonts w:cs="Arial"/>
        </w:rPr>
        <w:t xml:space="preserve">entities and serve as social hubs </w:t>
      </w:r>
      <w:r w:rsidR="0033677A" w:rsidRPr="005E35DB">
        <w:rPr>
          <w:rFonts w:cs="Arial"/>
        </w:rPr>
        <w:t>for</w:t>
      </w:r>
      <w:r w:rsidR="00201F4B" w:rsidRPr="005E35DB">
        <w:rPr>
          <w:rFonts w:cs="Arial"/>
        </w:rPr>
        <w:t xml:space="preserve"> 13.2</w:t>
      </w:r>
      <w:r w:rsidR="00502EE9" w:rsidRPr="005E35DB">
        <w:rPr>
          <w:rFonts w:cs="Arial"/>
        </w:rPr>
        <w:t xml:space="preserve"> million club members</w:t>
      </w:r>
      <w:r w:rsidR="00373920" w:rsidRPr="005E35DB">
        <w:rPr>
          <w:rFonts w:cs="Arial"/>
        </w:rPr>
        <w:t>hips</w:t>
      </w:r>
      <w:r w:rsidR="0040008C" w:rsidRPr="005E35DB">
        <w:rPr>
          <w:rFonts w:cs="Arial"/>
        </w:rPr>
        <w:t>.</w:t>
      </w:r>
      <w:r w:rsidR="0033677A" w:rsidRPr="005E35DB">
        <w:rPr>
          <w:rFonts w:cs="Arial"/>
        </w:rPr>
        <w:t xml:space="preserve"> Each year clubs pay $2.6 billion in taxes, provide $286 million in cash and in-kind donations to local charities, sporting teams and community groups, and make an annual social and economic contribution valued at $13.3 billion.</w:t>
      </w:r>
      <w:r w:rsidR="00502EE9" w:rsidRPr="005E35DB">
        <w:rPr>
          <w:rStyle w:val="FootnoteReference"/>
          <w:rFonts w:cs="Arial"/>
        </w:rPr>
        <w:footnoteReference w:id="1"/>
      </w:r>
    </w:p>
    <w:p w14:paraId="13372537" w14:textId="77777777" w:rsidR="000829A0" w:rsidRPr="005E35DB" w:rsidRDefault="000829A0" w:rsidP="005E35DB">
      <w:pPr>
        <w:pStyle w:val="ListParagraph"/>
        <w:jc w:val="both"/>
        <w:rPr>
          <w:rFonts w:cs="Arial"/>
        </w:rPr>
      </w:pPr>
    </w:p>
    <w:p w14:paraId="3DE3BBF8" w14:textId="05B82D37" w:rsidR="000829A0" w:rsidRPr="005E35DB" w:rsidRDefault="000829A0" w:rsidP="005E35DB">
      <w:pPr>
        <w:pStyle w:val="ListParagraph"/>
        <w:numPr>
          <w:ilvl w:val="0"/>
          <w:numId w:val="39"/>
        </w:numPr>
        <w:jc w:val="both"/>
        <w:rPr>
          <w:rFonts w:cs="Arial"/>
        </w:rPr>
      </w:pPr>
      <w:r w:rsidRPr="005E35DB">
        <w:rPr>
          <w:rFonts w:cs="Arial"/>
        </w:rPr>
        <w:t>Clubs Australia would welcome the opportunity to explore the possibility of a partnership with the Federal Government in relation to the delivery of the youth jobs PaTH (Prepare-Trial-Hire) program</w:t>
      </w:r>
      <w:r w:rsidR="0033677A" w:rsidRPr="005E35DB">
        <w:rPr>
          <w:rFonts w:cs="Arial"/>
        </w:rPr>
        <w:t xml:space="preserve"> </w:t>
      </w:r>
      <w:r w:rsidR="00ED71A1">
        <w:rPr>
          <w:rFonts w:cs="Arial"/>
        </w:rPr>
        <w:t>and</w:t>
      </w:r>
      <w:r w:rsidR="0033677A" w:rsidRPr="005E35DB">
        <w:rPr>
          <w:rFonts w:cs="Arial"/>
        </w:rPr>
        <w:t xml:space="preserve"> other employment generation </w:t>
      </w:r>
      <w:r w:rsidR="00ED71A1">
        <w:rPr>
          <w:rFonts w:cs="Arial"/>
        </w:rPr>
        <w:t>programs</w:t>
      </w:r>
      <w:r w:rsidRPr="005E35DB">
        <w:rPr>
          <w:rFonts w:cs="Arial"/>
        </w:rPr>
        <w:t>. The Club Industry is a significant employer and supports 172,000 full time equivalent jobs (FTEs).</w:t>
      </w:r>
      <w:r w:rsidRPr="005E35DB">
        <w:rPr>
          <w:rStyle w:val="FootnoteReference"/>
          <w:rFonts w:cs="Arial"/>
        </w:rPr>
        <w:footnoteReference w:id="2"/>
      </w:r>
      <w:r w:rsidR="00475EE9">
        <w:rPr>
          <w:rFonts w:cs="Arial"/>
        </w:rPr>
        <w:t xml:space="preserve"> In 2015, </w:t>
      </w:r>
      <w:r w:rsidRPr="005E35DB">
        <w:rPr>
          <w:rFonts w:cs="Arial"/>
        </w:rPr>
        <w:t>32 per cent of all jobs in the Industry were filled by people under the age of 25.</w:t>
      </w:r>
      <w:r w:rsidRPr="005E35DB">
        <w:rPr>
          <w:rStyle w:val="FootnoteReference"/>
          <w:rFonts w:cs="Arial"/>
        </w:rPr>
        <w:footnoteReference w:id="3"/>
      </w:r>
      <w:r w:rsidRPr="005E35DB">
        <w:rPr>
          <w:rFonts w:cs="Arial"/>
        </w:rPr>
        <w:t xml:space="preserve"> </w:t>
      </w:r>
    </w:p>
    <w:p w14:paraId="67C65682" w14:textId="77777777" w:rsidR="000829A0" w:rsidRPr="005E35DB" w:rsidRDefault="000829A0" w:rsidP="005E35DB">
      <w:pPr>
        <w:pStyle w:val="ListParagraph"/>
        <w:jc w:val="both"/>
        <w:rPr>
          <w:rFonts w:cs="Arial"/>
        </w:rPr>
      </w:pPr>
    </w:p>
    <w:p w14:paraId="459B7138" w14:textId="2C84150D" w:rsidR="000829A0" w:rsidRPr="005E35DB" w:rsidRDefault="000829A0" w:rsidP="005E35DB">
      <w:pPr>
        <w:pStyle w:val="ListParagraph"/>
        <w:numPr>
          <w:ilvl w:val="0"/>
          <w:numId w:val="39"/>
        </w:numPr>
        <w:jc w:val="both"/>
        <w:rPr>
          <w:rFonts w:cs="Arial"/>
        </w:rPr>
      </w:pPr>
      <w:r w:rsidRPr="005E35DB">
        <w:rPr>
          <w:rFonts w:cs="Arial"/>
        </w:rPr>
        <w:t>Clubs are strategically placed to deliver social services to their local communities, particularly in the areas of aged care and child care facilities in partnership with government.</w:t>
      </w:r>
    </w:p>
    <w:p w14:paraId="6228719B" w14:textId="77777777" w:rsidR="000829A0" w:rsidRPr="005E35DB" w:rsidRDefault="000829A0" w:rsidP="005E35DB">
      <w:pPr>
        <w:pStyle w:val="ListParagraph"/>
        <w:jc w:val="both"/>
        <w:rPr>
          <w:rFonts w:cs="Arial"/>
        </w:rPr>
      </w:pPr>
    </w:p>
    <w:p w14:paraId="44D2008B" w14:textId="59A4B049" w:rsidR="002347D1" w:rsidRPr="005E35DB" w:rsidRDefault="00A0428F" w:rsidP="005E35DB">
      <w:pPr>
        <w:pStyle w:val="ListParagraph"/>
        <w:numPr>
          <w:ilvl w:val="0"/>
          <w:numId w:val="39"/>
        </w:numPr>
        <w:jc w:val="both"/>
        <w:rPr>
          <w:rFonts w:cs="Arial"/>
        </w:rPr>
      </w:pPr>
      <w:r>
        <w:rPr>
          <w:rFonts w:cs="Arial"/>
        </w:rPr>
        <w:t>Club investment in social services</w:t>
      </w:r>
      <w:r w:rsidR="002347D1" w:rsidRPr="005E35DB">
        <w:rPr>
          <w:rFonts w:cs="Arial"/>
        </w:rPr>
        <w:t xml:space="preserve"> take</w:t>
      </w:r>
      <w:r>
        <w:rPr>
          <w:rFonts w:cs="Arial"/>
        </w:rPr>
        <w:t>s</w:t>
      </w:r>
      <w:r w:rsidR="002347D1" w:rsidRPr="005E35DB">
        <w:rPr>
          <w:rFonts w:cs="Arial"/>
        </w:rPr>
        <w:t xml:space="preserve"> some of the pressure off </w:t>
      </w:r>
      <w:r>
        <w:rPr>
          <w:rFonts w:cs="Arial"/>
        </w:rPr>
        <w:t>governments</w:t>
      </w:r>
      <w:r w:rsidR="002347D1" w:rsidRPr="005E35DB">
        <w:rPr>
          <w:rFonts w:cs="Arial"/>
        </w:rPr>
        <w:t xml:space="preserve"> through providing retirement villages, nursing homes, independent living unit, memory care units, dementia wards, speech pathology, physiotherapy, oncology and infusion centre services. Clubs also provide affordable child care</w:t>
      </w:r>
      <w:r w:rsidRPr="00A0428F">
        <w:rPr>
          <w:rFonts w:cs="Arial"/>
        </w:rPr>
        <w:t xml:space="preserve"> in</w:t>
      </w:r>
      <w:r w:rsidR="002347D1" w:rsidRPr="005E35DB">
        <w:rPr>
          <w:rFonts w:cs="Arial"/>
        </w:rPr>
        <w:t xml:space="preserve"> </w:t>
      </w:r>
      <w:r w:rsidRPr="005E35DB">
        <w:rPr>
          <w:rFonts w:cs="Arial"/>
          <w:color w:val="000000"/>
          <w:spacing w:val="2"/>
          <w:lang w:val="en-US"/>
        </w:rPr>
        <w:t>areas that have traditionally been underserviced by existing operators and do not attract investment from for-profit operators.</w:t>
      </w:r>
    </w:p>
    <w:p w14:paraId="476BA75E" w14:textId="77777777" w:rsidR="00AB362B" w:rsidRPr="005E35DB" w:rsidRDefault="00AB362B" w:rsidP="005E35DB">
      <w:pPr>
        <w:pStyle w:val="ListParagraph"/>
        <w:jc w:val="both"/>
        <w:rPr>
          <w:rFonts w:cs="Arial"/>
        </w:rPr>
      </w:pPr>
    </w:p>
    <w:p w14:paraId="080096F2" w14:textId="621CB309" w:rsidR="00AB362B" w:rsidRPr="005E35DB" w:rsidRDefault="00AB362B" w:rsidP="00A0428F">
      <w:pPr>
        <w:pStyle w:val="ListParagraph"/>
        <w:numPr>
          <w:ilvl w:val="0"/>
          <w:numId w:val="39"/>
        </w:numPr>
        <w:jc w:val="both"/>
        <w:rPr>
          <w:rFonts w:cs="Arial"/>
        </w:rPr>
      </w:pPr>
      <w:r w:rsidRPr="005E35DB">
        <w:rPr>
          <w:rFonts w:cs="Arial"/>
        </w:rPr>
        <w:t>These socia</w:t>
      </w:r>
      <w:r w:rsidR="000B6573" w:rsidRPr="005E35DB">
        <w:rPr>
          <w:rFonts w:cs="Arial"/>
        </w:rPr>
        <w:t>l services need to be expanded by ensuring that clubs are financially viable and robust to continue serving the community as not-for-profit entities. This can be achieved through creating a</w:t>
      </w:r>
      <w:r w:rsidR="00911C51" w:rsidRPr="005E35DB">
        <w:rPr>
          <w:rFonts w:cs="Arial"/>
        </w:rPr>
        <w:t xml:space="preserve"> stable regulatory environment </w:t>
      </w:r>
      <w:r w:rsidR="000B6573" w:rsidRPr="005E35DB">
        <w:rPr>
          <w:rFonts w:cs="Arial"/>
        </w:rPr>
        <w:t>and providing financial assistance to the industry through sound public policy.</w:t>
      </w:r>
    </w:p>
    <w:p w14:paraId="65A9E4A3" w14:textId="77777777" w:rsidR="00A0428F" w:rsidRDefault="00A0428F" w:rsidP="005E35DB">
      <w:pPr>
        <w:pStyle w:val="ListParagraph"/>
        <w:jc w:val="both"/>
        <w:rPr>
          <w:rFonts w:cs="Arial"/>
        </w:rPr>
      </w:pPr>
    </w:p>
    <w:p w14:paraId="0FB65F3E" w14:textId="1E0BB557" w:rsidR="00ED71A1" w:rsidRPr="005E35DB" w:rsidRDefault="00AB362B" w:rsidP="00A0428F">
      <w:pPr>
        <w:pStyle w:val="ListParagraph"/>
        <w:numPr>
          <w:ilvl w:val="0"/>
          <w:numId w:val="39"/>
        </w:numPr>
        <w:jc w:val="both"/>
        <w:rPr>
          <w:rFonts w:cs="Arial"/>
        </w:rPr>
      </w:pPr>
      <w:r w:rsidRPr="005E35DB">
        <w:rPr>
          <w:rFonts w:cs="Arial"/>
        </w:rPr>
        <w:t>Clubs are</w:t>
      </w:r>
      <w:r w:rsidR="00911C51" w:rsidRPr="005E35DB">
        <w:rPr>
          <w:rFonts w:cs="Arial"/>
        </w:rPr>
        <w:t xml:space="preserve"> also</w:t>
      </w:r>
      <w:r w:rsidRPr="005E35DB">
        <w:rPr>
          <w:rFonts w:cs="Arial"/>
        </w:rPr>
        <w:t xml:space="preserve"> integral in providing community infrastructure and assistance during times</w:t>
      </w:r>
      <w:r w:rsidR="00911C51" w:rsidRPr="005E35DB">
        <w:rPr>
          <w:rFonts w:cs="Arial"/>
        </w:rPr>
        <w:t xml:space="preserve"> of natural disaster and can benefit from</w:t>
      </w:r>
      <w:r w:rsidRPr="005E35DB">
        <w:rPr>
          <w:rFonts w:cs="Arial"/>
        </w:rPr>
        <w:t xml:space="preserve"> emergency services funding to continue to act as emergency evacuation centres and staging points. Government assistance is required for the installation of standalone generators, associated fuel tanks, sheds and water supplies to assist the community in the event of an emergency.</w:t>
      </w:r>
    </w:p>
    <w:p w14:paraId="62B0D08B" w14:textId="77777777" w:rsidR="0040008C" w:rsidRPr="00A0428F" w:rsidRDefault="0040008C" w:rsidP="005E35DB">
      <w:pPr>
        <w:pStyle w:val="ListParagraph"/>
        <w:spacing w:line="240" w:lineRule="auto"/>
        <w:jc w:val="both"/>
        <w:rPr>
          <w:rFonts w:cs="Arial"/>
        </w:rPr>
      </w:pPr>
    </w:p>
    <w:p w14:paraId="1B818C42" w14:textId="77777777" w:rsidR="00ED71A1" w:rsidRDefault="00ED71A1" w:rsidP="005E35DB">
      <w:pPr>
        <w:pStyle w:val="ListParagraph"/>
        <w:spacing w:line="240" w:lineRule="auto"/>
        <w:jc w:val="both"/>
        <w:rPr>
          <w:rFonts w:cs="Arial"/>
        </w:rPr>
      </w:pPr>
    </w:p>
    <w:p w14:paraId="72260796" w14:textId="67123D88" w:rsidR="00CB2A01" w:rsidRPr="005E35DB" w:rsidRDefault="00CB2A01" w:rsidP="005E35DB">
      <w:pPr>
        <w:tabs>
          <w:tab w:val="left" w:pos="1470"/>
        </w:tabs>
        <w:spacing w:line="240" w:lineRule="auto"/>
        <w:jc w:val="both"/>
        <w:rPr>
          <w:b/>
          <w:color w:val="0070C0"/>
        </w:rPr>
      </w:pPr>
      <w:r w:rsidRPr="005E35DB">
        <w:rPr>
          <w:b/>
          <w:color w:val="0070C0"/>
        </w:rPr>
        <w:t>About Clubs Australia</w:t>
      </w:r>
      <w:r w:rsidR="0033677A" w:rsidRPr="005E35DB">
        <w:rPr>
          <w:b/>
          <w:color w:val="0070C0"/>
        </w:rPr>
        <w:t xml:space="preserve"> and the Club Industry</w:t>
      </w:r>
    </w:p>
    <w:p w14:paraId="67D01A20" w14:textId="423895C2" w:rsidR="0033677A" w:rsidRPr="005E35DB" w:rsidRDefault="00CB2A01" w:rsidP="005E35DB">
      <w:pPr>
        <w:tabs>
          <w:tab w:val="left" w:pos="1470"/>
        </w:tabs>
        <w:jc w:val="both"/>
        <w:rPr>
          <w:b/>
          <w:color w:val="0070C0"/>
        </w:rPr>
      </w:pPr>
      <w:r w:rsidRPr="005E35DB">
        <w:rPr>
          <w:rFonts w:cs="Arial"/>
        </w:rPr>
        <w:lastRenderedPageBreak/>
        <w:t>Clubs Australia is the national peak industry body representing the interests of Australia’s 6,413 licensed clubs.</w:t>
      </w:r>
    </w:p>
    <w:p w14:paraId="4D269A29" w14:textId="344E991B" w:rsidR="00CB2A01" w:rsidRPr="005E35DB" w:rsidRDefault="00CB2A01" w:rsidP="00A0428F">
      <w:pPr>
        <w:tabs>
          <w:tab w:val="left" w:pos="1470"/>
        </w:tabs>
        <w:jc w:val="both"/>
        <w:rPr>
          <w:rFonts w:cs="Arial"/>
        </w:rPr>
      </w:pPr>
      <w:r w:rsidRPr="005E35DB">
        <w:rPr>
          <w:rFonts w:cs="Arial"/>
        </w:rPr>
        <w:t xml:space="preserve">Clubs are </w:t>
      </w:r>
      <w:r w:rsidR="0008758A" w:rsidRPr="005E35DB">
        <w:rPr>
          <w:rFonts w:cs="Arial"/>
        </w:rPr>
        <w:t xml:space="preserve">NFP </w:t>
      </w:r>
      <w:r w:rsidRPr="005E35DB">
        <w:rPr>
          <w:rFonts w:cs="Arial"/>
        </w:rPr>
        <w:t xml:space="preserve">community based organisations whose central activity is to provide hospitality and infrastructure for members and the community. Clubs contribute to their local </w:t>
      </w:r>
      <w:r w:rsidR="0033677A" w:rsidRPr="005E35DB">
        <w:rPr>
          <w:rFonts w:cs="Arial"/>
        </w:rPr>
        <w:t>communities through</w:t>
      </w:r>
      <w:r w:rsidRPr="005E35DB">
        <w:rPr>
          <w:rFonts w:cs="Arial"/>
        </w:rPr>
        <w:t xml:space="preserve"> employment and training, direct cash and in-kind social contributions and through the formation of social capital by mobilising volunteers and providing a diverse and affordable range of services, facilities and goods. </w:t>
      </w:r>
    </w:p>
    <w:p w14:paraId="2EDFFB00" w14:textId="6543849B" w:rsidR="00CB2A01" w:rsidRPr="00A0428F" w:rsidRDefault="00CB2A01" w:rsidP="005E35DB">
      <w:pPr>
        <w:tabs>
          <w:tab w:val="left" w:pos="1470"/>
        </w:tabs>
        <w:jc w:val="both"/>
        <w:rPr>
          <w:rFonts w:cs="Arial"/>
        </w:rPr>
      </w:pPr>
      <w:r w:rsidRPr="005E35DB">
        <w:rPr>
          <w:rFonts w:cs="Arial"/>
        </w:rPr>
        <w:t>The 2015 KPMG Club Census demonstrated that across Australia, clubs provide an $8.3 billion economic contribution and a $5 billion social contribution.</w:t>
      </w:r>
      <w:r w:rsidR="00475EE9">
        <w:rPr>
          <w:rStyle w:val="FootnoteReference"/>
          <w:rFonts w:cs="Arial"/>
        </w:rPr>
        <w:footnoteReference w:id="4"/>
      </w:r>
      <w:r w:rsidRPr="005E35DB">
        <w:rPr>
          <w:rFonts w:cs="Arial"/>
        </w:rPr>
        <w:t xml:space="preserve"> There are 13.2 million club memberships and 172,000 jobs are supported by clubs.</w:t>
      </w:r>
      <w:r w:rsidR="00475EE9">
        <w:rPr>
          <w:rStyle w:val="FootnoteReference"/>
          <w:rFonts w:cs="Arial"/>
        </w:rPr>
        <w:footnoteReference w:id="5"/>
      </w:r>
      <w:r w:rsidRPr="005E35DB">
        <w:rPr>
          <w:rFonts w:cs="Arial"/>
        </w:rPr>
        <w:t xml:space="preserve"> $4.3 billion was paid in salaries, wages and superannuation in 2015 and $2.6 billion was contributed to various </w:t>
      </w:r>
      <w:r w:rsidR="0033677A" w:rsidRPr="005E35DB">
        <w:rPr>
          <w:rFonts w:cs="Arial"/>
        </w:rPr>
        <w:t>g</w:t>
      </w:r>
      <w:r w:rsidRPr="005E35DB">
        <w:rPr>
          <w:rFonts w:cs="Arial"/>
        </w:rPr>
        <w:t>overnments through taxation.</w:t>
      </w:r>
      <w:r w:rsidR="00475EE9">
        <w:rPr>
          <w:rStyle w:val="FootnoteReference"/>
          <w:rFonts w:cs="Arial"/>
        </w:rPr>
        <w:footnoteReference w:id="6"/>
      </w:r>
    </w:p>
    <w:p w14:paraId="53EE7147" w14:textId="77777777" w:rsidR="00ED71A1" w:rsidRPr="00A0428F" w:rsidRDefault="00ED71A1" w:rsidP="005E35DB">
      <w:pPr>
        <w:tabs>
          <w:tab w:val="left" w:pos="1470"/>
        </w:tabs>
        <w:spacing w:line="240" w:lineRule="auto"/>
        <w:jc w:val="both"/>
        <w:rPr>
          <w:rFonts w:cs="Arial"/>
        </w:rPr>
      </w:pPr>
    </w:p>
    <w:p w14:paraId="7D7C9E8F" w14:textId="77777777" w:rsidR="00ED71A1" w:rsidRPr="005E35DB" w:rsidRDefault="00ED71A1" w:rsidP="005E35DB">
      <w:pPr>
        <w:tabs>
          <w:tab w:val="left" w:pos="1470"/>
        </w:tabs>
        <w:spacing w:line="240" w:lineRule="auto"/>
        <w:jc w:val="both"/>
        <w:rPr>
          <w:rFonts w:cs="Arial"/>
        </w:rPr>
      </w:pPr>
    </w:p>
    <w:p w14:paraId="30DBD820" w14:textId="77777777" w:rsidR="00ED71A1" w:rsidRPr="005E35DB" w:rsidRDefault="00ED71A1" w:rsidP="005E35DB">
      <w:pPr>
        <w:tabs>
          <w:tab w:val="left" w:pos="1470"/>
        </w:tabs>
        <w:spacing w:line="240" w:lineRule="auto"/>
        <w:jc w:val="both"/>
        <w:rPr>
          <w:rFonts w:cs="Arial"/>
        </w:rPr>
      </w:pPr>
    </w:p>
    <w:p w14:paraId="7CFF06FB" w14:textId="77777777" w:rsidR="00ED71A1" w:rsidRPr="005E35DB" w:rsidRDefault="00ED71A1" w:rsidP="005E35DB">
      <w:pPr>
        <w:tabs>
          <w:tab w:val="left" w:pos="1470"/>
        </w:tabs>
        <w:spacing w:line="240" w:lineRule="auto"/>
        <w:jc w:val="both"/>
        <w:rPr>
          <w:rFonts w:cs="Arial"/>
        </w:rPr>
      </w:pPr>
    </w:p>
    <w:p w14:paraId="5EBBD6B3" w14:textId="77777777" w:rsidR="00ED71A1" w:rsidRPr="005E35DB" w:rsidRDefault="00ED71A1" w:rsidP="005E35DB">
      <w:pPr>
        <w:tabs>
          <w:tab w:val="left" w:pos="1470"/>
        </w:tabs>
        <w:spacing w:line="240" w:lineRule="auto"/>
        <w:jc w:val="both"/>
        <w:rPr>
          <w:rFonts w:cs="Arial"/>
        </w:rPr>
      </w:pPr>
    </w:p>
    <w:p w14:paraId="67287342" w14:textId="77777777" w:rsidR="00ED71A1" w:rsidRPr="005E35DB" w:rsidRDefault="00ED71A1" w:rsidP="005E35DB">
      <w:pPr>
        <w:tabs>
          <w:tab w:val="left" w:pos="1470"/>
        </w:tabs>
        <w:spacing w:line="240" w:lineRule="auto"/>
        <w:jc w:val="both"/>
        <w:rPr>
          <w:rFonts w:cs="Arial"/>
        </w:rPr>
      </w:pPr>
    </w:p>
    <w:p w14:paraId="15DA89D7" w14:textId="77777777" w:rsidR="00ED71A1" w:rsidRPr="005E35DB" w:rsidRDefault="00ED71A1" w:rsidP="005E35DB">
      <w:pPr>
        <w:tabs>
          <w:tab w:val="left" w:pos="1470"/>
        </w:tabs>
        <w:spacing w:line="240" w:lineRule="auto"/>
        <w:jc w:val="both"/>
        <w:rPr>
          <w:rFonts w:cs="Arial"/>
        </w:rPr>
      </w:pPr>
    </w:p>
    <w:p w14:paraId="7BE6AEEE" w14:textId="77777777" w:rsidR="00ED71A1" w:rsidRPr="005E35DB" w:rsidRDefault="00ED71A1" w:rsidP="005E35DB">
      <w:pPr>
        <w:tabs>
          <w:tab w:val="left" w:pos="1470"/>
        </w:tabs>
        <w:spacing w:line="240" w:lineRule="auto"/>
        <w:jc w:val="both"/>
        <w:rPr>
          <w:rFonts w:cs="Arial"/>
        </w:rPr>
      </w:pPr>
    </w:p>
    <w:p w14:paraId="5BD1D8A5" w14:textId="77777777" w:rsidR="00ED71A1" w:rsidRPr="005E35DB" w:rsidRDefault="00ED71A1" w:rsidP="005E35DB">
      <w:pPr>
        <w:tabs>
          <w:tab w:val="left" w:pos="1470"/>
        </w:tabs>
        <w:spacing w:line="240" w:lineRule="auto"/>
        <w:jc w:val="both"/>
        <w:rPr>
          <w:rFonts w:cs="Arial"/>
        </w:rPr>
      </w:pPr>
    </w:p>
    <w:p w14:paraId="1C711945" w14:textId="77777777" w:rsidR="00ED71A1" w:rsidRPr="005E35DB" w:rsidRDefault="00ED71A1" w:rsidP="005E35DB">
      <w:pPr>
        <w:tabs>
          <w:tab w:val="left" w:pos="1470"/>
        </w:tabs>
        <w:spacing w:line="240" w:lineRule="auto"/>
        <w:jc w:val="both"/>
        <w:rPr>
          <w:rFonts w:cs="Arial"/>
        </w:rPr>
      </w:pPr>
    </w:p>
    <w:p w14:paraId="39E3320D" w14:textId="77777777" w:rsidR="00ED71A1" w:rsidRPr="005E35DB" w:rsidRDefault="00ED71A1" w:rsidP="005E35DB">
      <w:pPr>
        <w:tabs>
          <w:tab w:val="left" w:pos="1470"/>
        </w:tabs>
        <w:spacing w:line="240" w:lineRule="auto"/>
        <w:jc w:val="both"/>
        <w:rPr>
          <w:rFonts w:cs="Arial"/>
        </w:rPr>
      </w:pPr>
    </w:p>
    <w:p w14:paraId="5C03E939" w14:textId="77777777" w:rsidR="00ED71A1" w:rsidRDefault="00ED71A1" w:rsidP="005E35DB">
      <w:pPr>
        <w:tabs>
          <w:tab w:val="left" w:pos="1470"/>
        </w:tabs>
        <w:spacing w:line="240" w:lineRule="auto"/>
        <w:jc w:val="both"/>
        <w:rPr>
          <w:rFonts w:cs="Arial"/>
        </w:rPr>
      </w:pPr>
    </w:p>
    <w:p w14:paraId="2F4621F2" w14:textId="77777777" w:rsidR="00ED71A1" w:rsidRDefault="00ED71A1" w:rsidP="005E35DB">
      <w:pPr>
        <w:tabs>
          <w:tab w:val="left" w:pos="1470"/>
        </w:tabs>
        <w:spacing w:line="240" w:lineRule="auto"/>
        <w:jc w:val="both"/>
        <w:rPr>
          <w:rFonts w:cs="Arial"/>
        </w:rPr>
      </w:pPr>
    </w:p>
    <w:p w14:paraId="30910194" w14:textId="77777777" w:rsidR="00ED71A1" w:rsidRPr="00A0428F" w:rsidRDefault="00ED71A1" w:rsidP="005E35DB">
      <w:pPr>
        <w:tabs>
          <w:tab w:val="left" w:pos="1470"/>
        </w:tabs>
        <w:spacing w:line="240" w:lineRule="auto"/>
        <w:jc w:val="both"/>
        <w:rPr>
          <w:rFonts w:cs="Arial"/>
        </w:rPr>
      </w:pPr>
    </w:p>
    <w:p w14:paraId="1D171B02" w14:textId="77777777" w:rsidR="00ED71A1" w:rsidRPr="005E35DB" w:rsidRDefault="00ED71A1" w:rsidP="005E35DB">
      <w:pPr>
        <w:tabs>
          <w:tab w:val="left" w:pos="1470"/>
        </w:tabs>
        <w:spacing w:line="240" w:lineRule="auto"/>
        <w:jc w:val="both"/>
        <w:rPr>
          <w:rFonts w:cs="Arial"/>
        </w:rPr>
      </w:pPr>
    </w:p>
    <w:p w14:paraId="1A73D367" w14:textId="77777777" w:rsidR="00ED71A1" w:rsidRPr="005E35DB" w:rsidRDefault="00ED71A1" w:rsidP="005E35DB">
      <w:pPr>
        <w:tabs>
          <w:tab w:val="left" w:pos="1470"/>
        </w:tabs>
        <w:spacing w:line="240" w:lineRule="auto"/>
        <w:jc w:val="both"/>
        <w:rPr>
          <w:rFonts w:cs="Arial"/>
        </w:rPr>
      </w:pPr>
    </w:p>
    <w:p w14:paraId="6881C851" w14:textId="77777777" w:rsidR="00ED71A1" w:rsidRDefault="00ED71A1" w:rsidP="005E35DB">
      <w:pPr>
        <w:tabs>
          <w:tab w:val="left" w:pos="1470"/>
        </w:tabs>
        <w:spacing w:line="240" w:lineRule="auto"/>
        <w:jc w:val="both"/>
        <w:rPr>
          <w:rFonts w:cs="Arial"/>
        </w:rPr>
      </w:pPr>
    </w:p>
    <w:p w14:paraId="44DE72F9" w14:textId="77777777" w:rsidR="00ED71A1" w:rsidRPr="005E35DB" w:rsidRDefault="00ED71A1" w:rsidP="005E35DB">
      <w:pPr>
        <w:tabs>
          <w:tab w:val="left" w:pos="1470"/>
        </w:tabs>
        <w:spacing w:line="240" w:lineRule="auto"/>
        <w:jc w:val="both"/>
        <w:rPr>
          <w:rFonts w:cs="Arial"/>
        </w:rPr>
      </w:pPr>
    </w:p>
    <w:p w14:paraId="0F869726" w14:textId="4A208012" w:rsidR="000829A0" w:rsidRPr="005E35DB" w:rsidRDefault="0065570B" w:rsidP="005E35DB">
      <w:pPr>
        <w:spacing w:line="240" w:lineRule="auto"/>
        <w:jc w:val="both"/>
        <w:rPr>
          <w:b/>
          <w:color w:val="0070C0"/>
        </w:rPr>
      </w:pPr>
      <w:r w:rsidRPr="005E35DB">
        <w:rPr>
          <w:b/>
          <w:color w:val="0070C0"/>
        </w:rPr>
        <w:t xml:space="preserve">Employment generation schemes and the </w:t>
      </w:r>
      <w:r w:rsidR="000829A0" w:rsidRPr="005E35DB">
        <w:rPr>
          <w:b/>
          <w:color w:val="0070C0"/>
        </w:rPr>
        <w:t>Youth Jobs PaTH Program</w:t>
      </w:r>
    </w:p>
    <w:p w14:paraId="69982E21" w14:textId="3E589CC5" w:rsidR="000829A0" w:rsidRPr="005E35DB" w:rsidRDefault="000829A0" w:rsidP="001D3A1F">
      <w:pPr>
        <w:contextualSpacing/>
        <w:jc w:val="both"/>
        <w:rPr>
          <w:rFonts w:cs="Arial"/>
        </w:rPr>
      </w:pPr>
      <w:r w:rsidRPr="005E35DB">
        <w:rPr>
          <w:rFonts w:cs="Arial"/>
        </w:rPr>
        <w:t>The Club Industry is a significant employer and supports more than 172,000 full time equivalent (FTEs) jobs.</w:t>
      </w:r>
      <w:r w:rsidRPr="005E35DB">
        <w:rPr>
          <w:rStyle w:val="FootnoteReference"/>
          <w:rFonts w:cs="Arial"/>
        </w:rPr>
        <w:footnoteReference w:id="7"/>
      </w:r>
      <w:r w:rsidRPr="005E35DB">
        <w:rPr>
          <w:rFonts w:cs="Arial"/>
        </w:rPr>
        <w:t xml:space="preserve"> </w:t>
      </w:r>
      <w:r w:rsidR="0008758A" w:rsidRPr="005E35DB">
        <w:rPr>
          <w:rFonts w:cs="Arial"/>
        </w:rPr>
        <w:t xml:space="preserve">Clubs are a significant employer of young Australians and provide opportunities for people to develop a career in the hospitality industry. </w:t>
      </w:r>
      <w:r w:rsidRPr="005E35DB">
        <w:rPr>
          <w:rFonts w:cs="Arial"/>
        </w:rPr>
        <w:t>In 2015, 32 per cent of jobs in the Industry were filled by people under the age of 25.</w:t>
      </w:r>
      <w:r w:rsidRPr="005E35DB">
        <w:rPr>
          <w:rStyle w:val="FootnoteReference"/>
          <w:rFonts w:cs="Arial"/>
        </w:rPr>
        <w:footnoteReference w:id="8"/>
      </w:r>
      <w:r w:rsidRPr="005E35DB">
        <w:rPr>
          <w:rFonts w:cs="Arial"/>
        </w:rPr>
        <w:t xml:space="preserve"> 53 per cent of all </w:t>
      </w:r>
      <w:r w:rsidR="0008758A" w:rsidRPr="005E35DB">
        <w:rPr>
          <w:rFonts w:cs="Arial"/>
        </w:rPr>
        <w:t xml:space="preserve">club employees </w:t>
      </w:r>
      <w:r w:rsidRPr="005E35DB">
        <w:rPr>
          <w:rFonts w:cs="Arial"/>
        </w:rPr>
        <w:t xml:space="preserve">are women and in 2015 the total costs of salaries, wages and superannuation paid by </w:t>
      </w:r>
      <w:r w:rsidR="0008758A" w:rsidRPr="005E35DB">
        <w:rPr>
          <w:rFonts w:cs="Arial"/>
        </w:rPr>
        <w:t xml:space="preserve">clubs </w:t>
      </w:r>
      <w:r w:rsidRPr="005E35DB">
        <w:rPr>
          <w:rFonts w:cs="Arial"/>
        </w:rPr>
        <w:t>totalled more than $4.3 billion</w:t>
      </w:r>
      <w:r w:rsidR="0008758A" w:rsidRPr="005E35DB">
        <w:rPr>
          <w:rFonts w:cs="Arial"/>
        </w:rPr>
        <w:t>, with an additional</w:t>
      </w:r>
      <w:r w:rsidRPr="005E35DB">
        <w:rPr>
          <w:rFonts w:cs="Arial"/>
        </w:rPr>
        <w:t xml:space="preserve"> $478 million dollars spent on contractors.</w:t>
      </w:r>
      <w:r w:rsidRPr="005E35DB">
        <w:rPr>
          <w:rStyle w:val="FootnoteReference"/>
          <w:rFonts w:cs="Arial"/>
        </w:rPr>
        <w:footnoteReference w:id="9"/>
      </w:r>
    </w:p>
    <w:p w14:paraId="0E2E84C1" w14:textId="77777777" w:rsidR="000829A0" w:rsidRPr="005E35DB" w:rsidRDefault="000829A0" w:rsidP="005E35DB">
      <w:pPr>
        <w:contextualSpacing/>
        <w:jc w:val="both"/>
        <w:rPr>
          <w:rFonts w:cs="Arial"/>
        </w:rPr>
      </w:pPr>
    </w:p>
    <w:p w14:paraId="12DB8C79" w14:textId="3EDD1DAD" w:rsidR="0008758A" w:rsidRPr="005E35DB" w:rsidRDefault="000829A0" w:rsidP="005E35DB">
      <w:pPr>
        <w:contextualSpacing/>
        <w:jc w:val="both"/>
        <w:rPr>
          <w:rFonts w:cs="Arial"/>
        </w:rPr>
      </w:pPr>
      <w:r w:rsidRPr="005E35DB">
        <w:rPr>
          <w:rFonts w:cs="Arial"/>
        </w:rPr>
        <w:t xml:space="preserve">Clubs Australia </w:t>
      </w:r>
      <w:r w:rsidR="0008758A" w:rsidRPr="005E35DB">
        <w:rPr>
          <w:rFonts w:cs="Arial"/>
        </w:rPr>
        <w:t xml:space="preserve">welcomes </w:t>
      </w:r>
      <w:r w:rsidRPr="005E35DB">
        <w:rPr>
          <w:rFonts w:cs="Arial"/>
        </w:rPr>
        <w:t>the Federal Government’s</w:t>
      </w:r>
      <w:r w:rsidR="0008758A" w:rsidRPr="005E35DB">
        <w:rPr>
          <w:rFonts w:cs="Arial"/>
        </w:rPr>
        <w:t xml:space="preserve"> commitment to employment generation, including through the</w:t>
      </w:r>
      <w:r w:rsidRPr="005E35DB">
        <w:rPr>
          <w:rFonts w:cs="Arial"/>
        </w:rPr>
        <w:t xml:space="preserve"> Youth Jobs PaTH (Prepare-Trial-Hire) Program for young people</w:t>
      </w:r>
      <w:r w:rsidR="0008758A" w:rsidRPr="005E35DB">
        <w:rPr>
          <w:rFonts w:cs="Arial"/>
        </w:rPr>
        <w:t xml:space="preserve"> announced in the 2016/17 Budget</w:t>
      </w:r>
      <w:r w:rsidRPr="005E35DB">
        <w:rPr>
          <w:rFonts w:cs="Arial"/>
        </w:rPr>
        <w:t xml:space="preserve">. </w:t>
      </w:r>
      <w:r w:rsidR="00E754C2" w:rsidRPr="005E35DB">
        <w:rPr>
          <w:rFonts w:cs="Arial"/>
        </w:rPr>
        <w:t>We</w:t>
      </w:r>
      <w:r w:rsidRPr="005E35DB">
        <w:rPr>
          <w:rFonts w:cs="Arial"/>
        </w:rPr>
        <w:t xml:space="preserve"> would welcome the opportunity to explore the possibility of a partnership with the Federal Government in relation to the delivery of the PaTH program</w:t>
      </w:r>
      <w:r w:rsidR="0008758A" w:rsidRPr="005E35DB">
        <w:rPr>
          <w:rFonts w:cs="Arial"/>
        </w:rPr>
        <w:t xml:space="preserve"> and other employment programs. Hospitality is a unique industry that provides a career path to thousands of Australians located in rural, regional and urban Australia.</w:t>
      </w:r>
    </w:p>
    <w:p w14:paraId="626F3833" w14:textId="77777777" w:rsidR="0008758A" w:rsidRPr="005E35DB" w:rsidRDefault="0008758A" w:rsidP="005E35DB">
      <w:pPr>
        <w:contextualSpacing/>
        <w:jc w:val="both"/>
        <w:rPr>
          <w:rFonts w:cs="Arial"/>
        </w:rPr>
      </w:pPr>
    </w:p>
    <w:p w14:paraId="5A3A480E" w14:textId="11D3B4B1" w:rsidR="0008758A" w:rsidRPr="005E35DB" w:rsidRDefault="0008758A" w:rsidP="005E35DB">
      <w:pPr>
        <w:contextualSpacing/>
        <w:jc w:val="both"/>
        <w:rPr>
          <w:rFonts w:cs="Arial"/>
        </w:rPr>
      </w:pPr>
      <w:r w:rsidRPr="005E35DB">
        <w:rPr>
          <w:rFonts w:cs="Arial"/>
        </w:rPr>
        <w:t>By partnering with clubs, the Federal</w:t>
      </w:r>
      <w:r w:rsidR="000829A0" w:rsidRPr="005E35DB">
        <w:rPr>
          <w:rFonts w:cs="Arial"/>
        </w:rPr>
        <w:t xml:space="preserve"> Government could provide valuable work experience and employment opportunities for young people </w:t>
      </w:r>
      <w:r w:rsidRPr="005E35DB">
        <w:rPr>
          <w:rFonts w:cs="Arial"/>
        </w:rPr>
        <w:t>across</w:t>
      </w:r>
      <w:r w:rsidR="000829A0" w:rsidRPr="005E35DB">
        <w:rPr>
          <w:rFonts w:cs="Arial"/>
        </w:rPr>
        <w:t xml:space="preserve"> Australia</w:t>
      </w:r>
      <w:r w:rsidRPr="005E35DB">
        <w:rPr>
          <w:rFonts w:cs="Arial"/>
        </w:rPr>
        <w:t>, whether as new employees, trainees and or apprentices</w:t>
      </w:r>
      <w:r w:rsidR="000829A0" w:rsidRPr="005E35DB">
        <w:rPr>
          <w:rFonts w:cs="Arial"/>
        </w:rPr>
        <w:t xml:space="preserve">. </w:t>
      </w:r>
      <w:r w:rsidRPr="005E35DB">
        <w:rPr>
          <w:rFonts w:cs="Arial"/>
        </w:rPr>
        <w:t>In this regard, the Industry has a solid track record working with state and territory governments for some time in delivering employment opportunities and other initiatives, including disability services and employment opportunities for refugees.</w:t>
      </w:r>
    </w:p>
    <w:p w14:paraId="104BF684" w14:textId="77777777" w:rsidR="0008758A" w:rsidRPr="005E35DB" w:rsidRDefault="0008758A" w:rsidP="005E35DB">
      <w:pPr>
        <w:contextualSpacing/>
        <w:jc w:val="both"/>
        <w:rPr>
          <w:rFonts w:cs="Arial"/>
        </w:rPr>
      </w:pPr>
    </w:p>
    <w:p w14:paraId="1A4DD8F5" w14:textId="23ABDBDF" w:rsidR="00D33FDC" w:rsidRDefault="00CF5DA9" w:rsidP="005E35DB">
      <w:pPr>
        <w:contextualSpacing/>
        <w:jc w:val="both"/>
        <w:rPr>
          <w:rFonts w:cs="Arial"/>
        </w:rPr>
      </w:pPr>
      <w:r>
        <w:rPr>
          <w:rFonts w:cs="Arial"/>
        </w:rPr>
        <w:t>The DOOLEYS</w:t>
      </w:r>
      <w:r w:rsidR="00BC6179">
        <w:rPr>
          <w:rFonts w:cs="Arial"/>
        </w:rPr>
        <w:t xml:space="preserve"> Lidcombe Catholic</w:t>
      </w:r>
      <w:r>
        <w:rPr>
          <w:rFonts w:cs="Arial"/>
        </w:rPr>
        <w:t xml:space="preserve"> Club</w:t>
      </w:r>
      <w:r w:rsidR="00BC6179">
        <w:rPr>
          <w:rFonts w:cs="Arial"/>
        </w:rPr>
        <w:t xml:space="preserve">, which is located in western Sydney are providing employment pathways and support services to accommodate the increase in refugees seeking employment in the community. </w:t>
      </w:r>
      <w:r w:rsidR="00D33FDC">
        <w:rPr>
          <w:rFonts w:cs="Arial"/>
        </w:rPr>
        <w:t>DOOLEYS in partnership with STARTTS and Training for Change are delivering the Asylum Seeker Employment Training Project which is designed to deliver facilitated workshops linked to employment issues for asylum seekers throughout the Auburn City Local Government area.</w:t>
      </w:r>
    </w:p>
    <w:p w14:paraId="1BCF0C5E" w14:textId="77777777" w:rsidR="00ED71A1" w:rsidRPr="00A0428F" w:rsidRDefault="00ED71A1" w:rsidP="005E35DB">
      <w:pPr>
        <w:tabs>
          <w:tab w:val="left" w:pos="1470"/>
        </w:tabs>
        <w:spacing w:line="240" w:lineRule="auto"/>
        <w:jc w:val="both"/>
        <w:rPr>
          <w:rFonts w:cs="Arial"/>
        </w:rPr>
      </w:pPr>
    </w:p>
    <w:p w14:paraId="711A38CE" w14:textId="77777777" w:rsidR="00ED71A1" w:rsidRPr="001D3A1F" w:rsidRDefault="00ED71A1" w:rsidP="005E35DB">
      <w:pPr>
        <w:tabs>
          <w:tab w:val="left" w:pos="1470"/>
        </w:tabs>
        <w:spacing w:line="240" w:lineRule="auto"/>
        <w:jc w:val="both"/>
        <w:rPr>
          <w:rFonts w:cs="Arial"/>
        </w:rPr>
      </w:pPr>
    </w:p>
    <w:p w14:paraId="16021BB1" w14:textId="77777777" w:rsidR="00ED71A1" w:rsidRPr="005E35DB" w:rsidRDefault="00ED71A1" w:rsidP="005E35DB">
      <w:pPr>
        <w:tabs>
          <w:tab w:val="left" w:pos="1470"/>
        </w:tabs>
        <w:spacing w:line="240" w:lineRule="auto"/>
        <w:jc w:val="both"/>
        <w:rPr>
          <w:rFonts w:cs="Arial"/>
        </w:rPr>
      </w:pPr>
    </w:p>
    <w:p w14:paraId="69ED1BA8" w14:textId="77777777" w:rsidR="00ED71A1" w:rsidRPr="005E35DB" w:rsidRDefault="00ED71A1" w:rsidP="005E35DB">
      <w:pPr>
        <w:tabs>
          <w:tab w:val="left" w:pos="1470"/>
        </w:tabs>
        <w:spacing w:line="240" w:lineRule="auto"/>
        <w:jc w:val="both"/>
        <w:rPr>
          <w:rFonts w:cs="Arial"/>
        </w:rPr>
      </w:pPr>
    </w:p>
    <w:p w14:paraId="484AEB60" w14:textId="77777777" w:rsidR="00ED71A1" w:rsidRPr="005E35DB" w:rsidRDefault="00ED71A1" w:rsidP="005E35DB">
      <w:pPr>
        <w:tabs>
          <w:tab w:val="left" w:pos="1470"/>
        </w:tabs>
        <w:spacing w:line="240" w:lineRule="auto"/>
        <w:jc w:val="both"/>
        <w:rPr>
          <w:rFonts w:cs="Arial"/>
        </w:rPr>
      </w:pPr>
    </w:p>
    <w:p w14:paraId="7D349890" w14:textId="77777777" w:rsidR="00ED71A1" w:rsidRPr="005E35DB" w:rsidRDefault="00ED71A1" w:rsidP="005E35DB">
      <w:pPr>
        <w:tabs>
          <w:tab w:val="left" w:pos="1470"/>
        </w:tabs>
        <w:spacing w:line="240" w:lineRule="auto"/>
        <w:jc w:val="both"/>
        <w:rPr>
          <w:rFonts w:cs="Arial"/>
        </w:rPr>
      </w:pPr>
    </w:p>
    <w:p w14:paraId="65CDD295" w14:textId="77777777" w:rsidR="00ED71A1" w:rsidRPr="005E35DB" w:rsidRDefault="00ED71A1" w:rsidP="005E35DB">
      <w:pPr>
        <w:tabs>
          <w:tab w:val="left" w:pos="1470"/>
        </w:tabs>
        <w:spacing w:line="240" w:lineRule="auto"/>
        <w:jc w:val="both"/>
        <w:rPr>
          <w:rFonts w:cs="Arial"/>
        </w:rPr>
      </w:pPr>
    </w:p>
    <w:p w14:paraId="24148B27" w14:textId="77777777" w:rsidR="00ED71A1" w:rsidRPr="005E35DB" w:rsidRDefault="00ED71A1" w:rsidP="005E35DB">
      <w:pPr>
        <w:tabs>
          <w:tab w:val="left" w:pos="1470"/>
        </w:tabs>
        <w:spacing w:line="240" w:lineRule="auto"/>
        <w:jc w:val="both"/>
        <w:rPr>
          <w:rFonts w:cs="Arial"/>
        </w:rPr>
      </w:pPr>
    </w:p>
    <w:p w14:paraId="432B15A9" w14:textId="77777777" w:rsidR="00ED71A1" w:rsidRPr="005E35DB" w:rsidRDefault="00ED71A1" w:rsidP="005E35DB">
      <w:pPr>
        <w:tabs>
          <w:tab w:val="left" w:pos="1470"/>
        </w:tabs>
        <w:spacing w:line="240" w:lineRule="auto"/>
        <w:jc w:val="both"/>
        <w:rPr>
          <w:rFonts w:cs="Arial"/>
        </w:rPr>
      </w:pPr>
    </w:p>
    <w:p w14:paraId="4C188837" w14:textId="77777777" w:rsidR="0046353F" w:rsidRDefault="0046353F" w:rsidP="005E35DB">
      <w:pPr>
        <w:tabs>
          <w:tab w:val="left" w:pos="1470"/>
        </w:tabs>
        <w:spacing w:line="240" w:lineRule="auto"/>
        <w:jc w:val="both"/>
        <w:rPr>
          <w:rFonts w:cs="Arial"/>
        </w:rPr>
      </w:pPr>
    </w:p>
    <w:p w14:paraId="36908107" w14:textId="2D0D8D76" w:rsidR="00956DDE" w:rsidRPr="005E35DB" w:rsidRDefault="00E754C2" w:rsidP="005E35DB">
      <w:pPr>
        <w:tabs>
          <w:tab w:val="left" w:pos="1470"/>
        </w:tabs>
        <w:spacing w:line="240" w:lineRule="auto"/>
        <w:jc w:val="both"/>
        <w:rPr>
          <w:b/>
          <w:color w:val="0070C0"/>
        </w:rPr>
      </w:pPr>
      <w:r w:rsidRPr="005E35DB">
        <w:rPr>
          <w:b/>
          <w:color w:val="0070C0"/>
        </w:rPr>
        <w:t>Deliver</w:t>
      </w:r>
      <w:r w:rsidR="00ED71A1" w:rsidRPr="00A0428F">
        <w:rPr>
          <w:b/>
          <w:color w:val="0070C0"/>
        </w:rPr>
        <w:t>y of</w:t>
      </w:r>
      <w:r w:rsidR="0065570B" w:rsidRPr="005E35DB">
        <w:rPr>
          <w:b/>
          <w:color w:val="0070C0"/>
        </w:rPr>
        <w:t xml:space="preserve"> </w:t>
      </w:r>
      <w:r w:rsidR="00956DDE" w:rsidRPr="005E35DB">
        <w:rPr>
          <w:b/>
          <w:color w:val="0070C0"/>
        </w:rPr>
        <w:t>Social Services (Aged Care and Child Care)</w:t>
      </w:r>
    </w:p>
    <w:p w14:paraId="10ABA6B4" w14:textId="64501341" w:rsidR="0065570B" w:rsidRPr="005E35DB" w:rsidRDefault="0065570B" w:rsidP="00A0428F">
      <w:pPr>
        <w:jc w:val="both"/>
        <w:rPr>
          <w:rFonts w:cs="Aldine401 BT"/>
          <w:spacing w:val="2"/>
          <w:lang w:val="en-US"/>
        </w:rPr>
      </w:pPr>
      <w:r w:rsidRPr="005E35DB">
        <w:rPr>
          <w:rFonts w:cs="Arial"/>
        </w:rPr>
        <w:t xml:space="preserve">At a time when </w:t>
      </w:r>
      <w:r w:rsidRPr="00A0428F">
        <w:rPr>
          <w:rFonts w:cs="Aldine401 BT"/>
          <w:spacing w:val="2"/>
          <w:lang w:val="en-US"/>
        </w:rPr>
        <w:t>government budgets are constrained by changing demographics, increased demand, and shrinking revenue growth</w:t>
      </w:r>
      <w:r w:rsidRPr="001D3A1F">
        <w:rPr>
          <w:rFonts w:cs="Aldine401 BT"/>
          <w:spacing w:val="2"/>
          <w:lang w:val="en-US"/>
        </w:rPr>
        <w:t>, new partnerships</w:t>
      </w:r>
      <w:r w:rsidRPr="005E35DB">
        <w:rPr>
          <w:rFonts w:cs="Aldine401 BT"/>
          <w:spacing w:val="2"/>
          <w:lang w:val="en-US"/>
        </w:rPr>
        <w:t xml:space="preserve"> between </w:t>
      </w:r>
      <w:r w:rsidRPr="005E35DB">
        <w:rPr>
          <w:rFonts w:cs="Aldine401 BT"/>
          <w:iCs/>
          <w:spacing w:val="2"/>
          <w:lang w:val="en-US"/>
        </w:rPr>
        <w:t xml:space="preserve">not-for-profits should be considered to deliver </w:t>
      </w:r>
      <w:r w:rsidRPr="005E35DB">
        <w:rPr>
          <w:rFonts w:cs="Aldine401 BT"/>
          <w:spacing w:val="2"/>
          <w:lang w:val="en-US"/>
        </w:rPr>
        <w:t>affordable social services.</w:t>
      </w:r>
    </w:p>
    <w:p w14:paraId="1FD1D17F" w14:textId="5DFE7324" w:rsidR="0065570B" w:rsidRPr="005E35DB" w:rsidRDefault="0065570B" w:rsidP="005E35DB">
      <w:pPr>
        <w:pStyle w:val="NoSpacing"/>
        <w:spacing w:line="276" w:lineRule="auto"/>
        <w:jc w:val="both"/>
        <w:rPr>
          <w:rFonts w:cs="Aldine401 BT"/>
          <w:spacing w:val="2"/>
          <w:lang w:val="en-US"/>
        </w:rPr>
      </w:pPr>
      <w:r w:rsidRPr="005E35DB">
        <w:rPr>
          <w:rFonts w:cs="Aldine401 BT"/>
          <w:spacing w:val="2"/>
          <w:lang w:val="en-US"/>
        </w:rPr>
        <w:t xml:space="preserve">It is within this space that clubs are well positioned to deliver affordable access to social services. The Industry’s extensive community networks, </w:t>
      </w:r>
      <w:r w:rsidRPr="005E35DB">
        <w:rPr>
          <w:lang w:val="en-US"/>
        </w:rPr>
        <w:t>sizeable f</w:t>
      </w:r>
      <w:r w:rsidR="00475EE9">
        <w:rPr>
          <w:lang w:val="en-US"/>
        </w:rPr>
        <w:t>acilities, geographic footprint</w:t>
      </w:r>
      <w:r w:rsidRPr="005E35DB">
        <w:rPr>
          <w:lang w:val="en-US"/>
        </w:rPr>
        <w:t xml:space="preserve"> and capital expenditure programs ensures that clubs can help fill service gaps where the demand is most acute.</w:t>
      </w:r>
      <w:r w:rsidRPr="005E35DB">
        <w:rPr>
          <w:rFonts w:cs="Aldine401 BT"/>
          <w:spacing w:val="2"/>
          <w:lang w:val="en-US"/>
        </w:rPr>
        <w:t xml:space="preserve"> </w:t>
      </w:r>
    </w:p>
    <w:p w14:paraId="195FCFEE" w14:textId="749A57F4" w:rsidR="00E754C2" w:rsidRPr="005E35DB" w:rsidRDefault="001D3A1F" w:rsidP="005E35DB">
      <w:pPr>
        <w:pStyle w:val="NoSpacing"/>
        <w:tabs>
          <w:tab w:val="left" w:pos="1920"/>
        </w:tabs>
        <w:spacing w:line="276" w:lineRule="auto"/>
        <w:jc w:val="both"/>
        <w:rPr>
          <w:rFonts w:cs="Aldine401 BT"/>
          <w:spacing w:val="2"/>
          <w:lang w:val="en-US"/>
        </w:rPr>
      </w:pPr>
      <w:r>
        <w:rPr>
          <w:rFonts w:cs="Aldine401 BT"/>
          <w:spacing w:val="2"/>
          <w:lang w:val="en-US"/>
        </w:rPr>
        <w:tab/>
      </w:r>
    </w:p>
    <w:p w14:paraId="72C0BF37" w14:textId="259CA23A" w:rsidR="00E754C2" w:rsidRPr="005E35DB" w:rsidRDefault="00E754C2" w:rsidP="005E35DB">
      <w:pPr>
        <w:jc w:val="both"/>
        <w:rPr>
          <w:rFonts w:cs="Arial"/>
          <w:color w:val="000000"/>
          <w:spacing w:val="2"/>
          <w:lang w:val="en-US"/>
        </w:rPr>
      </w:pPr>
      <w:r w:rsidRPr="005E35DB">
        <w:rPr>
          <w:rFonts w:cs="Arial"/>
        </w:rPr>
        <w:t>While many</w:t>
      </w:r>
      <w:r w:rsidRPr="00A0428F">
        <w:rPr>
          <w:rFonts w:cs="Arial"/>
        </w:rPr>
        <w:t xml:space="preserve"> clubs are already engaged in the provision of </w:t>
      </w:r>
      <w:r w:rsidRPr="00A0428F">
        <w:rPr>
          <w:rFonts w:cs="Arial"/>
          <w:lang w:val="en-US"/>
        </w:rPr>
        <w:t>social services, too many are put off by poor regulation and a tax system that fails to assist with the signifi</w:t>
      </w:r>
      <w:r w:rsidRPr="001D3A1F">
        <w:rPr>
          <w:rFonts w:cs="Arial"/>
          <w:lang w:val="en-US"/>
        </w:rPr>
        <w:t xml:space="preserve">cant upfront costs of infrastructure development.  </w:t>
      </w:r>
    </w:p>
    <w:p w14:paraId="642E7DB8" w14:textId="77777777" w:rsidR="0046353F" w:rsidRDefault="0046353F" w:rsidP="005E35DB">
      <w:pPr>
        <w:spacing w:line="240" w:lineRule="auto"/>
        <w:jc w:val="both"/>
        <w:rPr>
          <w:b/>
          <w:color w:val="0070C0"/>
          <w:u w:val="single"/>
        </w:rPr>
      </w:pPr>
    </w:p>
    <w:p w14:paraId="1AAE3917" w14:textId="61B74DF4" w:rsidR="00E754C2" w:rsidRPr="00A0428F" w:rsidRDefault="00E754C2" w:rsidP="005E35DB">
      <w:pPr>
        <w:spacing w:line="240" w:lineRule="auto"/>
        <w:jc w:val="both"/>
        <w:rPr>
          <w:lang w:val="en-US"/>
        </w:rPr>
      </w:pPr>
      <w:r w:rsidRPr="005E35DB">
        <w:rPr>
          <w:b/>
          <w:color w:val="0070C0"/>
          <w:u w:val="single"/>
        </w:rPr>
        <w:t>Aged Care</w:t>
      </w:r>
    </w:p>
    <w:p w14:paraId="62E01B3B" w14:textId="2ED11017" w:rsidR="0065570B" w:rsidRPr="005E35DB" w:rsidRDefault="00E754C2" w:rsidP="005E35DB">
      <w:pPr>
        <w:jc w:val="both"/>
        <w:rPr>
          <w:rFonts w:cs="Arial"/>
        </w:rPr>
      </w:pPr>
      <w:r w:rsidRPr="005E35DB">
        <w:rPr>
          <w:rFonts w:cs="Arial"/>
        </w:rPr>
        <w:t>C</w:t>
      </w:r>
      <w:r w:rsidR="009F2C6D" w:rsidRPr="005E35DB">
        <w:rPr>
          <w:rFonts w:cs="Arial"/>
        </w:rPr>
        <w:t>lubs are strategically placed to deliver aged care facilities in partnership with government.</w:t>
      </w:r>
      <w:r w:rsidR="0065570B" w:rsidRPr="005E35DB">
        <w:rPr>
          <w:rFonts w:cs="Arial"/>
        </w:rPr>
        <w:t xml:space="preserve"> </w:t>
      </w:r>
    </w:p>
    <w:p w14:paraId="2214F43A" w14:textId="7E6DD16E" w:rsidR="005E15EA" w:rsidRPr="005E35DB" w:rsidRDefault="003D38A2" w:rsidP="005E35DB">
      <w:pPr>
        <w:jc w:val="both"/>
        <w:rPr>
          <w:rFonts w:cs="Arial"/>
        </w:rPr>
      </w:pPr>
      <w:r w:rsidRPr="005E35DB">
        <w:rPr>
          <w:rFonts w:cs="Arial"/>
        </w:rPr>
        <w:t>Demand for aged care facilities in Australia is set</w:t>
      </w:r>
      <w:r w:rsidR="00C8639F" w:rsidRPr="005E35DB">
        <w:rPr>
          <w:rFonts w:cs="Arial"/>
        </w:rPr>
        <w:t xml:space="preserve"> to</w:t>
      </w:r>
      <w:r w:rsidRPr="005E35DB">
        <w:rPr>
          <w:rFonts w:cs="Arial"/>
        </w:rPr>
        <w:t xml:space="preserve"> increase substantially, as the number of people aged 65-84 is expected to double and the number of people aged 85 years or older is</w:t>
      </w:r>
      <w:r w:rsidR="00EA646A" w:rsidRPr="005E35DB">
        <w:rPr>
          <w:rFonts w:cs="Arial"/>
        </w:rPr>
        <w:t xml:space="preserve"> expected to quadruple by 2050</w:t>
      </w:r>
      <w:r w:rsidR="0040008C" w:rsidRPr="005E35DB">
        <w:rPr>
          <w:rFonts w:cs="Arial"/>
        </w:rPr>
        <w:t>.</w:t>
      </w:r>
      <w:r w:rsidR="00896162" w:rsidRPr="005E35DB">
        <w:rPr>
          <w:rStyle w:val="FootnoteReference"/>
          <w:rFonts w:cs="Arial"/>
        </w:rPr>
        <w:footnoteReference w:id="10"/>
      </w:r>
    </w:p>
    <w:p w14:paraId="21E80F29" w14:textId="2562FB87" w:rsidR="007450D1" w:rsidRPr="005E35DB" w:rsidRDefault="00BE1EE5" w:rsidP="005E35DB">
      <w:pPr>
        <w:jc w:val="both"/>
        <w:rPr>
          <w:rFonts w:cs="Arial"/>
        </w:rPr>
      </w:pPr>
      <w:r w:rsidRPr="005E35DB">
        <w:rPr>
          <w:rFonts w:cs="Arial"/>
        </w:rPr>
        <w:t xml:space="preserve">In 2014, </w:t>
      </w:r>
      <w:r w:rsidR="00132E6D" w:rsidRPr="005E35DB">
        <w:rPr>
          <w:rFonts w:cs="Arial"/>
          <w:i/>
        </w:rPr>
        <w:t>The McKell Institute</w:t>
      </w:r>
      <w:r w:rsidRPr="005E35DB">
        <w:rPr>
          <w:rFonts w:cs="Arial"/>
        </w:rPr>
        <w:t xml:space="preserve"> </w:t>
      </w:r>
      <w:r w:rsidR="00132E6D" w:rsidRPr="005E35DB">
        <w:rPr>
          <w:rFonts w:cs="Arial"/>
        </w:rPr>
        <w:t>conduct</w:t>
      </w:r>
      <w:r w:rsidRPr="005E35DB">
        <w:rPr>
          <w:rFonts w:cs="Arial"/>
        </w:rPr>
        <w:t>ed independent</w:t>
      </w:r>
      <w:r w:rsidR="00132E6D" w:rsidRPr="005E35DB">
        <w:rPr>
          <w:rFonts w:cs="Arial"/>
        </w:rPr>
        <w:t xml:space="preserve"> res</w:t>
      </w:r>
      <w:r w:rsidRPr="005E35DB">
        <w:rPr>
          <w:rFonts w:cs="Arial"/>
        </w:rPr>
        <w:t>earch into the potential for</w:t>
      </w:r>
      <w:r w:rsidR="00132E6D" w:rsidRPr="005E35DB">
        <w:rPr>
          <w:rFonts w:cs="Arial"/>
        </w:rPr>
        <w:t xml:space="preserve"> clubs to engage more broadly in the social services sector. Th</w:t>
      </w:r>
      <w:r w:rsidRPr="005E35DB">
        <w:rPr>
          <w:rFonts w:cs="Arial"/>
        </w:rPr>
        <w:t xml:space="preserve">is research </w:t>
      </w:r>
      <w:r w:rsidR="00132E6D" w:rsidRPr="005E35DB">
        <w:rPr>
          <w:rFonts w:cs="Arial"/>
        </w:rPr>
        <w:t>titled, ‘</w:t>
      </w:r>
      <w:r w:rsidR="00132E6D" w:rsidRPr="005E35DB">
        <w:rPr>
          <w:rFonts w:cs="Arial"/>
          <w:i/>
        </w:rPr>
        <w:t>Meeting the Shortfall: How clubs can provide affordable social services in our communities</w:t>
      </w:r>
      <w:r w:rsidRPr="005E35DB">
        <w:rPr>
          <w:rFonts w:cs="Arial"/>
        </w:rPr>
        <w:t>’ included the recommendations outlined in this submission.</w:t>
      </w:r>
      <w:r w:rsidR="00132E6D" w:rsidRPr="005E35DB">
        <w:rPr>
          <w:rFonts w:cs="Arial"/>
        </w:rPr>
        <w:t xml:space="preserve"> </w:t>
      </w:r>
    </w:p>
    <w:p w14:paraId="5E9A56F2" w14:textId="0BE7A4A4" w:rsidR="007450D1" w:rsidRPr="005E35DB" w:rsidRDefault="00911C51" w:rsidP="005E35DB">
      <w:pPr>
        <w:jc w:val="both"/>
        <w:rPr>
          <w:rFonts w:cs="Arial"/>
        </w:rPr>
      </w:pPr>
      <w:r w:rsidRPr="005E35DB">
        <w:rPr>
          <w:rFonts w:cs="Arial"/>
        </w:rPr>
        <w:t xml:space="preserve">Clubs as </w:t>
      </w:r>
      <w:r w:rsidR="0065570B" w:rsidRPr="005E35DB">
        <w:rPr>
          <w:rFonts w:cs="Arial"/>
        </w:rPr>
        <w:t xml:space="preserve">NFP </w:t>
      </w:r>
      <w:r w:rsidR="007450D1" w:rsidRPr="005E35DB">
        <w:rPr>
          <w:rFonts w:cs="Arial"/>
        </w:rPr>
        <w:t>entities have a long history of providing vital financial support in the social services sector within communities across the country. Many clubs are well placed to provide affordable access to aged care facilities given their existing links and connections to their communities. This is even more apparent in regional and disadvantaged areas across Australia.</w:t>
      </w:r>
    </w:p>
    <w:p w14:paraId="43286F27" w14:textId="6EA90980" w:rsidR="00ED71A1" w:rsidRDefault="00A36DDB" w:rsidP="00A0428F">
      <w:pPr>
        <w:jc w:val="both"/>
        <w:rPr>
          <w:rFonts w:cs="Arial"/>
        </w:rPr>
      </w:pPr>
      <w:r>
        <w:rPr>
          <w:rFonts w:cs="Arial"/>
        </w:rPr>
        <w:t>A number of</w:t>
      </w:r>
      <w:r w:rsidR="00D60556" w:rsidRPr="005E35DB">
        <w:rPr>
          <w:rFonts w:cs="Arial"/>
        </w:rPr>
        <w:t xml:space="preserve"> clubs have </w:t>
      </w:r>
      <w:r w:rsidR="0065570B" w:rsidRPr="005E35DB">
        <w:rPr>
          <w:rFonts w:cs="Arial"/>
        </w:rPr>
        <w:t xml:space="preserve">invested </w:t>
      </w:r>
      <w:r w:rsidR="00D60556" w:rsidRPr="005E35DB">
        <w:rPr>
          <w:rFonts w:cs="Arial"/>
        </w:rPr>
        <w:t xml:space="preserve">in retirement villages, nursing homes, independent living units, memory care units, dementia wards, speech pathology, physiotherapy, oncology and infusion centre services. These </w:t>
      </w:r>
      <w:r w:rsidR="003818CC" w:rsidRPr="005E35DB">
        <w:rPr>
          <w:rFonts w:cs="Arial"/>
        </w:rPr>
        <w:t xml:space="preserve">community </w:t>
      </w:r>
      <w:r w:rsidR="00D60556" w:rsidRPr="005E35DB">
        <w:rPr>
          <w:rFonts w:cs="Arial"/>
        </w:rPr>
        <w:t>facilities hav</w:t>
      </w:r>
      <w:r w:rsidR="003818CC" w:rsidRPr="005E35DB">
        <w:rPr>
          <w:rFonts w:cs="Arial"/>
        </w:rPr>
        <w:t>e near capacity occupancy rates and</w:t>
      </w:r>
      <w:r w:rsidR="00D60556" w:rsidRPr="005E35DB">
        <w:rPr>
          <w:rFonts w:cs="Arial"/>
        </w:rPr>
        <w:t xml:space="preserve"> play a vital role in supporting the local hospital network</w:t>
      </w:r>
      <w:r w:rsidR="003818CC" w:rsidRPr="005E35DB">
        <w:rPr>
          <w:rFonts w:cs="Arial"/>
        </w:rPr>
        <w:t>. They</w:t>
      </w:r>
      <w:r w:rsidR="00D60556" w:rsidRPr="005E35DB">
        <w:rPr>
          <w:rFonts w:cs="Arial"/>
        </w:rPr>
        <w:t xml:space="preserve"> ensure that</w:t>
      </w:r>
      <w:r w:rsidR="003818CC" w:rsidRPr="005E35DB">
        <w:rPr>
          <w:rFonts w:cs="Arial"/>
        </w:rPr>
        <w:t xml:space="preserve"> elderly</w:t>
      </w:r>
      <w:r w:rsidR="00D60556" w:rsidRPr="005E35DB">
        <w:rPr>
          <w:rFonts w:cs="Arial"/>
        </w:rPr>
        <w:t xml:space="preserve"> members of the community can remain living near their families and friends without the need to reloc</w:t>
      </w:r>
      <w:r w:rsidR="003818CC" w:rsidRPr="005E35DB">
        <w:rPr>
          <w:rFonts w:cs="Arial"/>
        </w:rPr>
        <w:t>ate, which can cause</w:t>
      </w:r>
      <w:r w:rsidR="00D60556" w:rsidRPr="005E35DB">
        <w:rPr>
          <w:rFonts w:cs="Arial"/>
        </w:rPr>
        <w:t xml:space="preserve"> sig</w:t>
      </w:r>
      <w:r w:rsidR="003818CC" w:rsidRPr="005E35DB">
        <w:rPr>
          <w:rFonts w:cs="Arial"/>
        </w:rPr>
        <w:t xml:space="preserve">nificant </w:t>
      </w:r>
      <w:r w:rsidR="00D60556" w:rsidRPr="005E35DB">
        <w:rPr>
          <w:rFonts w:cs="Arial"/>
        </w:rPr>
        <w:t>anxiety.</w:t>
      </w:r>
    </w:p>
    <w:p w14:paraId="4051B218" w14:textId="44BA0790" w:rsidR="000F1853" w:rsidRPr="005E35DB" w:rsidRDefault="000F1853" w:rsidP="00A0428F">
      <w:pPr>
        <w:jc w:val="both"/>
        <w:rPr>
          <w:rFonts w:cs="Arial"/>
        </w:rPr>
      </w:pPr>
      <w:r>
        <w:rPr>
          <w:rFonts w:cs="Arial"/>
        </w:rPr>
        <w:t>Toronto Diggers, a club located in</w:t>
      </w:r>
      <w:r w:rsidR="00A36DDB">
        <w:rPr>
          <w:rFonts w:cs="Arial"/>
        </w:rPr>
        <w:t xml:space="preserve"> Lake Macquarie New South Wales</w:t>
      </w:r>
      <w:r>
        <w:rPr>
          <w:rFonts w:cs="Arial"/>
        </w:rPr>
        <w:t xml:space="preserve"> </w:t>
      </w:r>
      <w:r w:rsidR="00A36DDB">
        <w:rPr>
          <w:rFonts w:cs="Arial"/>
        </w:rPr>
        <w:t xml:space="preserve">recently </w:t>
      </w:r>
      <w:r>
        <w:rPr>
          <w:rFonts w:cs="Arial"/>
        </w:rPr>
        <w:t xml:space="preserve">built a </w:t>
      </w:r>
      <w:r w:rsidR="00A36DDB">
        <w:rPr>
          <w:rFonts w:cs="Arial"/>
        </w:rPr>
        <w:t xml:space="preserve">multidisciplinary medical centre </w:t>
      </w:r>
      <w:r>
        <w:rPr>
          <w:rFonts w:cs="Arial"/>
        </w:rPr>
        <w:t>adjacent to the club</w:t>
      </w:r>
      <w:r w:rsidR="00A36DDB">
        <w:rPr>
          <w:rFonts w:cs="Arial"/>
        </w:rPr>
        <w:t>. More than 200 patients every day benefit from the medical services which include</w:t>
      </w:r>
      <w:r>
        <w:rPr>
          <w:rFonts w:cs="Arial"/>
        </w:rPr>
        <w:t xml:space="preserve"> a general practice, pathology, physiotherapy, psychology, dietetics, podiatry and dental </w:t>
      </w:r>
      <w:r w:rsidR="00A36DDB">
        <w:rPr>
          <w:rFonts w:cs="Arial"/>
        </w:rPr>
        <w:t xml:space="preserve">services. </w:t>
      </w:r>
    </w:p>
    <w:p w14:paraId="2D2666A2" w14:textId="05942757" w:rsidR="00ED71A1" w:rsidRPr="005E35DB" w:rsidRDefault="00ED71A1" w:rsidP="001D3A1F">
      <w:pPr>
        <w:jc w:val="both"/>
        <w:rPr>
          <w:rFonts w:cs="Arial"/>
        </w:rPr>
      </w:pPr>
      <w:r w:rsidRPr="005E35DB">
        <w:rPr>
          <w:rFonts w:cs="Arial"/>
        </w:rPr>
        <w:t xml:space="preserve">The McKell Institute </w:t>
      </w:r>
      <w:r w:rsidR="00475EE9">
        <w:rPr>
          <w:rFonts w:cs="Arial"/>
        </w:rPr>
        <w:t xml:space="preserve">has </w:t>
      </w:r>
      <w:r w:rsidRPr="005E35DB">
        <w:rPr>
          <w:rFonts w:cs="Arial"/>
        </w:rPr>
        <w:t>recommended that through tax reform, subsidies, government grants and other financial incentives in consultation with the State and Territory governments, clubs can achieve outcomes that further enhance the service delivery of aged care to the greatest number of Australians.</w:t>
      </w:r>
    </w:p>
    <w:p w14:paraId="6699F094" w14:textId="77777777" w:rsidR="0046353F" w:rsidRDefault="0046353F" w:rsidP="005E35DB">
      <w:pPr>
        <w:spacing w:line="240" w:lineRule="auto"/>
        <w:jc w:val="both"/>
        <w:rPr>
          <w:b/>
          <w:color w:val="0070C0"/>
          <w:u w:val="single"/>
        </w:rPr>
      </w:pPr>
    </w:p>
    <w:p w14:paraId="313C27D9" w14:textId="77777777" w:rsidR="00F165DC" w:rsidRPr="005E35DB" w:rsidRDefault="00F165DC" w:rsidP="005E35DB">
      <w:pPr>
        <w:spacing w:line="240" w:lineRule="auto"/>
        <w:jc w:val="both"/>
        <w:rPr>
          <w:b/>
          <w:color w:val="0070C0"/>
          <w:u w:val="single"/>
        </w:rPr>
      </w:pPr>
      <w:r w:rsidRPr="005E35DB">
        <w:rPr>
          <w:b/>
          <w:color w:val="0070C0"/>
          <w:u w:val="single"/>
        </w:rPr>
        <w:t>Child Care</w:t>
      </w:r>
    </w:p>
    <w:p w14:paraId="2E7C6DFB" w14:textId="68CE88E8" w:rsidR="00E77269" w:rsidRPr="005E35DB" w:rsidRDefault="00956DDE" w:rsidP="001D3A1F">
      <w:pPr>
        <w:jc w:val="both"/>
        <w:rPr>
          <w:rFonts w:cs="Arial"/>
        </w:rPr>
      </w:pPr>
      <w:r w:rsidRPr="005E35DB">
        <w:rPr>
          <w:rFonts w:cs="Arial"/>
        </w:rPr>
        <w:t xml:space="preserve">The Productivity Commission in its 2014 review revealed that parents of one in six children were struggling to access child care services in their area. Over </w:t>
      </w:r>
      <w:r w:rsidR="00E77269" w:rsidRPr="005E35DB">
        <w:rPr>
          <w:rFonts w:cs="Arial"/>
        </w:rPr>
        <w:t xml:space="preserve">one </w:t>
      </w:r>
      <w:r w:rsidRPr="005E35DB">
        <w:rPr>
          <w:rFonts w:cs="Arial"/>
        </w:rPr>
        <w:t>half of</w:t>
      </w:r>
      <w:r w:rsidR="00E77269" w:rsidRPr="005E35DB">
        <w:rPr>
          <w:rFonts w:cs="Arial"/>
        </w:rPr>
        <w:t xml:space="preserve"> parents indicated that a failure to secure child care was hindering their ability to meet work commitments</w:t>
      </w:r>
      <w:r w:rsidR="0040008C" w:rsidRPr="005E35DB">
        <w:rPr>
          <w:rFonts w:cs="Arial"/>
        </w:rPr>
        <w:t>.</w:t>
      </w:r>
      <w:r w:rsidR="00B64C7F" w:rsidRPr="005E35DB">
        <w:rPr>
          <w:rStyle w:val="FootnoteReference"/>
          <w:rFonts w:cs="Arial"/>
        </w:rPr>
        <w:footnoteReference w:id="11"/>
      </w:r>
      <w:r w:rsidR="0040008C" w:rsidRPr="005E35DB">
        <w:rPr>
          <w:rFonts w:cs="Arial"/>
        </w:rPr>
        <w:t xml:space="preserve"> </w:t>
      </w:r>
      <w:r w:rsidR="00E77269" w:rsidRPr="005E35DB">
        <w:rPr>
          <w:rFonts w:cs="Arial"/>
        </w:rPr>
        <w:t>Therefore an expansion of child care services would result in an increase in Australia’</w:t>
      </w:r>
      <w:r w:rsidR="00A758DF" w:rsidRPr="005E35DB">
        <w:rPr>
          <w:rFonts w:cs="Arial"/>
        </w:rPr>
        <w:t xml:space="preserve">s participation rate and provide a substantial economic windfall for the Australian economy. </w:t>
      </w:r>
    </w:p>
    <w:p w14:paraId="24F4A8EF" w14:textId="16D4A4B0" w:rsidR="00956DDE" w:rsidRPr="005E35DB" w:rsidRDefault="00EF1710" w:rsidP="005E35DB">
      <w:pPr>
        <w:jc w:val="both"/>
        <w:rPr>
          <w:rFonts w:cs="Arial"/>
        </w:rPr>
      </w:pPr>
      <w:r w:rsidRPr="005E35DB">
        <w:rPr>
          <w:rFonts w:cs="Arial"/>
        </w:rPr>
        <w:t>The high price of child care is a significant negative impact on the ability of families to access child care services. In recent years, the Productivity Commission has recorded an increase in the number of families that are reporting difficulties with the affordability of child care</w:t>
      </w:r>
      <w:r w:rsidR="0040008C" w:rsidRPr="005E35DB">
        <w:rPr>
          <w:rFonts w:cs="Arial"/>
        </w:rPr>
        <w:t>.</w:t>
      </w:r>
      <w:r w:rsidR="00B64C7F" w:rsidRPr="005E35DB">
        <w:rPr>
          <w:rStyle w:val="FootnoteReference"/>
          <w:rFonts w:cs="Arial"/>
        </w:rPr>
        <w:footnoteReference w:id="12"/>
      </w:r>
      <w:r w:rsidR="00373920" w:rsidRPr="005E35DB">
        <w:rPr>
          <w:rFonts w:cs="Arial"/>
        </w:rPr>
        <w:t xml:space="preserve"> In 2008, 22.5 per cent</w:t>
      </w:r>
      <w:r w:rsidRPr="005E35DB">
        <w:rPr>
          <w:rFonts w:cs="Arial"/>
        </w:rPr>
        <w:t xml:space="preserve"> of children did not access the care requ</w:t>
      </w:r>
      <w:r w:rsidR="00373920" w:rsidRPr="005E35DB">
        <w:rPr>
          <w:rFonts w:cs="Arial"/>
        </w:rPr>
        <w:t>ired due to cost. By 2011, 24.5 per cent</w:t>
      </w:r>
      <w:r w:rsidRPr="005E35DB">
        <w:rPr>
          <w:rFonts w:cs="Arial"/>
        </w:rPr>
        <w:t xml:space="preserve"> of children either could not attend any formal care, or could not attend the full care required by their parents</w:t>
      </w:r>
      <w:r w:rsidR="0040008C" w:rsidRPr="005E35DB">
        <w:rPr>
          <w:rFonts w:cs="Arial"/>
        </w:rPr>
        <w:t>.</w:t>
      </w:r>
      <w:r w:rsidR="00B64C7F" w:rsidRPr="005E35DB">
        <w:rPr>
          <w:rStyle w:val="FootnoteReference"/>
          <w:rFonts w:cs="Arial"/>
        </w:rPr>
        <w:footnoteReference w:id="13"/>
      </w:r>
    </w:p>
    <w:p w14:paraId="2CEBA693" w14:textId="5CFB93B5" w:rsidR="00EF1710" w:rsidRPr="005E35DB" w:rsidRDefault="00EF1710" w:rsidP="005E35DB">
      <w:pPr>
        <w:jc w:val="both"/>
        <w:rPr>
          <w:rFonts w:cs="Arial"/>
        </w:rPr>
      </w:pPr>
      <w:r w:rsidRPr="005E35DB">
        <w:rPr>
          <w:rFonts w:cs="Arial"/>
        </w:rPr>
        <w:t xml:space="preserve">Given the fiscal constraints currently </w:t>
      </w:r>
      <w:r w:rsidR="001565B0" w:rsidRPr="005E35DB">
        <w:rPr>
          <w:rFonts w:cs="Arial"/>
        </w:rPr>
        <w:t xml:space="preserve">placed </w:t>
      </w:r>
      <w:r w:rsidR="00C8639F" w:rsidRPr="005E35DB">
        <w:rPr>
          <w:rFonts w:cs="Arial"/>
        </w:rPr>
        <w:t>on G</w:t>
      </w:r>
      <w:r w:rsidRPr="005E35DB">
        <w:rPr>
          <w:rFonts w:cs="Arial"/>
        </w:rPr>
        <w:t xml:space="preserve">overnment to fund such improvements in affordability, </w:t>
      </w:r>
      <w:r w:rsidR="00E754C2" w:rsidRPr="005E35DB">
        <w:rPr>
          <w:rFonts w:cs="Arial"/>
        </w:rPr>
        <w:t xml:space="preserve">the club industry is well positioned to </w:t>
      </w:r>
      <w:r w:rsidRPr="005E35DB">
        <w:rPr>
          <w:rFonts w:cs="Arial"/>
        </w:rPr>
        <w:t xml:space="preserve">assist in supplying child care facilities in areas where shortages exist. </w:t>
      </w:r>
      <w:r w:rsidR="003E61D6" w:rsidRPr="005E35DB">
        <w:rPr>
          <w:rFonts w:cs="Arial"/>
        </w:rPr>
        <w:t>Similarly to the aged care sec</w:t>
      </w:r>
      <w:r w:rsidR="00C8639F" w:rsidRPr="005E35DB">
        <w:rPr>
          <w:rFonts w:cs="Arial"/>
        </w:rPr>
        <w:t xml:space="preserve">tor, </w:t>
      </w:r>
      <w:r w:rsidR="00E754C2" w:rsidRPr="005E35DB">
        <w:rPr>
          <w:rFonts w:cs="Arial"/>
        </w:rPr>
        <w:t>governments should consider</w:t>
      </w:r>
      <w:r w:rsidR="003E61D6" w:rsidRPr="005E35DB">
        <w:rPr>
          <w:rFonts w:cs="Arial"/>
        </w:rPr>
        <w:t xml:space="preserve"> partner</w:t>
      </w:r>
      <w:r w:rsidR="00E754C2" w:rsidRPr="005E35DB">
        <w:rPr>
          <w:rFonts w:cs="Arial"/>
        </w:rPr>
        <w:t>ing</w:t>
      </w:r>
      <w:r w:rsidR="003E61D6" w:rsidRPr="005E35DB">
        <w:rPr>
          <w:rFonts w:cs="Arial"/>
        </w:rPr>
        <w:t xml:space="preserve"> with the </w:t>
      </w:r>
      <w:r w:rsidR="00E754C2" w:rsidRPr="005E35DB">
        <w:rPr>
          <w:rFonts w:cs="Arial"/>
        </w:rPr>
        <w:t>club industry</w:t>
      </w:r>
      <w:r w:rsidR="003E61D6" w:rsidRPr="005E35DB">
        <w:rPr>
          <w:rFonts w:cs="Arial"/>
        </w:rPr>
        <w:t xml:space="preserve"> </w:t>
      </w:r>
      <w:r w:rsidR="00E754C2" w:rsidRPr="005E35DB">
        <w:rPr>
          <w:rFonts w:cs="Arial"/>
        </w:rPr>
        <w:t xml:space="preserve">to </w:t>
      </w:r>
      <w:r w:rsidR="003E61D6" w:rsidRPr="005E35DB">
        <w:rPr>
          <w:rFonts w:cs="Arial"/>
        </w:rPr>
        <w:t>develop cost effective business models to assist in relieving some of the financial burdens inhibiting access to such services.</w:t>
      </w:r>
    </w:p>
    <w:p w14:paraId="638805E4" w14:textId="6384442F" w:rsidR="00B64C7F" w:rsidRPr="005E35DB" w:rsidRDefault="003E61D6" w:rsidP="005E35DB">
      <w:pPr>
        <w:jc w:val="both"/>
        <w:rPr>
          <w:rFonts w:cs="Arial"/>
        </w:rPr>
      </w:pPr>
      <w:r w:rsidRPr="005E35DB">
        <w:rPr>
          <w:rFonts w:cs="Arial"/>
        </w:rPr>
        <w:t xml:space="preserve">Clubs access to land, ability to leverage resources </w:t>
      </w:r>
      <w:r w:rsidR="00362791" w:rsidRPr="005E35DB">
        <w:rPr>
          <w:rFonts w:cs="Arial"/>
        </w:rPr>
        <w:t>and provide service scale are factors that would assist in the provision of low cost child care services. These services could be delivered either through direct provision, or by partnering with other organisations in order to provide these services.</w:t>
      </w:r>
    </w:p>
    <w:p w14:paraId="3924A2C8" w14:textId="1FB5E05E" w:rsidR="00E754C2" w:rsidRPr="005E35DB" w:rsidRDefault="00E754C2" w:rsidP="005E35DB">
      <w:pPr>
        <w:jc w:val="both"/>
        <w:rPr>
          <w:rFonts w:cs="Arial"/>
          <w:color w:val="000000"/>
          <w:spacing w:val="2"/>
          <w:lang w:val="en-US"/>
        </w:rPr>
      </w:pPr>
      <w:r w:rsidRPr="005E35DB">
        <w:rPr>
          <w:rFonts w:cs="Arial"/>
          <w:color w:val="000000"/>
          <w:spacing w:val="2"/>
          <w:lang w:val="en-US"/>
        </w:rPr>
        <w:t>Almost half of all clubs are located in regional areas, making them potential providers for social services in areas that have traditionally been underserviced by existing operators and do not attract investment from for-profit operators</w:t>
      </w:r>
      <w:r w:rsidR="00475EE9">
        <w:rPr>
          <w:rFonts w:cs="Arial"/>
          <w:color w:val="000000"/>
          <w:spacing w:val="2"/>
          <w:lang w:val="en-US"/>
        </w:rPr>
        <w:t>.</w:t>
      </w:r>
    </w:p>
    <w:p w14:paraId="60E21CB5" w14:textId="7FF0F796" w:rsidR="00E754C2" w:rsidRPr="005E35DB" w:rsidRDefault="00E754C2" w:rsidP="005E35DB">
      <w:pPr>
        <w:jc w:val="both"/>
        <w:rPr>
          <w:rFonts w:cs="Arial"/>
          <w:color w:val="000000"/>
          <w:spacing w:val="2"/>
          <w:lang w:val="en-US"/>
        </w:rPr>
      </w:pPr>
      <w:r w:rsidRPr="005E35DB">
        <w:rPr>
          <w:rFonts w:cs="Arial"/>
          <w:color w:val="000000"/>
          <w:spacing w:val="2"/>
          <w:lang w:val="en-US"/>
        </w:rPr>
        <w:t>Greater access to child</w:t>
      </w:r>
      <w:r w:rsidRPr="00A0428F">
        <w:rPr>
          <w:rFonts w:cs="Arial"/>
          <w:color w:val="000000"/>
          <w:spacing w:val="2"/>
          <w:lang w:val="en-US"/>
        </w:rPr>
        <w:t xml:space="preserve"> </w:t>
      </w:r>
      <w:r w:rsidRPr="005E35DB">
        <w:rPr>
          <w:rFonts w:cs="Arial"/>
          <w:color w:val="000000"/>
          <w:spacing w:val="2"/>
          <w:lang w:val="en-US"/>
        </w:rPr>
        <w:t>care services will result in an increase in the workforce participation rate, generated from an improvement a parent’s ability to engage in employment and meet work commitments.</w:t>
      </w:r>
    </w:p>
    <w:p w14:paraId="35B83DB6" w14:textId="5FF2D121" w:rsidR="00E754C2" w:rsidRPr="001D3A1F" w:rsidRDefault="00E754C2" w:rsidP="005E35DB">
      <w:pPr>
        <w:suppressAutoHyphens/>
        <w:autoSpaceDE w:val="0"/>
        <w:autoSpaceDN w:val="0"/>
        <w:adjustRightInd w:val="0"/>
        <w:jc w:val="both"/>
        <w:textAlignment w:val="center"/>
        <w:rPr>
          <w:rFonts w:cs="Arial"/>
        </w:rPr>
      </w:pPr>
      <w:r w:rsidRPr="005E35DB">
        <w:rPr>
          <w:rFonts w:cs="Arial"/>
        </w:rPr>
        <w:t xml:space="preserve">Further, </w:t>
      </w:r>
      <w:r w:rsidRPr="00A0428F">
        <w:rPr>
          <w:rFonts w:cs="Arial"/>
        </w:rPr>
        <w:t>Club-based child</w:t>
      </w:r>
      <w:r w:rsidRPr="005E35DB">
        <w:rPr>
          <w:rFonts w:cs="Arial"/>
        </w:rPr>
        <w:t xml:space="preserve"> </w:t>
      </w:r>
      <w:r w:rsidRPr="00A0428F">
        <w:rPr>
          <w:rFonts w:cs="Arial"/>
        </w:rPr>
        <w:t>care centres would also be better situated, safer, and come with better parking than many existing centres where parents</w:t>
      </w:r>
      <w:r w:rsidRPr="005E35DB">
        <w:rPr>
          <w:rFonts w:cs="Arial"/>
        </w:rPr>
        <w:t xml:space="preserve"> are sometimes forced to double-</w:t>
      </w:r>
      <w:r w:rsidRPr="00A0428F">
        <w:rPr>
          <w:rFonts w:cs="Arial"/>
        </w:rPr>
        <w:t>park on busy streets and must rush through the drop off.</w:t>
      </w:r>
    </w:p>
    <w:p w14:paraId="7FBF4784" w14:textId="7FABB34F" w:rsidR="00ED71A1" w:rsidRPr="005E35DB" w:rsidRDefault="00ED71A1" w:rsidP="005E35DB">
      <w:pPr>
        <w:suppressAutoHyphens/>
        <w:autoSpaceDE w:val="0"/>
        <w:autoSpaceDN w:val="0"/>
        <w:adjustRightInd w:val="0"/>
        <w:jc w:val="both"/>
        <w:textAlignment w:val="center"/>
        <w:rPr>
          <w:rFonts w:cs="Arial"/>
        </w:rPr>
      </w:pPr>
      <w:r w:rsidRPr="005E35DB">
        <w:rPr>
          <w:rFonts w:eastAsia="Calibri" w:cs="Arial"/>
        </w:rPr>
        <w:t xml:space="preserve">Some clubs are already providing affordable, accessible aged care and childcare services in areas where they are desperately needed. For example, the </w:t>
      </w:r>
      <w:r w:rsidRPr="005E35DB">
        <w:rPr>
          <w:rFonts w:cs="Arial"/>
          <w:color w:val="000000"/>
        </w:rPr>
        <w:t>Revesby Workers’ Club in Western Sydney provides the ‘</w:t>
      </w:r>
      <w:r w:rsidRPr="005E35DB">
        <w:rPr>
          <w:rFonts w:cs="Arial"/>
          <w:i/>
          <w:color w:val="000000"/>
        </w:rPr>
        <w:t>Tree House Early Childhood Centre’.</w:t>
      </w:r>
      <w:r w:rsidRPr="005E35DB">
        <w:rPr>
          <w:rFonts w:cs="Arial"/>
          <w:color w:val="000000"/>
        </w:rPr>
        <w:t xml:space="preserve"> </w:t>
      </w:r>
      <w:r w:rsidRPr="005E35DB">
        <w:rPr>
          <w:rFonts w:cs="Arial"/>
        </w:rPr>
        <w:t xml:space="preserve">The Centre has </w:t>
      </w:r>
      <w:r w:rsidRPr="005E35DB">
        <w:rPr>
          <w:rFonts w:cs="Arial"/>
          <w:color w:val="000000"/>
        </w:rPr>
        <w:t xml:space="preserve">an enrolment waiting time of between 18 months and two years, such </w:t>
      </w:r>
      <w:r w:rsidRPr="005E35DB">
        <w:rPr>
          <w:rFonts w:cs="Arial"/>
        </w:rPr>
        <w:t>is the demand for child care in the area.</w:t>
      </w:r>
    </w:p>
    <w:p w14:paraId="3D19E145" w14:textId="39A95386" w:rsidR="00362791" w:rsidRPr="005E35DB" w:rsidRDefault="00362791" w:rsidP="001D3A1F">
      <w:pPr>
        <w:jc w:val="both"/>
        <w:rPr>
          <w:rFonts w:cs="Arial"/>
        </w:rPr>
      </w:pPr>
      <w:r w:rsidRPr="005E35DB">
        <w:rPr>
          <w:rFonts w:cs="Arial"/>
        </w:rPr>
        <w:t xml:space="preserve">The Federal Government could encourage further investment into </w:t>
      </w:r>
      <w:r w:rsidR="001565B0" w:rsidRPr="005E35DB">
        <w:rPr>
          <w:rFonts w:cs="Arial"/>
        </w:rPr>
        <w:t xml:space="preserve">the </w:t>
      </w:r>
      <w:r w:rsidRPr="005E35DB">
        <w:rPr>
          <w:rFonts w:cs="Arial"/>
        </w:rPr>
        <w:t xml:space="preserve">child care sector by establishing a capital grants funding program to co-fund new investment. An incentive program could </w:t>
      </w:r>
      <w:r w:rsidR="001132B8" w:rsidRPr="005E35DB">
        <w:rPr>
          <w:rFonts w:cs="Arial"/>
        </w:rPr>
        <w:t>include an initiative by which</w:t>
      </w:r>
      <w:r w:rsidR="00C8639F" w:rsidRPr="005E35DB">
        <w:rPr>
          <w:rFonts w:cs="Arial"/>
        </w:rPr>
        <w:t xml:space="preserve"> G</w:t>
      </w:r>
      <w:r w:rsidRPr="005E35DB">
        <w:rPr>
          <w:rFonts w:cs="Arial"/>
        </w:rPr>
        <w:t>overnment matches a NFP provider’s infrastructure expenditure dollar-for-dollar.</w:t>
      </w:r>
    </w:p>
    <w:p w14:paraId="0246CF01" w14:textId="6E734D17" w:rsidR="00ED71A1" w:rsidRDefault="00362791" w:rsidP="005E35DB">
      <w:pPr>
        <w:spacing w:line="240" w:lineRule="auto"/>
        <w:jc w:val="both"/>
        <w:rPr>
          <w:rFonts w:cs="Arial"/>
        </w:rPr>
      </w:pPr>
      <w:r w:rsidRPr="005E35DB">
        <w:rPr>
          <w:rFonts w:cs="Arial"/>
        </w:rPr>
        <w:t xml:space="preserve">In addition, financial contributions to NFP Early Childhood </w:t>
      </w:r>
      <w:r w:rsidR="002343A7" w:rsidRPr="005E35DB">
        <w:rPr>
          <w:rFonts w:cs="Arial"/>
        </w:rPr>
        <w:t xml:space="preserve">Education providers </w:t>
      </w:r>
      <w:r w:rsidR="00ED71A1" w:rsidRPr="005E35DB">
        <w:rPr>
          <w:rFonts w:cs="Arial"/>
        </w:rPr>
        <w:t xml:space="preserve">should be </w:t>
      </w:r>
      <w:r w:rsidR="002343A7" w:rsidRPr="005E35DB">
        <w:rPr>
          <w:rFonts w:cs="Arial"/>
        </w:rPr>
        <w:t>tax deductible to bring them in line with donations by parents or others to non-government school building funds</w:t>
      </w:r>
      <w:r w:rsidR="00ED71A1" w:rsidRPr="005E35DB">
        <w:rPr>
          <w:rFonts w:cs="Arial"/>
        </w:rPr>
        <w:t>,</w:t>
      </w:r>
      <w:r w:rsidR="002343A7" w:rsidRPr="005E35DB">
        <w:rPr>
          <w:rFonts w:cs="Arial"/>
        </w:rPr>
        <w:t xml:space="preserve"> which are deductible.</w:t>
      </w:r>
    </w:p>
    <w:p w14:paraId="051A6CED" w14:textId="77777777" w:rsidR="0040008C" w:rsidRPr="005E35DB" w:rsidRDefault="0040008C" w:rsidP="005E35DB">
      <w:pPr>
        <w:spacing w:line="240" w:lineRule="auto"/>
        <w:jc w:val="both"/>
        <w:rPr>
          <w:b/>
          <w:color w:val="0070C0"/>
        </w:rPr>
      </w:pPr>
    </w:p>
    <w:p w14:paraId="23C162BE" w14:textId="77777777" w:rsidR="00F165DC" w:rsidRPr="005E35DB" w:rsidRDefault="00F165DC" w:rsidP="005E35DB">
      <w:pPr>
        <w:spacing w:line="240" w:lineRule="auto"/>
        <w:jc w:val="both"/>
        <w:rPr>
          <w:b/>
          <w:color w:val="0070C0"/>
        </w:rPr>
      </w:pPr>
      <w:r w:rsidRPr="005E35DB">
        <w:rPr>
          <w:b/>
          <w:color w:val="0070C0"/>
        </w:rPr>
        <w:t>Emergency Services Funding</w:t>
      </w:r>
    </w:p>
    <w:p w14:paraId="4CF5DD94" w14:textId="2C8BBFD2" w:rsidR="00A053B4" w:rsidRPr="005E35DB" w:rsidRDefault="00A053B4" w:rsidP="00A0428F">
      <w:pPr>
        <w:jc w:val="both"/>
        <w:rPr>
          <w:rFonts w:cs="Arial"/>
        </w:rPr>
      </w:pPr>
      <w:r w:rsidRPr="005E35DB">
        <w:rPr>
          <w:rFonts w:cs="Arial"/>
        </w:rPr>
        <w:t>Clubs are integral pieces of community infrastructure during times of natural disaster and often act as emergency evacuation centres and staging points. It is vital that this co</w:t>
      </w:r>
      <w:r w:rsidR="00C21DC3" w:rsidRPr="005E35DB">
        <w:rPr>
          <w:rFonts w:cs="Arial"/>
        </w:rPr>
        <w:t>ntribution be formally recognised</w:t>
      </w:r>
      <w:r w:rsidRPr="005E35DB">
        <w:rPr>
          <w:rFonts w:cs="Arial"/>
        </w:rPr>
        <w:t xml:space="preserve"> </w:t>
      </w:r>
      <w:r w:rsidR="00DA4AB0" w:rsidRPr="005E35DB">
        <w:rPr>
          <w:rFonts w:cs="Arial"/>
        </w:rPr>
        <w:t>by setting up a fund that can be acc</w:t>
      </w:r>
      <w:r w:rsidR="006E7763" w:rsidRPr="005E35DB">
        <w:rPr>
          <w:rFonts w:cs="Arial"/>
        </w:rPr>
        <w:t>essed by NFP entities that serve</w:t>
      </w:r>
      <w:r w:rsidR="00DA4AB0" w:rsidRPr="005E35DB">
        <w:rPr>
          <w:rFonts w:cs="Arial"/>
        </w:rPr>
        <w:t xml:space="preserve"> their communities in times of emergency. </w:t>
      </w:r>
    </w:p>
    <w:p w14:paraId="755E624F" w14:textId="3A55ABA0" w:rsidR="00E754C2" w:rsidRPr="005E35DB" w:rsidRDefault="00E754C2" w:rsidP="001D3A1F">
      <w:pPr>
        <w:jc w:val="both"/>
        <w:rPr>
          <w:rFonts w:cs="Arial"/>
        </w:rPr>
      </w:pPr>
      <w:r w:rsidRPr="005E35DB">
        <w:rPr>
          <w:rFonts w:cs="Arial"/>
        </w:rPr>
        <w:t>E</w:t>
      </w:r>
      <w:r w:rsidR="00AA0D02" w:rsidRPr="005E35DB">
        <w:rPr>
          <w:rFonts w:cs="Arial"/>
        </w:rPr>
        <w:t>xam</w:t>
      </w:r>
      <w:r w:rsidR="00475EE9">
        <w:rPr>
          <w:rFonts w:cs="Arial"/>
        </w:rPr>
        <w:t>ples of clubs coming to the aid</w:t>
      </w:r>
      <w:r w:rsidR="00AA0D02" w:rsidRPr="005E35DB">
        <w:rPr>
          <w:rFonts w:cs="Arial"/>
        </w:rPr>
        <w:t xml:space="preserve"> of their </w:t>
      </w:r>
      <w:r w:rsidR="00257758" w:rsidRPr="005E35DB">
        <w:rPr>
          <w:rFonts w:cs="Arial"/>
        </w:rPr>
        <w:t>community</w:t>
      </w:r>
      <w:r w:rsidR="00AA0D02" w:rsidRPr="005E35DB">
        <w:rPr>
          <w:rFonts w:cs="Arial"/>
        </w:rPr>
        <w:t xml:space="preserve"> </w:t>
      </w:r>
      <w:r w:rsidR="00257758" w:rsidRPr="005E35DB">
        <w:rPr>
          <w:rFonts w:cs="Arial"/>
        </w:rPr>
        <w:t xml:space="preserve">in times of bushfires, </w:t>
      </w:r>
      <w:r w:rsidR="00AA0D02" w:rsidRPr="005E35DB">
        <w:rPr>
          <w:rFonts w:cs="Arial"/>
        </w:rPr>
        <w:t>flooding</w:t>
      </w:r>
      <w:r w:rsidR="00257758" w:rsidRPr="005E35DB">
        <w:rPr>
          <w:rFonts w:cs="Arial"/>
        </w:rPr>
        <w:t xml:space="preserve"> and tornados</w:t>
      </w:r>
      <w:r w:rsidR="00AA0D02" w:rsidRPr="005E35DB">
        <w:rPr>
          <w:rFonts w:cs="Arial"/>
        </w:rPr>
        <w:t xml:space="preserve"> are that of the Springwood Sports Club,</w:t>
      </w:r>
      <w:r w:rsidR="00257758" w:rsidRPr="005E35DB">
        <w:rPr>
          <w:rFonts w:cs="Arial"/>
        </w:rPr>
        <w:t xml:space="preserve"> Dungog Memorial Bowls Club and the Cronulla Sutherland Leagues Club. </w:t>
      </w:r>
    </w:p>
    <w:p w14:paraId="13495ACF" w14:textId="77777777" w:rsidR="00E754C2" w:rsidRPr="005E35DB" w:rsidRDefault="00257758" w:rsidP="005E35DB">
      <w:pPr>
        <w:jc w:val="both"/>
        <w:rPr>
          <w:rFonts w:cs="Arial"/>
        </w:rPr>
      </w:pPr>
      <w:r w:rsidRPr="005E35DB">
        <w:rPr>
          <w:rFonts w:cs="Arial"/>
        </w:rPr>
        <w:t xml:space="preserve">Springwood Sports Club </w:t>
      </w:r>
      <w:r w:rsidR="00AA0D02" w:rsidRPr="005E35DB">
        <w:rPr>
          <w:rFonts w:cs="Arial"/>
        </w:rPr>
        <w:t xml:space="preserve">set up an evacuation centre during bushfire emergencies in the Blue </w:t>
      </w:r>
      <w:r w:rsidRPr="005E35DB">
        <w:rPr>
          <w:rFonts w:cs="Arial"/>
        </w:rPr>
        <w:t>Mountains, with t</w:t>
      </w:r>
      <w:r w:rsidR="00AA0D02" w:rsidRPr="005E35DB">
        <w:rPr>
          <w:rFonts w:cs="Arial"/>
        </w:rPr>
        <w:t>he</w:t>
      </w:r>
      <w:r w:rsidRPr="005E35DB">
        <w:rPr>
          <w:rFonts w:cs="Arial"/>
        </w:rPr>
        <w:t xml:space="preserve"> club acting</w:t>
      </w:r>
      <w:r w:rsidR="00AA0D02" w:rsidRPr="005E35DB">
        <w:rPr>
          <w:rFonts w:cs="Arial"/>
        </w:rPr>
        <w:t xml:space="preserve"> as a hub for emergency serv</w:t>
      </w:r>
      <w:r w:rsidRPr="005E35DB">
        <w:rPr>
          <w:rFonts w:cs="Arial"/>
        </w:rPr>
        <w:t xml:space="preserve">ices workers for a week and </w:t>
      </w:r>
      <w:r w:rsidR="00AA0D02" w:rsidRPr="005E35DB">
        <w:rPr>
          <w:rFonts w:cs="Arial"/>
        </w:rPr>
        <w:t>the club’s</w:t>
      </w:r>
      <w:r w:rsidRPr="005E35DB">
        <w:rPr>
          <w:rFonts w:cs="Arial"/>
        </w:rPr>
        <w:t xml:space="preserve"> staff becoming</w:t>
      </w:r>
      <w:r w:rsidR="00AA0D02" w:rsidRPr="005E35DB">
        <w:rPr>
          <w:rFonts w:cs="Arial"/>
        </w:rPr>
        <w:t xml:space="preserve"> makeshift organisers, medical assistants and counsellors. Meals and drinks were served to hundreds of community members which became a 24-hour operation for a number of days during the crisis. </w:t>
      </w:r>
    </w:p>
    <w:p w14:paraId="7F640B37" w14:textId="4AAC1F0C" w:rsidR="00E754C2" w:rsidRPr="005E35DB" w:rsidRDefault="00E754C2" w:rsidP="005E35DB">
      <w:pPr>
        <w:jc w:val="both"/>
        <w:rPr>
          <w:rFonts w:cs="Arial"/>
        </w:rPr>
      </w:pPr>
      <w:r w:rsidRPr="005E35DB">
        <w:rPr>
          <w:rFonts w:cs="Arial"/>
        </w:rPr>
        <w:t xml:space="preserve">Likewise, the </w:t>
      </w:r>
      <w:r w:rsidR="00AA0D02" w:rsidRPr="005E35DB">
        <w:rPr>
          <w:rFonts w:cs="Arial"/>
        </w:rPr>
        <w:t>Dungog Memorial Bowls Club became the communities lifeline during recent flooding that was d</w:t>
      </w:r>
      <w:r w:rsidR="00475EE9">
        <w:rPr>
          <w:rFonts w:cs="Arial"/>
        </w:rPr>
        <w:t>eclared a natural disaster zone and</w:t>
      </w:r>
      <w:r w:rsidR="00AA0D02" w:rsidRPr="005E35DB">
        <w:rPr>
          <w:rFonts w:cs="Arial"/>
        </w:rPr>
        <w:t xml:space="preserve"> h</w:t>
      </w:r>
      <w:r w:rsidR="00475EE9">
        <w:rPr>
          <w:rFonts w:cs="Arial"/>
        </w:rPr>
        <w:t>elped</w:t>
      </w:r>
      <w:r w:rsidR="004F44A6" w:rsidRPr="005E35DB">
        <w:rPr>
          <w:rFonts w:cs="Arial"/>
        </w:rPr>
        <w:t xml:space="preserve"> flood-weary residents </w:t>
      </w:r>
      <w:r w:rsidR="00AA0D02" w:rsidRPr="005E35DB">
        <w:rPr>
          <w:rFonts w:cs="Arial"/>
        </w:rPr>
        <w:t>get back on their feet.</w:t>
      </w:r>
    </w:p>
    <w:p w14:paraId="0C00D417" w14:textId="349746A8" w:rsidR="00CB76B4" w:rsidRPr="005E35DB" w:rsidRDefault="00257758" w:rsidP="005E35DB">
      <w:pPr>
        <w:jc w:val="both"/>
        <w:rPr>
          <w:rFonts w:cs="Arial"/>
        </w:rPr>
      </w:pPr>
      <w:r w:rsidRPr="005E35DB">
        <w:rPr>
          <w:rFonts w:cs="Arial"/>
        </w:rPr>
        <w:t>Cronulla Sutherland Leagues Club became the evacuation centre following the Kurnell tornado in December 2015. Roofs were ripped of</w:t>
      </w:r>
      <w:r w:rsidR="008A2388" w:rsidRPr="005E35DB">
        <w:rPr>
          <w:rFonts w:cs="Arial"/>
        </w:rPr>
        <w:t>f</w:t>
      </w:r>
      <w:r w:rsidRPr="005E35DB">
        <w:rPr>
          <w:rFonts w:cs="Arial"/>
        </w:rPr>
        <w:t xml:space="preserve"> homes, power lines and debris littered the roads as 200 kilometre per hour winds tore the suburb in Sydney’</w:t>
      </w:r>
      <w:r w:rsidR="004F44A6" w:rsidRPr="005E35DB">
        <w:rPr>
          <w:rFonts w:cs="Arial"/>
        </w:rPr>
        <w:t xml:space="preserve">s south apart. </w:t>
      </w:r>
    </w:p>
    <w:p w14:paraId="7C914DB2" w14:textId="6ADBF232" w:rsidR="00A27C7C" w:rsidRPr="005E35DB" w:rsidRDefault="00A27C7C" w:rsidP="005E35DB">
      <w:pPr>
        <w:jc w:val="both"/>
        <w:rPr>
          <w:rFonts w:cs="Arial"/>
        </w:rPr>
      </w:pPr>
      <w:r w:rsidRPr="005E35DB">
        <w:rPr>
          <w:rFonts w:cs="Arial"/>
        </w:rPr>
        <w:t>The installation of standalone genera</w:t>
      </w:r>
      <w:r w:rsidR="00FA3A44" w:rsidRPr="005E35DB">
        <w:rPr>
          <w:rFonts w:cs="Arial"/>
        </w:rPr>
        <w:t xml:space="preserve">tors, associated fuel tanks, </w:t>
      </w:r>
      <w:r w:rsidRPr="005E35DB">
        <w:rPr>
          <w:rFonts w:cs="Arial"/>
        </w:rPr>
        <w:t>water supplies</w:t>
      </w:r>
      <w:r w:rsidR="00FA3A44" w:rsidRPr="005E35DB">
        <w:rPr>
          <w:rFonts w:cs="Arial"/>
        </w:rPr>
        <w:t xml:space="preserve"> and other community assets</w:t>
      </w:r>
      <w:r w:rsidR="00C21DC3" w:rsidRPr="005E35DB">
        <w:rPr>
          <w:rFonts w:cs="Arial"/>
        </w:rPr>
        <w:t>, which allow</w:t>
      </w:r>
      <w:r w:rsidRPr="005E35DB">
        <w:rPr>
          <w:rFonts w:cs="Arial"/>
        </w:rPr>
        <w:t xml:space="preserve"> clubs</w:t>
      </w:r>
      <w:r w:rsidR="00FA3A44" w:rsidRPr="005E35DB">
        <w:rPr>
          <w:rFonts w:cs="Arial"/>
        </w:rPr>
        <w:t xml:space="preserve"> </w:t>
      </w:r>
      <w:r w:rsidRPr="005E35DB">
        <w:rPr>
          <w:rFonts w:cs="Arial"/>
        </w:rPr>
        <w:t xml:space="preserve">to continue to operate in the event of power or water supplies being disrupted would greatly </w:t>
      </w:r>
      <w:r w:rsidR="00C21DC3" w:rsidRPr="005E35DB">
        <w:rPr>
          <w:rFonts w:cs="Arial"/>
        </w:rPr>
        <w:t xml:space="preserve">assist the </w:t>
      </w:r>
      <w:r w:rsidR="00C8639F" w:rsidRPr="005E35DB">
        <w:rPr>
          <w:rFonts w:cs="Arial"/>
        </w:rPr>
        <w:t xml:space="preserve">community when they </w:t>
      </w:r>
      <w:r w:rsidRPr="005E35DB">
        <w:rPr>
          <w:rFonts w:cs="Arial"/>
        </w:rPr>
        <w:t>are facing natural disasters in the</w:t>
      </w:r>
      <w:r w:rsidR="00E96DD2" w:rsidRPr="005E35DB">
        <w:rPr>
          <w:rFonts w:cs="Arial"/>
        </w:rPr>
        <w:t xml:space="preserve"> form of cyclones, flooding, bush</w:t>
      </w:r>
      <w:r w:rsidRPr="005E35DB">
        <w:rPr>
          <w:rFonts w:cs="Arial"/>
        </w:rPr>
        <w:t>fires</w:t>
      </w:r>
      <w:r w:rsidR="00E96DD2" w:rsidRPr="005E35DB">
        <w:rPr>
          <w:rFonts w:cs="Arial"/>
        </w:rPr>
        <w:t xml:space="preserve"> and heatwaves</w:t>
      </w:r>
      <w:r w:rsidRPr="005E35DB">
        <w:rPr>
          <w:rFonts w:cs="Arial"/>
        </w:rPr>
        <w:t xml:space="preserve"> around the country.</w:t>
      </w:r>
      <w:r w:rsidR="00E754C2" w:rsidRPr="005E35DB">
        <w:rPr>
          <w:rFonts w:cs="Arial"/>
        </w:rPr>
        <w:t xml:space="preserve"> However, these facilities are very expensive and many clubs would struggle to provide such amenities without additional government support.</w:t>
      </w:r>
    </w:p>
    <w:p w14:paraId="7182C05E" w14:textId="12E753B0" w:rsidR="00E754C2" w:rsidRPr="005E35DB" w:rsidRDefault="009F1951" w:rsidP="005E35DB">
      <w:pPr>
        <w:jc w:val="both"/>
        <w:rPr>
          <w:rFonts w:cs="Arial"/>
        </w:rPr>
      </w:pPr>
      <w:r w:rsidRPr="005E35DB">
        <w:rPr>
          <w:rFonts w:cs="Arial"/>
        </w:rPr>
        <w:t>Clubs Australia request</w:t>
      </w:r>
      <w:r w:rsidR="00E754C2" w:rsidRPr="005E35DB">
        <w:rPr>
          <w:rFonts w:cs="Arial"/>
        </w:rPr>
        <w:t>s</w:t>
      </w:r>
      <w:r w:rsidRPr="005E35DB">
        <w:rPr>
          <w:rFonts w:cs="Arial"/>
        </w:rPr>
        <w:t xml:space="preserve"> that a separate fund of $10 million dollars</w:t>
      </w:r>
      <w:r w:rsidR="006E7763" w:rsidRPr="005E35DB">
        <w:rPr>
          <w:rFonts w:cs="Arial"/>
        </w:rPr>
        <w:t xml:space="preserve"> per year, over each year in the forward estimates</w:t>
      </w:r>
      <w:r w:rsidRPr="005E35DB">
        <w:rPr>
          <w:rFonts w:cs="Arial"/>
        </w:rPr>
        <w:t xml:space="preserve"> be made available to NFP entities, including clubs who act as emergency hubs for their communities during times of natural disaster. The new fund could run parallel to the Natural Disaster Relief and Recovery Arrangements (NDRRA) program that is currently offered by the Australian Government. </w:t>
      </w:r>
    </w:p>
    <w:p w14:paraId="4B944474" w14:textId="77777777" w:rsidR="00ED71A1" w:rsidRDefault="009F1951" w:rsidP="005E35DB">
      <w:pPr>
        <w:jc w:val="both"/>
        <w:rPr>
          <w:rFonts w:cs="Arial"/>
        </w:rPr>
      </w:pPr>
      <w:r w:rsidRPr="005E35DB">
        <w:rPr>
          <w:rFonts w:cs="Arial"/>
        </w:rPr>
        <w:t xml:space="preserve">The new fund if implemented would allow NFP entities to apply to the Australian Government for capital improvements and upgrades to their existing infrastructure, if they have served their communities with distinction during times of natural disaster. </w:t>
      </w:r>
    </w:p>
    <w:p w14:paraId="64F54396" w14:textId="12130111" w:rsidR="009F1951" w:rsidRPr="005E35DB" w:rsidRDefault="00622F1D" w:rsidP="005E35DB">
      <w:pPr>
        <w:jc w:val="both"/>
        <w:rPr>
          <w:rFonts w:cs="Arial"/>
        </w:rPr>
      </w:pPr>
      <w:r w:rsidRPr="005E35DB">
        <w:rPr>
          <w:rFonts w:cs="Arial"/>
        </w:rPr>
        <w:t>A fundamental requirement in order to apply and access funding would hinge on the NFP entity having</w:t>
      </w:r>
      <w:r w:rsidR="009F1951" w:rsidRPr="005E35DB">
        <w:rPr>
          <w:rFonts w:cs="Arial"/>
        </w:rPr>
        <w:t xml:space="preserve"> experienced</w:t>
      </w:r>
      <w:r w:rsidRPr="005E35DB">
        <w:rPr>
          <w:rFonts w:cs="Arial"/>
        </w:rPr>
        <w:t xml:space="preserve"> first-hand</w:t>
      </w:r>
      <w:r w:rsidR="009F1951" w:rsidRPr="005E35DB">
        <w:rPr>
          <w:rFonts w:cs="Arial"/>
        </w:rPr>
        <w:t xml:space="preserve"> what</w:t>
      </w:r>
      <w:r w:rsidRPr="005E35DB">
        <w:rPr>
          <w:rFonts w:cs="Arial"/>
        </w:rPr>
        <w:t xml:space="preserve"> their community requires </w:t>
      </w:r>
      <w:r w:rsidR="009F1951" w:rsidRPr="005E35DB">
        <w:rPr>
          <w:rFonts w:cs="Arial"/>
        </w:rPr>
        <w:t>in times of disaster</w:t>
      </w:r>
      <w:r w:rsidR="00FA3A44" w:rsidRPr="005E35DB">
        <w:rPr>
          <w:rFonts w:cs="Arial"/>
        </w:rPr>
        <w:t>. This would allow the NFP</w:t>
      </w:r>
      <w:r w:rsidRPr="005E35DB">
        <w:rPr>
          <w:rFonts w:cs="Arial"/>
        </w:rPr>
        <w:t xml:space="preserve"> </w:t>
      </w:r>
      <w:r w:rsidR="00C423A1" w:rsidRPr="005E35DB">
        <w:rPr>
          <w:rFonts w:cs="Arial"/>
        </w:rPr>
        <w:t xml:space="preserve">entity to assess what they have learnt from the experience of the natural disaster and apply for Federal Government funding to better equip themselves and future proof their community during </w:t>
      </w:r>
      <w:r w:rsidR="006E7763" w:rsidRPr="005E35DB">
        <w:rPr>
          <w:rFonts w:cs="Arial"/>
        </w:rPr>
        <w:t>another time</w:t>
      </w:r>
      <w:r w:rsidR="00C423A1" w:rsidRPr="005E35DB">
        <w:rPr>
          <w:rFonts w:cs="Arial"/>
        </w:rPr>
        <w:t xml:space="preserve"> of crisis. </w:t>
      </w:r>
    </w:p>
    <w:p w14:paraId="5E2E4894" w14:textId="2A7E6091" w:rsidR="00E754C2" w:rsidRPr="005E35DB" w:rsidRDefault="009536F7" w:rsidP="005E35DB">
      <w:pPr>
        <w:jc w:val="both"/>
        <w:rPr>
          <w:rFonts w:cs="Arial"/>
        </w:rPr>
      </w:pPr>
      <w:r w:rsidRPr="005E35DB">
        <w:rPr>
          <w:rFonts w:cs="Arial"/>
        </w:rPr>
        <w:t xml:space="preserve">This investment could be used to house people in emergency situations in the form of a shed attached to local clubs, where canned food, water and other essential supplies (bedding, linen) can be stored and quickly utilised in times of crisis. Other assistance could include improvements to clubs in the form of additional kitchen facilities or upgrades, which would allow clubs to be better prepared to assist </w:t>
      </w:r>
      <w:r w:rsidR="006E7763" w:rsidRPr="005E35DB">
        <w:rPr>
          <w:rFonts w:cs="Arial"/>
        </w:rPr>
        <w:t xml:space="preserve">large numbers of displaced people or emergency service personnel </w:t>
      </w:r>
      <w:r w:rsidRPr="005E35DB">
        <w:rPr>
          <w:rFonts w:cs="Arial"/>
        </w:rPr>
        <w:t xml:space="preserve">when disaster strikes. </w:t>
      </w:r>
    </w:p>
    <w:p w14:paraId="615BFAD9" w14:textId="3C044FC2" w:rsidR="00C21DC3" w:rsidRPr="005E35DB" w:rsidRDefault="00C21DC3" w:rsidP="005E35DB">
      <w:pPr>
        <w:spacing w:line="240" w:lineRule="auto"/>
        <w:jc w:val="both"/>
        <w:rPr>
          <w:rFonts w:cs="Arial"/>
        </w:rPr>
      </w:pPr>
    </w:p>
    <w:p w14:paraId="4B0355F3" w14:textId="77777777" w:rsidR="009F2C6D" w:rsidRPr="005E35DB" w:rsidRDefault="009F2C6D" w:rsidP="005E35DB">
      <w:pPr>
        <w:spacing w:line="240" w:lineRule="auto"/>
        <w:jc w:val="both"/>
        <w:rPr>
          <w:rFonts w:cs="Arial"/>
        </w:rPr>
      </w:pPr>
    </w:p>
    <w:p w14:paraId="609D5880" w14:textId="77777777" w:rsidR="0047642B" w:rsidRPr="005E35DB" w:rsidRDefault="0047642B" w:rsidP="005E35DB">
      <w:pPr>
        <w:spacing w:line="240" w:lineRule="auto"/>
        <w:jc w:val="both"/>
        <w:rPr>
          <w:b/>
          <w:color w:val="0070C0"/>
        </w:rPr>
      </w:pPr>
    </w:p>
    <w:p w14:paraId="6DC5B1AA" w14:textId="14B56F96" w:rsidR="002F19A9" w:rsidRPr="005E35DB" w:rsidRDefault="002F19A9" w:rsidP="005E35DB">
      <w:pPr>
        <w:spacing w:line="240" w:lineRule="auto"/>
        <w:contextualSpacing/>
        <w:jc w:val="both"/>
        <w:rPr>
          <w:rFonts w:cs="Arial"/>
        </w:rPr>
      </w:pPr>
    </w:p>
    <w:p w14:paraId="297126A3" w14:textId="77777777" w:rsidR="00502EE9" w:rsidRPr="005E35DB" w:rsidRDefault="00502EE9" w:rsidP="005E35DB">
      <w:pPr>
        <w:pStyle w:val="ListParagraph"/>
        <w:spacing w:line="240" w:lineRule="auto"/>
        <w:ind w:left="360"/>
        <w:jc w:val="both"/>
        <w:rPr>
          <w:rFonts w:cs="Arial"/>
        </w:rPr>
      </w:pPr>
    </w:p>
    <w:p w14:paraId="582AA138" w14:textId="77777777" w:rsidR="00502EE9" w:rsidRPr="005E35DB" w:rsidRDefault="00502EE9" w:rsidP="005E35DB">
      <w:pPr>
        <w:spacing w:line="240" w:lineRule="auto"/>
        <w:jc w:val="both"/>
        <w:rPr>
          <w:rFonts w:cs="Arial"/>
        </w:rPr>
      </w:pPr>
    </w:p>
    <w:p w14:paraId="659A94FE" w14:textId="77777777" w:rsidR="00502EE9" w:rsidRPr="005E35DB" w:rsidRDefault="00502EE9" w:rsidP="005E35DB">
      <w:pPr>
        <w:spacing w:line="240" w:lineRule="auto"/>
        <w:jc w:val="both"/>
        <w:rPr>
          <w:rFonts w:cs="Arial"/>
        </w:rPr>
      </w:pPr>
    </w:p>
    <w:p w14:paraId="7652AF9C" w14:textId="77777777" w:rsidR="00502EE9" w:rsidRPr="005E35DB" w:rsidRDefault="00502EE9" w:rsidP="005E35DB">
      <w:pPr>
        <w:spacing w:line="240" w:lineRule="auto"/>
        <w:jc w:val="both"/>
        <w:rPr>
          <w:rFonts w:cs="Arial"/>
        </w:rPr>
      </w:pPr>
    </w:p>
    <w:sectPr w:rsidR="00502EE9" w:rsidRPr="005E35DB" w:rsidSect="002312E3">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A943F" w14:textId="77777777" w:rsidR="00135FD5" w:rsidRDefault="00135FD5" w:rsidP="00E96A83">
      <w:pPr>
        <w:spacing w:after="0" w:line="240" w:lineRule="auto"/>
      </w:pPr>
      <w:r>
        <w:separator/>
      </w:r>
    </w:p>
  </w:endnote>
  <w:endnote w:type="continuationSeparator" w:id="0">
    <w:p w14:paraId="1ABDCBA0" w14:textId="77777777" w:rsidR="00135FD5" w:rsidRDefault="00135FD5" w:rsidP="00E9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dine401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719"/>
      <w:docPartObj>
        <w:docPartGallery w:val="Page Numbers (Bottom of Page)"/>
        <w:docPartUnique/>
      </w:docPartObj>
    </w:sdtPr>
    <w:sdtEndPr/>
    <w:sdtContent>
      <w:p w14:paraId="676BDD22" w14:textId="77777777" w:rsidR="00F85B2A" w:rsidRDefault="00F85B2A">
        <w:pPr>
          <w:pStyle w:val="Footer"/>
          <w:jc w:val="right"/>
        </w:pPr>
        <w:r>
          <w:fldChar w:fldCharType="begin"/>
        </w:r>
        <w:r>
          <w:instrText xml:space="preserve"> PAGE   \* MERGEFORMAT </w:instrText>
        </w:r>
        <w:r>
          <w:fldChar w:fldCharType="separate"/>
        </w:r>
        <w:r w:rsidR="00C378B4">
          <w:rPr>
            <w:noProof/>
          </w:rPr>
          <w:t>3</w:t>
        </w:r>
        <w:r>
          <w:rPr>
            <w:noProof/>
          </w:rPr>
          <w:fldChar w:fldCharType="end"/>
        </w:r>
      </w:p>
    </w:sdtContent>
  </w:sdt>
  <w:p w14:paraId="300F43E2" w14:textId="6977167A" w:rsidR="00F85B2A" w:rsidRPr="00D27F5D" w:rsidRDefault="00F8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F3D78" w14:textId="77777777" w:rsidR="00135FD5" w:rsidRDefault="00135FD5" w:rsidP="00E96A83">
      <w:pPr>
        <w:spacing w:after="0" w:line="240" w:lineRule="auto"/>
      </w:pPr>
      <w:r>
        <w:separator/>
      </w:r>
    </w:p>
  </w:footnote>
  <w:footnote w:type="continuationSeparator" w:id="0">
    <w:p w14:paraId="0A914900" w14:textId="77777777" w:rsidR="00135FD5" w:rsidRDefault="00135FD5" w:rsidP="00E96A83">
      <w:pPr>
        <w:spacing w:after="0" w:line="240" w:lineRule="auto"/>
      </w:pPr>
      <w:r>
        <w:continuationSeparator/>
      </w:r>
    </w:p>
  </w:footnote>
  <w:footnote w:id="1">
    <w:p w14:paraId="6427AA54" w14:textId="5045DF11" w:rsidR="00502EE9" w:rsidRDefault="00502EE9" w:rsidP="00502EE9">
      <w:pPr>
        <w:pStyle w:val="FootnoteText"/>
      </w:pPr>
      <w:r>
        <w:rPr>
          <w:rStyle w:val="FootnoteReference"/>
        </w:rPr>
        <w:footnoteRef/>
      </w:r>
      <w:r w:rsidR="009F2C6D">
        <w:t xml:space="preserve"> KPMG 2015</w:t>
      </w:r>
      <w:r>
        <w:t xml:space="preserve"> National Club Census</w:t>
      </w:r>
    </w:p>
  </w:footnote>
  <w:footnote w:id="2">
    <w:p w14:paraId="7CE46FC4" w14:textId="44850BE6" w:rsidR="000829A0" w:rsidRDefault="000829A0">
      <w:pPr>
        <w:pStyle w:val="FootnoteText"/>
      </w:pPr>
      <w:r>
        <w:rPr>
          <w:rStyle w:val="FootnoteReference"/>
        </w:rPr>
        <w:footnoteRef/>
      </w:r>
      <w:r>
        <w:t xml:space="preserve"> Ibid</w:t>
      </w:r>
    </w:p>
  </w:footnote>
  <w:footnote w:id="3">
    <w:p w14:paraId="3D7F3200" w14:textId="7D4C0A8C" w:rsidR="000829A0" w:rsidRDefault="000829A0">
      <w:pPr>
        <w:pStyle w:val="FootnoteText"/>
      </w:pPr>
      <w:r>
        <w:rPr>
          <w:rStyle w:val="FootnoteReference"/>
        </w:rPr>
        <w:footnoteRef/>
      </w:r>
      <w:r>
        <w:t xml:space="preserve"> Ibid</w:t>
      </w:r>
    </w:p>
  </w:footnote>
  <w:footnote w:id="4">
    <w:p w14:paraId="2362149D" w14:textId="74F1B811" w:rsidR="00475EE9" w:rsidRDefault="00475EE9">
      <w:pPr>
        <w:pStyle w:val="FootnoteText"/>
      </w:pPr>
      <w:r>
        <w:rPr>
          <w:rStyle w:val="FootnoteReference"/>
        </w:rPr>
        <w:footnoteRef/>
      </w:r>
      <w:r>
        <w:t xml:space="preserve"> KPMG 2015 National Club Census</w:t>
      </w:r>
    </w:p>
  </w:footnote>
  <w:footnote w:id="5">
    <w:p w14:paraId="4BFFBC6F" w14:textId="05AACF89" w:rsidR="00475EE9" w:rsidRDefault="00475EE9">
      <w:pPr>
        <w:pStyle w:val="FootnoteText"/>
      </w:pPr>
      <w:r>
        <w:rPr>
          <w:rStyle w:val="FootnoteReference"/>
        </w:rPr>
        <w:footnoteRef/>
      </w:r>
      <w:r>
        <w:t xml:space="preserve"> Ibid</w:t>
      </w:r>
    </w:p>
  </w:footnote>
  <w:footnote w:id="6">
    <w:p w14:paraId="6A43181B" w14:textId="04E87152" w:rsidR="00475EE9" w:rsidRDefault="00475EE9">
      <w:pPr>
        <w:pStyle w:val="FootnoteText"/>
      </w:pPr>
      <w:r>
        <w:rPr>
          <w:rStyle w:val="FootnoteReference"/>
        </w:rPr>
        <w:footnoteRef/>
      </w:r>
      <w:r>
        <w:t xml:space="preserve"> Ibid</w:t>
      </w:r>
    </w:p>
  </w:footnote>
  <w:footnote w:id="7">
    <w:p w14:paraId="2B3777AB" w14:textId="77777777" w:rsidR="000829A0" w:rsidRDefault="000829A0" w:rsidP="000829A0">
      <w:pPr>
        <w:pStyle w:val="FootnoteText"/>
      </w:pPr>
      <w:r>
        <w:rPr>
          <w:rStyle w:val="FootnoteReference"/>
        </w:rPr>
        <w:footnoteRef/>
      </w:r>
      <w:r>
        <w:t xml:space="preserve"> KPMG 2015 National Club Census</w:t>
      </w:r>
    </w:p>
  </w:footnote>
  <w:footnote w:id="8">
    <w:p w14:paraId="09F6B6C3" w14:textId="77777777" w:rsidR="000829A0" w:rsidRDefault="000829A0" w:rsidP="000829A0">
      <w:pPr>
        <w:pStyle w:val="FootnoteText"/>
      </w:pPr>
      <w:r>
        <w:rPr>
          <w:rStyle w:val="FootnoteReference"/>
        </w:rPr>
        <w:footnoteRef/>
      </w:r>
      <w:r>
        <w:t xml:space="preserve"> Ibid</w:t>
      </w:r>
    </w:p>
  </w:footnote>
  <w:footnote w:id="9">
    <w:p w14:paraId="74462D65" w14:textId="77777777" w:rsidR="000829A0" w:rsidRDefault="000829A0" w:rsidP="000829A0">
      <w:pPr>
        <w:pStyle w:val="FootnoteText"/>
      </w:pPr>
      <w:r>
        <w:rPr>
          <w:rStyle w:val="FootnoteReference"/>
        </w:rPr>
        <w:footnoteRef/>
      </w:r>
      <w:r>
        <w:t xml:space="preserve"> Ibid</w:t>
      </w:r>
    </w:p>
  </w:footnote>
  <w:footnote w:id="10">
    <w:p w14:paraId="4C9F2820" w14:textId="7678A2DF" w:rsidR="00896162" w:rsidRDefault="00896162">
      <w:pPr>
        <w:pStyle w:val="FootnoteText"/>
      </w:pPr>
      <w:r>
        <w:rPr>
          <w:rStyle w:val="FootnoteReference"/>
        </w:rPr>
        <w:footnoteRef/>
      </w:r>
      <w:r>
        <w:t xml:space="preserve"> Australia’s ageing population</w:t>
      </w:r>
      <w:r w:rsidR="00EA646A">
        <w:t>, Intergenerational Report 2010, Australian Government</w:t>
      </w:r>
    </w:p>
  </w:footnote>
  <w:footnote w:id="11">
    <w:p w14:paraId="221F4AB7" w14:textId="717674F1" w:rsidR="00B64C7F" w:rsidRDefault="00B64C7F">
      <w:pPr>
        <w:pStyle w:val="FootnoteText"/>
      </w:pPr>
      <w:r>
        <w:rPr>
          <w:rStyle w:val="FootnoteReference"/>
        </w:rPr>
        <w:footnoteRef/>
      </w:r>
      <w:r>
        <w:t xml:space="preserve"> ‘Parents of nearly one in six children are looking for a childcare place’, </w:t>
      </w:r>
      <w:r w:rsidRPr="00B64C7F">
        <w:rPr>
          <w:i/>
        </w:rPr>
        <w:t>The Australian</w:t>
      </w:r>
      <w:r>
        <w:t>, 29 January 2014</w:t>
      </w:r>
    </w:p>
  </w:footnote>
  <w:footnote w:id="12">
    <w:p w14:paraId="65C4E82E" w14:textId="32025F85" w:rsidR="00B64C7F" w:rsidRDefault="00B64C7F">
      <w:pPr>
        <w:pStyle w:val="FootnoteText"/>
      </w:pPr>
      <w:r>
        <w:rPr>
          <w:rStyle w:val="FootnoteReference"/>
        </w:rPr>
        <w:footnoteRef/>
      </w:r>
      <w:r>
        <w:t xml:space="preserve"> Productivity Commission, Report on Government Services: </w:t>
      </w:r>
      <w:r w:rsidRPr="00B64C7F">
        <w:rPr>
          <w:i/>
        </w:rPr>
        <w:t>Volume B: Child care, education and training</w:t>
      </w:r>
      <w:r>
        <w:t>, January 2014</w:t>
      </w:r>
    </w:p>
  </w:footnote>
  <w:footnote w:id="13">
    <w:p w14:paraId="387FF125" w14:textId="082923D3" w:rsidR="00B64C7F" w:rsidRDefault="00B64C7F">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6F1B"/>
    <w:multiLevelType w:val="hybridMultilevel"/>
    <w:tmpl w:val="3592929E"/>
    <w:lvl w:ilvl="0" w:tplc="0158D4A4">
      <w:start w:val="7"/>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nsid w:val="06A87C5F"/>
    <w:multiLevelType w:val="hybridMultilevel"/>
    <w:tmpl w:val="3B56C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4A4EB3"/>
    <w:multiLevelType w:val="hybridMultilevel"/>
    <w:tmpl w:val="34C6FE4E"/>
    <w:lvl w:ilvl="0" w:tplc="0AB08184">
      <w:numFmt w:val="bullet"/>
      <w:lvlText w:val="-"/>
      <w:lvlJc w:val="left"/>
      <w:pPr>
        <w:ind w:left="405" w:hanging="360"/>
      </w:pPr>
      <w:rPr>
        <w:rFonts w:ascii="Times New Roman" w:eastAsiaTheme="minorHAnsi"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nsid w:val="1763607A"/>
    <w:multiLevelType w:val="hybridMultilevel"/>
    <w:tmpl w:val="C8260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081593"/>
    <w:multiLevelType w:val="hybridMultilevel"/>
    <w:tmpl w:val="D4D48B8C"/>
    <w:lvl w:ilvl="0" w:tplc="BA6AFB68">
      <w:start w:val="39"/>
      <w:numFmt w:val="bullet"/>
      <w:lvlText w:val=""/>
      <w:lvlJc w:val="left"/>
      <w:pPr>
        <w:ind w:left="360" w:hanging="360"/>
      </w:pPr>
      <w:rPr>
        <w:rFonts w:ascii="Symbol" w:hAnsi="Symbol" w:cs="Swis721 LtCn BT"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436456"/>
    <w:multiLevelType w:val="hybridMultilevel"/>
    <w:tmpl w:val="57FA66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B47560"/>
    <w:multiLevelType w:val="hybridMultilevel"/>
    <w:tmpl w:val="8A705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A50DB7"/>
    <w:multiLevelType w:val="hybridMultilevel"/>
    <w:tmpl w:val="CF42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051AC9"/>
    <w:multiLevelType w:val="hybridMultilevel"/>
    <w:tmpl w:val="A978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260B44"/>
    <w:multiLevelType w:val="hybridMultilevel"/>
    <w:tmpl w:val="244E2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B151CC"/>
    <w:multiLevelType w:val="hybridMultilevel"/>
    <w:tmpl w:val="A88C9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5E1AF5"/>
    <w:multiLevelType w:val="hybridMultilevel"/>
    <w:tmpl w:val="F614E11A"/>
    <w:lvl w:ilvl="0" w:tplc="A7C82AF2">
      <w:start w:val="7"/>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nsid w:val="2DD457EF"/>
    <w:multiLevelType w:val="hybridMultilevel"/>
    <w:tmpl w:val="4552BA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2E0530AE"/>
    <w:multiLevelType w:val="hybridMultilevel"/>
    <w:tmpl w:val="48D43CF6"/>
    <w:lvl w:ilvl="0" w:tplc="A27E41BC">
      <w:start w:val="7"/>
      <w:numFmt w:val="bullet"/>
      <w:lvlText w:val="-"/>
      <w:lvlJc w:val="left"/>
      <w:pPr>
        <w:ind w:left="390" w:hanging="360"/>
      </w:pPr>
      <w:rPr>
        <w:rFonts w:ascii="Calibri" w:eastAsiaTheme="minorHAnsi"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4">
    <w:nsid w:val="33462EF5"/>
    <w:multiLevelType w:val="hybridMultilevel"/>
    <w:tmpl w:val="0DB2C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8A0D5B"/>
    <w:multiLevelType w:val="hybridMultilevel"/>
    <w:tmpl w:val="93E2E7B4"/>
    <w:lvl w:ilvl="0" w:tplc="648229A2">
      <w:start w:val="1"/>
      <w:numFmt w:val="bullet"/>
      <w:lvlText w:val="-"/>
      <w:lvlJc w:val="left"/>
      <w:pPr>
        <w:ind w:left="390" w:hanging="360"/>
      </w:pPr>
      <w:rPr>
        <w:rFonts w:ascii="Calibri" w:eastAsiaTheme="minorHAnsi"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6">
    <w:nsid w:val="36C4426B"/>
    <w:multiLevelType w:val="hybridMultilevel"/>
    <w:tmpl w:val="E82C8D08"/>
    <w:lvl w:ilvl="0" w:tplc="835E4BC2">
      <w:start w:val="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nsid w:val="384A3468"/>
    <w:multiLevelType w:val="hybridMultilevel"/>
    <w:tmpl w:val="6C3E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DD02AA"/>
    <w:multiLevelType w:val="hybridMultilevel"/>
    <w:tmpl w:val="495E26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F55C7F"/>
    <w:multiLevelType w:val="hybridMultilevel"/>
    <w:tmpl w:val="71CE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42131A"/>
    <w:multiLevelType w:val="hybridMultilevel"/>
    <w:tmpl w:val="0560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6C3A63"/>
    <w:multiLevelType w:val="hybridMultilevel"/>
    <w:tmpl w:val="0A0A9E52"/>
    <w:lvl w:ilvl="0" w:tplc="D87EED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FE12FB7"/>
    <w:multiLevelType w:val="hybridMultilevel"/>
    <w:tmpl w:val="956CC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493170"/>
    <w:multiLevelType w:val="hybridMultilevel"/>
    <w:tmpl w:val="E80A772E"/>
    <w:lvl w:ilvl="0" w:tplc="4D3C7F3E">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4">
    <w:nsid w:val="516C5A8E"/>
    <w:multiLevelType w:val="hybridMultilevel"/>
    <w:tmpl w:val="8FD08CF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30E106D"/>
    <w:multiLevelType w:val="hybridMultilevel"/>
    <w:tmpl w:val="9D043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341312E"/>
    <w:multiLevelType w:val="hybridMultilevel"/>
    <w:tmpl w:val="CF988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37B4CAF"/>
    <w:multiLevelType w:val="hybridMultilevel"/>
    <w:tmpl w:val="336047C8"/>
    <w:lvl w:ilvl="0" w:tplc="BA6AFB68">
      <w:start w:val="39"/>
      <w:numFmt w:val="bullet"/>
      <w:lvlText w:val=""/>
      <w:lvlJc w:val="left"/>
      <w:pPr>
        <w:ind w:left="360" w:hanging="360"/>
      </w:pPr>
      <w:rPr>
        <w:rFonts w:ascii="Symbol" w:hAnsi="Symbol" w:cs="Swis721 LtCn BT"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4923F3F"/>
    <w:multiLevelType w:val="hybridMultilevel"/>
    <w:tmpl w:val="0994CE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55585466"/>
    <w:multiLevelType w:val="hybridMultilevel"/>
    <w:tmpl w:val="C674E2E2"/>
    <w:lvl w:ilvl="0" w:tplc="1A6E6EB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58A32BA4"/>
    <w:multiLevelType w:val="multilevel"/>
    <w:tmpl w:val="BA9C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C7440F"/>
    <w:multiLevelType w:val="hybridMultilevel"/>
    <w:tmpl w:val="869C7CF0"/>
    <w:lvl w:ilvl="0" w:tplc="9F62E1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F6625A"/>
    <w:multiLevelType w:val="hybridMultilevel"/>
    <w:tmpl w:val="D8A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DB655EB"/>
    <w:multiLevelType w:val="hybridMultilevel"/>
    <w:tmpl w:val="ABD209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B241191"/>
    <w:multiLevelType w:val="hybridMultilevel"/>
    <w:tmpl w:val="A0FEC810"/>
    <w:lvl w:ilvl="0" w:tplc="BBD0A60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461553"/>
    <w:multiLevelType w:val="hybridMultilevel"/>
    <w:tmpl w:val="6B9E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FC81D70"/>
    <w:multiLevelType w:val="hybridMultilevel"/>
    <w:tmpl w:val="57FA66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C75740"/>
    <w:multiLevelType w:val="hybridMultilevel"/>
    <w:tmpl w:val="72DE22A0"/>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3C1A63"/>
    <w:multiLevelType w:val="hybridMultilevel"/>
    <w:tmpl w:val="DCECF9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79352B4D"/>
    <w:multiLevelType w:val="hybridMultilevel"/>
    <w:tmpl w:val="51A6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95467C"/>
    <w:multiLevelType w:val="hybridMultilevel"/>
    <w:tmpl w:val="C3366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F03DB5"/>
    <w:multiLevelType w:val="hybridMultilevel"/>
    <w:tmpl w:val="05BAFE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7F261AC7"/>
    <w:multiLevelType w:val="hybridMultilevel"/>
    <w:tmpl w:val="F2D8F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A10887"/>
    <w:multiLevelType w:val="hybridMultilevel"/>
    <w:tmpl w:val="93128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1"/>
  </w:num>
  <w:num w:numId="3">
    <w:abstractNumId w:val="20"/>
  </w:num>
  <w:num w:numId="4">
    <w:abstractNumId w:val="10"/>
  </w:num>
  <w:num w:numId="5">
    <w:abstractNumId w:val="17"/>
  </w:num>
  <w:num w:numId="6">
    <w:abstractNumId w:val="22"/>
  </w:num>
  <w:num w:numId="7">
    <w:abstractNumId w:val="35"/>
  </w:num>
  <w:num w:numId="8">
    <w:abstractNumId w:val="30"/>
  </w:num>
  <w:num w:numId="9">
    <w:abstractNumId w:val="12"/>
  </w:num>
  <w:num w:numId="10">
    <w:abstractNumId w:val="19"/>
  </w:num>
  <w:num w:numId="11">
    <w:abstractNumId w:val="42"/>
  </w:num>
  <w:num w:numId="12">
    <w:abstractNumId w:val="3"/>
  </w:num>
  <w:num w:numId="13">
    <w:abstractNumId w:val="25"/>
  </w:num>
  <w:num w:numId="14">
    <w:abstractNumId w:val="38"/>
  </w:num>
  <w:num w:numId="15">
    <w:abstractNumId w:val="41"/>
  </w:num>
  <w:num w:numId="16">
    <w:abstractNumId w:val="18"/>
  </w:num>
  <w:num w:numId="17">
    <w:abstractNumId w:val="11"/>
  </w:num>
  <w:num w:numId="18">
    <w:abstractNumId w:val="13"/>
  </w:num>
  <w:num w:numId="19">
    <w:abstractNumId w:val="0"/>
  </w:num>
  <w:num w:numId="20">
    <w:abstractNumId w:val="15"/>
  </w:num>
  <w:num w:numId="21">
    <w:abstractNumId w:val="2"/>
  </w:num>
  <w:num w:numId="22">
    <w:abstractNumId w:val="21"/>
  </w:num>
  <w:num w:numId="23">
    <w:abstractNumId w:val="16"/>
  </w:num>
  <w:num w:numId="24">
    <w:abstractNumId w:val="29"/>
  </w:num>
  <w:num w:numId="25">
    <w:abstractNumId w:val="26"/>
  </w:num>
  <w:num w:numId="26">
    <w:abstractNumId w:val="39"/>
  </w:num>
  <w:num w:numId="27">
    <w:abstractNumId w:val="23"/>
  </w:num>
  <w:num w:numId="28">
    <w:abstractNumId w:val="31"/>
  </w:num>
  <w:num w:numId="29">
    <w:abstractNumId w:val="40"/>
  </w:num>
  <w:num w:numId="30">
    <w:abstractNumId w:val="37"/>
  </w:num>
  <w:num w:numId="31">
    <w:abstractNumId w:val="7"/>
  </w:num>
  <w:num w:numId="32">
    <w:abstractNumId w:val="36"/>
  </w:num>
  <w:num w:numId="33">
    <w:abstractNumId w:val="43"/>
  </w:num>
  <w:num w:numId="34">
    <w:abstractNumId w:val="9"/>
  </w:num>
  <w:num w:numId="35">
    <w:abstractNumId w:val="24"/>
  </w:num>
  <w:num w:numId="36">
    <w:abstractNumId w:val="5"/>
  </w:num>
  <w:num w:numId="37">
    <w:abstractNumId w:val="14"/>
  </w:num>
  <w:num w:numId="38">
    <w:abstractNumId w:val="6"/>
  </w:num>
  <w:num w:numId="39">
    <w:abstractNumId w:val="8"/>
  </w:num>
  <w:num w:numId="40">
    <w:abstractNumId w:val="34"/>
  </w:num>
  <w:num w:numId="41">
    <w:abstractNumId w:val="32"/>
  </w:num>
  <w:num w:numId="42">
    <w:abstractNumId w:val="28"/>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C6"/>
    <w:rsid w:val="00000139"/>
    <w:rsid w:val="00004A45"/>
    <w:rsid w:val="000055D8"/>
    <w:rsid w:val="00007291"/>
    <w:rsid w:val="000161BF"/>
    <w:rsid w:val="00025388"/>
    <w:rsid w:val="00026BA2"/>
    <w:rsid w:val="000362DE"/>
    <w:rsid w:val="0004514F"/>
    <w:rsid w:val="00045472"/>
    <w:rsid w:val="00047071"/>
    <w:rsid w:val="00051CA4"/>
    <w:rsid w:val="00054605"/>
    <w:rsid w:val="00070A5E"/>
    <w:rsid w:val="00070E0E"/>
    <w:rsid w:val="000821A5"/>
    <w:rsid w:val="000829A0"/>
    <w:rsid w:val="0008758A"/>
    <w:rsid w:val="00087E5B"/>
    <w:rsid w:val="00093358"/>
    <w:rsid w:val="000938DF"/>
    <w:rsid w:val="000A00C5"/>
    <w:rsid w:val="000B01D1"/>
    <w:rsid w:val="000B2135"/>
    <w:rsid w:val="000B6573"/>
    <w:rsid w:val="000C48BD"/>
    <w:rsid w:val="000C70FA"/>
    <w:rsid w:val="000D2351"/>
    <w:rsid w:val="000D4548"/>
    <w:rsid w:val="000D5F55"/>
    <w:rsid w:val="000E60C8"/>
    <w:rsid w:val="000F1853"/>
    <w:rsid w:val="000F2104"/>
    <w:rsid w:val="000F5179"/>
    <w:rsid w:val="000F7070"/>
    <w:rsid w:val="00102035"/>
    <w:rsid w:val="00103419"/>
    <w:rsid w:val="00105B83"/>
    <w:rsid w:val="001109B0"/>
    <w:rsid w:val="001132B8"/>
    <w:rsid w:val="001242A0"/>
    <w:rsid w:val="00131B91"/>
    <w:rsid w:val="00132E6D"/>
    <w:rsid w:val="00135FD5"/>
    <w:rsid w:val="00136580"/>
    <w:rsid w:val="001371D6"/>
    <w:rsid w:val="00146F0D"/>
    <w:rsid w:val="00152B88"/>
    <w:rsid w:val="00153404"/>
    <w:rsid w:val="0015523D"/>
    <w:rsid w:val="001565B0"/>
    <w:rsid w:val="00156A9D"/>
    <w:rsid w:val="00156FE6"/>
    <w:rsid w:val="001603BD"/>
    <w:rsid w:val="00164BDB"/>
    <w:rsid w:val="001670DC"/>
    <w:rsid w:val="00170CD5"/>
    <w:rsid w:val="00175C92"/>
    <w:rsid w:val="001762AE"/>
    <w:rsid w:val="0018042B"/>
    <w:rsid w:val="001A2501"/>
    <w:rsid w:val="001B7B47"/>
    <w:rsid w:val="001D0E65"/>
    <w:rsid w:val="001D3235"/>
    <w:rsid w:val="001D3A1F"/>
    <w:rsid w:val="001D42F8"/>
    <w:rsid w:val="001D7EC6"/>
    <w:rsid w:val="001E302B"/>
    <w:rsid w:val="002004DF"/>
    <w:rsid w:val="00201F4B"/>
    <w:rsid w:val="00221FBB"/>
    <w:rsid w:val="0022289E"/>
    <w:rsid w:val="00225DEF"/>
    <w:rsid w:val="002312E3"/>
    <w:rsid w:val="002343A7"/>
    <w:rsid w:val="00234471"/>
    <w:rsid w:val="002347D1"/>
    <w:rsid w:val="00235960"/>
    <w:rsid w:val="002366F4"/>
    <w:rsid w:val="0023753E"/>
    <w:rsid w:val="002377A1"/>
    <w:rsid w:val="00243112"/>
    <w:rsid w:val="00245BF6"/>
    <w:rsid w:val="00246641"/>
    <w:rsid w:val="0024703B"/>
    <w:rsid w:val="0025067D"/>
    <w:rsid w:val="00250ECA"/>
    <w:rsid w:val="00253693"/>
    <w:rsid w:val="00253E62"/>
    <w:rsid w:val="0025428C"/>
    <w:rsid w:val="002553BB"/>
    <w:rsid w:val="00257758"/>
    <w:rsid w:val="00263656"/>
    <w:rsid w:val="00266758"/>
    <w:rsid w:val="00266B68"/>
    <w:rsid w:val="002712E2"/>
    <w:rsid w:val="002800D1"/>
    <w:rsid w:val="00281F66"/>
    <w:rsid w:val="00282CAD"/>
    <w:rsid w:val="00293E6F"/>
    <w:rsid w:val="00296972"/>
    <w:rsid w:val="00297592"/>
    <w:rsid w:val="00297E6F"/>
    <w:rsid w:val="002A013A"/>
    <w:rsid w:val="002A1433"/>
    <w:rsid w:val="002A4E2A"/>
    <w:rsid w:val="002B2754"/>
    <w:rsid w:val="002B4566"/>
    <w:rsid w:val="002B58AC"/>
    <w:rsid w:val="002B5FEA"/>
    <w:rsid w:val="002C3565"/>
    <w:rsid w:val="002C40BC"/>
    <w:rsid w:val="002C74A1"/>
    <w:rsid w:val="002C7DE4"/>
    <w:rsid w:val="002D2A0F"/>
    <w:rsid w:val="002D7C07"/>
    <w:rsid w:val="002E0640"/>
    <w:rsid w:val="002E4119"/>
    <w:rsid w:val="002E6FC7"/>
    <w:rsid w:val="002F066D"/>
    <w:rsid w:val="002F19A9"/>
    <w:rsid w:val="002F1C74"/>
    <w:rsid w:val="00305B20"/>
    <w:rsid w:val="00306F78"/>
    <w:rsid w:val="003073FB"/>
    <w:rsid w:val="0031713C"/>
    <w:rsid w:val="00324C54"/>
    <w:rsid w:val="00324E35"/>
    <w:rsid w:val="0033066F"/>
    <w:rsid w:val="00333041"/>
    <w:rsid w:val="003345A8"/>
    <w:rsid w:val="0033677A"/>
    <w:rsid w:val="003417E4"/>
    <w:rsid w:val="0034569A"/>
    <w:rsid w:val="00345D1D"/>
    <w:rsid w:val="00346351"/>
    <w:rsid w:val="00362791"/>
    <w:rsid w:val="003635BA"/>
    <w:rsid w:val="00366544"/>
    <w:rsid w:val="003707F1"/>
    <w:rsid w:val="00370919"/>
    <w:rsid w:val="00373920"/>
    <w:rsid w:val="00373FD6"/>
    <w:rsid w:val="0038156E"/>
    <w:rsid w:val="003818CC"/>
    <w:rsid w:val="00386197"/>
    <w:rsid w:val="003904E8"/>
    <w:rsid w:val="0039575F"/>
    <w:rsid w:val="00395EE3"/>
    <w:rsid w:val="00397816"/>
    <w:rsid w:val="003A61D7"/>
    <w:rsid w:val="003B001C"/>
    <w:rsid w:val="003C341A"/>
    <w:rsid w:val="003C3D8F"/>
    <w:rsid w:val="003C5C73"/>
    <w:rsid w:val="003D38A2"/>
    <w:rsid w:val="003E61D6"/>
    <w:rsid w:val="003F2783"/>
    <w:rsid w:val="003F5D00"/>
    <w:rsid w:val="003F60AC"/>
    <w:rsid w:val="0040008C"/>
    <w:rsid w:val="00401946"/>
    <w:rsid w:val="004058A6"/>
    <w:rsid w:val="004060D1"/>
    <w:rsid w:val="00412B92"/>
    <w:rsid w:val="0041337D"/>
    <w:rsid w:val="004154D8"/>
    <w:rsid w:val="0041702E"/>
    <w:rsid w:val="004175A0"/>
    <w:rsid w:val="004317E9"/>
    <w:rsid w:val="00436305"/>
    <w:rsid w:val="004366C7"/>
    <w:rsid w:val="00437222"/>
    <w:rsid w:val="00437600"/>
    <w:rsid w:val="00445057"/>
    <w:rsid w:val="00445925"/>
    <w:rsid w:val="00453F6E"/>
    <w:rsid w:val="00460506"/>
    <w:rsid w:val="00460BD2"/>
    <w:rsid w:val="0046353F"/>
    <w:rsid w:val="00466995"/>
    <w:rsid w:val="004757E8"/>
    <w:rsid w:val="00475EE9"/>
    <w:rsid w:val="0047642B"/>
    <w:rsid w:val="00477B68"/>
    <w:rsid w:val="00483300"/>
    <w:rsid w:val="00483E8A"/>
    <w:rsid w:val="00487784"/>
    <w:rsid w:val="004A1F6C"/>
    <w:rsid w:val="004A5B14"/>
    <w:rsid w:val="004A76D3"/>
    <w:rsid w:val="004B54A3"/>
    <w:rsid w:val="004B67E5"/>
    <w:rsid w:val="004C0435"/>
    <w:rsid w:val="004C4495"/>
    <w:rsid w:val="004C4EAF"/>
    <w:rsid w:val="004C58ED"/>
    <w:rsid w:val="004C7174"/>
    <w:rsid w:val="004C728D"/>
    <w:rsid w:val="004D1125"/>
    <w:rsid w:val="004E17E3"/>
    <w:rsid w:val="004E2D0C"/>
    <w:rsid w:val="004E4AC9"/>
    <w:rsid w:val="004E508F"/>
    <w:rsid w:val="004F3CE1"/>
    <w:rsid w:val="004F44A6"/>
    <w:rsid w:val="00502EE9"/>
    <w:rsid w:val="005044AE"/>
    <w:rsid w:val="00504A92"/>
    <w:rsid w:val="00514D2F"/>
    <w:rsid w:val="0051721F"/>
    <w:rsid w:val="005206F4"/>
    <w:rsid w:val="00520D82"/>
    <w:rsid w:val="0052319D"/>
    <w:rsid w:val="00525079"/>
    <w:rsid w:val="00535B9F"/>
    <w:rsid w:val="00537EDD"/>
    <w:rsid w:val="005552A4"/>
    <w:rsid w:val="00560321"/>
    <w:rsid w:val="005604B3"/>
    <w:rsid w:val="00560C74"/>
    <w:rsid w:val="0057196A"/>
    <w:rsid w:val="00571FE4"/>
    <w:rsid w:val="00574339"/>
    <w:rsid w:val="0057698C"/>
    <w:rsid w:val="00577885"/>
    <w:rsid w:val="00590522"/>
    <w:rsid w:val="00591899"/>
    <w:rsid w:val="0059241C"/>
    <w:rsid w:val="005B2056"/>
    <w:rsid w:val="005B262A"/>
    <w:rsid w:val="005B44BF"/>
    <w:rsid w:val="005B6492"/>
    <w:rsid w:val="005C19C4"/>
    <w:rsid w:val="005C3C3A"/>
    <w:rsid w:val="005C42F6"/>
    <w:rsid w:val="005C617C"/>
    <w:rsid w:val="005D308B"/>
    <w:rsid w:val="005E0586"/>
    <w:rsid w:val="005E15EA"/>
    <w:rsid w:val="005E35DB"/>
    <w:rsid w:val="005E4B7D"/>
    <w:rsid w:val="005E541F"/>
    <w:rsid w:val="005F1543"/>
    <w:rsid w:val="005F6C89"/>
    <w:rsid w:val="00600AAF"/>
    <w:rsid w:val="00622F1D"/>
    <w:rsid w:val="006273B0"/>
    <w:rsid w:val="00632165"/>
    <w:rsid w:val="00636E30"/>
    <w:rsid w:val="00637C01"/>
    <w:rsid w:val="00641765"/>
    <w:rsid w:val="0065570B"/>
    <w:rsid w:val="00657278"/>
    <w:rsid w:val="0066389E"/>
    <w:rsid w:val="006742AB"/>
    <w:rsid w:val="00687FB6"/>
    <w:rsid w:val="00690287"/>
    <w:rsid w:val="00692309"/>
    <w:rsid w:val="006A652F"/>
    <w:rsid w:val="006B2BF5"/>
    <w:rsid w:val="006B3C7B"/>
    <w:rsid w:val="006B526B"/>
    <w:rsid w:val="006C2474"/>
    <w:rsid w:val="006C5196"/>
    <w:rsid w:val="006C538E"/>
    <w:rsid w:val="006C5464"/>
    <w:rsid w:val="006D4964"/>
    <w:rsid w:val="006D7B73"/>
    <w:rsid w:val="006E1DD5"/>
    <w:rsid w:val="006E7763"/>
    <w:rsid w:val="006F298C"/>
    <w:rsid w:val="006F3ACC"/>
    <w:rsid w:val="006F7FFC"/>
    <w:rsid w:val="007022F4"/>
    <w:rsid w:val="00706C92"/>
    <w:rsid w:val="00725ABC"/>
    <w:rsid w:val="0072734B"/>
    <w:rsid w:val="00730C55"/>
    <w:rsid w:val="00737E89"/>
    <w:rsid w:val="00737ED5"/>
    <w:rsid w:val="007408A4"/>
    <w:rsid w:val="00743AB4"/>
    <w:rsid w:val="007450D1"/>
    <w:rsid w:val="00751F40"/>
    <w:rsid w:val="00752DD4"/>
    <w:rsid w:val="00756227"/>
    <w:rsid w:val="007623D9"/>
    <w:rsid w:val="007649DB"/>
    <w:rsid w:val="00772523"/>
    <w:rsid w:val="00774047"/>
    <w:rsid w:val="0078469E"/>
    <w:rsid w:val="007860A0"/>
    <w:rsid w:val="00787339"/>
    <w:rsid w:val="00787F64"/>
    <w:rsid w:val="00791EEA"/>
    <w:rsid w:val="00793605"/>
    <w:rsid w:val="00794A20"/>
    <w:rsid w:val="007A2AF6"/>
    <w:rsid w:val="007B5DF5"/>
    <w:rsid w:val="007C2FD4"/>
    <w:rsid w:val="007C39DB"/>
    <w:rsid w:val="007D12F0"/>
    <w:rsid w:val="007D2C27"/>
    <w:rsid w:val="007D4254"/>
    <w:rsid w:val="007D49EC"/>
    <w:rsid w:val="007D652D"/>
    <w:rsid w:val="007D7630"/>
    <w:rsid w:val="007E160E"/>
    <w:rsid w:val="007E1A1B"/>
    <w:rsid w:val="007E29A7"/>
    <w:rsid w:val="007E50B6"/>
    <w:rsid w:val="007E622F"/>
    <w:rsid w:val="007F1244"/>
    <w:rsid w:val="007F23AC"/>
    <w:rsid w:val="007F6BBA"/>
    <w:rsid w:val="00813C32"/>
    <w:rsid w:val="008168CE"/>
    <w:rsid w:val="00822F91"/>
    <w:rsid w:val="008246AC"/>
    <w:rsid w:val="00827856"/>
    <w:rsid w:val="008300F8"/>
    <w:rsid w:val="008307FA"/>
    <w:rsid w:val="008352E1"/>
    <w:rsid w:val="00837951"/>
    <w:rsid w:val="00837B85"/>
    <w:rsid w:val="00842978"/>
    <w:rsid w:val="0084695F"/>
    <w:rsid w:val="00847407"/>
    <w:rsid w:val="00854354"/>
    <w:rsid w:val="008579AC"/>
    <w:rsid w:val="0086207F"/>
    <w:rsid w:val="00863D76"/>
    <w:rsid w:val="008653AE"/>
    <w:rsid w:val="00865B7E"/>
    <w:rsid w:val="00874D04"/>
    <w:rsid w:val="0087559C"/>
    <w:rsid w:val="00880BAF"/>
    <w:rsid w:val="008810ED"/>
    <w:rsid w:val="00882A1D"/>
    <w:rsid w:val="00883B65"/>
    <w:rsid w:val="00887EC3"/>
    <w:rsid w:val="00895C9D"/>
    <w:rsid w:val="00895EA7"/>
    <w:rsid w:val="00896162"/>
    <w:rsid w:val="0089797D"/>
    <w:rsid w:val="008A2388"/>
    <w:rsid w:val="008A59F6"/>
    <w:rsid w:val="008B4EEF"/>
    <w:rsid w:val="008B5A55"/>
    <w:rsid w:val="008C005C"/>
    <w:rsid w:val="008C2BB9"/>
    <w:rsid w:val="008C3DB3"/>
    <w:rsid w:val="008C6494"/>
    <w:rsid w:val="008D1CA1"/>
    <w:rsid w:val="008D4696"/>
    <w:rsid w:val="008D5DD5"/>
    <w:rsid w:val="008D7990"/>
    <w:rsid w:val="008D7F5E"/>
    <w:rsid w:val="008F25D4"/>
    <w:rsid w:val="00900FAA"/>
    <w:rsid w:val="00901762"/>
    <w:rsid w:val="009039C5"/>
    <w:rsid w:val="00905B1E"/>
    <w:rsid w:val="009116D9"/>
    <w:rsid w:val="00911C51"/>
    <w:rsid w:val="00920357"/>
    <w:rsid w:val="00920D0D"/>
    <w:rsid w:val="00921501"/>
    <w:rsid w:val="00923094"/>
    <w:rsid w:val="009234FF"/>
    <w:rsid w:val="0093197B"/>
    <w:rsid w:val="0093273C"/>
    <w:rsid w:val="00943143"/>
    <w:rsid w:val="0094392E"/>
    <w:rsid w:val="009536F7"/>
    <w:rsid w:val="00956DDE"/>
    <w:rsid w:val="0096416E"/>
    <w:rsid w:val="00980D49"/>
    <w:rsid w:val="00980DF7"/>
    <w:rsid w:val="00984084"/>
    <w:rsid w:val="00990933"/>
    <w:rsid w:val="009950FB"/>
    <w:rsid w:val="009A2A3F"/>
    <w:rsid w:val="009A2D41"/>
    <w:rsid w:val="009A43E8"/>
    <w:rsid w:val="009A7B4D"/>
    <w:rsid w:val="009B2B18"/>
    <w:rsid w:val="009B7D83"/>
    <w:rsid w:val="009D4CDC"/>
    <w:rsid w:val="009E723B"/>
    <w:rsid w:val="009F1951"/>
    <w:rsid w:val="009F2C6D"/>
    <w:rsid w:val="009F3DD1"/>
    <w:rsid w:val="009F4430"/>
    <w:rsid w:val="009F70E9"/>
    <w:rsid w:val="009F7218"/>
    <w:rsid w:val="00A0428F"/>
    <w:rsid w:val="00A053B4"/>
    <w:rsid w:val="00A0562D"/>
    <w:rsid w:val="00A06615"/>
    <w:rsid w:val="00A1000E"/>
    <w:rsid w:val="00A15D2C"/>
    <w:rsid w:val="00A173B3"/>
    <w:rsid w:val="00A2218B"/>
    <w:rsid w:val="00A27C7C"/>
    <w:rsid w:val="00A310AF"/>
    <w:rsid w:val="00A35FD7"/>
    <w:rsid w:val="00A36984"/>
    <w:rsid w:val="00A36DDB"/>
    <w:rsid w:val="00A435F1"/>
    <w:rsid w:val="00A5692B"/>
    <w:rsid w:val="00A56B68"/>
    <w:rsid w:val="00A642C6"/>
    <w:rsid w:val="00A72139"/>
    <w:rsid w:val="00A72558"/>
    <w:rsid w:val="00A72597"/>
    <w:rsid w:val="00A72C93"/>
    <w:rsid w:val="00A73304"/>
    <w:rsid w:val="00A758DF"/>
    <w:rsid w:val="00A8668A"/>
    <w:rsid w:val="00A9217A"/>
    <w:rsid w:val="00A96171"/>
    <w:rsid w:val="00A97126"/>
    <w:rsid w:val="00AA0D02"/>
    <w:rsid w:val="00AA5B18"/>
    <w:rsid w:val="00AA78A7"/>
    <w:rsid w:val="00AB15CA"/>
    <w:rsid w:val="00AB362B"/>
    <w:rsid w:val="00AC1C7D"/>
    <w:rsid w:val="00AC35BC"/>
    <w:rsid w:val="00AC59AA"/>
    <w:rsid w:val="00AD09CF"/>
    <w:rsid w:val="00AE3D5C"/>
    <w:rsid w:val="00AF60A8"/>
    <w:rsid w:val="00B05BCF"/>
    <w:rsid w:val="00B1323D"/>
    <w:rsid w:val="00B234A4"/>
    <w:rsid w:val="00B24A06"/>
    <w:rsid w:val="00B27E22"/>
    <w:rsid w:val="00B3127D"/>
    <w:rsid w:val="00B31AD7"/>
    <w:rsid w:val="00B33EEB"/>
    <w:rsid w:val="00B42AA6"/>
    <w:rsid w:val="00B4452F"/>
    <w:rsid w:val="00B44C13"/>
    <w:rsid w:val="00B45FF2"/>
    <w:rsid w:val="00B5112B"/>
    <w:rsid w:val="00B526B7"/>
    <w:rsid w:val="00B64C7F"/>
    <w:rsid w:val="00B70D1C"/>
    <w:rsid w:val="00B74B9F"/>
    <w:rsid w:val="00B75DD0"/>
    <w:rsid w:val="00B777C0"/>
    <w:rsid w:val="00B77B34"/>
    <w:rsid w:val="00B80BAA"/>
    <w:rsid w:val="00B821A9"/>
    <w:rsid w:val="00B90870"/>
    <w:rsid w:val="00B91F27"/>
    <w:rsid w:val="00B95B18"/>
    <w:rsid w:val="00B9676F"/>
    <w:rsid w:val="00B9792F"/>
    <w:rsid w:val="00BA0F3C"/>
    <w:rsid w:val="00BA3357"/>
    <w:rsid w:val="00BA718C"/>
    <w:rsid w:val="00BB3AA4"/>
    <w:rsid w:val="00BC6179"/>
    <w:rsid w:val="00BD2DFB"/>
    <w:rsid w:val="00BE1EE5"/>
    <w:rsid w:val="00BE58FB"/>
    <w:rsid w:val="00BE6613"/>
    <w:rsid w:val="00BE7868"/>
    <w:rsid w:val="00BF1830"/>
    <w:rsid w:val="00BF4AA0"/>
    <w:rsid w:val="00C0763B"/>
    <w:rsid w:val="00C150C1"/>
    <w:rsid w:val="00C21DC3"/>
    <w:rsid w:val="00C27635"/>
    <w:rsid w:val="00C30154"/>
    <w:rsid w:val="00C3098C"/>
    <w:rsid w:val="00C31928"/>
    <w:rsid w:val="00C33604"/>
    <w:rsid w:val="00C378B4"/>
    <w:rsid w:val="00C423A1"/>
    <w:rsid w:val="00C4322A"/>
    <w:rsid w:val="00C56D2D"/>
    <w:rsid w:val="00C62668"/>
    <w:rsid w:val="00C64EF0"/>
    <w:rsid w:val="00C70CD2"/>
    <w:rsid w:val="00C71513"/>
    <w:rsid w:val="00C7365D"/>
    <w:rsid w:val="00C76A82"/>
    <w:rsid w:val="00C8639F"/>
    <w:rsid w:val="00C90475"/>
    <w:rsid w:val="00C910DD"/>
    <w:rsid w:val="00C95889"/>
    <w:rsid w:val="00CA1574"/>
    <w:rsid w:val="00CA334E"/>
    <w:rsid w:val="00CB2A01"/>
    <w:rsid w:val="00CB76B4"/>
    <w:rsid w:val="00CC5EF8"/>
    <w:rsid w:val="00CC789B"/>
    <w:rsid w:val="00CC7A31"/>
    <w:rsid w:val="00CD2005"/>
    <w:rsid w:val="00CD219C"/>
    <w:rsid w:val="00CD280D"/>
    <w:rsid w:val="00CD2F82"/>
    <w:rsid w:val="00CD30BC"/>
    <w:rsid w:val="00CE070F"/>
    <w:rsid w:val="00CE081C"/>
    <w:rsid w:val="00CE2C8C"/>
    <w:rsid w:val="00CF5455"/>
    <w:rsid w:val="00CF5DA9"/>
    <w:rsid w:val="00CF7FDD"/>
    <w:rsid w:val="00D043A4"/>
    <w:rsid w:val="00D11C19"/>
    <w:rsid w:val="00D20C25"/>
    <w:rsid w:val="00D22EC2"/>
    <w:rsid w:val="00D244B4"/>
    <w:rsid w:val="00D248EC"/>
    <w:rsid w:val="00D27F5D"/>
    <w:rsid w:val="00D33FDC"/>
    <w:rsid w:val="00D35EF9"/>
    <w:rsid w:val="00D45997"/>
    <w:rsid w:val="00D4635A"/>
    <w:rsid w:val="00D4698E"/>
    <w:rsid w:val="00D51406"/>
    <w:rsid w:val="00D53ECA"/>
    <w:rsid w:val="00D56F59"/>
    <w:rsid w:val="00D60556"/>
    <w:rsid w:val="00D65E85"/>
    <w:rsid w:val="00D72DC8"/>
    <w:rsid w:val="00D73EBB"/>
    <w:rsid w:val="00D83F80"/>
    <w:rsid w:val="00DA4AB0"/>
    <w:rsid w:val="00DA4C7E"/>
    <w:rsid w:val="00DB3BB0"/>
    <w:rsid w:val="00DB5B01"/>
    <w:rsid w:val="00DB7A34"/>
    <w:rsid w:val="00DC0E4D"/>
    <w:rsid w:val="00DD50DA"/>
    <w:rsid w:val="00DD6F79"/>
    <w:rsid w:val="00DD7F2A"/>
    <w:rsid w:val="00DE13CC"/>
    <w:rsid w:val="00DE7034"/>
    <w:rsid w:val="00DF1137"/>
    <w:rsid w:val="00DF744C"/>
    <w:rsid w:val="00E009FA"/>
    <w:rsid w:val="00E030AA"/>
    <w:rsid w:val="00E07DCA"/>
    <w:rsid w:val="00E1546C"/>
    <w:rsid w:val="00E21EBA"/>
    <w:rsid w:val="00E26EEE"/>
    <w:rsid w:val="00E30BE6"/>
    <w:rsid w:val="00E31812"/>
    <w:rsid w:val="00E371BE"/>
    <w:rsid w:val="00E541BB"/>
    <w:rsid w:val="00E6167D"/>
    <w:rsid w:val="00E6298C"/>
    <w:rsid w:val="00E62CEC"/>
    <w:rsid w:val="00E65132"/>
    <w:rsid w:val="00E66C23"/>
    <w:rsid w:val="00E754C2"/>
    <w:rsid w:val="00E75DCF"/>
    <w:rsid w:val="00E771B5"/>
    <w:rsid w:val="00E77269"/>
    <w:rsid w:val="00E80748"/>
    <w:rsid w:val="00E84CD7"/>
    <w:rsid w:val="00E93165"/>
    <w:rsid w:val="00E96A83"/>
    <w:rsid w:val="00E96DD2"/>
    <w:rsid w:val="00EA646A"/>
    <w:rsid w:val="00EB1C38"/>
    <w:rsid w:val="00EB6E91"/>
    <w:rsid w:val="00EC7277"/>
    <w:rsid w:val="00ED71A1"/>
    <w:rsid w:val="00EE59C6"/>
    <w:rsid w:val="00EF044C"/>
    <w:rsid w:val="00EF1710"/>
    <w:rsid w:val="00EF4F72"/>
    <w:rsid w:val="00F040AE"/>
    <w:rsid w:val="00F0443A"/>
    <w:rsid w:val="00F1099E"/>
    <w:rsid w:val="00F10F62"/>
    <w:rsid w:val="00F1556B"/>
    <w:rsid w:val="00F165DC"/>
    <w:rsid w:val="00F269F3"/>
    <w:rsid w:val="00F34E7C"/>
    <w:rsid w:val="00F356C4"/>
    <w:rsid w:val="00F43300"/>
    <w:rsid w:val="00F45639"/>
    <w:rsid w:val="00F470C6"/>
    <w:rsid w:val="00F472F3"/>
    <w:rsid w:val="00F5512A"/>
    <w:rsid w:val="00F57689"/>
    <w:rsid w:val="00F57DE7"/>
    <w:rsid w:val="00F63F7B"/>
    <w:rsid w:val="00F67D05"/>
    <w:rsid w:val="00F72C0F"/>
    <w:rsid w:val="00F7560C"/>
    <w:rsid w:val="00F85B2A"/>
    <w:rsid w:val="00F92060"/>
    <w:rsid w:val="00FA28EC"/>
    <w:rsid w:val="00FA3A44"/>
    <w:rsid w:val="00FA59F3"/>
    <w:rsid w:val="00FA5C20"/>
    <w:rsid w:val="00FA78DB"/>
    <w:rsid w:val="00FD164D"/>
    <w:rsid w:val="00FD4658"/>
    <w:rsid w:val="00FD62A5"/>
    <w:rsid w:val="00FE21E1"/>
    <w:rsid w:val="00FE5EC5"/>
    <w:rsid w:val="00FE7592"/>
    <w:rsid w:val="00FF16D1"/>
    <w:rsid w:val="00FF18AA"/>
    <w:rsid w:val="00FF4A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3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91"/>
  </w:style>
  <w:style w:type="paragraph" w:styleId="Heading1">
    <w:name w:val="heading 1"/>
    <w:basedOn w:val="Normal"/>
    <w:next w:val="Normal"/>
    <w:link w:val="Heading1Char"/>
    <w:uiPriority w:val="9"/>
    <w:qFormat/>
    <w:rsid w:val="00231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00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6A83"/>
    <w:pPr>
      <w:ind w:left="720"/>
      <w:contextualSpacing/>
    </w:pPr>
  </w:style>
  <w:style w:type="paragraph" w:styleId="FootnoteText">
    <w:name w:val="footnote text"/>
    <w:basedOn w:val="Normal"/>
    <w:link w:val="FootnoteTextChar"/>
    <w:uiPriority w:val="99"/>
    <w:unhideWhenUsed/>
    <w:rsid w:val="00E96A83"/>
    <w:pPr>
      <w:spacing w:after="0" w:line="240" w:lineRule="auto"/>
    </w:pPr>
    <w:rPr>
      <w:sz w:val="20"/>
      <w:szCs w:val="20"/>
    </w:rPr>
  </w:style>
  <w:style w:type="character" w:customStyle="1" w:styleId="FootnoteTextChar">
    <w:name w:val="Footnote Text Char"/>
    <w:basedOn w:val="DefaultParagraphFont"/>
    <w:link w:val="FootnoteText"/>
    <w:uiPriority w:val="99"/>
    <w:rsid w:val="00E96A83"/>
    <w:rPr>
      <w:sz w:val="20"/>
      <w:szCs w:val="20"/>
    </w:rPr>
  </w:style>
  <w:style w:type="character" w:styleId="FootnoteReference">
    <w:name w:val="footnote reference"/>
    <w:basedOn w:val="DefaultParagraphFont"/>
    <w:uiPriority w:val="99"/>
    <w:semiHidden/>
    <w:unhideWhenUsed/>
    <w:rsid w:val="00E96A83"/>
    <w:rPr>
      <w:vertAlign w:val="superscript"/>
    </w:rPr>
  </w:style>
  <w:style w:type="paragraph" w:styleId="NoSpacing">
    <w:name w:val="No Spacing"/>
    <w:uiPriority w:val="1"/>
    <w:qFormat/>
    <w:rsid w:val="00535B9F"/>
    <w:pPr>
      <w:spacing w:after="0" w:line="240" w:lineRule="auto"/>
    </w:pPr>
  </w:style>
  <w:style w:type="character" w:styleId="Hyperlink">
    <w:name w:val="Hyperlink"/>
    <w:basedOn w:val="DefaultParagraphFont"/>
    <w:uiPriority w:val="99"/>
    <w:unhideWhenUsed/>
    <w:rsid w:val="004060D1"/>
    <w:rPr>
      <w:color w:val="0000FF" w:themeColor="hyperlink"/>
      <w:u w:val="single"/>
    </w:rPr>
  </w:style>
  <w:style w:type="table" w:styleId="TableGrid">
    <w:name w:val="Table Grid"/>
    <w:basedOn w:val="TableNormal"/>
    <w:uiPriority w:val="59"/>
    <w:rsid w:val="0040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752D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52DD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0">
    <w:name w:val="Light Shading - Accent 11"/>
    <w:basedOn w:val="TableNormal"/>
    <w:uiPriority w:val="60"/>
    <w:rsid w:val="00A56B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5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92B"/>
  </w:style>
  <w:style w:type="paragraph" w:styleId="Footer">
    <w:name w:val="footer"/>
    <w:basedOn w:val="Normal"/>
    <w:link w:val="FooterChar"/>
    <w:uiPriority w:val="99"/>
    <w:unhideWhenUsed/>
    <w:rsid w:val="00A56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92B"/>
  </w:style>
  <w:style w:type="paragraph" w:styleId="BalloonText">
    <w:name w:val="Balloon Text"/>
    <w:basedOn w:val="Normal"/>
    <w:link w:val="BalloonTextChar"/>
    <w:uiPriority w:val="99"/>
    <w:semiHidden/>
    <w:unhideWhenUsed/>
    <w:rsid w:val="00A5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2B"/>
    <w:rPr>
      <w:rFonts w:ascii="Tahoma" w:hAnsi="Tahoma" w:cs="Tahoma"/>
      <w:sz w:val="16"/>
      <w:szCs w:val="16"/>
    </w:rPr>
  </w:style>
  <w:style w:type="paragraph" w:styleId="BodyText">
    <w:name w:val="Body Text"/>
    <w:basedOn w:val="Normal"/>
    <w:link w:val="BodyTextChar"/>
    <w:uiPriority w:val="99"/>
    <w:semiHidden/>
    <w:unhideWhenUsed/>
    <w:rsid w:val="0052319D"/>
    <w:pPr>
      <w:spacing w:after="120"/>
    </w:pPr>
  </w:style>
  <w:style w:type="character" w:customStyle="1" w:styleId="BodyTextChar">
    <w:name w:val="Body Text Char"/>
    <w:basedOn w:val="DefaultParagraphFont"/>
    <w:link w:val="BodyText"/>
    <w:uiPriority w:val="99"/>
    <w:semiHidden/>
    <w:rsid w:val="0052319D"/>
  </w:style>
  <w:style w:type="character" w:styleId="FollowedHyperlink">
    <w:name w:val="FollowedHyperlink"/>
    <w:basedOn w:val="DefaultParagraphFont"/>
    <w:uiPriority w:val="99"/>
    <w:semiHidden/>
    <w:unhideWhenUsed/>
    <w:rsid w:val="00487784"/>
    <w:rPr>
      <w:color w:val="800080" w:themeColor="followedHyperlink"/>
      <w:u w:val="single"/>
    </w:rPr>
  </w:style>
  <w:style w:type="character" w:customStyle="1" w:styleId="Heading1Char">
    <w:name w:val="Heading 1 Char"/>
    <w:basedOn w:val="DefaultParagraphFont"/>
    <w:link w:val="Heading1"/>
    <w:uiPriority w:val="9"/>
    <w:rsid w:val="002312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A78A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A00C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A00C5"/>
    <w:rPr>
      <w:sz w:val="16"/>
      <w:szCs w:val="16"/>
    </w:rPr>
  </w:style>
  <w:style w:type="character" w:styleId="IntenseEmphasis">
    <w:name w:val="Intense Emphasis"/>
    <w:basedOn w:val="DefaultParagraphFont"/>
    <w:uiPriority w:val="21"/>
    <w:qFormat/>
    <w:rsid w:val="002377A1"/>
    <w:rPr>
      <w:b/>
      <w:bCs/>
      <w:i/>
      <w:iCs/>
      <w:color w:val="4F81BD" w:themeColor="accent1"/>
    </w:rPr>
  </w:style>
  <w:style w:type="paragraph" w:customStyle="1" w:styleId="hps-normal">
    <w:name w:val="hps-normal"/>
    <w:basedOn w:val="Normal"/>
    <w:rsid w:val="005F6C8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ps-normal1">
    <w:name w:val="hps-normal1"/>
    <w:basedOn w:val="DefaultParagraphFont"/>
    <w:rsid w:val="005F6C89"/>
  </w:style>
  <w:style w:type="paragraph" w:styleId="CommentText">
    <w:name w:val="annotation text"/>
    <w:basedOn w:val="Normal"/>
    <w:link w:val="CommentTextChar"/>
    <w:uiPriority w:val="99"/>
    <w:semiHidden/>
    <w:unhideWhenUsed/>
    <w:rsid w:val="002F1C74"/>
    <w:pPr>
      <w:spacing w:line="240" w:lineRule="auto"/>
    </w:pPr>
    <w:rPr>
      <w:sz w:val="20"/>
      <w:szCs w:val="20"/>
    </w:rPr>
  </w:style>
  <w:style w:type="character" w:customStyle="1" w:styleId="CommentTextChar">
    <w:name w:val="Comment Text Char"/>
    <w:basedOn w:val="DefaultParagraphFont"/>
    <w:link w:val="CommentText"/>
    <w:uiPriority w:val="99"/>
    <w:semiHidden/>
    <w:rsid w:val="002F1C74"/>
    <w:rPr>
      <w:sz w:val="20"/>
      <w:szCs w:val="20"/>
    </w:rPr>
  </w:style>
  <w:style w:type="paragraph" w:styleId="CommentSubject">
    <w:name w:val="annotation subject"/>
    <w:basedOn w:val="CommentText"/>
    <w:next w:val="CommentText"/>
    <w:link w:val="CommentSubjectChar"/>
    <w:uiPriority w:val="99"/>
    <w:semiHidden/>
    <w:unhideWhenUsed/>
    <w:rsid w:val="002F1C74"/>
    <w:rPr>
      <w:b/>
      <w:bCs/>
    </w:rPr>
  </w:style>
  <w:style w:type="character" w:customStyle="1" w:styleId="CommentSubjectChar">
    <w:name w:val="Comment Subject Char"/>
    <w:basedOn w:val="CommentTextChar"/>
    <w:link w:val="CommentSubject"/>
    <w:uiPriority w:val="99"/>
    <w:semiHidden/>
    <w:rsid w:val="002F1C74"/>
    <w:rPr>
      <w:b/>
      <w:bCs/>
      <w:sz w:val="20"/>
      <w:szCs w:val="20"/>
    </w:rPr>
  </w:style>
  <w:style w:type="character" w:customStyle="1" w:styleId="ListParagraphChar">
    <w:name w:val="List Paragraph Char"/>
    <w:basedOn w:val="DefaultParagraphFont"/>
    <w:link w:val="ListParagraph"/>
    <w:uiPriority w:val="34"/>
    <w:locked/>
    <w:rsid w:val="00282CAD"/>
  </w:style>
  <w:style w:type="character" w:customStyle="1" w:styleId="legtitle">
    <w:name w:val="legtitle"/>
    <w:basedOn w:val="DefaultParagraphFont"/>
    <w:rsid w:val="00B91F27"/>
  </w:style>
  <w:style w:type="paragraph" w:styleId="NormalWeb">
    <w:name w:val="Normal (Web)"/>
    <w:basedOn w:val="Normal"/>
    <w:uiPriority w:val="99"/>
    <w:semiHidden/>
    <w:unhideWhenUsed/>
    <w:rsid w:val="008D5DD5"/>
    <w:rPr>
      <w:rFonts w:ascii="Times New Roman" w:hAnsi="Times New Roman" w:cs="Times New Roman"/>
      <w:sz w:val="24"/>
      <w:szCs w:val="24"/>
    </w:rPr>
  </w:style>
  <w:style w:type="paragraph" w:customStyle="1" w:styleId="CM1">
    <w:name w:val="CM1"/>
    <w:basedOn w:val="Default"/>
    <w:next w:val="Default"/>
    <w:uiPriority w:val="99"/>
    <w:rsid w:val="00386197"/>
    <w:rPr>
      <w:rFonts w:ascii="Verdana,Bold" w:hAnsi="Verdana,Bold" w:cstheme="minorBidi"/>
      <w:color w:val="auto"/>
    </w:rPr>
  </w:style>
  <w:style w:type="character" w:customStyle="1" w:styleId="blockquote">
    <w:name w:val="blockquote"/>
    <w:basedOn w:val="DefaultParagraphFont"/>
    <w:rsid w:val="00B70D1C"/>
  </w:style>
  <w:style w:type="paragraph" w:styleId="TOCHeading">
    <w:name w:val="TOC Heading"/>
    <w:basedOn w:val="Heading1"/>
    <w:next w:val="Normal"/>
    <w:uiPriority w:val="39"/>
    <w:unhideWhenUsed/>
    <w:qFormat/>
    <w:rsid w:val="0010203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02035"/>
    <w:pPr>
      <w:spacing w:after="100"/>
    </w:pPr>
  </w:style>
  <w:style w:type="paragraph" w:styleId="TOC2">
    <w:name w:val="toc 2"/>
    <w:basedOn w:val="Normal"/>
    <w:next w:val="Normal"/>
    <w:autoRedefine/>
    <w:uiPriority w:val="39"/>
    <w:unhideWhenUsed/>
    <w:rsid w:val="00102035"/>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102035"/>
    <w:pPr>
      <w:spacing w:after="100" w:line="259" w:lineRule="auto"/>
      <w:ind w:left="440"/>
    </w:pPr>
    <w:rPr>
      <w:rFonts w:eastAsiaTheme="minorEastAs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91"/>
  </w:style>
  <w:style w:type="paragraph" w:styleId="Heading1">
    <w:name w:val="heading 1"/>
    <w:basedOn w:val="Normal"/>
    <w:next w:val="Normal"/>
    <w:link w:val="Heading1Char"/>
    <w:uiPriority w:val="9"/>
    <w:qFormat/>
    <w:rsid w:val="00231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00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6A83"/>
    <w:pPr>
      <w:ind w:left="720"/>
      <w:contextualSpacing/>
    </w:pPr>
  </w:style>
  <w:style w:type="paragraph" w:styleId="FootnoteText">
    <w:name w:val="footnote text"/>
    <w:basedOn w:val="Normal"/>
    <w:link w:val="FootnoteTextChar"/>
    <w:uiPriority w:val="99"/>
    <w:unhideWhenUsed/>
    <w:rsid w:val="00E96A83"/>
    <w:pPr>
      <w:spacing w:after="0" w:line="240" w:lineRule="auto"/>
    </w:pPr>
    <w:rPr>
      <w:sz w:val="20"/>
      <w:szCs w:val="20"/>
    </w:rPr>
  </w:style>
  <w:style w:type="character" w:customStyle="1" w:styleId="FootnoteTextChar">
    <w:name w:val="Footnote Text Char"/>
    <w:basedOn w:val="DefaultParagraphFont"/>
    <w:link w:val="FootnoteText"/>
    <w:uiPriority w:val="99"/>
    <w:rsid w:val="00E96A83"/>
    <w:rPr>
      <w:sz w:val="20"/>
      <w:szCs w:val="20"/>
    </w:rPr>
  </w:style>
  <w:style w:type="character" w:styleId="FootnoteReference">
    <w:name w:val="footnote reference"/>
    <w:basedOn w:val="DefaultParagraphFont"/>
    <w:uiPriority w:val="99"/>
    <w:semiHidden/>
    <w:unhideWhenUsed/>
    <w:rsid w:val="00E96A83"/>
    <w:rPr>
      <w:vertAlign w:val="superscript"/>
    </w:rPr>
  </w:style>
  <w:style w:type="paragraph" w:styleId="NoSpacing">
    <w:name w:val="No Spacing"/>
    <w:uiPriority w:val="1"/>
    <w:qFormat/>
    <w:rsid w:val="00535B9F"/>
    <w:pPr>
      <w:spacing w:after="0" w:line="240" w:lineRule="auto"/>
    </w:pPr>
  </w:style>
  <w:style w:type="character" w:styleId="Hyperlink">
    <w:name w:val="Hyperlink"/>
    <w:basedOn w:val="DefaultParagraphFont"/>
    <w:uiPriority w:val="99"/>
    <w:unhideWhenUsed/>
    <w:rsid w:val="004060D1"/>
    <w:rPr>
      <w:color w:val="0000FF" w:themeColor="hyperlink"/>
      <w:u w:val="single"/>
    </w:rPr>
  </w:style>
  <w:style w:type="table" w:styleId="TableGrid">
    <w:name w:val="Table Grid"/>
    <w:basedOn w:val="TableNormal"/>
    <w:uiPriority w:val="59"/>
    <w:rsid w:val="0040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752D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52DD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0">
    <w:name w:val="Light Shading - Accent 11"/>
    <w:basedOn w:val="TableNormal"/>
    <w:uiPriority w:val="60"/>
    <w:rsid w:val="00A56B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5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92B"/>
  </w:style>
  <w:style w:type="paragraph" w:styleId="Footer">
    <w:name w:val="footer"/>
    <w:basedOn w:val="Normal"/>
    <w:link w:val="FooterChar"/>
    <w:uiPriority w:val="99"/>
    <w:unhideWhenUsed/>
    <w:rsid w:val="00A56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92B"/>
  </w:style>
  <w:style w:type="paragraph" w:styleId="BalloonText">
    <w:name w:val="Balloon Text"/>
    <w:basedOn w:val="Normal"/>
    <w:link w:val="BalloonTextChar"/>
    <w:uiPriority w:val="99"/>
    <w:semiHidden/>
    <w:unhideWhenUsed/>
    <w:rsid w:val="00A5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2B"/>
    <w:rPr>
      <w:rFonts w:ascii="Tahoma" w:hAnsi="Tahoma" w:cs="Tahoma"/>
      <w:sz w:val="16"/>
      <w:szCs w:val="16"/>
    </w:rPr>
  </w:style>
  <w:style w:type="paragraph" w:styleId="BodyText">
    <w:name w:val="Body Text"/>
    <w:basedOn w:val="Normal"/>
    <w:link w:val="BodyTextChar"/>
    <w:uiPriority w:val="99"/>
    <w:semiHidden/>
    <w:unhideWhenUsed/>
    <w:rsid w:val="0052319D"/>
    <w:pPr>
      <w:spacing w:after="120"/>
    </w:pPr>
  </w:style>
  <w:style w:type="character" w:customStyle="1" w:styleId="BodyTextChar">
    <w:name w:val="Body Text Char"/>
    <w:basedOn w:val="DefaultParagraphFont"/>
    <w:link w:val="BodyText"/>
    <w:uiPriority w:val="99"/>
    <w:semiHidden/>
    <w:rsid w:val="0052319D"/>
  </w:style>
  <w:style w:type="character" w:styleId="FollowedHyperlink">
    <w:name w:val="FollowedHyperlink"/>
    <w:basedOn w:val="DefaultParagraphFont"/>
    <w:uiPriority w:val="99"/>
    <w:semiHidden/>
    <w:unhideWhenUsed/>
    <w:rsid w:val="00487784"/>
    <w:rPr>
      <w:color w:val="800080" w:themeColor="followedHyperlink"/>
      <w:u w:val="single"/>
    </w:rPr>
  </w:style>
  <w:style w:type="character" w:customStyle="1" w:styleId="Heading1Char">
    <w:name w:val="Heading 1 Char"/>
    <w:basedOn w:val="DefaultParagraphFont"/>
    <w:link w:val="Heading1"/>
    <w:uiPriority w:val="9"/>
    <w:rsid w:val="002312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A78A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A00C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A00C5"/>
    <w:rPr>
      <w:sz w:val="16"/>
      <w:szCs w:val="16"/>
    </w:rPr>
  </w:style>
  <w:style w:type="character" w:styleId="IntenseEmphasis">
    <w:name w:val="Intense Emphasis"/>
    <w:basedOn w:val="DefaultParagraphFont"/>
    <w:uiPriority w:val="21"/>
    <w:qFormat/>
    <w:rsid w:val="002377A1"/>
    <w:rPr>
      <w:b/>
      <w:bCs/>
      <w:i/>
      <w:iCs/>
      <w:color w:val="4F81BD" w:themeColor="accent1"/>
    </w:rPr>
  </w:style>
  <w:style w:type="paragraph" w:customStyle="1" w:styleId="hps-normal">
    <w:name w:val="hps-normal"/>
    <w:basedOn w:val="Normal"/>
    <w:rsid w:val="005F6C8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ps-normal1">
    <w:name w:val="hps-normal1"/>
    <w:basedOn w:val="DefaultParagraphFont"/>
    <w:rsid w:val="005F6C89"/>
  </w:style>
  <w:style w:type="paragraph" w:styleId="CommentText">
    <w:name w:val="annotation text"/>
    <w:basedOn w:val="Normal"/>
    <w:link w:val="CommentTextChar"/>
    <w:uiPriority w:val="99"/>
    <w:semiHidden/>
    <w:unhideWhenUsed/>
    <w:rsid w:val="002F1C74"/>
    <w:pPr>
      <w:spacing w:line="240" w:lineRule="auto"/>
    </w:pPr>
    <w:rPr>
      <w:sz w:val="20"/>
      <w:szCs w:val="20"/>
    </w:rPr>
  </w:style>
  <w:style w:type="character" w:customStyle="1" w:styleId="CommentTextChar">
    <w:name w:val="Comment Text Char"/>
    <w:basedOn w:val="DefaultParagraphFont"/>
    <w:link w:val="CommentText"/>
    <w:uiPriority w:val="99"/>
    <w:semiHidden/>
    <w:rsid w:val="002F1C74"/>
    <w:rPr>
      <w:sz w:val="20"/>
      <w:szCs w:val="20"/>
    </w:rPr>
  </w:style>
  <w:style w:type="paragraph" w:styleId="CommentSubject">
    <w:name w:val="annotation subject"/>
    <w:basedOn w:val="CommentText"/>
    <w:next w:val="CommentText"/>
    <w:link w:val="CommentSubjectChar"/>
    <w:uiPriority w:val="99"/>
    <w:semiHidden/>
    <w:unhideWhenUsed/>
    <w:rsid w:val="002F1C74"/>
    <w:rPr>
      <w:b/>
      <w:bCs/>
    </w:rPr>
  </w:style>
  <w:style w:type="character" w:customStyle="1" w:styleId="CommentSubjectChar">
    <w:name w:val="Comment Subject Char"/>
    <w:basedOn w:val="CommentTextChar"/>
    <w:link w:val="CommentSubject"/>
    <w:uiPriority w:val="99"/>
    <w:semiHidden/>
    <w:rsid w:val="002F1C74"/>
    <w:rPr>
      <w:b/>
      <w:bCs/>
      <w:sz w:val="20"/>
      <w:szCs w:val="20"/>
    </w:rPr>
  </w:style>
  <w:style w:type="character" w:customStyle="1" w:styleId="ListParagraphChar">
    <w:name w:val="List Paragraph Char"/>
    <w:basedOn w:val="DefaultParagraphFont"/>
    <w:link w:val="ListParagraph"/>
    <w:uiPriority w:val="34"/>
    <w:locked/>
    <w:rsid w:val="00282CAD"/>
  </w:style>
  <w:style w:type="character" w:customStyle="1" w:styleId="legtitle">
    <w:name w:val="legtitle"/>
    <w:basedOn w:val="DefaultParagraphFont"/>
    <w:rsid w:val="00B91F27"/>
  </w:style>
  <w:style w:type="paragraph" w:styleId="NormalWeb">
    <w:name w:val="Normal (Web)"/>
    <w:basedOn w:val="Normal"/>
    <w:uiPriority w:val="99"/>
    <w:semiHidden/>
    <w:unhideWhenUsed/>
    <w:rsid w:val="008D5DD5"/>
    <w:rPr>
      <w:rFonts w:ascii="Times New Roman" w:hAnsi="Times New Roman" w:cs="Times New Roman"/>
      <w:sz w:val="24"/>
      <w:szCs w:val="24"/>
    </w:rPr>
  </w:style>
  <w:style w:type="paragraph" w:customStyle="1" w:styleId="CM1">
    <w:name w:val="CM1"/>
    <w:basedOn w:val="Default"/>
    <w:next w:val="Default"/>
    <w:uiPriority w:val="99"/>
    <w:rsid w:val="00386197"/>
    <w:rPr>
      <w:rFonts w:ascii="Verdana,Bold" w:hAnsi="Verdana,Bold" w:cstheme="minorBidi"/>
      <w:color w:val="auto"/>
    </w:rPr>
  </w:style>
  <w:style w:type="character" w:customStyle="1" w:styleId="blockquote">
    <w:name w:val="blockquote"/>
    <w:basedOn w:val="DefaultParagraphFont"/>
    <w:rsid w:val="00B70D1C"/>
  </w:style>
  <w:style w:type="paragraph" w:styleId="TOCHeading">
    <w:name w:val="TOC Heading"/>
    <w:basedOn w:val="Heading1"/>
    <w:next w:val="Normal"/>
    <w:uiPriority w:val="39"/>
    <w:unhideWhenUsed/>
    <w:qFormat/>
    <w:rsid w:val="0010203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02035"/>
    <w:pPr>
      <w:spacing w:after="100"/>
    </w:pPr>
  </w:style>
  <w:style w:type="paragraph" w:styleId="TOC2">
    <w:name w:val="toc 2"/>
    <w:basedOn w:val="Normal"/>
    <w:next w:val="Normal"/>
    <w:autoRedefine/>
    <w:uiPriority w:val="39"/>
    <w:unhideWhenUsed/>
    <w:rsid w:val="00102035"/>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102035"/>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2715">
      <w:bodyDiv w:val="1"/>
      <w:marLeft w:val="0"/>
      <w:marRight w:val="0"/>
      <w:marTop w:val="0"/>
      <w:marBottom w:val="0"/>
      <w:divBdr>
        <w:top w:val="none" w:sz="0" w:space="0" w:color="auto"/>
        <w:left w:val="none" w:sz="0" w:space="0" w:color="auto"/>
        <w:bottom w:val="none" w:sz="0" w:space="0" w:color="auto"/>
        <w:right w:val="none" w:sz="0" w:space="0" w:color="auto"/>
      </w:divBdr>
    </w:div>
    <w:div w:id="179007284">
      <w:bodyDiv w:val="1"/>
      <w:marLeft w:val="0"/>
      <w:marRight w:val="0"/>
      <w:marTop w:val="0"/>
      <w:marBottom w:val="0"/>
      <w:divBdr>
        <w:top w:val="none" w:sz="0" w:space="0" w:color="auto"/>
        <w:left w:val="none" w:sz="0" w:space="0" w:color="auto"/>
        <w:bottom w:val="none" w:sz="0" w:space="0" w:color="auto"/>
        <w:right w:val="none" w:sz="0" w:space="0" w:color="auto"/>
      </w:divBdr>
    </w:div>
    <w:div w:id="230623460">
      <w:bodyDiv w:val="1"/>
      <w:marLeft w:val="0"/>
      <w:marRight w:val="0"/>
      <w:marTop w:val="0"/>
      <w:marBottom w:val="0"/>
      <w:divBdr>
        <w:top w:val="none" w:sz="0" w:space="0" w:color="auto"/>
        <w:left w:val="none" w:sz="0" w:space="0" w:color="auto"/>
        <w:bottom w:val="none" w:sz="0" w:space="0" w:color="auto"/>
        <w:right w:val="none" w:sz="0" w:space="0" w:color="auto"/>
      </w:divBdr>
    </w:div>
    <w:div w:id="318964878">
      <w:bodyDiv w:val="1"/>
      <w:marLeft w:val="0"/>
      <w:marRight w:val="0"/>
      <w:marTop w:val="0"/>
      <w:marBottom w:val="0"/>
      <w:divBdr>
        <w:top w:val="none" w:sz="0" w:space="0" w:color="auto"/>
        <w:left w:val="none" w:sz="0" w:space="0" w:color="auto"/>
        <w:bottom w:val="none" w:sz="0" w:space="0" w:color="auto"/>
        <w:right w:val="none" w:sz="0" w:space="0" w:color="auto"/>
      </w:divBdr>
      <w:divsChild>
        <w:div w:id="1510364350">
          <w:marLeft w:val="0"/>
          <w:marRight w:val="0"/>
          <w:marTop w:val="0"/>
          <w:marBottom w:val="0"/>
          <w:divBdr>
            <w:top w:val="none" w:sz="0" w:space="0" w:color="auto"/>
            <w:left w:val="none" w:sz="0" w:space="0" w:color="auto"/>
            <w:bottom w:val="none" w:sz="0" w:space="0" w:color="auto"/>
            <w:right w:val="none" w:sz="0" w:space="0" w:color="auto"/>
          </w:divBdr>
          <w:divsChild>
            <w:div w:id="918562991">
              <w:marLeft w:val="0"/>
              <w:marRight w:val="0"/>
              <w:marTop w:val="0"/>
              <w:marBottom w:val="0"/>
              <w:divBdr>
                <w:top w:val="none" w:sz="0" w:space="0" w:color="auto"/>
                <w:left w:val="none" w:sz="0" w:space="0" w:color="auto"/>
                <w:bottom w:val="none" w:sz="0" w:space="0" w:color="auto"/>
                <w:right w:val="none" w:sz="0" w:space="0" w:color="auto"/>
              </w:divBdr>
              <w:divsChild>
                <w:div w:id="54593725">
                  <w:marLeft w:val="0"/>
                  <w:marRight w:val="0"/>
                  <w:marTop w:val="0"/>
                  <w:marBottom w:val="0"/>
                  <w:divBdr>
                    <w:top w:val="none" w:sz="0" w:space="0" w:color="auto"/>
                    <w:left w:val="none" w:sz="0" w:space="0" w:color="auto"/>
                    <w:bottom w:val="none" w:sz="0" w:space="0" w:color="auto"/>
                    <w:right w:val="none" w:sz="0" w:space="0" w:color="auto"/>
                  </w:divBdr>
                  <w:divsChild>
                    <w:div w:id="1055855914">
                      <w:marLeft w:val="0"/>
                      <w:marRight w:val="0"/>
                      <w:marTop w:val="0"/>
                      <w:marBottom w:val="0"/>
                      <w:divBdr>
                        <w:top w:val="none" w:sz="0" w:space="0" w:color="auto"/>
                        <w:left w:val="none" w:sz="0" w:space="0" w:color="auto"/>
                        <w:bottom w:val="none" w:sz="0" w:space="0" w:color="auto"/>
                        <w:right w:val="none" w:sz="0" w:space="0" w:color="auto"/>
                      </w:divBdr>
                      <w:divsChild>
                        <w:div w:id="1695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723652">
      <w:bodyDiv w:val="1"/>
      <w:marLeft w:val="0"/>
      <w:marRight w:val="0"/>
      <w:marTop w:val="0"/>
      <w:marBottom w:val="0"/>
      <w:divBdr>
        <w:top w:val="none" w:sz="0" w:space="0" w:color="auto"/>
        <w:left w:val="none" w:sz="0" w:space="0" w:color="auto"/>
        <w:bottom w:val="none" w:sz="0" w:space="0" w:color="auto"/>
        <w:right w:val="none" w:sz="0" w:space="0" w:color="auto"/>
      </w:divBdr>
      <w:divsChild>
        <w:div w:id="499930535">
          <w:marLeft w:val="0"/>
          <w:marRight w:val="0"/>
          <w:marTop w:val="0"/>
          <w:marBottom w:val="0"/>
          <w:divBdr>
            <w:top w:val="none" w:sz="0" w:space="0" w:color="auto"/>
            <w:left w:val="none" w:sz="0" w:space="0" w:color="auto"/>
            <w:bottom w:val="none" w:sz="0" w:space="0" w:color="auto"/>
            <w:right w:val="none" w:sz="0" w:space="0" w:color="auto"/>
          </w:divBdr>
        </w:div>
      </w:divsChild>
    </w:div>
    <w:div w:id="436676292">
      <w:bodyDiv w:val="1"/>
      <w:marLeft w:val="0"/>
      <w:marRight w:val="0"/>
      <w:marTop w:val="0"/>
      <w:marBottom w:val="0"/>
      <w:divBdr>
        <w:top w:val="none" w:sz="0" w:space="0" w:color="auto"/>
        <w:left w:val="none" w:sz="0" w:space="0" w:color="auto"/>
        <w:bottom w:val="none" w:sz="0" w:space="0" w:color="auto"/>
        <w:right w:val="none" w:sz="0" w:space="0" w:color="auto"/>
      </w:divBdr>
      <w:divsChild>
        <w:div w:id="1115442709">
          <w:marLeft w:val="0"/>
          <w:marRight w:val="0"/>
          <w:marTop w:val="0"/>
          <w:marBottom w:val="0"/>
          <w:divBdr>
            <w:top w:val="none" w:sz="0" w:space="0" w:color="auto"/>
            <w:left w:val="none" w:sz="0" w:space="0" w:color="auto"/>
            <w:bottom w:val="none" w:sz="0" w:space="0" w:color="auto"/>
            <w:right w:val="none" w:sz="0" w:space="0" w:color="auto"/>
          </w:divBdr>
          <w:divsChild>
            <w:div w:id="815804264">
              <w:marLeft w:val="0"/>
              <w:marRight w:val="0"/>
              <w:marTop w:val="0"/>
              <w:marBottom w:val="0"/>
              <w:divBdr>
                <w:top w:val="none" w:sz="0" w:space="0" w:color="auto"/>
                <w:left w:val="none" w:sz="0" w:space="0" w:color="auto"/>
                <w:bottom w:val="none" w:sz="0" w:space="0" w:color="auto"/>
                <w:right w:val="none" w:sz="0" w:space="0" w:color="auto"/>
              </w:divBdr>
              <w:divsChild>
                <w:div w:id="699742844">
                  <w:marLeft w:val="0"/>
                  <w:marRight w:val="0"/>
                  <w:marTop w:val="0"/>
                  <w:marBottom w:val="0"/>
                  <w:divBdr>
                    <w:top w:val="none" w:sz="0" w:space="0" w:color="auto"/>
                    <w:left w:val="none" w:sz="0" w:space="0" w:color="auto"/>
                    <w:bottom w:val="none" w:sz="0" w:space="0" w:color="auto"/>
                    <w:right w:val="none" w:sz="0" w:space="0" w:color="auto"/>
                  </w:divBdr>
                  <w:divsChild>
                    <w:div w:id="1161577588">
                      <w:marLeft w:val="0"/>
                      <w:marRight w:val="0"/>
                      <w:marTop w:val="0"/>
                      <w:marBottom w:val="0"/>
                      <w:divBdr>
                        <w:top w:val="none" w:sz="0" w:space="0" w:color="auto"/>
                        <w:left w:val="none" w:sz="0" w:space="0" w:color="auto"/>
                        <w:bottom w:val="none" w:sz="0" w:space="0" w:color="auto"/>
                        <w:right w:val="none" w:sz="0" w:space="0" w:color="auto"/>
                      </w:divBdr>
                      <w:divsChild>
                        <w:div w:id="19024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575118">
      <w:bodyDiv w:val="1"/>
      <w:marLeft w:val="0"/>
      <w:marRight w:val="0"/>
      <w:marTop w:val="0"/>
      <w:marBottom w:val="0"/>
      <w:divBdr>
        <w:top w:val="none" w:sz="0" w:space="0" w:color="auto"/>
        <w:left w:val="none" w:sz="0" w:space="0" w:color="auto"/>
        <w:bottom w:val="none" w:sz="0" w:space="0" w:color="auto"/>
        <w:right w:val="none" w:sz="0" w:space="0" w:color="auto"/>
      </w:divBdr>
    </w:div>
    <w:div w:id="705717654">
      <w:bodyDiv w:val="1"/>
      <w:marLeft w:val="0"/>
      <w:marRight w:val="0"/>
      <w:marTop w:val="0"/>
      <w:marBottom w:val="0"/>
      <w:divBdr>
        <w:top w:val="none" w:sz="0" w:space="0" w:color="auto"/>
        <w:left w:val="none" w:sz="0" w:space="0" w:color="auto"/>
        <w:bottom w:val="none" w:sz="0" w:space="0" w:color="auto"/>
        <w:right w:val="none" w:sz="0" w:space="0" w:color="auto"/>
      </w:divBdr>
    </w:div>
    <w:div w:id="837042973">
      <w:bodyDiv w:val="1"/>
      <w:marLeft w:val="0"/>
      <w:marRight w:val="0"/>
      <w:marTop w:val="0"/>
      <w:marBottom w:val="0"/>
      <w:divBdr>
        <w:top w:val="none" w:sz="0" w:space="0" w:color="auto"/>
        <w:left w:val="none" w:sz="0" w:space="0" w:color="auto"/>
        <w:bottom w:val="none" w:sz="0" w:space="0" w:color="auto"/>
        <w:right w:val="none" w:sz="0" w:space="0" w:color="auto"/>
      </w:divBdr>
      <w:divsChild>
        <w:div w:id="1767731402">
          <w:marLeft w:val="0"/>
          <w:marRight w:val="0"/>
          <w:marTop w:val="0"/>
          <w:marBottom w:val="0"/>
          <w:divBdr>
            <w:top w:val="none" w:sz="0" w:space="0" w:color="auto"/>
            <w:left w:val="none" w:sz="0" w:space="0" w:color="auto"/>
            <w:bottom w:val="none" w:sz="0" w:space="0" w:color="auto"/>
            <w:right w:val="none" w:sz="0" w:space="0" w:color="auto"/>
          </w:divBdr>
        </w:div>
      </w:divsChild>
    </w:div>
    <w:div w:id="894657174">
      <w:bodyDiv w:val="1"/>
      <w:marLeft w:val="0"/>
      <w:marRight w:val="0"/>
      <w:marTop w:val="0"/>
      <w:marBottom w:val="0"/>
      <w:divBdr>
        <w:top w:val="none" w:sz="0" w:space="0" w:color="auto"/>
        <w:left w:val="none" w:sz="0" w:space="0" w:color="auto"/>
        <w:bottom w:val="none" w:sz="0" w:space="0" w:color="auto"/>
        <w:right w:val="none" w:sz="0" w:space="0" w:color="auto"/>
      </w:divBdr>
    </w:div>
    <w:div w:id="990325891">
      <w:bodyDiv w:val="1"/>
      <w:marLeft w:val="0"/>
      <w:marRight w:val="0"/>
      <w:marTop w:val="0"/>
      <w:marBottom w:val="0"/>
      <w:divBdr>
        <w:top w:val="none" w:sz="0" w:space="0" w:color="auto"/>
        <w:left w:val="none" w:sz="0" w:space="0" w:color="auto"/>
        <w:bottom w:val="none" w:sz="0" w:space="0" w:color="auto"/>
        <w:right w:val="none" w:sz="0" w:space="0" w:color="auto"/>
      </w:divBdr>
      <w:divsChild>
        <w:div w:id="1375039030">
          <w:marLeft w:val="0"/>
          <w:marRight w:val="0"/>
          <w:marTop w:val="0"/>
          <w:marBottom w:val="0"/>
          <w:divBdr>
            <w:top w:val="none" w:sz="0" w:space="0" w:color="auto"/>
            <w:left w:val="none" w:sz="0" w:space="0" w:color="auto"/>
            <w:bottom w:val="none" w:sz="0" w:space="0" w:color="auto"/>
            <w:right w:val="none" w:sz="0" w:space="0" w:color="auto"/>
          </w:divBdr>
        </w:div>
      </w:divsChild>
    </w:div>
    <w:div w:id="1229808548">
      <w:bodyDiv w:val="1"/>
      <w:marLeft w:val="0"/>
      <w:marRight w:val="0"/>
      <w:marTop w:val="0"/>
      <w:marBottom w:val="0"/>
      <w:divBdr>
        <w:top w:val="none" w:sz="0" w:space="0" w:color="auto"/>
        <w:left w:val="none" w:sz="0" w:space="0" w:color="auto"/>
        <w:bottom w:val="none" w:sz="0" w:space="0" w:color="auto"/>
        <w:right w:val="none" w:sz="0" w:space="0" w:color="auto"/>
      </w:divBdr>
    </w:div>
    <w:div w:id="1317345394">
      <w:bodyDiv w:val="1"/>
      <w:marLeft w:val="0"/>
      <w:marRight w:val="0"/>
      <w:marTop w:val="0"/>
      <w:marBottom w:val="0"/>
      <w:divBdr>
        <w:top w:val="none" w:sz="0" w:space="0" w:color="auto"/>
        <w:left w:val="none" w:sz="0" w:space="0" w:color="auto"/>
        <w:bottom w:val="none" w:sz="0" w:space="0" w:color="auto"/>
        <w:right w:val="none" w:sz="0" w:space="0" w:color="auto"/>
      </w:divBdr>
    </w:div>
    <w:div w:id="1334838283">
      <w:bodyDiv w:val="1"/>
      <w:marLeft w:val="0"/>
      <w:marRight w:val="0"/>
      <w:marTop w:val="0"/>
      <w:marBottom w:val="0"/>
      <w:divBdr>
        <w:top w:val="none" w:sz="0" w:space="0" w:color="auto"/>
        <w:left w:val="none" w:sz="0" w:space="0" w:color="auto"/>
        <w:bottom w:val="none" w:sz="0" w:space="0" w:color="auto"/>
        <w:right w:val="none" w:sz="0" w:space="0" w:color="auto"/>
      </w:divBdr>
      <w:divsChild>
        <w:div w:id="1919946104">
          <w:marLeft w:val="0"/>
          <w:marRight w:val="0"/>
          <w:marTop w:val="0"/>
          <w:marBottom w:val="0"/>
          <w:divBdr>
            <w:top w:val="none" w:sz="0" w:space="0" w:color="auto"/>
            <w:left w:val="none" w:sz="0" w:space="0" w:color="auto"/>
            <w:bottom w:val="none" w:sz="0" w:space="0" w:color="auto"/>
            <w:right w:val="none" w:sz="0" w:space="0" w:color="auto"/>
          </w:divBdr>
          <w:divsChild>
            <w:div w:id="1105536749">
              <w:marLeft w:val="0"/>
              <w:marRight w:val="270"/>
              <w:marTop w:val="0"/>
              <w:marBottom w:val="0"/>
              <w:divBdr>
                <w:top w:val="none" w:sz="0" w:space="0" w:color="auto"/>
                <w:left w:val="none" w:sz="0" w:space="0" w:color="auto"/>
                <w:bottom w:val="none" w:sz="0" w:space="0" w:color="auto"/>
                <w:right w:val="none" w:sz="0" w:space="0" w:color="auto"/>
              </w:divBdr>
              <w:divsChild>
                <w:div w:id="9921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0379">
      <w:bodyDiv w:val="1"/>
      <w:marLeft w:val="0"/>
      <w:marRight w:val="0"/>
      <w:marTop w:val="0"/>
      <w:marBottom w:val="0"/>
      <w:divBdr>
        <w:top w:val="none" w:sz="0" w:space="0" w:color="auto"/>
        <w:left w:val="none" w:sz="0" w:space="0" w:color="auto"/>
        <w:bottom w:val="none" w:sz="0" w:space="0" w:color="auto"/>
        <w:right w:val="none" w:sz="0" w:space="0" w:color="auto"/>
      </w:divBdr>
    </w:div>
    <w:div w:id="1732533919">
      <w:bodyDiv w:val="1"/>
      <w:marLeft w:val="0"/>
      <w:marRight w:val="0"/>
      <w:marTop w:val="0"/>
      <w:marBottom w:val="0"/>
      <w:divBdr>
        <w:top w:val="none" w:sz="0" w:space="0" w:color="auto"/>
        <w:left w:val="none" w:sz="0" w:space="0" w:color="auto"/>
        <w:bottom w:val="none" w:sz="0" w:space="0" w:color="auto"/>
        <w:right w:val="none" w:sz="0" w:space="0" w:color="auto"/>
      </w:divBdr>
    </w:div>
    <w:div w:id="20425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2017FG-94-5666</_dlc_DocId>
    <TaxCatchAll xmlns="e544e5cc-ab70-42e1-849e-1a0f8bb1f4ef">
      <Value>2</Value>
    </TaxCatchAll>
    <_dlc_DocIdUrl xmlns="e544e5cc-ab70-42e1-849e-1a0f8bb1f4ef">
      <Url>http://tweb/sites/fg/bpd/_layouts/15/DocIdRedir.aspx?ID=2017FG-94-5666</Url>
      <Description>2017FG-94-5666</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3D933-94C3-421F-8A40-373A5BF976E8}">
  <ds:schemaRefs>
    <ds:schemaRef ds:uri="http://schemas.microsoft.com/sharepoint/events"/>
  </ds:schemaRefs>
</ds:datastoreItem>
</file>

<file path=customXml/itemProps2.xml><?xml version="1.0" encoding="utf-8"?>
<ds:datastoreItem xmlns:ds="http://schemas.openxmlformats.org/officeDocument/2006/customXml" ds:itemID="{07345FD8-DCBA-4251-B1D5-95C8302A2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AE196-9CD2-48BA-AD07-A78B2B05C826}">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65F927B2-C45B-46DC-9833-A86599877B08}">
  <ds:schemaRefs>
    <ds:schemaRef ds:uri="http://schemas.microsoft.com/sharepoint/v3/contenttype/forms"/>
  </ds:schemaRefs>
</ds:datastoreItem>
</file>

<file path=customXml/itemProps5.xml><?xml version="1.0" encoding="utf-8"?>
<ds:datastoreItem xmlns:ds="http://schemas.openxmlformats.org/officeDocument/2006/customXml" ds:itemID="{497A1994-8DC6-4F2A-A6F3-AE4020E65A02}">
  <ds:schemaRefs>
    <ds:schemaRef ds:uri="office.server.policy"/>
  </ds:schemaRefs>
</ds:datastoreItem>
</file>

<file path=customXml/itemProps6.xml><?xml version="1.0" encoding="utf-8"?>
<ds:datastoreItem xmlns:ds="http://schemas.openxmlformats.org/officeDocument/2006/customXml" ds:itemID="{61AC4A35-B018-4396-A08C-2ED46F29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2347</Words>
  <Characters>13226</Characters>
  <Application>Microsoft Office Word</Application>
  <DocSecurity>0</DocSecurity>
  <Lines>283</Lines>
  <Paragraphs>63</Paragraphs>
  <ScaleCrop>false</ScaleCrop>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Clubs Australia - 2017-18 Pre-Budget Submission</dc:title>
  <dc:creator/>
  <cp:lastModifiedBy/>
  <cp:revision>1</cp:revision>
  <dcterms:created xsi:type="dcterms:W3CDTF">2017-02-13T23:03:00Z</dcterms:created>
  <dcterms:modified xsi:type="dcterms:W3CDTF">2017-02-13T23:03:00Z</dcterms:modified>
  <dc:language>English</dc:language>
</cp:coreProperties>
</file>