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DB490" w14:textId="77777777" w:rsidR="0034587B" w:rsidRDefault="0034587B" w:rsidP="007B5BA2">
      <w:pPr>
        <w:jc w:val="center"/>
      </w:pPr>
      <w:bookmarkStart w:id="0" w:name="_GoBack"/>
      <w:bookmarkEnd w:id="0"/>
    </w:p>
    <w:p w14:paraId="0AE4B89B" w14:textId="77777777" w:rsidR="007B5BA2" w:rsidRDefault="007B5BA2" w:rsidP="007B5BA2">
      <w:pPr>
        <w:jc w:val="center"/>
      </w:pPr>
    </w:p>
    <w:p w14:paraId="038ABFF2" w14:textId="77777777" w:rsidR="007B5BA2" w:rsidRDefault="007B5BA2" w:rsidP="007B5BA2">
      <w:pPr>
        <w:jc w:val="center"/>
      </w:pPr>
    </w:p>
    <w:p w14:paraId="7CF24BC7" w14:textId="77777777" w:rsidR="007B5BA2" w:rsidRDefault="007B5BA2" w:rsidP="007B5BA2">
      <w:pPr>
        <w:jc w:val="center"/>
      </w:pPr>
    </w:p>
    <w:p w14:paraId="7651F937" w14:textId="77777777" w:rsidR="007B5BA2" w:rsidRDefault="007B5BA2" w:rsidP="007B5BA2">
      <w:pPr>
        <w:jc w:val="center"/>
      </w:pPr>
    </w:p>
    <w:p w14:paraId="41D2B0C9" w14:textId="77777777" w:rsidR="007B5BA2" w:rsidRDefault="007B5BA2" w:rsidP="007B5BA2">
      <w:pPr>
        <w:jc w:val="center"/>
      </w:pPr>
    </w:p>
    <w:p w14:paraId="4AD4E7F6" w14:textId="77777777" w:rsidR="007B5BA2" w:rsidRDefault="007B5BA2" w:rsidP="007B5BA2">
      <w:pPr>
        <w:jc w:val="center"/>
      </w:pPr>
    </w:p>
    <w:p w14:paraId="64D39325" w14:textId="77777777" w:rsidR="007B5BA2" w:rsidRDefault="007B5BA2" w:rsidP="007B5BA2">
      <w:pPr>
        <w:jc w:val="center"/>
      </w:pPr>
    </w:p>
    <w:p w14:paraId="23C0D6EC" w14:textId="77777777" w:rsidR="007B5BA2" w:rsidRDefault="007B5BA2" w:rsidP="007B5BA2">
      <w:pPr>
        <w:jc w:val="center"/>
        <w:rPr>
          <w:noProof/>
          <w:lang w:eastAsia="en-AU"/>
        </w:rPr>
      </w:pPr>
    </w:p>
    <w:p w14:paraId="3801E577" w14:textId="77777777" w:rsidR="007B5BA2" w:rsidRDefault="007B5BA2" w:rsidP="007B5BA2">
      <w:pPr>
        <w:jc w:val="center"/>
        <w:rPr>
          <w:noProof/>
          <w:lang w:eastAsia="en-AU"/>
        </w:rPr>
      </w:pPr>
      <w:r>
        <w:rPr>
          <w:noProof/>
          <w:lang w:eastAsia="en-AU"/>
        </w:rPr>
        <w:drawing>
          <wp:anchor distT="0" distB="0" distL="114300" distR="114300" simplePos="0" relativeHeight="251653632" behindDoc="1" locked="0" layoutInCell="1" allowOverlap="1" wp14:anchorId="4917A7A7" wp14:editId="3B83FD8C">
            <wp:simplePos x="0" y="0"/>
            <wp:positionH relativeFrom="column">
              <wp:posOffset>1933575</wp:posOffset>
            </wp:positionH>
            <wp:positionV relativeFrom="paragraph">
              <wp:posOffset>57785</wp:posOffset>
            </wp:positionV>
            <wp:extent cx="2457450" cy="1466850"/>
            <wp:effectExtent l="0" t="0" r="0" b="0"/>
            <wp:wrapNone/>
            <wp:docPr id="1" name="Picture 1" descr="NewAS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ASGA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CD5E1" w14:textId="77777777" w:rsidR="007B5BA2" w:rsidRDefault="007B5BA2" w:rsidP="007B5BA2">
      <w:pPr>
        <w:jc w:val="center"/>
        <w:rPr>
          <w:rFonts w:asciiTheme="majorHAnsi" w:hAnsiTheme="majorHAnsi"/>
          <w:noProof/>
          <w:sz w:val="36"/>
          <w:szCs w:val="36"/>
          <w:lang w:eastAsia="en-AU"/>
        </w:rPr>
      </w:pPr>
    </w:p>
    <w:p w14:paraId="3C35F5CD" w14:textId="77777777" w:rsidR="007B5BA2" w:rsidRDefault="007B5BA2" w:rsidP="007B5BA2">
      <w:pPr>
        <w:jc w:val="center"/>
        <w:rPr>
          <w:rFonts w:asciiTheme="majorHAnsi" w:hAnsiTheme="majorHAnsi"/>
          <w:noProof/>
          <w:sz w:val="36"/>
          <w:szCs w:val="36"/>
          <w:lang w:eastAsia="en-AU"/>
        </w:rPr>
      </w:pPr>
    </w:p>
    <w:p w14:paraId="7D2383DF" w14:textId="77777777" w:rsidR="007B5BA2" w:rsidRDefault="007B5BA2" w:rsidP="007B5BA2">
      <w:pPr>
        <w:jc w:val="center"/>
        <w:rPr>
          <w:rFonts w:asciiTheme="majorHAnsi" w:hAnsiTheme="majorHAnsi"/>
          <w:noProof/>
          <w:sz w:val="36"/>
          <w:szCs w:val="36"/>
          <w:lang w:eastAsia="en-AU"/>
        </w:rPr>
      </w:pPr>
    </w:p>
    <w:p w14:paraId="56871060" w14:textId="77777777" w:rsidR="007B5BA2" w:rsidRDefault="007B5BA2" w:rsidP="007B5BA2">
      <w:pPr>
        <w:jc w:val="center"/>
        <w:rPr>
          <w:rFonts w:asciiTheme="majorHAnsi" w:hAnsiTheme="majorHAnsi"/>
          <w:noProof/>
          <w:sz w:val="36"/>
          <w:szCs w:val="36"/>
          <w:lang w:eastAsia="en-AU"/>
        </w:rPr>
      </w:pPr>
    </w:p>
    <w:p w14:paraId="168C1136" w14:textId="77777777" w:rsidR="007B5BA2" w:rsidRDefault="007B5BA2" w:rsidP="007B5BA2">
      <w:pPr>
        <w:jc w:val="center"/>
        <w:rPr>
          <w:rFonts w:asciiTheme="majorHAnsi" w:hAnsiTheme="majorHAnsi"/>
          <w:noProof/>
          <w:sz w:val="36"/>
          <w:szCs w:val="36"/>
          <w:lang w:eastAsia="en-AU"/>
        </w:rPr>
      </w:pPr>
    </w:p>
    <w:p w14:paraId="167D1265" w14:textId="77777777" w:rsidR="007B5BA2" w:rsidRDefault="007B5BA2" w:rsidP="007B5BA2">
      <w:pPr>
        <w:jc w:val="center"/>
        <w:rPr>
          <w:rFonts w:asciiTheme="majorHAnsi" w:hAnsiTheme="majorHAnsi"/>
          <w:noProof/>
          <w:sz w:val="36"/>
          <w:szCs w:val="36"/>
          <w:lang w:eastAsia="en-AU"/>
        </w:rPr>
      </w:pPr>
    </w:p>
    <w:p w14:paraId="56A906A4" w14:textId="77777777" w:rsidR="00236354" w:rsidRDefault="00236354" w:rsidP="003B23ED">
      <w:pPr>
        <w:jc w:val="center"/>
        <w:rPr>
          <w:rFonts w:asciiTheme="majorHAnsi" w:hAnsiTheme="majorHAnsi"/>
          <w:noProof/>
          <w:sz w:val="36"/>
          <w:szCs w:val="36"/>
          <w:lang w:eastAsia="en-AU"/>
        </w:rPr>
      </w:pPr>
    </w:p>
    <w:p w14:paraId="2D7092CD" w14:textId="77777777" w:rsidR="00236354" w:rsidRDefault="00236354" w:rsidP="003B23ED">
      <w:pPr>
        <w:jc w:val="center"/>
        <w:rPr>
          <w:rFonts w:asciiTheme="majorHAnsi" w:hAnsiTheme="majorHAnsi"/>
          <w:noProof/>
          <w:sz w:val="36"/>
          <w:szCs w:val="36"/>
          <w:lang w:eastAsia="en-AU"/>
        </w:rPr>
      </w:pPr>
    </w:p>
    <w:p w14:paraId="09DACB3E" w14:textId="097445DA" w:rsidR="003B23ED" w:rsidRPr="00E50307" w:rsidRDefault="00696022" w:rsidP="006D4A1C">
      <w:pPr>
        <w:jc w:val="center"/>
        <w:rPr>
          <w:rFonts w:asciiTheme="majorHAnsi" w:hAnsiTheme="majorHAnsi"/>
          <w:b/>
          <w:i/>
          <w:noProof/>
          <w:sz w:val="36"/>
          <w:szCs w:val="36"/>
          <w:lang w:eastAsia="en-AU"/>
        </w:rPr>
      </w:pPr>
      <w:r w:rsidRPr="00E50307">
        <w:rPr>
          <w:rFonts w:asciiTheme="majorHAnsi" w:hAnsiTheme="majorHAnsi"/>
          <w:b/>
          <w:noProof/>
          <w:sz w:val="36"/>
          <w:szCs w:val="36"/>
          <w:lang w:eastAsia="en-AU"/>
        </w:rPr>
        <w:t>2017-18 pre-Budget Submission</w:t>
      </w:r>
    </w:p>
    <w:p w14:paraId="29B3CCD0" w14:textId="77777777" w:rsidR="007B5BA2" w:rsidRPr="007B5BA2" w:rsidRDefault="007B5BA2" w:rsidP="007B5BA2">
      <w:pPr>
        <w:jc w:val="center"/>
        <w:rPr>
          <w:rFonts w:asciiTheme="majorHAnsi" w:hAnsiTheme="majorHAnsi"/>
          <w:b/>
          <w:noProof/>
          <w:sz w:val="36"/>
          <w:szCs w:val="36"/>
          <w:lang w:eastAsia="en-AU"/>
        </w:rPr>
      </w:pPr>
    </w:p>
    <w:p w14:paraId="71C4FF62" w14:textId="77777777" w:rsidR="007B5BA2" w:rsidRDefault="007B5BA2" w:rsidP="007B5BA2">
      <w:pPr>
        <w:jc w:val="center"/>
        <w:rPr>
          <w:rFonts w:asciiTheme="majorHAnsi" w:hAnsiTheme="majorHAnsi" w:cs="Lucida Sans Unicode"/>
          <w:b/>
          <w:sz w:val="26"/>
          <w:szCs w:val="26"/>
          <w:lang w:val="en"/>
        </w:rPr>
      </w:pPr>
    </w:p>
    <w:p w14:paraId="2D8638CE" w14:textId="77777777" w:rsidR="007B5BA2" w:rsidRDefault="007B5BA2" w:rsidP="007B5BA2">
      <w:pPr>
        <w:jc w:val="center"/>
        <w:rPr>
          <w:rFonts w:asciiTheme="majorHAnsi" w:hAnsiTheme="majorHAnsi"/>
          <w:b/>
          <w:sz w:val="36"/>
          <w:szCs w:val="36"/>
        </w:rPr>
      </w:pPr>
    </w:p>
    <w:p w14:paraId="113E0763" w14:textId="77777777" w:rsidR="001E0080" w:rsidRDefault="001E0080" w:rsidP="007B5BA2">
      <w:pPr>
        <w:jc w:val="center"/>
        <w:rPr>
          <w:rFonts w:asciiTheme="majorHAnsi" w:hAnsiTheme="majorHAnsi"/>
          <w:b/>
          <w:sz w:val="36"/>
          <w:szCs w:val="36"/>
        </w:rPr>
      </w:pPr>
    </w:p>
    <w:p w14:paraId="13AE1E8F" w14:textId="77777777" w:rsidR="001E0080" w:rsidRDefault="001E0080" w:rsidP="007B5BA2">
      <w:pPr>
        <w:jc w:val="center"/>
        <w:rPr>
          <w:rFonts w:asciiTheme="majorHAnsi" w:hAnsiTheme="majorHAnsi"/>
          <w:b/>
          <w:sz w:val="36"/>
          <w:szCs w:val="36"/>
        </w:rPr>
      </w:pPr>
    </w:p>
    <w:p w14:paraId="19D71344" w14:textId="77777777" w:rsidR="001E0080" w:rsidRDefault="001E0080" w:rsidP="007B5BA2">
      <w:pPr>
        <w:jc w:val="center"/>
        <w:rPr>
          <w:rFonts w:asciiTheme="majorHAnsi" w:hAnsiTheme="majorHAnsi"/>
          <w:b/>
          <w:sz w:val="36"/>
          <w:szCs w:val="36"/>
        </w:rPr>
      </w:pPr>
    </w:p>
    <w:p w14:paraId="6B0ADDD5" w14:textId="77777777" w:rsidR="001E0080" w:rsidRDefault="001E0080" w:rsidP="007B5BA2">
      <w:pPr>
        <w:jc w:val="center"/>
        <w:rPr>
          <w:rFonts w:asciiTheme="majorHAnsi" w:hAnsiTheme="majorHAnsi"/>
          <w:b/>
          <w:sz w:val="36"/>
          <w:szCs w:val="36"/>
        </w:rPr>
      </w:pPr>
    </w:p>
    <w:p w14:paraId="1AED352F" w14:textId="77777777" w:rsidR="001E0080" w:rsidRDefault="001E0080" w:rsidP="007B5BA2">
      <w:pPr>
        <w:jc w:val="center"/>
        <w:rPr>
          <w:rFonts w:asciiTheme="majorHAnsi" w:hAnsiTheme="majorHAnsi"/>
          <w:b/>
          <w:sz w:val="36"/>
          <w:szCs w:val="36"/>
        </w:rPr>
      </w:pPr>
    </w:p>
    <w:p w14:paraId="191E08D8" w14:textId="77777777" w:rsidR="001E0080" w:rsidRDefault="001E0080" w:rsidP="007B5BA2">
      <w:pPr>
        <w:jc w:val="center"/>
        <w:rPr>
          <w:rFonts w:asciiTheme="majorHAnsi" w:hAnsiTheme="majorHAnsi"/>
          <w:b/>
          <w:sz w:val="36"/>
          <w:szCs w:val="36"/>
        </w:rPr>
      </w:pPr>
    </w:p>
    <w:p w14:paraId="304605DC" w14:textId="77777777" w:rsidR="006D4A1C" w:rsidRDefault="006D4A1C" w:rsidP="006D4A1C">
      <w:pPr>
        <w:rPr>
          <w:rFonts w:asciiTheme="majorHAnsi" w:hAnsiTheme="majorHAnsi"/>
          <w:b/>
          <w:sz w:val="24"/>
          <w:szCs w:val="24"/>
        </w:rPr>
      </w:pPr>
    </w:p>
    <w:p w14:paraId="59ABFD91" w14:textId="77777777" w:rsidR="006D4A1C" w:rsidRDefault="006D4A1C" w:rsidP="006D4A1C">
      <w:pPr>
        <w:rPr>
          <w:rFonts w:asciiTheme="majorHAnsi" w:hAnsiTheme="majorHAnsi"/>
          <w:b/>
          <w:sz w:val="24"/>
          <w:szCs w:val="24"/>
        </w:rPr>
      </w:pPr>
    </w:p>
    <w:p w14:paraId="697117C6" w14:textId="77777777" w:rsidR="00174BB5" w:rsidRDefault="00174BB5" w:rsidP="006D4A1C">
      <w:pPr>
        <w:rPr>
          <w:rFonts w:asciiTheme="majorHAnsi" w:hAnsiTheme="majorHAnsi"/>
          <w:sz w:val="24"/>
          <w:szCs w:val="24"/>
        </w:rPr>
      </w:pPr>
    </w:p>
    <w:p w14:paraId="3FC3B651" w14:textId="77777777" w:rsidR="00174BB5" w:rsidRDefault="00174BB5" w:rsidP="006D4A1C">
      <w:pPr>
        <w:rPr>
          <w:rFonts w:asciiTheme="majorHAnsi" w:hAnsiTheme="majorHAnsi"/>
          <w:sz w:val="24"/>
          <w:szCs w:val="24"/>
        </w:rPr>
      </w:pPr>
    </w:p>
    <w:p w14:paraId="011CCD3E" w14:textId="77777777" w:rsidR="00174BB5" w:rsidRDefault="00174BB5" w:rsidP="006D4A1C">
      <w:pPr>
        <w:rPr>
          <w:rFonts w:asciiTheme="majorHAnsi" w:hAnsiTheme="majorHAnsi"/>
          <w:sz w:val="24"/>
          <w:szCs w:val="24"/>
        </w:rPr>
      </w:pPr>
    </w:p>
    <w:p w14:paraId="491EEA6B" w14:textId="77777777" w:rsidR="00174BB5" w:rsidRDefault="00174BB5" w:rsidP="006D4A1C">
      <w:pPr>
        <w:rPr>
          <w:rFonts w:asciiTheme="majorHAnsi" w:hAnsiTheme="majorHAnsi"/>
          <w:sz w:val="24"/>
          <w:szCs w:val="24"/>
        </w:rPr>
      </w:pPr>
    </w:p>
    <w:p w14:paraId="10314C2E" w14:textId="77777777" w:rsidR="00174BB5" w:rsidRDefault="00174BB5" w:rsidP="006D4A1C">
      <w:pPr>
        <w:rPr>
          <w:rFonts w:asciiTheme="majorHAnsi" w:hAnsiTheme="majorHAnsi"/>
          <w:sz w:val="24"/>
          <w:szCs w:val="24"/>
        </w:rPr>
      </w:pPr>
    </w:p>
    <w:p w14:paraId="2B5BF28C" w14:textId="77777777" w:rsidR="00174BB5" w:rsidRDefault="00174BB5" w:rsidP="006D4A1C">
      <w:pPr>
        <w:rPr>
          <w:rFonts w:asciiTheme="majorHAnsi" w:hAnsiTheme="majorHAnsi"/>
          <w:sz w:val="24"/>
          <w:szCs w:val="24"/>
        </w:rPr>
      </w:pPr>
    </w:p>
    <w:p w14:paraId="362B7EF0" w14:textId="4E44401A" w:rsidR="001E0080" w:rsidRPr="006D4A1C" w:rsidRDefault="006D4A1C" w:rsidP="006D4A1C">
      <w:pPr>
        <w:rPr>
          <w:rFonts w:asciiTheme="majorHAnsi" w:hAnsiTheme="majorHAnsi"/>
          <w:sz w:val="24"/>
          <w:szCs w:val="24"/>
        </w:rPr>
      </w:pPr>
      <w:r w:rsidRPr="006D4A1C">
        <w:rPr>
          <w:rFonts w:asciiTheme="majorHAnsi" w:hAnsiTheme="majorHAnsi"/>
          <w:sz w:val="24"/>
          <w:szCs w:val="24"/>
        </w:rPr>
        <w:t>Shannon Walker</w:t>
      </w:r>
    </w:p>
    <w:p w14:paraId="3DB1A02B"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Executive Director</w:t>
      </w:r>
    </w:p>
    <w:p w14:paraId="625A696F"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Australian Sporting Goods Association Inc (ASGA)</w:t>
      </w:r>
    </w:p>
    <w:p w14:paraId="418BC308"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Ph: 03 9320 2655</w:t>
      </w:r>
    </w:p>
    <w:p w14:paraId="29C5DF7A"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 xml:space="preserve">Email: </w:t>
      </w:r>
      <w:hyperlink r:id="rId15" w:history="1">
        <w:r w:rsidRPr="006D4A1C">
          <w:rPr>
            <w:rStyle w:val="Hyperlink"/>
            <w:rFonts w:asciiTheme="majorHAnsi" w:hAnsiTheme="majorHAnsi"/>
            <w:sz w:val="24"/>
            <w:szCs w:val="24"/>
          </w:rPr>
          <w:t>shannon@asga.com.au</w:t>
        </w:r>
      </w:hyperlink>
    </w:p>
    <w:p w14:paraId="271B0F6F"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Suite 1.03, Level 1 / 492 St Kilda Road</w:t>
      </w:r>
    </w:p>
    <w:p w14:paraId="542BCD12"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Melbourne  VIC  3004</w:t>
      </w:r>
    </w:p>
    <w:p w14:paraId="0D5FFD13" w14:textId="77777777" w:rsidR="001E0080" w:rsidRPr="00E6123D" w:rsidRDefault="001E0080" w:rsidP="001E0080">
      <w:pPr>
        <w:rPr>
          <w:rFonts w:asciiTheme="majorHAnsi" w:hAnsiTheme="majorHAnsi"/>
          <w:b/>
          <w:sz w:val="28"/>
          <w:szCs w:val="28"/>
        </w:rPr>
      </w:pPr>
      <w:r w:rsidRPr="00E6123D">
        <w:rPr>
          <w:rFonts w:asciiTheme="majorHAnsi" w:hAnsiTheme="majorHAnsi"/>
          <w:b/>
          <w:color w:val="1F497D" w:themeColor="text2"/>
          <w:sz w:val="28"/>
          <w:szCs w:val="28"/>
        </w:rPr>
        <w:lastRenderedPageBreak/>
        <w:t>Context</w:t>
      </w:r>
    </w:p>
    <w:p w14:paraId="367C69D7" w14:textId="77777777" w:rsidR="001E0080" w:rsidRDefault="001E0080" w:rsidP="001E0080">
      <w:pPr>
        <w:rPr>
          <w:rFonts w:asciiTheme="majorHAnsi" w:hAnsiTheme="majorHAnsi"/>
        </w:rPr>
      </w:pPr>
    </w:p>
    <w:p w14:paraId="5DF52FD3" w14:textId="7F19B77A" w:rsidR="001E0080" w:rsidRPr="00174BB5" w:rsidRDefault="001E0080" w:rsidP="00F51F6D">
      <w:pPr>
        <w:rPr>
          <w:rFonts w:asciiTheme="majorHAnsi" w:hAnsiTheme="majorHAnsi"/>
          <w:sz w:val="20"/>
          <w:szCs w:val="20"/>
        </w:rPr>
      </w:pPr>
      <w:r w:rsidRPr="00174BB5">
        <w:rPr>
          <w:rFonts w:asciiTheme="majorHAnsi" w:hAnsiTheme="majorHAnsi"/>
          <w:sz w:val="20"/>
          <w:szCs w:val="20"/>
        </w:rPr>
        <w:t xml:space="preserve">The Australian Sporting Goods </w:t>
      </w:r>
      <w:r w:rsidR="006F5A14" w:rsidRPr="00174BB5">
        <w:rPr>
          <w:rFonts w:asciiTheme="majorHAnsi" w:hAnsiTheme="majorHAnsi"/>
          <w:sz w:val="20"/>
          <w:szCs w:val="20"/>
        </w:rPr>
        <w:t>Association Incorporated (ASGA)</w:t>
      </w:r>
      <w:r w:rsidRPr="00174BB5">
        <w:rPr>
          <w:rFonts w:asciiTheme="majorHAnsi" w:hAnsiTheme="majorHAnsi"/>
          <w:sz w:val="20"/>
          <w:szCs w:val="20"/>
        </w:rPr>
        <w:t xml:space="preserve"> welcomes the opportunity to make a </w:t>
      </w:r>
      <w:r w:rsidR="00094A78" w:rsidRPr="00174BB5">
        <w:rPr>
          <w:rFonts w:asciiTheme="majorHAnsi" w:hAnsiTheme="majorHAnsi"/>
          <w:sz w:val="20"/>
          <w:szCs w:val="20"/>
        </w:rPr>
        <w:t xml:space="preserve">2017-18 pre-Budget </w:t>
      </w:r>
      <w:r w:rsidRPr="00174BB5">
        <w:rPr>
          <w:rFonts w:asciiTheme="majorHAnsi" w:hAnsiTheme="majorHAnsi"/>
          <w:sz w:val="20"/>
          <w:szCs w:val="20"/>
        </w:rPr>
        <w:t xml:space="preserve">submission to </w:t>
      </w:r>
      <w:r w:rsidR="00094A78" w:rsidRPr="00174BB5">
        <w:rPr>
          <w:rFonts w:asciiTheme="majorHAnsi" w:hAnsiTheme="majorHAnsi"/>
          <w:sz w:val="20"/>
          <w:szCs w:val="20"/>
        </w:rPr>
        <w:t>the Treasury.</w:t>
      </w:r>
    </w:p>
    <w:p w14:paraId="22389FE0" w14:textId="77777777" w:rsidR="00F51F6D" w:rsidRPr="00174BB5" w:rsidRDefault="00F51F6D" w:rsidP="001E0080">
      <w:pPr>
        <w:pStyle w:val="NormalWeb"/>
        <w:spacing w:before="0" w:after="0"/>
        <w:rPr>
          <w:rFonts w:asciiTheme="majorHAnsi" w:hAnsiTheme="majorHAnsi"/>
          <w:color w:val="000000" w:themeColor="text1"/>
          <w:sz w:val="20"/>
          <w:szCs w:val="20"/>
        </w:rPr>
      </w:pPr>
    </w:p>
    <w:p w14:paraId="715A0F44" w14:textId="0F22B081" w:rsidR="001E0080" w:rsidRPr="00174BB5" w:rsidRDefault="001E0080" w:rsidP="001E0080">
      <w:pPr>
        <w:pStyle w:val="NormalWeb"/>
        <w:spacing w:before="0" w:after="0"/>
        <w:rPr>
          <w:rFonts w:asciiTheme="majorHAnsi" w:hAnsiTheme="majorHAnsi"/>
          <w:color w:val="000000" w:themeColor="text1"/>
          <w:sz w:val="20"/>
          <w:szCs w:val="20"/>
        </w:rPr>
      </w:pPr>
      <w:r w:rsidRPr="00174BB5">
        <w:rPr>
          <w:rFonts w:asciiTheme="majorHAnsi" w:hAnsiTheme="majorHAnsi"/>
          <w:color w:val="000000" w:themeColor="text1"/>
          <w:sz w:val="20"/>
          <w:szCs w:val="20"/>
        </w:rPr>
        <w:t xml:space="preserve">ASGA was formed in 1981 as the </w:t>
      </w:r>
      <w:r w:rsidR="006D4A1C" w:rsidRPr="00174BB5">
        <w:rPr>
          <w:rFonts w:asciiTheme="majorHAnsi" w:hAnsiTheme="majorHAnsi"/>
          <w:color w:val="000000" w:themeColor="text1"/>
          <w:sz w:val="20"/>
          <w:szCs w:val="20"/>
        </w:rPr>
        <w:t xml:space="preserve">national </w:t>
      </w:r>
      <w:r w:rsidRPr="00174BB5">
        <w:rPr>
          <w:rFonts w:asciiTheme="majorHAnsi" w:hAnsiTheme="majorHAnsi"/>
          <w:color w:val="000000" w:themeColor="text1"/>
          <w:sz w:val="20"/>
          <w:szCs w:val="20"/>
        </w:rPr>
        <w:t>industry association representing a broad spectrum of sporting and active lifestyle</w:t>
      </w:r>
      <w:r w:rsidR="004F44BF">
        <w:rPr>
          <w:rFonts w:asciiTheme="majorHAnsi" w:hAnsiTheme="majorHAnsi"/>
          <w:color w:val="000000" w:themeColor="text1"/>
          <w:sz w:val="20"/>
          <w:szCs w:val="20"/>
        </w:rPr>
        <w:t xml:space="preserve"> goods</w:t>
      </w:r>
      <w:r w:rsidRPr="00174BB5">
        <w:rPr>
          <w:rFonts w:asciiTheme="majorHAnsi" w:hAnsiTheme="majorHAnsi"/>
          <w:color w:val="000000" w:themeColor="text1"/>
          <w:sz w:val="20"/>
          <w:szCs w:val="20"/>
        </w:rPr>
        <w:t xml:space="preserve"> industry participants, including </w:t>
      </w:r>
      <w:r w:rsidR="00094A78" w:rsidRPr="00174BB5">
        <w:rPr>
          <w:rFonts w:asciiTheme="majorHAnsi" w:hAnsiTheme="majorHAnsi"/>
          <w:color w:val="000000" w:themeColor="text1"/>
          <w:sz w:val="20"/>
          <w:szCs w:val="20"/>
        </w:rPr>
        <w:t xml:space="preserve">brands, </w:t>
      </w:r>
      <w:r w:rsidRPr="00174BB5">
        <w:rPr>
          <w:rFonts w:asciiTheme="majorHAnsi" w:hAnsiTheme="majorHAnsi"/>
          <w:color w:val="000000" w:themeColor="text1"/>
          <w:sz w:val="20"/>
          <w:szCs w:val="20"/>
        </w:rPr>
        <w:t xml:space="preserve">manufacturers, </w:t>
      </w:r>
      <w:r w:rsidR="00094A78" w:rsidRPr="00174BB5">
        <w:rPr>
          <w:rFonts w:asciiTheme="majorHAnsi" w:hAnsiTheme="majorHAnsi"/>
          <w:color w:val="000000" w:themeColor="text1"/>
          <w:sz w:val="20"/>
          <w:szCs w:val="20"/>
        </w:rPr>
        <w:t>distributors</w:t>
      </w:r>
      <w:r w:rsidRPr="00174BB5">
        <w:rPr>
          <w:rFonts w:asciiTheme="majorHAnsi" w:hAnsiTheme="majorHAnsi"/>
          <w:color w:val="000000" w:themeColor="text1"/>
          <w:sz w:val="20"/>
          <w:szCs w:val="20"/>
        </w:rPr>
        <w:t xml:space="preserve"> and retailers.</w:t>
      </w:r>
    </w:p>
    <w:p w14:paraId="18B0C7AE" w14:textId="50E92A43" w:rsidR="001E27A7" w:rsidRPr="00174BB5" w:rsidRDefault="001E27A7" w:rsidP="001E0080">
      <w:pPr>
        <w:pStyle w:val="NormalWeb"/>
        <w:spacing w:before="0" w:after="0"/>
        <w:rPr>
          <w:rFonts w:asciiTheme="majorHAnsi" w:hAnsiTheme="majorHAnsi"/>
          <w:color w:val="000000" w:themeColor="text1"/>
          <w:sz w:val="20"/>
          <w:szCs w:val="20"/>
        </w:rPr>
      </w:pPr>
    </w:p>
    <w:p w14:paraId="5B6A0C33" w14:textId="77777777" w:rsidR="001E27A7" w:rsidRPr="00174BB5" w:rsidRDefault="001E27A7" w:rsidP="001E27A7">
      <w:pPr>
        <w:rPr>
          <w:rStyle w:val="BookTitle"/>
          <w:sz w:val="20"/>
          <w:szCs w:val="20"/>
        </w:rPr>
      </w:pPr>
      <w:r w:rsidRPr="00174BB5">
        <w:rPr>
          <w:rFonts w:asciiTheme="majorHAnsi" w:hAnsiTheme="majorHAnsi"/>
          <w:sz w:val="20"/>
          <w:szCs w:val="20"/>
        </w:rPr>
        <w:t>Members of ASGA include the world’s leading sports brands and major Australian retailers. We represent over 1000 sporting and active lifestyle goods retail stores around Australia.</w:t>
      </w:r>
    </w:p>
    <w:p w14:paraId="0E62D68C" w14:textId="77777777" w:rsidR="001E27A7" w:rsidRPr="00174BB5" w:rsidRDefault="001E27A7" w:rsidP="001E27A7">
      <w:pPr>
        <w:rPr>
          <w:rFonts w:asciiTheme="majorHAnsi" w:hAnsiTheme="majorHAnsi"/>
          <w:sz w:val="20"/>
          <w:szCs w:val="20"/>
        </w:rPr>
      </w:pPr>
    </w:p>
    <w:p w14:paraId="00CD806C" w14:textId="77777777" w:rsidR="001E27A7" w:rsidRPr="00174BB5" w:rsidRDefault="001E27A7" w:rsidP="001E27A7">
      <w:pPr>
        <w:rPr>
          <w:rFonts w:asciiTheme="majorHAnsi" w:hAnsiTheme="majorHAnsi"/>
          <w:sz w:val="20"/>
          <w:szCs w:val="20"/>
        </w:rPr>
      </w:pPr>
      <w:r w:rsidRPr="00174BB5">
        <w:rPr>
          <w:rFonts w:asciiTheme="majorHAnsi" w:hAnsiTheme="majorHAnsi"/>
          <w:sz w:val="20"/>
          <w:szCs w:val="20"/>
        </w:rPr>
        <w:t>Sports retailers range from the very large (1,000+m</w:t>
      </w:r>
      <w:r w:rsidRPr="00174BB5">
        <w:rPr>
          <w:rFonts w:asciiTheme="majorHAnsi" w:hAnsiTheme="majorHAnsi"/>
          <w:sz w:val="20"/>
          <w:szCs w:val="20"/>
          <w:vertAlign w:val="superscript"/>
        </w:rPr>
        <w:t>2</w:t>
      </w:r>
      <w:r w:rsidRPr="00174BB5">
        <w:rPr>
          <w:rFonts w:asciiTheme="majorHAnsi" w:hAnsiTheme="majorHAnsi"/>
          <w:sz w:val="20"/>
          <w:szCs w:val="20"/>
        </w:rPr>
        <w:t xml:space="preserve">) like Rebel Sport and Sportsmart, through to franchisees like The Athletes Foot, family-owned businesses in the High Streets of regional towns and tiny golf club pro-shops. Ownership and business models include franchises, listed corporations, family-owned companies and vertically-integrated international brands.  </w:t>
      </w:r>
    </w:p>
    <w:p w14:paraId="1C073431" w14:textId="77777777" w:rsidR="001E27A7" w:rsidRPr="00174BB5" w:rsidRDefault="001E27A7" w:rsidP="001E0080">
      <w:pPr>
        <w:pStyle w:val="NormalWeb"/>
        <w:spacing w:before="0" w:after="0"/>
        <w:rPr>
          <w:rFonts w:asciiTheme="majorHAnsi" w:hAnsiTheme="majorHAnsi"/>
          <w:color w:val="000000" w:themeColor="text1"/>
          <w:sz w:val="20"/>
          <w:szCs w:val="20"/>
        </w:rPr>
      </w:pPr>
    </w:p>
    <w:p w14:paraId="10319C4B" w14:textId="66C44E41" w:rsidR="001E0080" w:rsidRPr="00174BB5" w:rsidRDefault="001E0080" w:rsidP="001E0080">
      <w:pPr>
        <w:pStyle w:val="NormalWeb"/>
        <w:spacing w:before="0" w:after="0"/>
        <w:rPr>
          <w:rFonts w:asciiTheme="majorHAnsi" w:hAnsiTheme="majorHAnsi"/>
          <w:color w:val="000000" w:themeColor="text1"/>
          <w:sz w:val="20"/>
          <w:szCs w:val="20"/>
        </w:rPr>
      </w:pPr>
      <w:r w:rsidRPr="00174BB5">
        <w:rPr>
          <w:rFonts w:asciiTheme="majorHAnsi" w:hAnsiTheme="majorHAnsi"/>
          <w:color w:val="000000" w:themeColor="text1"/>
          <w:sz w:val="20"/>
          <w:szCs w:val="20"/>
        </w:rPr>
        <w:t xml:space="preserve">ASGA is a leading industry voice on issues impacting the health, trade, regulation and taxation of the sporting and active lifestyle </w:t>
      </w:r>
      <w:r w:rsidR="006D4A1C" w:rsidRPr="00174BB5">
        <w:rPr>
          <w:rFonts w:asciiTheme="majorHAnsi" w:hAnsiTheme="majorHAnsi"/>
          <w:color w:val="000000" w:themeColor="text1"/>
          <w:sz w:val="20"/>
          <w:szCs w:val="20"/>
        </w:rPr>
        <w:t xml:space="preserve">goods </w:t>
      </w:r>
      <w:r w:rsidRPr="00174BB5">
        <w:rPr>
          <w:rFonts w:asciiTheme="majorHAnsi" w:hAnsiTheme="majorHAnsi"/>
          <w:color w:val="000000" w:themeColor="text1"/>
          <w:sz w:val="20"/>
          <w:szCs w:val="20"/>
        </w:rPr>
        <w:t>industries. ASGA aims to foster market growth, provide services and advocate for increased participation in sport and physical activity.</w:t>
      </w:r>
    </w:p>
    <w:p w14:paraId="5A4596CD" w14:textId="77777777" w:rsidR="001E0080" w:rsidRPr="00174BB5" w:rsidRDefault="001E0080" w:rsidP="001E0080">
      <w:pPr>
        <w:rPr>
          <w:rFonts w:asciiTheme="majorHAnsi" w:hAnsiTheme="majorHAnsi"/>
          <w:sz w:val="20"/>
          <w:szCs w:val="20"/>
        </w:rPr>
      </w:pPr>
    </w:p>
    <w:p w14:paraId="15353A96" w14:textId="660044DD" w:rsidR="00063305" w:rsidRPr="00174BB5" w:rsidRDefault="00A86544" w:rsidP="00BC49D1">
      <w:p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As such, this submission will focus on two distinct areas.</w:t>
      </w:r>
    </w:p>
    <w:p w14:paraId="335EB87D" w14:textId="53D863F5" w:rsidR="00A86544" w:rsidRPr="00174BB5" w:rsidRDefault="00A86544" w:rsidP="00BC49D1">
      <w:pPr>
        <w:rPr>
          <w:rStyle w:val="BookTitle"/>
          <w:rFonts w:asciiTheme="majorHAnsi" w:hAnsiTheme="majorHAnsi"/>
          <w:b w:val="0"/>
          <w:i w:val="0"/>
          <w:sz w:val="20"/>
          <w:szCs w:val="20"/>
        </w:rPr>
      </w:pPr>
    </w:p>
    <w:p w14:paraId="2F7F91F6" w14:textId="08C7C8DD" w:rsidR="00A86544" w:rsidRPr="00174BB5" w:rsidRDefault="004F44BF" w:rsidP="00A86544">
      <w:pPr>
        <w:pStyle w:val="ListParagraph"/>
        <w:numPr>
          <w:ilvl w:val="0"/>
          <w:numId w:val="31"/>
        </w:numPr>
        <w:rPr>
          <w:rStyle w:val="BookTitle"/>
          <w:rFonts w:asciiTheme="majorHAnsi" w:hAnsiTheme="majorHAnsi"/>
          <w:b w:val="0"/>
          <w:i w:val="0"/>
          <w:sz w:val="20"/>
          <w:szCs w:val="20"/>
        </w:rPr>
      </w:pPr>
      <w:r>
        <w:rPr>
          <w:rStyle w:val="BookTitle"/>
          <w:rFonts w:asciiTheme="majorHAnsi" w:hAnsiTheme="majorHAnsi"/>
          <w:b w:val="0"/>
          <w:i w:val="0"/>
          <w:sz w:val="20"/>
          <w:szCs w:val="20"/>
        </w:rPr>
        <w:t>Comba</w:t>
      </w:r>
      <w:r w:rsidR="002350DB" w:rsidRPr="00174BB5">
        <w:rPr>
          <w:rStyle w:val="BookTitle"/>
          <w:rFonts w:asciiTheme="majorHAnsi" w:hAnsiTheme="majorHAnsi"/>
          <w:b w:val="0"/>
          <w:i w:val="0"/>
          <w:sz w:val="20"/>
          <w:szCs w:val="20"/>
        </w:rPr>
        <w:t>ting Australia’s physical inactivity crisis</w:t>
      </w:r>
      <w:r w:rsidR="00E50307" w:rsidRPr="00174BB5">
        <w:rPr>
          <w:rStyle w:val="BookTitle"/>
          <w:rFonts w:asciiTheme="majorHAnsi" w:hAnsiTheme="majorHAnsi"/>
          <w:b w:val="0"/>
          <w:i w:val="0"/>
          <w:sz w:val="20"/>
          <w:szCs w:val="20"/>
        </w:rPr>
        <w:t xml:space="preserve"> through increased participation in sport and recreation</w:t>
      </w:r>
    </w:p>
    <w:p w14:paraId="058B56E1" w14:textId="564B865B" w:rsidR="00A86544" w:rsidRPr="00174BB5" w:rsidRDefault="00A86544" w:rsidP="00A86544">
      <w:pPr>
        <w:pStyle w:val="ListParagraph"/>
        <w:numPr>
          <w:ilvl w:val="0"/>
          <w:numId w:val="31"/>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Business and regulatory issues affecting sporting goods retailers and the supply chain.</w:t>
      </w:r>
    </w:p>
    <w:p w14:paraId="2A6E28A7" w14:textId="788273F1" w:rsidR="005213DE" w:rsidRDefault="005213DE" w:rsidP="005213DE">
      <w:pPr>
        <w:rPr>
          <w:rStyle w:val="BookTitle"/>
          <w:rFonts w:asciiTheme="majorHAnsi" w:hAnsiTheme="majorHAnsi"/>
          <w:b w:val="0"/>
          <w:i w:val="0"/>
        </w:rPr>
      </w:pPr>
    </w:p>
    <w:p w14:paraId="3FA6D279" w14:textId="3C8CF966" w:rsidR="005213DE" w:rsidRPr="00E6123D" w:rsidRDefault="005213DE" w:rsidP="005213DE">
      <w:pPr>
        <w:rPr>
          <w:rStyle w:val="BookTitle"/>
          <w:rFonts w:asciiTheme="majorHAnsi" w:hAnsiTheme="majorHAnsi"/>
          <w:i w:val="0"/>
          <w:sz w:val="28"/>
          <w:szCs w:val="28"/>
        </w:rPr>
      </w:pPr>
      <w:r w:rsidRPr="00E6123D">
        <w:rPr>
          <w:rStyle w:val="BookTitle"/>
          <w:rFonts w:asciiTheme="majorHAnsi" w:hAnsiTheme="majorHAnsi"/>
          <w:i w:val="0"/>
          <w:color w:val="1F497D" w:themeColor="text2"/>
          <w:sz w:val="28"/>
          <w:szCs w:val="28"/>
        </w:rPr>
        <w:t>Summary of Recommendations</w:t>
      </w:r>
    </w:p>
    <w:p w14:paraId="1AA69EAA" w14:textId="05219B98" w:rsidR="005213DE" w:rsidRDefault="005213DE" w:rsidP="005213DE">
      <w:pPr>
        <w:rPr>
          <w:rStyle w:val="BookTitle"/>
          <w:rFonts w:asciiTheme="majorHAnsi" w:hAnsiTheme="majorHAnsi"/>
          <w:b w:val="0"/>
          <w:i w:val="0"/>
        </w:rPr>
      </w:pPr>
    </w:p>
    <w:p w14:paraId="755AB80C" w14:textId="2649FE13" w:rsidR="005213DE" w:rsidRPr="00174BB5" w:rsidRDefault="005213DE" w:rsidP="005213DE">
      <w:p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Sporting and active lifestyle brands and retailers across Australia are facing similar issues to brands and retailers in other sectors, including taxes and regulations, counterfeiting, employment, retail tenancy and transport. In addition, the sector ASGA represents has a distinct interest in advocating for and encouraging a healthy community, where sports participation and physical activity are seen as not only fun activities but a vital area of preventative health.</w:t>
      </w:r>
      <w:r w:rsidR="00207F61" w:rsidRPr="00174BB5">
        <w:rPr>
          <w:rStyle w:val="BookTitle"/>
          <w:rFonts w:asciiTheme="majorHAnsi" w:hAnsiTheme="majorHAnsi"/>
          <w:b w:val="0"/>
          <w:i w:val="0"/>
          <w:sz w:val="20"/>
          <w:szCs w:val="20"/>
        </w:rPr>
        <w:t xml:space="preserve"> As such </w:t>
      </w:r>
      <w:r w:rsidR="001304C4" w:rsidRPr="00174BB5">
        <w:rPr>
          <w:rStyle w:val="BookTitle"/>
          <w:rFonts w:asciiTheme="majorHAnsi" w:hAnsiTheme="majorHAnsi"/>
          <w:b w:val="0"/>
          <w:i w:val="0"/>
          <w:sz w:val="20"/>
          <w:szCs w:val="20"/>
        </w:rPr>
        <w:t>this submission is broken into two parts:</w:t>
      </w:r>
    </w:p>
    <w:p w14:paraId="7FA4F66A" w14:textId="768E46B4" w:rsidR="001304C4" w:rsidRPr="00174BB5" w:rsidRDefault="001304C4" w:rsidP="005213DE">
      <w:pPr>
        <w:rPr>
          <w:rStyle w:val="BookTitle"/>
          <w:rFonts w:asciiTheme="majorHAnsi" w:hAnsiTheme="majorHAnsi"/>
          <w:b w:val="0"/>
          <w:i w:val="0"/>
          <w:sz w:val="20"/>
          <w:szCs w:val="20"/>
        </w:rPr>
      </w:pPr>
    </w:p>
    <w:p w14:paraId="4B3B4D84" w14:textId="30821AD0" w:rsidR="001304C4" w:rsidRPr="00174BB5" w:rsidRDefault="001304C4" w:rsidP="001304C4">
      <w:pPr>
        <w:pStyle w:val="ListParagraph"/>
        <w:numPr>
          <w:ilvl w:val="0"/>
          <w:numId w:val="32"/>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Sports and Physical Activity Participation</w:t>
      </w:r>
    </w:p>
    <w:p w14:paraId="0A4B7442" w14:textId="6EF3DD64" w:rsidR="001304C4" w:rsidRPr="00174BB5" w:rsidRDefault="001304C4" w:rsidP="001304C4">
      <w:pPr>
        <w:pStyle w:val="ListParagraph"/>
        <w:numPr>
          <w:ilvl w:val="0"/>
          <w:numId w:val="32"/>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Business and Regulatory Issues</w:t>
      </w:r>
    </w:p>
    <w:p w14:paraId="1C81302E" w14:textId="75925635" w:rsidR="001304C4" w:rsidRPr="00174BB5" w:rsidRDefault="001304C4" w:rsidP="001304C4">
      <w:pPr>
        <w:rPr>
          <w:rStyle w:val="BookTitle"/>
          <w:rFonts w:asciiTheme="majorHAnsi" w:hAnsiTheme="majorHAnsi"/>
          <w:b w:val="0"/>
          <w:i w:val="0"/>
          <w:sz w:val="20"/>
          <w:szCs w:val="20"/>
        </w:rPr>
      </w:pPr>
    </w:p>
    <w:p w14:paraId="0A022711" w14:textId="005BF40F" w:rsidR="001304C4" w:rsidRPr="00174BB5" w:rsidRDefault="001304C4" w:rsidP="001304C4">
      <w:pPr>
        <w:rPr>
          <w:rStyle w:val="BookTitle"/>
          <w:rFonts w:asciiTheme="majorHAnsi" w:hAnsiTheme="majorHAnsi"/>
          <w:b w:val="0"/>
          <w:sz w:val="20"/>
          <w:szCs w:val="20"/>
        </w:rPr>
      </w:pPr>
      <w:r w:rsidRPr="00174BB5">
        <w:rPr>
          <w:rStyle w:val="BookTitle"/>
          <w:rFonts w:asciiTheme="majorHAnsi" w:hAnsiTheme="majorHAnsi"/>
          <w:b w:val="0"/>
          <w:sz w:val="20"/>
          <w:szCs w:val="20"/>
        </w:rPr>
        <w:t>Sports and Physical Activity Participation</w:t>
      </w:r>
    </w:p>
    <w:p w14:paraId="62AEA2E9" w14:textId="7324FBBB" w:rsidR="001304C4" w:rsidRPr="00174BB5" w:rsidRDefault="001304C4" w:rsidP="001304C4">
      <w:pPr>
        <w:rPr>
          <w:rStyle w:val="BookTitle"/>
          <w:rFonts w:asciiTheme="majorHAnsi" w:hAnsiTheme="majorHAnsi"/>
          <w:b w:val="0"/>
          <w:sz w:val="20"/>
          <w:szCs w:val="20"/>
        </w:rPr>
      </w:pPr>
    </w:p>
    <w:p w14:paraId="478DE7E5" w14:textId="23428D5A"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under the auspices of COAG, set up a Sport and Physical Activity Commission.</w:t>
      </w:r>
    </w:p>
    <w:p w14:paraId="2A061E20" w14:textId="77777777" w:rsidR="00772B1B" w:rsidRPr="00174BB5" w:rsidRDefault="00772B1B" w:rsidP="00772B1B">
      <w:pPr>
        <w:rPr>
          <w:rStyle w:val="BookTitle"/>
          <w:rFonts w:asciiTheme="majorHAnsi" w:hAnsiTheme="majorHAnsi"/>
          <w:b w:val="0"/>
          <w:i w:val="0"/>
          <w:sz w:val="20"/>
          <w:szCs w:val="20"/>
        </w:rPr>
      </w:pPr>
    </w:p>
    <w:p w14:paraId="47BE749C" w14:textId="3D0E7F03"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Sport and Physical Activity Commission develop a National Physical Activity Plan, using the most effective programs from around the world.</w:t>
      </w:r>
    </w:p>
    <w:p w14:paraId="708C6D58" w14:textId="77777777" w:rsidR="00772B1B" w:rsidRPr="00174BB5" w:rsidRDefault="00772B1B" w:rsidP="00772B1B">
      <w:pPr>
        <w:rPr>
          <w:rStyle w:val="BookTitle"/>
          <w:rFonts w:asciiTheme="majorHAnsi" w:hAnsiTheme="majorHAnsi"/>
          <w:b w:val="0"/>
          <w:i w:val="0"/>
          <w:sz w:val="20"/>
          <w:szCs w:val="20"/>
        </w:rPr>
      </w:pPr>
    </w:p>
    <w:p w14:paraId="23D967C2" w14:textId="1A317835"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continue funding the AusPlay sport and recreation participation research.</w:t>
      </w:r>
    </w:p>
    <w:p w14:paraId="20CE7F57" w14:textId="77777777" w:rsidR="00772B1B" w:rsidRPr="00174BB5" w:rsidRDefault="00772B1B" w:rsidP="00772B1B">
      <w:pPr>
        <w:pStyle w:val="ListParagraph"/>
        <w:rPr>
          <w:rStyle w:val="BookTitle"/>
          <w:rFonts w:asciiTheme="majorHAnsi" w:hAnsiTheme="majorHAnsi"/>
          <w:b w:val="0"/>
          <w:i w:val="0"/>
          <w:sz w:val="20"/>
          <w:szCs w:val="20"/>
        </w:rPr>
      </w:pPr>
    </w:p>
    <w:p w14:paraId="7FB548C8" w14:textId="4E07A2EA"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 xml:space="preserve">That the Federal Government, through the Smart Cities Plan and the Cities Reference Group, incorporate the four Calls to Action, as outlined in the </w:t>
      </w:r>
      <w:r w:rsidRPr="00174BB5">
        <w:rPr>
          <w:rStyle w:val="BookTitle"/>
          <w:rFonts w:asciiTheme="majorHAnsi" w:hAnsiTheme="majorHAnsi"/>
          <w:b w:val="0"/>
          <w:sz w:val="20"/>
          <w:szCs w:val="20"/>
        </w:rPr>
        <w:t>Designed to Move: Active Cities</w:t>
      </w:r>
      <w:r w:rsidRPr="00174BB5">
        <w:rPr>
          <w:rStyle w:val="BookTitle"/>
          <w:rFonts w:asciiTheme="majorHAnsi" w:hAnsiTheme="majorHAnsi"/>
          <w:b w:val="0"/>
          <w:i w:val="0"/>
          <w:sz w:val="20"/>
          <w:szCs w:val="20"/>
        </w:rPr>
        <w:t xml:space="preserve"> report as part of the cities’ planning process.</w:t>
      </w:r>
    </w:p>
    <w:p w14:paraId="68B62ABF" w14:textId="77777777" w:rsidR="00772B1B" w:rsidRPr="00174BB5" w:rsidRDefault="00772B1B" w:rsidP="00772B1B">
      <w:pPr>
        <w:pStyle w:val="ListParagraph"/>
        <w:rPr>
          <w:rStyle w:val="BookTitle"/>
          <w:rFonts w:asciiTheme="majorHAnsi" w:hAnsiTheme="majorHAnsi"/>
          <w:b w:val="0"/>
          <w:i w:val="0"/>
          <w:sz w:val="20"/>
          <w:szCs w:val="20"/>
        </w:rPr>
      </w:pPr>
    </w:p>
    <w:p w14:paraId="76DD3F33" w14:textId="1601BBDC"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any schools that receive Federal Government funding be required to open their facilities to community use.</w:t>
      </w:r>
    </w:p>
    <w:p w14:paraId="5571AD5F" w14:textId="77777777" w:rsidR="00772B1B" w:rsidRPr="00174BB5" w:rsidRDefault="00772B1B" w:rsidP="00772B1B">
      <w:pPr>
        <w:pStyle w:val="ListParagraph"/>
        <w:rPr>
          <w:rStyle w:val="BookTitle"/>
          <w:rFonts w:asciiTheme="majorHAnsi" w:hAnsiTheme="majorHAnsi"/>
          <w:b w:val="0"/>
          <w:i w:val="0"/>
          <w:sz w:val="20"/>
          <w:szCs w:val="20"/>
        </w:rPr>
      </w:pPr>
    </w:p>
    <w:p w14:paraId="1F9855BE" w14:textId="77777777"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work with State Governments to require all primary schools to have dedicated and qualified PE teachers.</w:t>
      </w:r>
    </w:p>
    <w:p w14:paraId="321E2D45" w14:textId="77777777" w:rsidR="00772B1B" w:rsidRPr="00772B1B" w:rsidRDefault="00772B1B" w:rsidP="00772B1B">
      <w:pPr>
        <w:pStyle w:val="ListParagraph"/>
        <w:rPr>
          <w:rStyle w:val="BookTitle"/>
          <w:rFonts w:asciiTheme="majorHAnsi" w:hAnsiTheme="majorHAnsi"/>
          <w:b w:val="0"/>
          <w:i w:val="0"/>
        </w:rPr>
      </w:pPr>
    </w:p>
    <w:p w14:paraId="0FD71B93" w14:textId="77777777"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work with State Governments to require all primary schools to offer at least 150 hours of physical activity per week to all students.</w:t>
      </w:r>
    </w:p>
    <w:p w14:paraId="4A498AB4" w14:textId="77777777" w:rsidR="00772B1B" w:rsidRPr="00174BB5" w:rsidRDefault="00772B1B" w:rsidP="00772B1B">
      <w:pPr>
        <w:pStyle w:val="ListParagraph"/>
        <w:rPr>
          <w:rStyle w:val="BookTitle"/>
          <w:rFonts w:asciiTheme="majorHAnsi" w:hAnsiTheme="majorHAnsi"/>
          <w:b w:val="0"/>
          <w:i w:val="0"/>
          <w:sz w:val="20"/>
          <w:szCs w:val="20"/>
        </w:rPr>
      </w:pPr>
    </w:p>
    <w:p w14:paraId="5B909A06" w14:textId="425346FC" w:rsidR="00772B1B" w:rsidRPr="00174BB5" w:rsidRDefault="00772B1B" w:rsidP="00772B1B">
      <w:pPr>
        <w:pStyle w:val="ListParagraph"/>
        <w:numPr>
          <w:ilvl w:val="0"/>
          <w:numId w:val="44"/>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Government renew its funding for the Sporting Schools initiative for the next three years.</w:t>
      </w:r>
    </w:p>
    <w:p w14:paraId="5E2B42D9" w14:textId="2BFFA0E6" w:rsidR="001304C4" w:rsidRDefault="001304C4" w:rsidP="001304C4">
      <w:pPr>
        <w:rPr>
          <w:rStyle w:val="BookTitle"/>
          <w:rFonts w:asciiTheme="majorHAnsi" w:hAnsiTheme="majorHAnsi"/>
          <w:b w:val="0"/>
          <w:i w:val="0"/>
        </w:rPr>
      </w:pPr>
    </w:p>
    <w:p w14:paraId="5FB978FC" w14:textId="77777777" w:rsidR="00772B1B" w:rsidRPr="00174BB5" w:rsidRDefault="00772B1B" w:rsidP="00772B1B">
      <w:pPr>
        <w:rPr>
          <w:rStyle w:val="BookTitle"/>
          <w:rFonts w:asciiTheme="majorHAnsi" w:hAnsiTheme="majorHAnsi"/>
          <w:b w:val="0"/>
          <w:sz w:val="20"/>
          <w:szCs w:val="20"/>
        </w:rPr>
      </w:pPr>
      <w:r w:rsidRPr="00174BB5">
        <w:rPr>
          <w:rStyle w:val="BookTitle"/>
          <w:rFonts w:asciiTheme="majorHAnsi" w:hAnsiTheme="majorHAnsi"/>
          <w:b w:val="0"/>
          <w:sz w:val="20"/>
          <w:szCs w:val="20"/>
        </w:rPr>
        <w:lastRenderedPageBreak/>
        <w:t>Business and Regulatory Issues</w:t>
      </w:r>
    </w:p>
    <w:p w14:paraId="08CC6017" w14:textId="32351D61" w:rsidR="00772B1B" w:rsidRPr="00174BB5" w:rsidRDefault="00772B1B" w:rsidP="001304C4">
      <w:pPr>
        <w:rPr>
          <w:rStyle w:val="BookTitle"/>
          <w:rFonts w:asciiTheme="majorHAnsi" w:hAnsiTheme="majorHAnsi"/>
          <w:b w:val="0"/>
          <w:i w:val="0"/>
          <w:sz w:val="20"/>
          <w:szCs w:val="20"/>
        </w:rPr>
      </w:pPr>
    </w:p>
    <w:p w14:paraId="566F5FB2" w14:textId="77777777"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ensures large overseas online retailers are registered for GST and collect the GST at the point of purchase</w:t>
      </w:r>
    </w:p>
    <w:p w14:paraId="09B71E7D" w14:textId="77777777" w:rsidR="00772B1B" w:rsidRPr="00174BB5" w:rsidRDefault="00772B1B" w:rsidP="00772B1B">
      <w:pPr>
        <w:rPr>
          <w:rStyle w:val="BookTitle"/>
          <w:rFonts w:asciiTheme="majorHAnsi" w:hAnsiTheme="majorHAnsi"/>
          <w:b w:val="0"/>
          <w:i w:val="0"/>
          <w:sz w:val="20"/>
          <w:szCs w:val="20"/>
        </w:rPr>
      </w:pPr>
    </w:p>
    <w:p w14:paraId="51194753" w14:textId="3123082C"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Customs be given the powers and resources to stop goods at the border that have not paid GST at the point-of-purchase, so the consumer can pay the GST at that point</w:t>
      </w:r>
    </w:p>
    <w:p w14:paraId="51D2118B" w14:textId="77777777" w:rsidR="00772B1B" w:rsidRPr="00174BB5" w:rsidRDefault="00772B1B" w:rsidP="00772B1B">
      <w:pPr>
        <w:rPr>
          <w:rStyle w:val="BookTitle"/>
          <w:rFonts w:asciiTheme="majorHAnsi" w:hAnsiTheme="majorHAnsi"/>
          <w:b w:val="0"/>
          <w:i w:val="0"/>
          <w:sz w:val="20"/>
          <w:szCs w:val="20"/>
        </w:rPr>
      </w:pPr>
    </w:p>
    <w:p w14:paraId="02F7EBE6" w14:textId="27FD3EA0"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ATO set up a mechanism whereby Australian businesses can identify overseas competitors that should be registered to charge GST to Australian consumers</w:t>
      </w:r>
    </w:p>
    <w:p w14:paraId="7C218754" w14:textId="77777777" w:rsidR="00772B1B" w:rsidRPr="00174BB5" w:rsidRDefault="00772B1B" w:rsidP="00772B1B">
      <w:pPr>
        <w:rPr>
          <w:rStyle w:val="BookTitle"/>
          <w:rFonts w:asciiTheme="majorHAnsi" w:hAnsiTheme="majorHAnsi"/>
          <w:b w:val="0"/>
          <w:i w:val="0"/>
          <w:sz w:val="20"/>
          <w:szCs w:val="20"/>
        </w:rPr>
      </w:pPr>
    </w:p>
    <w:p w14:paraId="3AB4D3BA" w14:textId="39585445"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Government extend the FBT exemption so small and medium enterprises can offer an FBT-exempt subsidy to their employees to access off-site fitness services.</w:t>
      </w:r>
    </w:p>
    <w:p w14:paraId="2E438F32" w14:textId="70D94874" w:rsidR="00772B1B" w:rsidRPr="00174BB5" w:rsidRDefault="00772B1B" w:rsidP="001304C4">
      <w:pPr>
        <w:rPr>
          <w:rStyle w:val="BookTitle"/>
          <w:rFonts w:asciiTheme="majorHAnsi" w:hAnsiTheme="majorHAnsi"/>
          <w:b w:val="0"/>
          <w:i w:val="0"/>
          <w:sz w:val="20"/>
          <w:szCs w:val="20"/>
        </w:rPr>
      </w:pPr>
    </w:p>
    <w:p w14:paraId="1BE24F78" w14:textId="51536632"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Improve border control measures to identify and halt the importation of counterfeits</w:t>
      </w:r>
    </w:p>
    <w:p w14:paraId="540F71CE" w14:textId="77777777" w:rsidR="00772B1B" w:rsidRPr="00174BB5" w:rsidRDefault="00772B1B" w:rsidP="00772B1B">
      <w:pPr>
        <w:rPr>
          <w:rStyle w:val="BookTitle"/>
          <w:rFonts w:asciiTheme="majorHAnsi" w:hAnsiTheme="majorHAnsi"/>
          <w:b w:val="0"/>
          <w:i w:val="0"/>
          <w:sz w:val="20"/>
          <w:szCs w:val="20"/>
        </w:rPr>
      </w:pPr>
    </w:p>
    <w:p w14:paraId="6F8DC30D" w14:textId="07846376"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Remove of the “personal use” exemption for importation of counterfeit goods under the Trade Marks Act 1995</w:t>
      </w:r>
    </w:p>
    <w:p w14:paraId="2C80B40C" w14:textId="77777777" w:rsidR="00772B1B" w:rsidRPr="00174BB5" w:rsidRDefault="00772B1B" w:rsidP="00772B1B">
      <w:pPr>
        <w:rPr>
          <w:rStyle w:val="BookTitle"/>
          <w:rFonts w:asciiTheme="majorHAnsi" w:hAnsiTheme="majorHAnsi"/>
          <w:b w:val="0"/>
          <w:i w:val="0"/>
          <w:sz w:val="20"/>
          <w:szCs w:val="20"/>
        </w:rPr>
      </w:pPr>
    </w:p>
    <w:p w14:paraId="6088009B" w14:textId="7CE8616F"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Institute a “no counterfeits” declaration on passenger arrival cards used for entry into Australia</w:t>
      </w:r>
    </w:p>
    <w:p w14:paraId="5C8C28C0" w14:textId="77777777" w:rsidR="00772B1B" w:rsidRPr="00174BB5" w:rsidRDefault="00772B1B" w:rsidP="00772B1B">
      <w:pPr>
        <w:rPr>
          <w:rStyle w:val="BookTitle"/>
          <w:rFonts w:asciiTheme="majorHAnsi" w:hAnsiTheme="majorHAnsi"/>
          <w:b w:val="0"/>
          <w:i w:val="0"/>
          <w:sz w:val="20"/>
          <w:szCs w:val="20"/>
        </w:rPr>
      </w:pPr>
    </w:p>
    <w:p w14:paraId="080443EA" w14:textId="79EEC8AC"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Increase public awareness of the impact of counterfeit products</w:t>
      </w:r>
    </w:p>
    <w:p w14:paraId="26AE2CA5" w14:textId="77777777" w:rsidR="00772B1B" w:rsidRPr="00174BB5" w:rsidRDefault="00772B1B" w:rsidP="00772B1B">
      <w:pPr>
        <w:rPr>
          <w:rStyle w:val="BookTitle"/>
          <w:rFonts w:asciiTheme="majorHAnsi" w:hAnsiTheme="majorHAnsi"/>
          <w:b w:val="0"/>
          <w:i w:val="0"/>
          <w:sz w:val="20"/>
          <w:szCs w:val="20"/>
        </w:rPr>
      </w:pPr>
    </w:p>
    <w:p w14:paraId="5ABD7B6E" w14:textId="4B7E8A8E"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Clarify the right of citizens and companies to act as “private prosecutors” in criminal cases involving counterfeit products.</w:t>
      </w:r>
    </w:p>
    <w:p w14:paraId="509640BA" w14:textId="2F3E02ED" w:rsidR="00772B1B" w:rsidRPr="00174BB5" w:rsidRDefault="00772B1B" w:rsidP="00772B1B">
      <w:pPr>
        <w:rPr>
          <w:rStyle w:val="BookTitle"/>
          <w:rFonts w:asciiTheme="majorHAnsi" w:hAnsiTheme="majorHAnsi"/>
          <w:b w:val="0"/>
          <w:i w:val="0"/>
          <w:sz w:val="20"/>
          <w:szCs w:val="20"/>
        </w:rPr>
      </w:pPr>
    </w:p>
    <w:p w14:paraId="17F1A56A" w14:textId="77777777"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works with the retail sector to improve its image as an employer of choice</w:t>
      </w:r>
    </w:p>
    <w:p w14:paraId="2C63A123" w14:textId="77777777" w:rsidR="00772B1B" w:rsidRPr="00174BB5" w:rsidRDefault="00772B1B" w:rsidP="00772B1B">
      <w:pPr>
        <w:rPr>
          <w:rStyle w:val="BookTitle"/>
          <w:rFonts w:asciiTheme="majorHAnsi" w:hAnsiTheme="majorHAnsi"/>
          <w:b w:val="0"/>
          <w:i w:val="0"/>
          <w:sz w:val="20"/>
          <w:szCs w:val="20"/>
        </w:rPr>
      </w:pPr>
    </w:p>
    <w:p w14:paraId="05297617" w14:textId="6FAA8236"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 xml:space="preserve">That the Federal Government assists employers to recognise the importance of training and qualifications for the sector </w:t>
      </w:r>
    </w:p>
    <w:p w14:paraId="22A3F094" w14:textId="77777777" w:rsidR="00772B1B" w:rsidRPr="00174BB5" w:rsidRDefault="00772B1B" w:rsidP="00772B1B">
      <w:pPr>
        <w:rPr>
          <w:rStyle w:val="BookTitle"/>
          <w:rFonts w:asciiTheme="majorHAnsi" w:hAnsiTheme="majorHAnsi"/>
          <w:b w:val="0"/>
          <w:i w:val="0"/>
          <w:sz w:val="20"/>
          <w:szCs w:val="20"/>
        </w:rPr>
      </w:pPr>
    </w:p>
    <w:p w14:paraId="79031264" w14:textId="6323A22F"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provides significant funding for training and qualifications for the sector.</w:t>
      </w:r>
    </w:p>
    <w:p w14:paraId="6911DA1C" w14:textId="6CE959BB" w:rsidR="00772B1B" w:rsidRPr="00174BB5" w:rsidRDefault="00772B1B" w:rsidP="00772B1B">
      <w:pPr>
        <w:rPr>
          <w:rStyle w:val="BookTitle"/>
          <w:rFonts w:asciiTheme="majorHAnsi" w:hAnsiTheme="majorHAnsi"/>
          <w:b w:val="0"/>
          <w:i w:val="0"/>
          <w:sz w:val="20"/>
          <w:szCs w:val="20"/>
        </w:rPr>
      </w:pPr>
    </w:p>
    <w:p w14:paraId="4F245AE9" w14:textId="32F04C81"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works with State governments to encourage them to reform existing retail tenancy laws to provide a level playing field for tenants.</w:t>
      </w:r>
    </w:p>
    <w:p w14:paraId="47B3B8B8" w14:textId="54C24C1A" w:rsidR="00772B1B" w:rsidRPr="00174BB5" w:rsidRDefault="00772B1B" w:rsidP="00772B1B">
      <w:pPr>
        <w:rPr>
          <w:rStyle w:val="BookTitle"/>
          <w:rFonts w:asciiTheme="majorHAnsi" w:hAnsiTheme="majorHAnsi"/>
          <w:b w:val="0"/>
          <w:i w:val="0"/>
          <w:sz w:val="20"/>
          <w:szCs w:val="20"/>
        </w:rPr>
      </w:pPr>
    </w:p>
    <w:p w14:paraId="10E54E3E" w14:textId="77777777"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prioritises transport infrastructure investment that assists retailers</w:t>
      </w:r>
    </w:p>
    <w:p w14:paraId="47F763E2" w14:textId="77777777" w:rsidR="00772B1B" w:rsidRPr="00174BB5" w:rsidRDefault="00772B1B" w:rsidP="00772B1B">
      <w:pPr>
        <w:rPr>
          <w:rStyle w:val="BookTitle"/>
          <w:rFonts w:asciiTheme="majorHAnsi" w:hAnsiTheme="majorHAnsi"/>
          <w:b w:val="0"/>
          <w:i w:val="0"/>
          <w:sz w:val="20"/>
          <w:szCs w:val="20"/>
        </w:rPr>
      </w:pPr>
    </w:p>
    <w:p w14:paraId="78BFBA40" w14:textId="61411CDE"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works with State governments to encourage them to prioritise warehousing space that is appropriate</w:t>
      </w:r>
    </w:p>
    <w:p w14:paraId="6E5931B1" w14:textId="77777777" w:rsidR="00772B1B" w:rsidRPr="00174BB5" w:rsidRDefault="00772B1B" w:rsidP="00772B1B">
      <w:pPr>
        <w:rPr>
          <w:rStyle w:val="BookTitle"/>
          <w:rFonts w:asciiTheme="majorHAnsi" w:hAnsiTheme="majorHAnsi"/>
          <w:b w:val="0"/>
          <w:i w:val="0"/>
          <w:sz w:val="20"/>
          <w:szCs w:val="20"/>
        </w:rPr>
      </w:pPr>
    </w:p>
    <w:p w14:paraId="3CEE5271" w14:textId="19FD6B02" w:rsidR="00772B1B" w:rsidRPr="00174BB5" w:rsidRDefault="00772B1B" w:rsidP="00E6123D">
      <w:pPr>
        <w:pStyle w:val="ListParagraph"/>
        <w:numPr>
          <w:ilvl w:val="0"/>
          <w:numId w:val="45"/>
        </w:numPr>
        <w:rPr>
          <w:rStyle w:val="BookTitle"/>
          <w:rFonts w:asciiTheme="majorHAnsi" w:hAnsiTheme="majorHAnsi"/>
          <w:b w:val="0"/>
          <w:i w:val="0"/>
          <w:sz w:val="20"/>
          <w:szCs w:val="20"/>
        </w:rPr>
      </w:pPr>
      <w:r w:rsidRPr="00174BB5">
        <w:rPr>
          <w:rStyle w:val="BookTitle"/>
          <w:rFonts w:asciiTheme="majorHAnsi" w:hAnsiTheme="majorHAnsi"/>
          <w:b w:val="0"/>
          <w:i w:val="0"/>
          <w:sz w:val="20"/>
          <w:szCs w:val="20"/>
        </w:rPr>
        <w:t>That the Federal Government ensures transport and logistics is a priority area for funding for innovation, technology and training</w:t>
      </w:r>
    </w:p>
    <w:p w14:paraId="627A97F6" w14:textId="1424A71D" w:rsidR="00772B1B" w:rsidRDefault="00772B1B" w:rsidP="00772B1B">
      <w:pPr>
        <w:rPr>
          <w:rStyle w:val="BookTitle"/>
          <w:rFonts w:asciiTheme="majorHAnsi" w:hAnsiTheme="majorHAnsi"/>
          <w:b w:val="0"/>
          <w:i w:val="0"/>
        </w:rPr>
      </w:pPr>
    </w:p>
    <w:p w14:paraId="3FE2996F" w14:textId="237E0F3E" w:rsidR="00772B1B" w:rsidRPr="001304C4" w:rsidRDefault="00772B1B" w:rsidP="001304C4">
      <w:pPr>
        <w:rPr>
          <w:rStyle w:val="BookTitle"/>
          <w:rFonts w:asciiTheme="majorHAnsi" w:hAnsiTheme="majorHAnsi"/>
          <w:b w:val="0"/>
          <w:i w:val="0"/>
        </w:rPr>
      </w:pPr>
    </w:p>
    <w:p w14:paraId="1345A79C" w14:textId="77777777" w:rsidR="00174BB5" w:rsidRDefault="00174BB5" w:rsidP="00244947">
      <w:pPr>
        <w:pStyle w:val="NormalWeb"/>
        <w:spacing w:before="0" w:after="0"/>
        <w:rPr>
          <w:rFonts w:asciiTheme="majorHAnsi" w:hAnsiTheme="majorHAnsi"/>
          <w:b/>
          <w:color w:val="1F497D" w:themeColor="text2"/>
          <w:sz w:val="28"/>
          <w:szCs w:val="28"/>
        </w:rPr>
      </w:pPr>
    </w:p>
    <w:p w14:paraId="7CBE7CD5" w14:textId="77777777" w:rsidR="00174BB5" w:rsidRDefault="00174BB5" w:rsidP="00244947">
      <w:pPr>
        <w:pStyle w:val="NormalWeb"/>
        <w:spacing w:before="0" w:after="0"/>
        <w:rPr>
          <w:rFonts w:asciiTheme="majorHAnsi" w:hAnsiTheme="majorHAnsi"/>
          <w:b/>
          <w:color w:val="1F497D" w:themeColor="text2"/>
          <w:sz w:val="28"/>
          <w:szCs w:val="28"/>
        </w:rPr>
      </w:pPr>
    </w:p>
    <w:p w14:paraId="38FC88B5" w14:textId="77777777" w:rsidR="00174BB5" w:rsidRDefault="00174BB5" w:rsidP="00244947">
      <w:pPr>
        <w:pStyle w:val="NormalWeb"/>
        <w:spacing w:before="0" w:after="0"/>
        <w:rPr>
          <w:rFonts w:asciiTheme="majorHAnsi" w:hAnsiTheme="majorHAnsi"/>
          <w:b/>
          <w:color w:val="1F497D" w:themeColor="text2"/>
          <w:sz w:val="28"/>
          <w:szCs w:val="28"/>
        </w:rPr>
      </w:pPr>
    </w:p>
    <w:p w14:paraId="0FC664F4" w14:textId="77777777" w:rsidR="00174BB5" w:rsidRDefault="00174BB5" w:rsidP="00244947">
      <w:pPr>
        <w:pStyle w:val="NormalWeb"/>
        <w:spacing w:before="0" w:after="0"/>
        <w:rPr>
          <w:rFonts w:asciiTheme="majorHAnsi" w:hAnsiTheme="majorHAnsi"/>
          <w:b/>
          <w:color w:val="1F497D" w:themeColor="text2"/>
          <w:sz w:val="28"/>
          <w:szCs w:val="28"/>
        </w:rPr>
      </w:pPr>
    </w:p>
    <w:p w14:paraId="422BEE22" w14:textId="77777777" w:rsidR="00174BB5" w:rsidRDefault="00174BB5" w:rsidP="00244947">
      <w:pPr>
        <w:pStyle w:val="NormalWeb"/>
        <w:spacing w:before="0" w:after="0"/>
        <w:rPr>
          <w:rFonts w:asciiTheme="majorHAnsi" w:hAnsiTheme="majorHAnsi"/>
          <w:b/>
          <w:color w:val="1F497D" w:themeColor="text2"/>
          <w:sz w:val="28"/>
          <w:szCs w:val="28"/>
        </w:rPr>
      </w:pPr>
    </w:p>
    <w:p w14:paraId="0D772B78" w14:textId="77777777" w:rsidR="00174BB5" w:rsidRDefault="00174BB5" w:rsidP="00244947">
      <w:pPr>
        <w:pStyle w:val="NormalWeb"/>
        <w:spacing w:before="0" w:after="0"/>
        <w:rPr>
          <w:rFonts w:asciiTheme="majorHAnsi" w:hAnsiTheme="majorHAnsi"/>
          <w:b/>
          <w:color w:val="1F497D" w:themeColor="text2"/>
          <w:sz w:val="28"/>
          <w:szCs w:val="28"/>
        </w:rPr>
      </w:pPr>
    </w:p>
    <w:p w14:paraId="28D493CE" w14:textId="77777777" w:rsidR="00174BB5" w:rsidRDefault="00174BB5" w:rsidP="00244947">
      <w:pPr>
        <w:pStyle w:val="NormalWeb"/>
        <w:spacing w:before="0" w:after="0"/>
        <w:rPr>
          <w:rFonts w:asciiTheme="majorHAnsi" w:hAnsiTheme="majorHAnsi"/>
          <w:b/>
          <w:color w:val="1F497D" w:themeColor="text2"/>
          <w:sz w:val="28"/>
          <w:szCs w:val="28"/>
        </w:rPr>
      </w:pPr>
    </w:p>
    <w:p w14:paraId="1E82DE2D" w14:textId="77777777" w:rsidR="00174BB5" w:rsidRDefault="00174BB5" w:rsidP="00244947">
      <w:pPr>
        <w:pStyle w:val="NormalWeb"/>
        <w:spacing w:before="0" w:after="0"/>
        <w:rPr>
          <w:rFonts w:asciiTheme="majorHAnsi" w:hAnsiTheme="majorHAnsi"/>
          <w:b/>
          <w:color w:val="1F497D" w:themeColor="text2"/>
          <w:sz w:val="28"/>
          <w:szCs w:val="28"/>
        </w:rPr>
      </w:pPr>
    </w:p>
    <w:p w14:paraId="0ACAF2C1" w14:textId="77777777" w:rsidR="00174BB5" w:rsidRDefault="00174BB5" w:rsidP="00244947">
      <w:pPr>
        <w:pStyle w:val="NormalWeb"/>
        <w:spacing w:before="0" w:after="0"/>
        <w:rPr>
          <w:rFonts w:asciiTheme="majorHAnsi" w:hAnsiTheme="majorHAnsi"/>
          <w:b/>
          <w:color w:val="1F497D" w:themeColor="text2"/>
          <w:sz w:val="28"/>
          <w:szCs w:val="28"/>
        </w:rPr>
      </w:pPr>
    </w:p>
    <w:p w14:paraId="06311140" w14:textId="77777777" w:rsidR="00174BB5" w:rsidRDefault="00174BB5" w:rsidP="00244947">
      <w:pPr>
        <w:pStyle w:val="NormalWeb"/>
        <w:spacing w:before="0" w:after="0"/>
        <w:rPr>
          <w:rFonts w:asciiTheme="majorHAnsi" w:hAnsiTheme="majorHAnsi"/>
          <w:b/>
          <w:color w:val="1F497D" w:themeColor="text2"/>
          <w:sz w:val="28"/>
          <w:szCs w:val="28"/>
        </w:rPr>
      </w:pPr>
    </w:p>
    <w:p w14:paraId="076A9F92" w14:textId="77777777" w:rsidR="00174BB5" w:rsidRDefault="00174BB5" w:rsidP="00244947">
      <w:pPr>
        <w:pStyle w:val="NormalWeb"/>
        <w:spacing w:before="0" w:after="0"/>
        <w:rPr>
          <w:rFonts w:asciiTheme="majorHAnsi" w:hAnsiTheme="majorHAnsi"/>
          <w:b/>
          <w:color w:val="1F497D" w:themeColor="text2"/>
          <w:sz w:val="28"/>
          <w:szCs w:val="28"/>
        </w:rPr>
      </w:pPr>
    </w:p>
    <w:p w14:paraId="4668961B" w14:textId="77777777" w:rsidR="00174BB5" w:rsidRDefault="00174BB5" w:rsidP="00244947">
      <w:pPr>
        <w:pStyle w:val="NormalWeb"/>
        <w:spacing w:before="0" w:after="0"/>
        <w:rPr>
          <w:rFonts w:asciiTheme="majorHAnsi" w:hAnsiTheme="majorHAnsi"/>
          <w:b/>
          <w:color w:val="1F497D" w:themeColor="text2"/>
          <w:sz w:val="28"/>
          <w:szCs w:val="28"/>
        </w:rPr>
      </w:pPr>
    </w:p>
    <w:p w14:paraId="2ED1B89A" w14:textId="20786933" w:rsidR="008B6DB5" w:rsidRPr="00E6123D" w:rsidRDefault="00696022" w:rsidP="00244947">
      <w:pPr>
        <w:pStyle w:val="NormalWeb"/>
        <w:spacing w:before="0" w:after="0"/>
        <w:rPr>
          <w:rFonts w:asciiTheme="majorHAnsi" w:hAnsiTheme="majorHAnsi"/>
          <w:b/>
          <w:color w:val="000000"/>
          <w:sz w:val="28"/>
          <w:szCs w:val="28"/>
        </w:rPr>
      </w:pPr>
      <w:r w:rsidRPr="00E6123D">
        <w:rPr>
          <w:rFonts w:asciiTheme="majorHAnsi" w:hAnsiTheme="majorHAnsi"/>
          <w:b/>
          <w:color w:val="1F497D" w:themeColor="text2"/>
          <w:sz w:val="28"/>
          <w:szCs w:val="28"/>
        </w:rPr>
        <w:lastRenderedPageBreak/>
        <w:t>Sports and Physical Activity Participation</w:t>
      </w:r>
    </w:p>
    <w:p w14:paraId="3D278DB3" w14:textId="3173E8DD" w:rsidR="00696022" w:rsidRDefault="00696022" w:rsidP="00244947">
      <w:pPr>
        <w:pStyle w:val="NormalWeb"/>
        <w:spacing w:before="0" w:after="0"/>
        <w:rPr>
          <w:rFonts w:asciiTheme="majorHAnsi" w:hAnsiTheme="majorHAnsi"/>
          <w:color w:val="000000"/>
          <w:sz w:val="22"/>
          <w:szCs w:val="22"/>
        </w:rPr>
      </w:pPr>
    </w:p>
    <w:p w14:paraId="0E98016E" w14:textId="2369A0C2" w:rsidR="005937C2" w:rsidRPr="00174BB5" w:rsidRDefault="005937C2" w:rsidP="005937C2">
      <w:pPr>
        <w:rPr>
          <w:rFonts w:asciiTheme="majorHAnsi" w:hAnsiTheme="majorHAnsi"/>
          <w:sz w:val="20"/>
          <w:szCs w:val="20"/>
        </w:rPr>
      </w:pPr>
      <w:r w:rsidRPr="00174BB5">
        <w:rPr>
          <w:rFonts w:asciiTheme="majorHAnsi" w:hAnsiTheme="majorHAnsi"/>
          <w:sz w:val="20"/>
          <w:szCs w:val="20"/>
        </w:rPr>
        <w:t xml:space="preserve">Australia, like much of the rest of the developed world, is facing a physical inactivity crisis. Obesity has risen to record highs, with over 65 per cent of adults classified as being overweight or obese. One in five Australian adults has cardio vascular disease. Over 25 per cent of 5-17 year </w:t>
      </w:r>
      <w:r w:rsidR="00E50307" w:rsidRPr="00174BB5">
        <w:rPr>
          <w:rFonts w:asciiTheme="majorHAnsi" w:hAnsiTheme="majorHAnsi"/>
          <w:sz w:val="20"/>
          <w:szCs w:val="20"/>
        </w:rPr>
        <w:t>old’s</w:t>
      </w:r>
      <w:r w:rsidRPr="00174BB5">
        <w:rPr>
          <w:rFonts w:asciiTheme="majorHAnsi" w:hAnsiTheme="majorHAnsi"/>
          <w:sz w:val="20"/>
          <w:szCs w:val="20"/>
        </w:rPr>
        <w:t xml:space="preserve"> are overweight or obese.</w:t>
      </w:r>
      <w:r w:rsidRPr="00174BB5">
        <w:rPr>
          <w:rStyle w:val="FootnoteReference"/>
          <w:rFonts w:asciiTheme="majorHAnsi" w:hAnsiTheme="majorHAnsi"/>
          <w:sz w:val="20"/>
          <w:szCs w:val="20"/>
        </w:rPr>
        <w:footnoteReference w:id="1"/>
      </w:r>
    </w:p>
    <w:p w14:paraId="69E79D58" w14:textId="77777777" w:rsidR="005937C2" w:rsidRPr="00174BB5" w:rsidRDefault="005937C2" w:rsidP="005937C2">
      <w:pPr>
        <w:rPr>
          <w:rFonts w:asciiTheme="majorHAnsi" w:hAnsiTheme="majorHAnsi"/>
          <w:sz w:val="20"/>
          <w:szCs w:val="20"/>
        </w:rPr>
      </w:pPr>
    </w:p>
    <w:p w14:paraId="395C989D" w14:textId="0D03ADFA" w:rsidR="005937C2" w:rsidRPr="00174BB5" w:rsidRDefault="005937C2" w:rsidP="005937C2">
      <w:pPr>
        <w:rPr>
          <w:rFonts w:asciiTheme="majorHAnsi" w:hAnsiTheme="majorHAnsi"/>
          <w:sz w:val="20"/>
          <w:szCs w:val="20"/>
        </w:rPr>
      </w:pPr>
      <w:r w:rsidRPr="00174BB5">
        <w:rPr>
          <w:rFonts w:asciiTheme="majorHAnsi" w:hAnsiTheme="majorHAnsi"/>
          <w:sz w:val="20"/>
          <w:szCs w:val="20"/>
        </w:rPr>
        <w:t>Physical inactivity contributes 6.6 per cent of the overall health burden in Australia and 10 per cent of all deaths.</w:t>
      </w:r>
      <w:r w:rsidRPr="00174BB5">
        <w:rPr>
          <w:rStyle w:val="FootnoteReference"/>
          <w:rFonts w:asciiTheme="majorHAnsi" w:hAnsiTheme="majorHAnsi"/>
          <w:sz w:val="20"/>
          <w:szCs w:val="20"/>
        </w:rPr>
        <w:footnoteReference w:id="2"/>
      </w:r>
      <w:r w:rsidRPr="00174BB5">
        <w:rPr>
          <w:rFonts w:asciiTheme="majorHAnsi" w:hAnsiTheme="majorHAnsi"/>
          <w:sz w:val="20"/>
          <w:szCs w:val="20"/>
        </w:rPr>
        <w:t xml:space="preserve"> </w:t>
      </w:r>
    </w:p>
    <w:p w14:paraId="621E1CC8" w14:textId="77777777" w:rsidR="005937C2" w:rsidRPr="00174BB5" w:rsidRDefault="005937C2" w:rsidP="005937C2">
      <w:pPr>
        <w:rPr>
          <w:rFonts w:asciiTheme="majorHAnsi" w:hAnsiTheme="majorHAnsi"/>
          <w:sz w:val="20"/>
          <w:szCs w:val="20"/>
        </w:rPr>
      </w:pPr>
    </w:p>
    <w:p w14:paraId="3057A3AA" w14:textId="2783D4DA" w:rsidR="005937C2" w:rsidRPr="00174BB5" w:rsidRDefault="005937C2" w:rsidP="005937C2">
      <w:pPr>
        <w:rPr>
          <w:rFonts w:asciiTheme="majorHAnsi" w:hAnsiTheme="majorHAnsi"/>
          <w:sz w:val="20"/>
          <w:szCs w:val="20"/>
        </w:rPr>
      </w:pPr>
      <w:r w:rsidRPr="00174BB5">
        <w:rPr>
          <w:rFonts w:asciiTheme="majorHAnsi" w:hAnsiTheme="majorHAnsi"/>
          <w:sz w:val="20"/>
          <w:szCs w:val="20"/>
        </w:rPr>
        <w:t xml:space="preserve">To its credit, the Government has recognised this problem, releasing the </w:t>
      </w:r>
      <w:hyperlink r:id="rId16" w:history="1">
        <w:r w:rsidRPr="00174BB5">
          <w:rPr>
            <w:rStyle w:val="Hyperlink"/>
            <w:rFonts w:asciiTheme="majorHAnsi" w:hAnsiTheme="majorHAnsi"/>
            <w:sz w:val="20"/>
            <w:szCs w:val="20"/>
          </w:rPr>
          <w:t>National Physical Activity and Sedentary Behaviour Guidelines</w:t>
        </w:r>
      </w:hyperlink>
      <w:r w:rsidRPr="00174BB5">
        <w:rPr>
          <w:rFonts w:asciiTheme="majorHAnsi" w:hAnsiTheme="majorHAnsi"/>
          <w:sz w:val="20"/>
          <w:szCs w:val="20"/>
        </w:rPr>
        <w:t xml:space="preserve"> in 2014 to prescribe physical activity levels for children and adults.</w:t>
      </w:r>
    </w:p>
    <w:p w14:paraId="7F326866" w14:textId="77777777" w:rsidR="005937C2" w:rsidRPr="00174BB5" w:rsidRDefault="005937C2" w:rsidP="005937C2">
      <w:pPr>
        <w:rPr>
          <w:rFonts w:asciiTheme="majorHAnsi" w:hAnsiTheme="majorHAnsi"/>
          <w:sz w:val="20"/>
          <w:szCs w:val="20"/>
        </w:rPr>
      </w:pPr>
    </w:p>
    <w:p w14:paraId="23AF2296" w14:textId="01961735" w:rsidR="0073521B" w:rsidRPr="00174BB5" w:rsidRDefault="00B01FFF" w:rsidP="005937C2">
      <w:pPr>
        <w:rPr>
          <w:rFonts w:asciiTheme="majorHAnsi" w:hAnsiTheme="majorHAnsi"/>
          <w:sz w:val="20"/>
          <w:szCs w:val="20"/>
        </w:rPr>
      </w:pPr>
      <w:r w:rsidRPr="00174BB5">
        <w:rPr>
          <w:rFonts w:asciiTheme="majorHAnsi" w:hAnsiTheme="majorHAnsi"/>
          <w:sz w:val="20"/>
          <w:szCs w:val="20"/>
        </w:rPr>
        <w:t>Unfortunately, a</w:t>
      </w:r>
      <w:r w:rsidR="005937C2" w:rsidRPr="00174BB5">
        <w:rPr>
          <w:rFonts w:asciiTheme="majorHAnsi" w:hAnsiTheme="majorHAnsi"/>
          <w:sz w:val="20"/>
          <w:szCs w:val="20"/>
        </w:rPr>
        <w:t>ccording to the ABS, in 2011-12 only 43 per cent of adult Australians met the ‘sufficiently active’ threshold of 150 minutes of physical activity over five or more separate sessions per week. Only 19 per cent of Australian children and young people (5-17 years) met the physical activity recommendation of 60 minutes of moderate and vigorous physical activity (MVPA) every day.</w:t>
      </w:r>
      <w:r w:rsidRPr="00174BB5">
        <w:rPr>
          <w:rStyle w:val="FootnoteReference"/>
          <w:rFonts w:asciiTheme="majorHAnsi" w:hAnsiTheme="majorHAnsi"/>
          <w:sz w:val="20"/>
          <w:szCs w:val="20"/>
        </w:rPr>
        <w:footnoteReference w:id="3"/>
      </w:r>
    </w:p>
    <w:p w14:paraId="51F120EE" w14:textId="77777777" w:rsidR="005937C2" w:rsidRPr="00174BB5" w:rsidRDefault="005937C2" w:rsidP="005937C2">
      <w:pPr>
        <w:rPr>
          <w:rFonts w:asciiTheme="majorHAnsi" w:hAnsiTheme="majorHAnsi"/>
          <w:sz w:val="20"/>
          <w:szCs w:val="20"/>
        </w:rPr>
      </w:pPr>
    </w:p>
    <w:p w14:paraId="5A77926A" w14:textId="77777777" w:rsidR="00D32A0A" w:rsidRPr="00174BB5" w:rsidRDefault="00B01FFF" w:rsidP="00244947">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While the Federal Government and most states have plans to combat this physical activity crisis, more can be done and, most importantly, the efforts must be coordinated at the national level.</w:t>
      </w:r>
    </w:p>
    <w:p w14:paraId="768285F7" w14:textId="77777777" w:rsidR="00D32A0A" w:rsidRPr="00174BB5" w:rsidRDefault="00D32A0A" w:rsidP="00244947">
      <w:pPr>
        <w:pStyle w:val="NormalWeb"/>
        <w:spacing w:before="0" w:after="0"/>
        <w:rPr>
          <w:rFonts w:asciiTheme="majorHAnsi" w:eastAsiaTheme="minorHAnsi" w:hAnsiTheme="majorHAnsi" w:cstheme="minorBidi"/>
          <w:sz w:val="20"/>
          <w:szCs w:val="20"/>
          <w:lang w:eastAsia="en-US"/>
        </w:rPr>
      </w:pPr>
    </w:p>
    <w:p w14:paraId="1C0AF14A" w14:textId="77777777" w:rsidR="009628A4" w:rsidRPr="00174BB5" w:rsidRDefault="007D4E97" w:rsidP="00244947">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 xml:space="preserve">This section of the submission will look at </w:t>
      </w:r>
      <w:r w:rsidR="009628A4" w:rsidRPr="00174BB5">
        <w:rPr>
          <w:rFonts w:asciiTheme="majorHAnsi" w:eastAsiaTheme="minorHAnsi" w:hAnsiTheme="majorHAnsi" w:cstheme="minorBidi"/>
          <w:sz w:val="20"/>
          <w:szCs w:val="20"/>
          <w:lang w:eastAsia="en-US"/>
        </w:rPr>
        <w:t>several ways the Federal Government can combat the physical inactivity crisis:</w:t>
      </w:r>
    </w:p>
    <w:p w14:paraId="63224BE0" w14:textId="77777777" w:rsidR="009628A4" w:rsidRPr="00174BB5" w:rsidRDefault="009628A4" w:rsidP="00244947">
      <w:pPr>
        <w:pStyle w:val="NormalWeb"/>
        <w:spacing w:before="0" w:after="0"/>
        <w:rPr>
          <w:rFonts w:asciiTheme="majorHAnsi" w:eastAsiaTheme="minorHAnsi" w:hAnsiTheme="majorHAnsi" w:cstheme="minorBidi"/>
          <w:sz w:val="20"/>
          <w:szCs w:val="20"/>
          <w:lang w:eastAsia="en-US"/>
        </w:rPr>
      </w:pPr>
    </w:p>
    <w:p w14:paraId="67D96555" w14:textId="1CA0B04E" w:rsidR="009628A4" w:rsidRPr="00174BB5" w:rsidRDefault="002350DB" w:rsidP="009628A4">
      <w:pPr>
        <w:pStyle w:val="NormalWeb"/>
        <w:numPr>
          <w:ilvl w:val="0"/>
          <w:numId w:val="35"/>
        </w:numPr>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National Coordination</w:t>
      </w:r>
    </w:p>
    <w:p w14:paraId="5B9873E1" w14:textId="7BA422E3" w:rsidR="002350DB" w:rsidRPr="00174BB5" w:rsidRDefault="002350DB" w:rsidP="009628A4">
      <w:pPr>
        <w:pStyle w:val="NormalWeb"/>
        <w:numPr>
          <w:ilvl w:val="0"/>
          <w:numId w:val="35"/>
        </w:numPr>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Creating Active Cities</w:t>
      </w:r>
    </w:p>
    <w:p w14:paraId="62DB69AE" w14:textId="1B1484CE" w:rsidR="002350DB" w:rsidRPr="00174BB5" w:rsidRDefault="002350DB" w:rsidP="009628A4">
      <w:pPr>
        <w:pStyle w:val="NormalWeb"/>
        <w:numPr>
          <w:ilvl w:val="0"/>
          <w:numId w:val="35"/>
        </w:numPr>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Encouraging Active Children</w:t>
      </w:r>
    </w:p>
    <w:p w14:paraId="3E3ACFD7" w14:textId="714449F6" w:rsidR="009628A4" w:rsidRDefault="009628A4" w:rsidP="009628A4">
      <w:pPr>
        <w:pStyle w:val="NormalWeb"/>
        <w:spacing w:before="0" w:after="0"/>
        <w:rPr>
          <w:rFonts w:asciiTheme="majorHAnsi" w:eastAsiaTheme="minorHAnsi" w:hAnsiTheme="majorHAnsi" w:cstheme="minorBidi"/>
          <w:sz w:val="22"/>
          <w:szCs w:val="22"/>
          <w:lang w:eastAsia="en-US"/>
        </w:rPr>
      </w:pPr>
    </w:p>
    <w:p w14:paraId="63D660EB" w14:textId="7DF8892D" w:rsidR="009628A4" w:rsidRPr="00174BB5" w:rsidRDefault="002350DB" w:rsidP="009628A4">
      <w:pPr>
        <w:pStyle w:val="NormalWeb"/>
        <w:spacing w:before="0" w:after="0"/>
        <w:rPr>
          <w:rFonts w:asciiTheme="majorHAnsi" w:eastAsiaTheme="minorHAnsi" w:hAnsiTheme="majorHAnsi" w:cstheme="minorBidi"/>
          <w:i/>
          <w:sz w:val="20"/>
          <w:szCs w:val="20"/>
          <w:lang w:eastAsia="en-US"/>
        </w:rPr>
      </w:pPr>
      <w:r w:rsidRPr="00174BB5">
        <w:rPr>
          <w:rFonts w:asciiTheme="majorHAnsi" w:eastAsiaTheme="minorHAnsi" w:hAnsiTheme="majorHAnsi" w:cstheme="minorBidi"/>
          <w:i/>
          <w:sz w:val="20"/>
          <w:szCs w:val="20"/>
          <w:lang w:eastAsia="en-US"/>
        </w:rPr>
        <w:t>National Coordination</w:t>
      </w:r>
    </w:p>
    <w:p w14:paraId="5708FD1B" w14:textId="6790084F" w:rsidR="002350DB" w:rsidRPr="00174BB5" w:rsidRDefault="002350DB" w:rsidP="002350DB">
      <w:pPr>
        <w:pStyle w:val="NormalWeb"/>
        <w:spacing w:before="0" w:after="0"/>
        <w:rPr>
          <w:rFonts w:asciiTheme="majorHAnsi" w:eastAsiaTheme="minorHAnsi" w:hAnsiTheme="majorHAnsi" w:cstheme="minorBidi"/>
          <w:sz w:val="20"/>
          <w:szCs w:val="20"/>
          <w:lang w:eastAsia="en-US"/>
        </w:rPr>
      </w:pPr>
    </w:p>
    <w:p w14:paraId="1B9BB337" w14:textId="61EECFCE" w:rsidR="00F00C13" w:rsidRPr="00174BB5" w:rsidRDefault="004F44BF" w:rsidP="002350DB">
      <w:pPr>
        <w:pStyle w:val="NormalWeb"/>
        <w:spacing w:before="0" w:after="0"/>
        <w:rPr>
          <w:rFonts w:asciiTheme="majorHAnsi" w:eastAsiaTheme="minorHAnsi" w:hAnsiTheme="majorHAnsi" w:cstheme="minorBidi"/>
          <w:sz w:val="20"/>
          <w:szCs w:val="20"/>
          <w:lang w:eastAsia="en-US"/>
        </w:rPr>
      </w:pPr>
      <w:r>
        <w:rPr>
          <w:rFonts w:asciiTheme="majorHAnsi" w:eastAsiaTheme="minorHAnsi" w:hAnsiTheme="majorHAnsi" w:cstheme="minorBidi"/>
          <w:sz w:val="20"/>
          <w:szCs w:val="20"/>
          <w:lang w:eastAsia="en-US"/>
        </w:rPr>
        <w:t>A national approach to comba</w:t>
      </w:r>
      <w:r w:rsidR="00F00C13" w:rsidRPr="00174BB5">
        <w:rPr>
          <w:rFonts w:asciiTheme="majorHAnsi" w:eastAsiaTheme="minorHAnsi" w:hAnsiTheme="majorHAnsi" w:cstheme="minorBidi"/>
          <w:sz w:val="20"/>
          <w:szCs w:val="20"/>
          <w:lang w:eastAsia="en-US"/>
        </w:rPr>
        <w:t>ting physical inactivity is vital. While individual programs at the state and national level are welcome, there appears to be little coordination of, or even conversations about, the positives and negatives from each program. States and the federal government need a forum to share intellectual property to deliver the most effective programs.</w:t>
      </w:r>
    </w:p>
    <w:p w14:paraId="3D7E744D" w14:textId="2779FFBE" w:rsidR="00F00C13" w:rsidRPr="00174BB5" w:rsidRDefault="00F00C13" w:rsidP="002350DB">
      <w:pPr>
        <w:pStyle w:val="NormalWeb"/>
        <w:spacing w:before="0" w:after="0"/>
        <w:rPr>
          <w:rFonts w:asciiTheme="majorHAnsi" w:eastAsiaTheme="minorHAnsi" w:hAnsiTheme="majorHAnsi" w:cstheme="minorBidi"/>
          <w:sz w:val="20"/>
          <w:szCs w:val="20"/>
          <w:lang w:eastAsia="en-US"/>
        </w:rPr>
      </w:pPr>
    </w:p>
    <w:p w14:paraId="5812090E" w14:textId="58B5633F" w:rsidR="00F00C13" w:rsidRPr="00174BB5" w:rsidRDefault="000E629E" w:rsidP="002350DB">
      <w:pPr>
        <w:pStyle w:val="NormalWeb"/>
        <w:spacing w:before="0" w:after="0"/>
        <w:rPr>
          <w:rFonts w:asciiTheme="majorHAnsi" w:eastAsiaTheme="minorHAnsi" w:hAnsiTheme="majorHAnsi" w:cstheme="minorBidi"/>
          <w:sz w:val="20"/>
          <w:szCs w:val="20"/>
          <w:u w:val="single"/>
          <w:lang w:eastAsia="en-US"/>
        </w:rPr>
      </w:pPr>
      <w:r w:rsidRPr="00174BB5">
        <w:rPr>
          <w:rFonts w:asciiTheme="majorHAnsi" w:eastAsiaTheme="minorHAnsi" w:hAnsiTheme="majorHAnsi" w:cstheme="minorBidi"/>
          <w:sz w:val="20"/>
          <w:szCs w:val="20"/>
          <w:u w:val="single"/>
          <w:lang w:eastAsia="en-US"/>
        </w:rPr>
        <w:t xml:space="preserve">Sport and </w:t>
      </w:r>
      <w:r w:rsidR="00F00C13" w:rsidRPr="00174BB5">
        <w:rPr>
          <w:rFonts w:asciiTheme="majorHAnsi" w:eastAsiaTheme="minorHAnsi" w:hAnsiTheme="majorHAnsi" w:cstheme="minorBidi"/>
          <w:sz w:val="20"/>
          <w:szCs w:val="20"/>
          <w:u w:val="single"/>
          <w:lang w:eastAsia="en-US"/>
        </w:rPr>
        <w:t>Physical Activity Commission</w:t>
      </w:r>
    </w:p>
    <w:p w14:paraId="547AFABA" w14:textId="77777777" w:rsidR="00F00C13" w:rsidRPr="00174BB5" w:rsidRDefault="00F00C13" w:rsidP="002350DB">
      <w:pPr>
        <w:pStyle w:val="NormalWeb"/>
        <w:spacing w:before="0" w:after="0"/>
        <w:rPr>
          <w:rFonts w:asciiTheme="majorHAnsi" w:eastAsiaTheme="minorHAnsi" w:hAnsiTheme="majorHAnsi" w:cstheme="minorBidi"/>
          <w:sz w:val="20"/>
          <w:szCs w:val="20"/>
          <w:lang w:eastAsia="en-US"/>
        </w:rPr>
      </w:pPr>
    </w:p>
    <w:p w14:paraId="2E634182" w14:textId="4708901C" w:rsidR="002350DB" w:rsidRPr="00174BB5" w:rsidRDefault="002350DB" w:rsidP="002350DB">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As part of securing the legacy of the London Olympics</w:t>
      </w:r>
      <w:r w:rsidR="00F00C13" w:rsidRPr="00174BB5">
        <w:rPr>
          <w:rFonts w:asciiTheme="majorHAnsi" w:eastAsiaTheme="minorHAnsi" w:hAnsiTheme="majorHAnsi" w:cstheme="minorBidi"/>
          <w:sz w:val="20"/>
          <w:szCs w:val="20"/>
          <w:lang w:eastAsia="en-US"/>
        </w:rPr>
        <w:t>,</w:t>
      </w:r>
      <w:r w:rsidRPr="00174BB5">
        <w:rPr>
          <w:rFonts w:asciiTheme="majorHAnsi" w:eastAsiaTheme="minorHAnsi" w:hAnsiTheme="majorHAnsi" w:cstheme="minorBidi"/>
          <w:sz w:val="20"/>
          <w:szCs w:val="20"/>
          <w:lang w:eastAsia="en-US"/>
        </w:rPr>
        <w:t xml:space="preserve"> and inspired by the momentum behind </w:t>
      </w:r>
      <w:hyperlink r:id="rId17" w:history="1">
        <w:r w:rsidRPr="00174BB5">
          <w:rPr>
            <w:rStyle w:val="Hyperlink"/>
            <w:rFonts w:asciiTheme="majorHAnsi" w:eastAsiaTheme="minorHAnsi" w:hAnsiTheme="majorHAnsi" w:cstheme="minorBidi"/>
            <w:sz w:val="20"/>
            <w:szCs w:val="20"/>
            <w:lang w:eastAsia="en-US"/>
          </w:rPr>
          <w:t>Designed to Move</w:t>
        </w:r>
      </w:hyperlink>
      <w:r w:rsidRPr="00174BB5">
        <w:rPr>
          <w:rFonts w:asciiTheme="majorHAnsi" w:eastAsiaTheme="minorHAnsi" w:hAnsiTheme="majorHAnsi" w:cstheme="minorBidi"/>
          <w:sz w:val="20"/>
          <w:szCs w:val="20"/>
          <w:lang w:eastAsia="en-US"/>
        </w:rPr>
        <w:t xml:space="preserve"> in the UK, a Physical Activity Commission was formed in October 2013 to respond to </w:t>
      </w:r>
      <w:r w:rsidR="00F00C13" w:rsidRPr="00174BB5">
        <w:rPr>
          <w:rFonts w:asciiTheme="majorHAnsi" w:eastAsiaTheme="minorHAnsi" w:hAnsiTheme="majorHAnsi" w:cstheme="minorBidi"/>
          <w:sz w:val="20"/>
          <w:szCs w:val="20"/>
          <w:lang w:eastAsia="en-US"/>
        </w:rPr>
        <w:t>Britain’s</w:t>
      </w:r>
      <w:r w:rsidRPr="00174BB5">
        <w:rPr>
          <w:rFonts w:asciiTheme="majorHAnsi" w:eastAsiaTheme="minorHAnsi" w:hAnsiTheme="majorHAnsi" w:cstheme="minorBidi"/>
          <w:sz w:val="20"/>
          <w:szCs w:val="20"/>
          <w:lang w:eastAsia="en-US"/>
        </w:rPr>
        <w:t xml:space="preserve"> physical inactivity problem. After holding hearings across all sectors of government</w:t>
      </w:r>
      <w:r w:rsidR="00F00C13" w:rsidRPr="00174BB5">
        <w:rPr>
          <w:rFonts w:asciiTheme="majorHAnsi" w:eastAsiaTheme="minorHAnsi" w:hAnsiTheme="majorHAnsi" w:cstheme="minorBidi"/>
          <w:sz w:val="20"/>
          <w:szCs w:val="20"/>
          <w:lang w:eastAsia="en-US"/>
        </w:rPr>
        <w:t>,</w:t>
      </w:r>
      <w:r w:rsidRPr="00174BB5">
        <w:rPr>
          <w:rFonts w:asciiTheme="majorHAnsi" w:eastAsiaTheme="minorHAnsi" w:hAnsiTheme="majorHAnsi" w:cstheme="minorBidi"/>
          <w:sz w:val="20"/>
          <w:szCs w:val="20"/>
          <w:lang w:eastAsia="en-US"/>
        </w:rPr>
        <w:t xml:space="preserve"> and the NGO and private sector</w:t>
      </w:r>
      <w:r w:rsidR="00F00C13" w:rsidRPr="00174BB5">
        <w:rPr>
          <w:rFonts w:asciiTheme="majorHAnsi" w:eastAsiaTheme="minorHAnsi" w:hAnsiTheme="majorHAnsi" w:cstheme="minorBidi"/>
          <w:sz w:val="20"/>
          <w:szCs w:val="20"/>
          <w:lang w:eastAsia="en-US"/>
        </w:rPr>
        <w:t>s,</w:t>
      </w:r>
      <w:r w:rsidRPr="00174BB5">
        <w:rPr>
          <w:rFonts w:asciiTheme="majorHAnsi" w:eastAsiaTheme="minorHAnsi" w:hAnsiTheme="majorHAnsi" w:cstheme="minorBidi"/>
          <w:sz w:val="20"/>
          <w:szCs w:val="20"/>
          <w:lang w:eastAsia="en-US"/>
        </w:rPr>
        <w:t xml:space="preserve"> the Commission received over 150 submissions from groups including parents, sports organisations, health professionals and corporations.</w:t>
      </w:r>
      <w:r w:rsidR="000E629E" w:rsidRPr="00174BB5">
        <w:rPr>
          <w:rStyle w:val="FootnoteReference"/>
          <w:rFonts w:asciiTheme="majorHAnsi" w:eastAsiaTheme="minorHAnsi" w:hAnsiTheme="majorHAnsi" w:cstheme="minorBidi"/>
          <w:sz w:val="20"/>
          <w:szCs w:val="20"/>
          <w:lang w:eastAsia="en-US"/>
        </w:rPr>
        <w:footnoteReference w:id="4"/>
      </w:r>
    </w:p>
    <w:p w14:paraId="30D4E5C7" w14:textId="77777777" w:rsidR="002350DB" w:rsidRPr="00174BB5" w:rsidRDefault="002350DB" w:rsidP="002350DB">
      <w:pPr>
        <w:pStyle w:val="NormalWeb"/>
        <w:spacing w:before="0" w:after="0"/>
        <w:rPr>
          <w:rFonts w:asciiTheme="majorHAnsi" w:eastAsiaTheme="minorHAnsi" w:hAnsiTheme="majorHAnsi" w:cstheme="minorBidi"/>
          <w:sz w:val="20"/>
          <w:szCs w:val="20"/>
          <w:lang w:eastAsia="en-US"/>
        </w:rPr>
      </w:pPr>
    </w:p>
    <w:p w14:paraId="2070D0F5" w14:textId="634E5005" w:rsidR="002350DB" w:rsidRPr="00174BB5" w:rsidRDefault="00F00C13" w:rsidP="002350DB">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ASGA</w:t>
      </w:r>
      <w:r w:rsidR="002350DB" w:rsidRPr="00174BB5">
        <w:rPr>
          <w:rFonts w:asciiTheme="majorHAnsi" w:eastAsiaTheme="minorHAnsi" w:hAnsiTheme="majorHAnsi" w:cstheme="minorBidi"/>
          <w:sz w:val="20"/>
          <w:szCs w:val="20"/>
          <w:lang w:eastAsia="en-US"/>
        </w:rPr>
        <w:t xml:space="preserve"> believes Australia is in an excellent position to both use existing Australian programs (see, for example, </w:t>
      </w:r>
      <w:r w:rsidRPr="00174BB5">
        <w:rPr>
          <w:rFonts w:asciiTheme="majorHAnsi" w:eastAsiaTheme="minorHAnsi" w:hAnsiTheme="majorHAnsi" w:cstheme="minorBidi"/>
          <w:sz w:val="20"/>
          <w:szCs w:val="20"/>
          <w:lang w:eastAsia="en-US"/>
        </w:rPr>
        <w:t xml:space="preserve">the New South Wales </w:t>
      </w:r>
      <w:hyperlink r:id="rId18" w:history="1">
        <w:r w:rsidRPr="00174BB5">
          <w:rPr>
            <w:rStyle w:val="Hyperlink"/>
            <w:rFonts w:asciiTheme="majorHAnsi" w:eastAsiaTheme="minorHAnsi" w:hAnsiTheme="majorHAnsi" w:cstheme="minorBidi"/>
            <w:sz w:val="20"/>
            <w:szCs w:val="20"/>
            <w:lang w:eastAsia="en-US"/>
          </w:rPr>
          <w:t>Make Healthy Normal</w:t>
        </w:r>
      </w:hyperlink>
      <w:r w:rsidRPr="00174BB5">
        <w:rPr>
          <w:rFonts w:asciiTheme="majorHAnsi" w:eastAsiaTheme="minorHAnsi" w:hAnsiTheme="majorHAnsi" w:cstheme="minorBidi"/>
          <w:sz w:val="20"/>
          <w:szCs w:val="20"/>
          <w:lang w:eastAsia="en-US"/>
        </w:rPr>
        <w:t xml:space="preserve"> campaign</w:t>
      </w:r>
      <w:r w:rsidR="002350DB" w:rsidRPr="00174BB5">
        <w:rPr>
          <w:rFonts w:asciiTheme="majorHAnsi" w:eastAsiaTheme="minorHAnsi" w:hAnsiTheme="majorHAnsi" w:cstheme="minorBidi"/>
          <w:sz w:val="20"/>
          <w:szCs w:val="20"/>
          <w:lang w:eastAsia="en-US"/>
        </w:rPr>
        <w:t xml:space="preserve">) and to leverage successful international programs. </w:t>
      </w:r>
    </w:p>
    <w:p w14:paraId="230D08B8" w14:textId="77777777" w:rsidR="002350DB" w:rsidRPr="00174BB5" w:rsidRDefault="002350DB" w:rsidP="002350DB">
      <w:pPr>
        <w:pStyle w:val="NormalWeb"/>
        <w:spacing w:before="0" w:after="0"/>
        <w:rPr>
          <w:rFonts w:asciiTheme="majorHAnsi" w:eastAsiaTheme="minorHAnsi" w:hAnsiTheme="majorHAnsi" w:cstheme="minorBidi"/>
          <w:sz w:val="20"/>
          <w:szCs w:val="20"/>
          <w:lang w:eastAsia="en-US"/>
        </w:rPr>
      </w:pPr>
    </w:p>
    <w:p w14:paraId="5322BE87" w14:textId="2E98CEFF" w:rsidR="002350DB" w:rsidRPr="00174BB5" w:rsidRDefault="002350DB" w:rsidP="000E629E">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We recommend forming a sm</w:t>
      </w:r>
      <w:r w:rsidR="000E629E" w:rsidRPr="00174BB5">
        <w:rPr>
          <w:rFonts w:asciiTheme="majorHAnsi" w:eastAsiaTheme="minorHAnsi" w:hAnsiTheme="majorHAnsi" w:cstheme="minorBidi"/>
          <w:sz w:val="20"/>
          <w:szCs w:val="20"/>
          <w:lang w:eastAsia="en-US"/>
        </w:rPr>
        <w:t>all, multi-sector task force</w:t>
      </w:r>
      <w:r w:rsidR="00AE13CD" w:rsidRPr="00174BB5">
        <w:rPr>
          <w:rFonts w:asciiTheme="majorHAnsi" w:eastAsiaTheme="minorHAnsi" w:hAnsiTheme="majorHAnsi" w:cstheme="minorBidi"/>
          <w:sz w:val="20"/>
          <w:szCs w:val="20"/>
          <w:lang w:eastAsia="en-US"/>
        </w:rPr>
        <w:t xml:space="preserve"> (including representatives from sport, health and education)</w:t>
      </w:r>
      <w:r w:rsidR="000E629E" w:rsidRPr="00174BB5">
        <w:rPr>
          <w:rFonts w:asciiTheme="majorHAnsi" w:eastAsiaTheme="minorHAnsi" w:hAnsiTheme="majorHAnsi" w:cstheme="minorBidi"/>
          <w:sz w:val="20"/>
          <w:szCs w:val="20"/>
          <w:lang w:eastAsia="en-US"/>
        </w:rPr>
        <w:t xml:space="preserve"> to set up our own Physical Activity Commission, under COAG, to review the outcomes and </w:t>
      </w:r>
      <w:r w:rsidRPr="00174BB5">
        <w:rPr>
          <w:rFonts w:asciiTheme="majorHAnsi" w:eastAsiaTheme="minorHAnsi" w:hAnsiTheme="majorHAnsi" w:cstheme="minorBidi"/>
          <w:sz w:val="20"/>
          <w:szCs w:val="20"/>
          <w:lang w:eastAsia="en-US"/>
        </w:rPr>
        <w:t>recommendations of the UK Physical Activity Commission</w:t>
      </w:r>
      <w:r w:rsidR="000E629E" w:rsidRPr="00174BB5">
        <w:rPr>
          <w:rFonts w:asciiTheme="majorHAnsi" w:eastAsiaTheme="minorHAnsi" w:hAnsiTheme="majorHAnsi" w:cstheme="minorBidi"/>
          <w:sz w:val="20"/>
          <w:szCs w:val="20"/>
          <w:lang w:eastAsia="en-US"/>
        </w:rPr>
        <w:t>; i</w:t>
      </w:r>
      <w:r w:rsidRPr="00174BB5">
        <w:rPr>
          <w:rFonts w:asciiTheme="majorHAnsi" w:eastAsiaTheme="minorHAnsi" w:hAnsiTheme="majorHAnsi" w:cstheme="minorBidi"/>
          <w:sz w:val="20"/>
          <w:szCs w:val="20"/>
          <w:lang w:eastAsia="en-US"/>
        </w:rPr>
        <w:t xml:space="preserve">dentify local and global pro-physical activity solutions and </w:t>
      </w:r>
      <w:r w:rsidR="000E629E" w:rsidRPr="00174BB5">
        <w:rPr>
          <w:rFonts w:asciiTheme="majorHAnsi" w:eastAsiaTheme="minorHAnsi" w:hAnsiTheme="majorHAnsi" w:cstheme="minorBidi"/>
          <w:sz w:val="20"/>
          <w:szCs w:val="20"/>
          <w:lang w:eastAsia="en-US"/>
        </w:rPr>
        <w:t>develop a National Sport and Physical Activity Plan for</w:t>
      </w:r>
      <w:r w:rsidRPr="00174BB5">
        <w:rPr>
          <w:rFonts w:asciiTheme="majorHAnsi" w:eastAsiaTheme="minorHAnsi" w:hAnsiTheme="majorHAnsi" w:cstheme="minorBidi"/>
          <w:sz w:val="20"/>
          <w:szCs w:val="20"/>
          <w:lang w:eastAsia="en-US"/>
        </w:rPr>
        <w:t xml:space="preserve"> all levels of Government</w:t>
      </w:r>
      <w:r w:rsidR="000E629E" w:rsidRPr="00174BB5">
        <w:rPr>
          <w:rFonts w:asciiTheme="majorHAnsi" w:eastAsiaTheme="minorHAnsi" w:hAnsiTheme="majorHAnsi" w:cstheme="minorBidi"/>
          <w:sz w:val="20"/>
          <w:szCs w:val="20"/>
          <w:lang w:eastAsia="en-US"/>
        </w:rPr>
        <w:t>, the private sector and the non-government sector.</w:t>
      </w:r>
    </w:p>
    <w:p w14:paraId="14ABCAA7" w14:textId="1D8A30C0" w:rsidR="000E629E" w:rsidRDefault="000E629E" w:rsidP="000E629E">
      <w:pPr>
        <w:pStyle w:val="NormalWeb"/>
        <w:spacing w:before="0" w:after="0"/>
        <w:rPr>
          <w:rFonts w:asciiTheme="majorHAnsi" w:eastAsiaTheme="minorHAnsi" w:hAnsiTheme="majorHAnsi" w:cstheme="minorBidi"/>
          <w:sz w:val="22"/>
          <w:szCs w:val="22"/>
          <w:lang w:eastAsia="en-US"/>
        </w:rPr>
      </w:pPr>
    </w:p>
    <w:p w14:paraId="597D058C" w14:textId="6DF14373" w:rsidR="000E629E" w:rsidRPr="00174BB5" w:rsidRDefault="000E629E" w:rsidP="000E629E">
      <w:pPr>
        <w:pStyle w:val="NormalWeb"/>
        <w:spacing w:before="0" w:after="0"/>
        <w:rPr>
          <w:rFonts w:asciiTheme="majorHAnsi" w:eastAsiaTheme="minorHAnsi" w:hAnsiTheme="majorHAnsi" w:cstheme="minorBidi"/>
          <w:sz w:val="20"/>
          <w:szCs w:val="20"/>
          <w:u w:val="single"/>
          <w:lang w:eastAsia="en-US"/>
        </w:rPr>
      </w:pPr>
      <w:r w:rsidRPr="00174BB5">
        <w:rPr>
          <w:rFonts w:asciiTheme="majorHAnsi" w:eastAsiaTheme="minorHAnsi" w:hAnsiTheme="majorHAnsi" w:cstheme="minorBidi"/>
          <w:sz w:val="20"/>
          <w:szCs w:val="20"/>
          <w:u w:val="single"/>
          <w:lang w:eastAsia="en-US"/>
        </w:rPr>
        <w:t>National Sport and Physical Activity Plan</w:t>
      </w:r>
    </w:p>
    <w:p w14:paraId="5374C87B" w14:textId="77777777" w:rsidR="002350DB" w:rsidRPr="00174BB5" w:rsidRDefault="002350DB" w:rsidP="000E629E">
      <w:pPr>
        <w:pStyle w:val="NormalWeb"/>
        <w:spacing w:before="0" w:after="0"/>
        <w:rPr>
          <w:rFonts w:asciiTheme="majorHAnsi" w:eastAsiaTheme="minorHAnsi" w:hAnsiTheme="majorHAnsi" w:cstheme="minorBidi"/>
          <w:sz w:val="20"/>
          <w:szCs w:val="20"/>
          <w:lang w:eastAsia="en-US"/>
        </w:rPr>
      </w:pPr>
    </w:p>
    <w:p w14:paraId="3DB18732" w14:textId="77777777" w:rsidR="000E629E" w:rsidRPr="00174BB5" w:rsidRDefault="000E629E" w:rsidP="000E629E">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 xml:space="preserve">One of the objectives of the Sport and Physical Activity Commission should be to develop a National Sport and Activity Plan. </w:t>
      </w:r>
    </w:p>
    <w:p w14:paraId="251A9022" w14:textId="77777777" w:rsidR="00196900" w:rsidRDefault="00196900" w:rsidP="00AE13CD">
      <w:pPr>
        <w:pStyle w:val="NormalWeb"/>
        <w:spacing w:before="0" w:after="0"/>
        <w:rPr>
          <w:rFonts w:asciiTheme="majorHAnsi" w:eastAsiaTheme="minorHAnsi" w:hAnsiTheme="majorHAnsi" w:cstheme="minorBidi"/>
          <w:sz w:val="20"/>
          <w:szCs w:val="20"/>
          <w:lang w:eastAsia="en-US"/>
        </w:rPr>
      </w:pPr>
    </w:p>
    <w:p w14:paraId="0FBCDAEB" w14:textId="085AF94C" w:rsidR="00AE13CD" w:rsidRPr="00174BB5" w:rsidRDefault="00AE13CD" w:rsidP="00AE13CD">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Without wanting to pre-empt the Commission, the Plan should develop a set of measurable targets for sport and active recreation participation (ASGA supports the Confederation o</w:t>
      </w:r>
      <w:r w:rsidR="00174BB5" w:rsidRPr="00174BB5">
        <w:rPr>
          <w:rFonts w:asciiTheme="majorHAnsi" w:eastAsiaTheme="minorHAnsi" w:hAnsiTheme="majorHAnsi" w:cstheme="minorBidi"/>
          <w:sz w:val="20"/>
          <w:szCs w:val="20"/>
          <w:lang w:eastAsia="en-US"/>
        </w:rPr>
        <w:t xml:space="preserve">f Australian Sport’s target of </w:t>
      </w:r>
      <w:r w:rsidRPr="00174BB5">
        <w:rPr>
          <w:rFonts w:asciiTheme="majorHAnsi" w:eastAsiaTheme="minorHAnsi" w:hAnsiTheme="majorHAnsi" w:cstheme="minorBidi"/>
          <w:sz w:val="20"/>
          <w:szCs w:val="20"/>
          <w:lang w:eastAsia="en-US"/>
        </w:rPr>
        <w:t>a 15 per cent increase by 2020</w:t>
      </w:r>
      <w:r w:rsidRPr="00174BB5">
        <w:rPr>
          <w:rStyle w:val="FootnoteReference"/>
          <w:rFonts w:asciiTheme="majorHAnsi" w:eastAsiaTheme="minorHAnsi" w:hAnsiTheme="majorHAnsi" w:cstheme="minorBidi"/>
          <w:sz w:val="20"/>
          <w:szCs w:val="20"/>
          <w:lang w:eastAsia="en-US"/>
        </w:rPr>
        <w:footnoteReference w:id="5"/>
      </w:r>
      <w:r w:rsidRPr="00174BB5">
        <w:rPr>
          <w:rFonts w:asciiTheme="majorHAnsi" w:eastAsiaTheme="minorHAnsi" w:hAnsiTheme="majorHAnsi" w:cstheme="minorBidi"/>
          <w:sz w:val="20"/>
          <w:szCs w:val="20"/>
          <w:lang w:eastAsia="en-US"/>
        </w:rPr>
        <w:t>) and adopt strategies and programs that have proven effective from around Australia and globally.</w:t>
      </w:r>
    </w:p>
    <w:p w14:paraId="343A4AFB" w14:textId="77777777" w:rsidR="00AE13CD" w:rsidRPr="00174BB5" w:rsidRDefault="00AE13CD" w:rsidP="00AE13CD">
      <w:pPr>
        <w:pStyle w:val="NormalWeb"/>
        <w:spacing w:before="0" w:after="0"/>
        <w:rPr>
          <w:rFonts w:asciiTheme="majorHAnsi" w:eastAsiaTheme="minorHAnsi" w:hAnsiTheme="majorHAnsi" w:cstheme="minorBidi"/>
          <w:sz w:val="20"/>
          <w:szCs w:val="20"/>
          <w:lang w:eastAsia="en-US"/>
        </w:rPr>
      </w:pPr>
    </w:p>
    <w:p w14:paraId="0554C43A" w14:textId="6F870F57" w:rsidR="009628A4" w:rsidRPr="00174BB5" w:rsidRDefault="00AE13CD" w:rsidP="00AE13CD">
      <w:pPr>
        <w:pStyle w:val="NormalWeb"/>
        <w:spacing w:before="0" w:after="0"/>
        <w:rPr>
          <w:rFonts w:asciiTheme="majorHAnsi" w:eastAsiaTheme="minorHAnsi" w:hAnsiTheme="majorHAnsi" w:cstheme="minorBidi"/>
          <w:sz w:val="20"/>
          <w:szCs w:val="20"/>
          <w:lang w:eastAsia="en-US"/>
        </w:rPr>
      </w:pPr>
      <w:r w:rsidRPr="00174BB5">
        <w:rPr>
          <w:rFonts w:asciiTheme="majorHAnsi" w:eastAsiaTheme="minorHAnsi" w:hAnsiTheme="majorHAnsi" w:cstheme="minorBidi"/>
          <w:sz w:val="20"/>
          <w:szCs w:val="20"/>
          <w:lang w:eastAsia="en-US"/>
        </w:rPr>
        <w:t>As part of the Plan, a</w:t>
      </w:r>
      <w:r w:rsidR="000E629E" w:rsidRPr="00174BB5">
        <w:rPr>
          <w:rFonts w:asciiTheme="majorHAnsi" w:eastAsiaTheme="minorHAnsi" w:hAnsiTheme="majorHAnsi" w:cstheme="minorBidi"/>
          <w:sz w:val="20"/>
          <w:szCs w:val="20"/>
          <w:lang w:eastAsia="en-US"/>
        </w:rPr>
        <w:t xml:space="preserve"> national media campaign should be implemented to educate the Australian public about the physical activity strategy and the benefits of behavioural change. </w:t>
      </w:r>
    </w:p>
    <w:p w14:paraId="52CFAAF9" w14:textId="527CEF2D" w:rsidR="00AE13CD" w:rsidRPr="00174BB5" w:rsidRDefault="00AE13CD" w:rsidP="00AE13CD">
      <w:pPr>
        <w:pStyle w:val="NormalWeb"/>
        <w:spacing w:before="0" w:after="0"/>
        <w:rPr>
          <w:rFonts w:asciiTheme="majorHAnsi" w:hAnsiTheme="majorHAnsi"/>
          <w:color w:val="000000"/>
          <w:sz w:val="20"/>
          <w:szCs w:val="20"/>
          <w:u w:val="single"/>
        </w:rPr>
      </w:pPr>
    </w:p>
    <w:p w14:paraId="3E0CC65A" w14:textId="4A44F74A" w:rsidR="00B01FFF" w:rsidRPr="00174BB5" w:rsidRDefault="00AE13CD" w:rsidP="00AE13CD">
      <w:pPr>
        <w:pStyle w:val="NormalWeb"/>
        <w:spacing w:before="0" w:after="0"/>
        <w:rPr>
          <w:rFonts w:asciiTheme="majorHAnsi" w:hAnsiTheme="majorHAnsi"/>
          <w:color w:val="000000"/>
          <w:sz w:val="20"/>
          <w:szCs w:val="20"/>
          <w:u w:val="single"/>
        </w:rPr>
      </w:pPr>
      <w:r w:rsidRPr="00174BB5">
        <w:rPr>
          <w:rFonts w:asciiTheme="majorHAnsi" w:hAnsiTheme="majorHAnsi"/>
          <w:color w:val="000000"/>
          <w:sz w:val="20"/>
          <w:szCs w:val="20"/>
          <w:u w:val="single"/>
        </w:rPr>
        <w:t>Sports and Recreation Participation Research</w:t>
      </w:r>
    </w:p>
    <w:p w14:paraId="6A8AC71E" w14:textId="6905AE26" w:rsidR="00AE13CD" w:rsidRPr="00174BB5" w:rsidRDefault="00AE13CD" w:rsidP="00F139E0">
      <w:pPr>
        <w:pStyle w:val="NormalWeb"/>
        <w:spacing w:before="0" w:after="0"/>
        <w:rPr>
          <w:rFonts w:asciiTheme="majorHAnsi" w:hAnsiTheme="majorHAnsi"/>
          <w:color w:val="000000"/>
          <w:sz w:val="20"/>
          <w:szCs w:val="20"/>
        </w:rPr>
      </w:pPr>
    </w:p>
    <w:p w14:paraId="7284692F" w14:textId="2199F067" w:rsidR="00AE13CD" w:rsidRPr="00174BB5" w:rsidRDefault="00AE13CD" w:rsidP="00F139E0">
      <w:pPr>
        <w:pStyle w:val="NormalWeb"/>
        <w:spacing w:before="0" w:after="0"/>
        <w:rPr>
          <w:rFonts w:asciiTheme="majorHAnsi" w:hAnsiTheme="majorHAnsi"/>
          <w:color w:val="000000"/>
          <w:sz w:val="20"/>
          <w:szCs w:val="20"/>
          <w:lang w:val="en-US"/>
        </w:rPr>
      </w:pPr>
      <w:r w:rsidRPr="00174BB5">
        <w:rPr>
          <w:rFonts w:asciiTheme="majorHAnsi" w:hAnsiTheme="majorHAnsi"/>
          <w:color w:val="000000"/>
          <w:sz w:val="20"/>
          <w:szCs w:val="20"/>
          <w:lang w:val="en-US"/>
        </w:rPr>
        <w:t>The Australian sporting and active lifestyle goods industr</w:t>
      </w:r>
      <w:r w:rsidR="00F139E0" w:rsidRPr="00174BB5">
        <w:rPr>
          <w:rFonts w:asciiTheme="majorHAnsi" w:hAnsiTheme="majorHAnsi"/>
          <w:color w:val="000000"/>
          <w:sz w:val="20"/>
          <w:szCs w:val="20"/>
          <w:lang w:val="en-US"/>
        </w:rPr>
        <w:t>y welcomed</w:t>
      </w:r>
      <w:r w:rsidRPr="00174BB5">
        <w:rPr>
          <w:rFonts w:asciiTheme="majorHAnsi" w:hAnsiTheme="majorHAnsi"/>
          <w:color w:val="000000"/>
          <w:sz w:val="20"/>
          <w:szCs w:val="20"/>
          <w:lang w:val="en-US"/>
        </w:rPr>
        <w:t xml:space="preserve"> the launch of the first set of results from </w:t>
      </w:r>
      <w:hyperlink r:id="rId19" w:history="1">
        <w:r w:rsidRPr="00174BB5">
          <w:rPr>
            <w:rStyle w:val="Hyperlink"/>
            <w:rFonts w:asciiTheme="majorHAnsi" w:hAnsiTheme="majorHAnsi"/>
            <w:sz w:val="20"/>
            <w:szCs w:val="20"/>
            <w:lang w:val="en-US"/>
          </w:rPr>
          <w:t>AusPlay</w:t>
        </w:r>
      </w:hyperlink>
      <w:r w:rsidRPr="00174BB5">
        <w:rPr>
          <w:rFonts w:asciiTheme="majorHAnsi" w:hAnsiTheme="majorHAnsi"/>
          <w:color w:val="000000"/>
          <w:sz w:val="20"/>
          <w:szCs w:val="20"/>
          <w:lang w:val="en-US"/>
        </w:rPr>
        <w:t>, the new sport and recreation participation survey by t</w:t>
      </w:r>
      <w:r w:rsidR="00F139E0" w:rsidRPr="00174BB5">
        <w:rPr>
          <w:rFonts w:asciiTheme="majorHAnsi" w:hAnsiTheme="majorHAnsi"/>
          <w:color w:val="000000"/>
          <w:sz w:val="20"/>
          <w:szCs w:val="20"/>
          <w:lang w:val="en-US"/>
        </w:rPr>
        <w:t>he Australian Sports Commission, in late 2016.</w:t>
      </w:r>
    </w:p>
    <w:p w14:paraId="29A86660" w14:textId="77777777" w:rsidR="00F139E0" w:rsidRPr="00174BB5" w:rsidRDefault="00F139E0" w:rsidP="00F139E0">
      <w:pPr>
        <w:pStyle w:val="NormalWeb"/>
        <w:spacing w:before="0" w:after="0"/>
        <w:rPr>
          <w:rFonts w:asciiTheme="majorHAnsi" w:hAnsiTheme="majorHAnsi"/>
          <w:color w:val="000000"/>
          <w:sz w:val="20"/>
          <w:szCs w:val="20"/>
          <w:lang w:val="en-US"/>
        </w:rPr>
      </w:pPr>
    </w:p>
    <w:p w14:paraId="6E37BD0E" w14:textId="229638C0" w:rsidR="00AE13CD" w:rsidRPr="00174BB5" w:rsidRDefault="00AE13CD" w:rsidP="00F139E0">
      <w:pPr>
        <w:pStyle w:val="NormalWeb"/>
        <w:spacing w:before="0" w:after="0"/>
        <w:rPr>
          <w:rFonts w:asciiTheme="majorHAnsi" w:hAnsiTheme="majorHAnsi"/>
          <w:color w:val="000000"/>
          <w:sz w:val="20"/>
          <w:szCs w:val="20"/>
          <w:lang w:val="en-US"/>
        </w:rPr>
      </w:pPr>
      <w:r w:rsidRPr="00174BB5">
        <w:rPr>
          <w:rFonts w:asciiTheme="majorHAnsi" w:hAnsiTheme="majorHAnsi"/>
          <w:color w:val="000000"/>
          <w:sz w:val="20"/>
          <w:szCs w:val="20"/>
          <w:lang w:val="en-US"/>
        </w:rPr>
        <w:t>ASGA has been calling for a national sports participation survey since the old ERASS s</w:t>
      </w:r>
      <w:r w:rsidR="00F139E0" w:rsidRPr="00174BB5">
        <w:rPr>
          <w:rFonts w:asciiTheme="majorHAnsi" w:hAnsiTheme="majorHAnsi"/>
          <w:color w:val="000000"/>
          <w:sz w:val="20"/>
          <w:szCs w:val="20"/>
          <w:lang w:val="en-US"/>
        </w:rPr>
        <w:t>urvey was discontinued in 2010, so we are very pleased to see the AusPlay research.</w:t>
      </w:r>
    </w:p>
    <w:p w14:paraId="218F3F40" w14:textId="77777777" w:rsidR="00F139E0" w:rsidRPr="00174BB5" w:rsidRDefault="00F139E0" w:rsidP="00F139E0">
      <w:pPr>
        <w:pStyle w:val="NormalWeb"/>
        <w:spacing w:before="0" w:after="0"/>
        <w:rPr>
          <w:rFonts w:asciiTheme="majorHAnsi" w:hAnsiTheme="majorHAnsi"/>
          <w:color w:val="000000"/>
          <w:sz w:val="20"/>
          <w:szCs w:val="20"/>
          <w:lang w:val="en-US"/>
        </w:rPr>
      </w:pPr>
    </w:p>
    <w:p w14:paraId="19F6E95C" w14:textId="28F7B367" w:rsidR="00AE13CD" w:rsidRPr="00174BB5" w:rsidRDefault="00F139E0" w:rsidP="00F139E0">
      <w:pPr>
        <w:pStyle w:val="NormalWeb"/>
        <w:spacing w:before="0" w:after="0"/>
        <w:rPr>
          <w:rFonts w:asciiTheme="majorHAnsi" w:hAnsiTheme="majorHAnsi"/>
          <w:color w:val="000000"/>
          <w:sz w:val="20"/>
          <w:szCs w:val="20"/>
          <w:lang w:val="en-US"/>
        </w:rPr>
      </w:pPr>
      <w:r w:rsidRPr="00174BB5">
        <w:rPr>
          <w:rFonts w:asciiTheme="majorHAnsi" w:hAnsiTheme="majorHAnsi"/>
          <w:color w:val="000000"/>
          <w:sz w:val="20"/>
          <w:szCs w:val="20"/>
          <w:lang w:val="en-US"/>
        </w:rPr>
        <w:t>AusPlay is a continuous survey that will report accurate and reliable data and trends every six months. It shows how active Australians are, what drives them to be active, what sports and physical activities they take part in, how much they spend on participation fees and what are the most popular activities. Results from the AusPlay survey will complement existing data and research conducted by the ASC in recent years. This research is aimed at giving sports reliable information so they can plan strategies to get more Australians participating in sport and physical activity.</w:t>
      </w:r>
      <w:r w:rsidRPr="00174BB5">
        <w:rPr>
          <w:rStyle w:val="FootnoteReference"/>
          <w:rFonts w:asciiTheme="majorHAnsi" w:hAnsiTheme="majorHAnsi"/>
          <w:color w:val="000000"/>
          <w:sz w:val="20"/>
          <w:szCs w:val="20"/>
          <w:lang w:val="en-US"/>
        </w:rPr>
        <w:footnoteReference w:id="6"/>
      </w:r>
    </w:p>
    <w:p w14:paraId="41AA3DFA" w14:textId="3B186534" w:rsidR="003B6C04" w:rsidRPr="00174BB5" w:rsidRDefault="003B6C04" w:rsidP="00F139E0">
      <w:pPr>
        <w:pStyle w:val="NormalWeb"/>
        <w:spacing w:before="0" w:after="0"/>
        <w:rPr>
          <w:rFonts w:asciiTheme="majorHAnsi" w:hAnsiTheme="majorHAnsi"/>
          <w:color w:val="000000"/>
          <w:sz w:val="20"/>
          <w:szCs w:val="20"/>
          <w:lang w:val="en-US"/>
        </w:rPr>
      </w:pPr>
    </w:p>
    <w:p w14:paraId="31EF5D60" w14:textId="6FE523BD" w:rsidR="003B6C04" w:rsidRPr="00174BB5" w:rsidRDefault="003B6C04" w:rsidP="00F139E0">
      <w:pPr>
        <w:pStyle w:val="NormalWeb"/>
        <w:spacing w:before="0" w:after="0"/>
        <w:rPr>
          <w:rFonts w:asciiTheme="majorHAnsi" w:hAnsiTheme="majorHAnsi"/>
          <w:color w:val="000000"/>
          <w:sz w:val="20"/>
          <w:szCs w:val="20"/>
          <w:lang w:val="en-US"/>
        </w:rPr>
      </w:pPr>
      <w:r w:rsidRPr="00174BB5">
        <w:rPr>
          <w:rFonts w:asciiTheme="majorHAnsi" w:hAnsiTheme="majorHAnsi"/>
          <w:color w:val="000000"/>
          <w:sz w:val="20"/>
          <w:szCs w:val="20"/>
          <w:lang w:val="en-US"/>
        </w:rPr>
        <w:t xml:space="preserve">While it is early days, ASG strongly supports continuing with the AusPlay research; allowing third parties access to the raw data, and giving third parties the opportunity to add relevant questions to the survey, to increase our understanding of specific aspects of sport and recreation participation. </w:t>
      </w:r>
    </w:p>
    <w:p w14:paraId="4498EE97" w14:textId="7C3A7B2F" w:rsidR="003B6C04" w:rsidRDefault="003B6C04" w:rsidP="00F139E0">
      <w:pPr>
        <w:pStyle w:val="NormalWeb"/>
        <w:spacing w:before="0" w:after="0"/>
        <w:rPr>
          <w:rFonts w:asciiTheme="majorHAnsi" w:hAnsiTheme="majorHAnsi"/>
          <w:color w:val="000000"/>
          <w:sz w:val="22"/>
          <w:szCs w:val="22"/>
          <w:lang w:val="en-US"/>
        </w:rPr>
      </w:pPr>
    </w:p>
    <w:p w14:paraId="738DFEEF" w14:textId="772441D2" w:rsidR="003B6C04" w:rsidRDefault="00151C25" w:rsidP="00F139E0">
      <w:pPr>
        <w:pStyle w:val="NormalWeb"/>
        <w:spacing w:before="0" w:after="0"/>
        <w:rPr>
          <w:rFonts w:asciiTheme="majorHAnsi" w:hAnsiTheme="majorHAnsi"/>
          <w:color w:val="000000"/>
          <w:sz w:val="22"/>
          <w:szCs w:val="22"/>
        </w:rPr>
      </w:pPr>
      <w:r w:rsidRPr="008F51A3">
        <w:rPr>
          <w:rFonts w:asciiTheme="majorHAnsi" w:hAnsiTheme="majorHAnsi" w:cs="Arial"/>
          <w:noProof/>
        </w:rPr>
        <mc:AlternateContent>
          <mc:Choice Requires="wps">
            <w:drawing>
              <wp:anchor distT="0" distB="0" distL="114300" distR="114300" simplePos="0" relativeHeight="251657728" behindDoc="0" locked="0" layoutInCell="1" allowOverlap="1" wp14:anchorId="05E42325" wp14:editId="51A2A9FE">
                <wp:simplePos x="0" y="0"/>
                <wp:positionH relativeFrom="margin">
                  <wp:posOffset>1075690</wp:posOffset>
                </wp:positionH>
                <wp:positionV relativeFrom="paragraph">
                  <wp:posOffset>90271</wp:posOffset>
                </wp:positionV>
                <wp:extent cx="4214191" cy="2392071"/>
                <wp:effectExtent l="0" t="0" r="0" b="82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1" cy="2392071"/>
                        </a:xfrm>
                        <a:prstGeom prst="rect">
                          <a:avLst/>
                        </a:prstGeom>
                        <a:solidFill>
                          <a:srgbClr val="FFFFFF"/>
                        </a:solidFill>
                        <a:ln w="9525">
                          <a:noFill/>
                          <a:miter lim="800000"/>
                          <a:headEnd/>
                          <a:tailEnd/>
                        </a:ln>
                      </wps:spPr>
                      <wps:txbx>
                        <w:txbxContent>
                          <w:p w14:paraId="7F29198C" w14:textId="40832592" w:rsidR="001D3259" w:rsidRPr="007E58C4" w:rsidRDefault="001D3259" w:rsidP="003B6C04">
                            <w:pPr>
                              <w:pBdr>
                                <w:top w:val="single" w:sz="36" w:space="20" w:color="4F81BD" w:themeColor="accent1"/>
                                <w:bottom w:val="single" w:sz="36" w:space="1" w:color="4F81BD" w:themeColor="accent1"/>
                              </w:pBdr>
                              <w:jc w:val="center"/>
                              <w:rPr>
                                <w:b/>
                                <w:sz w:val="20"/>
                                <w:szCs w:val="20"/>
                              </w:rPr>
                            </w:pPr>
                            <w:r w:rsidRPr="007E58C4">
                              <w:rPr>
                                <w:b/>
                                <w:sz w:val="20"/>
                                <w:szCs w:val="20"/>
                              </w:rPr>
                              <w:t xml:space="preserve">RECOMMENDATIONS – </w:t>
                            </w:r>
                            <w:r>
                              <w:rPr>
                                <w:b/>
                                <w:sz w:val="20"/>
                                <w:szCs w:val="20"/>
                              </w:rPr>
                              <w:t>National Sport Coordination</w:t>
                            </w:r>
                          </w:p>
                          <w:p w14:paraId="66C61920" w14:textId="77777777" w:rsidR="001D3259" w:rsidRPr="007E58C4" w:rsidRDefault="001D3259" w:rsidP="003B6C04">
                            <w:pPr>
                              <w:pBdr>
                                <w:top w:val="single" w:sz="36" w:space="20" w:color="4F81BD" w:themeColor="accent1"/>
                                <w:bottom w:val="single" w:sz="36" w:space="1" w:color="4F81BD" w:themeColor="accent1"/>
                              </w:pBdr>
                              <w:jc w:val="center"/>
                              <w:rPr>
                                <w:b/>
                                <w:sz w:val="20"/>
                                <w:szCs w:val="20"/>
                              </w:rPr>
                            </w:pPr>
                          </w:p>
                          <w:p w14:paraId="58BED7D6" w14:textId="268BE22C" w:rsidR="001D3259" w:rsidRPr="007E58C4" w:rsidRDefault="001D3259" w:rsidP="003B6C04">
                            <w:pPr>
                              <w:pBdr>
                                <w:top w:val="single" w:sz="36" w:space="20" w:color="4F81BD" w:themeColor="accent1"/>
                                <w:bottom w:val="single" w:sz="36" w:space="1" w:color="4F81BD" w:themeColor="accent1"/>
                              </w:pBdr>
                              <w:rPr>
                                <w:sz w:val="20"/>
                                <w:szCs w:val="20"/>
                              </w:rPr>
                            </w:pPr>
                            <w:r w:rsidRPr="007E58C4">
                              <w:rPr>
                                <w:sz w:val="20"/>
                                <w:szCs w:val="20"/>
                              </w:rPr>
                              <w:t xml:space="preserve">1. </w:t>
                            </w:r>
                            <w:r>
                              <w:rPr>
                                <w:sz w:val="20"/>
                                <w:szCs w:val="20"/>
                              </w:rPr>
                              <w:t>That the Federal Government, under the auspices of COAG,  set up a Sport and Physical Activity Commission</w:t>
                            </w:r>
                          </w:p>
                          <w:p w14:paraId="2C6B0635" w14:textId="77777777" w:rsidR="001D3259" w:rsidRPr="007E58C4" w:rsidRDefault="001D3259" w:rsidP="003B6C04">
                            <w:pPr>
                              <w:pBdr>
                                <w:top w:val="single" w:sz="36" w:space="20" w:color="4F81BD" w:themeColor="accent1"/>
                                <w:bottom w:val="single" w:sz="36" w:space="1" w:color="4F81BD" w:themeColor="accent1"/>
                              </w:pBdr>
                              <w:rPr>
                                <w:sz w:val="20"/>
                                <w:szCs w:val="20"/>
                              </w:rPr>
                            </w:pPr>
                          </w:p>
                          <w:p w14:paraId="20D9F473" w14:textId="3BFDA01D" w:rsidR="001D3259" w:rsidRPr="007E58C4" w:rsidRDefault="001D3259" w:rsidP="003B6C04">
                            <w:pPr>
                              <w:pBdr>
                                <w:top w:val="single" w:sz="36" w:space="20" w:color="4F81BD" w:themeColor="accent1"/>
                                <w:bottom w:val="single" w:sz="36" w:space="1" w:color="4F81BD" w:themeColor="accent1"/>
                              </w:pBdr>
                              <w:rPr>
                                <w:sz w:val="20"/>
                                <w:szCs w:val="20"/>
                              </w:rPr>
                            </w:pPr>
                            <w:r w:rsidRPr="007E58C4">
                              <w:rPr>
                                <w:sz w:val="20"/>
                                <w:szCs w:val="20"/>
                              </w:rPr>
                              <w:t xml:space="preserve">2. That </w:t>
                            </w:r>
                            <w:r>
                              <w:rPr>
                                <w:sz w:val="20"/>
                                <w:szCs w:val="20"/>
                              </w:rPr>
                              <w:t>the Sport and Physical Activity Commission develop a National Physical Activity Plan, using the most effective programs from around the world.</w:t>
                            </w:r>
                          </w:p>
                          <w:p w14:paraId="6483A768" w14:textId="77777777" w:rsidR="001D3259" w:rsidRPr="007E58C4" w:rsidRDefault="001D3259" w:rsidP="003B6C04">
                            <w:pPr>
                              <w:pBdr>
                                <w:top w:val="single" w:sz="36" w:space="20" w:color="4F81BD" w:themeColor="accent1"/>
                                <w:bottom w:val="single" w:sz="36" w:space="1" w:color="4F81BD" w:themeColor="accent1"/>
                              </w:pBdr>
                              <w:rPr>
                                <w:sz w:val="20"/>
                                <w:szCs w:val="20"/>
                              </w:rPr>
                            </w:pPr>
                          </w:p>
                          <w:p w14:paraId="29BA3380" w14:textId="75FA28CB" w:rsidR="001D3259" w:rsidRPr="007E58C4" w:rsidRDefault="001D3259" w:rsidP="003B6C04">
                            <w:pPr>
                              <w:pBdr>
                                <w:top w:val="single" w:sz="36" w:space="20" w:color="4F81BD" w:themeColor="accent1"/>
                                <w:bottom w:val="single" w:sz="36" w:space="1" w:color="4F81BD" w:themeColor="accent1"/>
                              </w:pBdr>
                              <w:rPr>
                                <w:sz w:val="20"/>
                                <w:szCs w:val="20"/>
                              </w:rPr>
                            </w:pPr>
                            <w:r w:rsidRPr="007E58C4">
                              <w:rPr>
                                <w:sz w:val="20"/>
                                <w:szCs w:val="20"/>
                              </w:rPr>
                              <w:t xml:space="preserve">3. That </w:t>
                            </w:r>
                            <w:r>
                              <w:rPr>
                                <w:sz w:val="20"/>
                                <w:szCs w:val="20"/>
                              </w:rPr>
                              <w:t>the Federal Government continue funding the AusPlay sport and recreation participation research.</w:t>
                            </w:r>
                          </w:p>
                          <w:p w14:paraId="798D2A69" w14:textId="2B671893" w:rsidR="001D3259" w:rsidRPr="007E58C4" w:rsidRDefault="001D3259" w:rsidP="003B6C04">
                            <w:pPr>
                              <w:pBdr>
                                <w:top w:val="single" w:sz="36" w:space="20" w:color="4F81BD" w:themeColor="accent1"/>
                                <w:bottom w:val="single" w:sz="36" w:space="1" w:color="4F81BD" w:themeColor="accent1"/>
                              </w:pBd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7pt;margin-top:7.1pt;width:331.85pt;height:188.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" stroked="f">
                <v:textbox>
                  <w:txbxContent>
                    <w:p w14:paraId="7F29198C" w14:textId="40832592" w:rsidR="001D3259" w:rsidRPr="007E58C4" w:rsidRDefault="001D3259" w:rsidP="003B6C04">
                      <w:pPr>
                        <w:pBdr>
                          <w:top w:val="single" w:sz="36" w:space="20" w:color="4F81BD" w:themeColor="accent1"/>
                          <w:bottom w:val="single" w:sz="36" w:space="1" w:color="4F81BD" w:themeColor="accent1"/>
                        </w:pBdr>
                        <w:jc w:val="center"/>
                        <w:rPr>
                          <w:b/>
                          <w:sz w:val="20"/>
                          <w:szCs w:val="20"/>
                        </w:rPr>
                      </w:pPr>
                      <w:r w:rsidRPr="007E58C4">
                        <w:rPr>
                          <w:b/>
                          <w:sz w:val="20"/>
                          <w:szCs w:val="20"/>
                        </w:rPr>
                        <w:t xml:space="preserve">RECOMMENDATIONS – </w:t>
                      </w:r>
                      <w:r>
                        <w:rPr>
                          <w:b/>
                          <w:sz w:val="20"/>
                          <w:szCs w:val="20"/>
                        </w:rPr>
                        <w:t>National Sport Coordination</w:t>
                      </w:r>
                    </w:p>
                    <w:p w14:paraId="66C61920" w14:textId="77777777" w:rsidR="001D3259" w:rsidRPr="007E58C4" w:rsidRDefault="001D3259" w:rsidP="003B6C04">
                      <w:pPr>
                        <w:pBdr>
                          <w:top w:val="single" w:sz="36" w:space="20" w:color="4F81BD" w:themeColor="accent1"/>
                          <w:bottom w:val="single" w:sz="36" w:space="1" w:color="4F81BD" w:themeColor="accent1"/>
                        </w:pBdr>
                        <w:jc w:val="center"/>
                        <w:rPr>
                          <w:b/>
                          <w:sz w:val="20"/>
                          <w:szCs w:val="20"/>
                        </w:rPr>
                      </w:pPr>
                    </w:p>
                    <w:p w14:paraId="58BED7D6" w14:textId="268BE22C" w:rsidR="001D3259" w:rsidRPr="007E58C4" w:rsidRDefault="001D3259" w:rsidP="003B6C04">
                      <w:pPr>
                        <w:pBdr>
                          <w:top w:val="single" w:sz="36" w:space="20" w:color="4F81BD" w:themeColor="accent1"/>
                          <w:bottom w:val="single" w:sz="36" w:space="1" w:color="4F81BD" w:themeColor="accent1"/>
                        </w:pBdr>
                        <w:rPr>
                          <w:sz w:val="20"/>
                          <w:szCs w:val="20"/>
                        </w:rPr>
                      </w:pPr>
                      <w:r w:rsidRPr="007E58C4">
                        <w:rPr>
                          <w:sz w:val="20"/>
                          <w:szCs w:val="20"/>
                        </w:rPr>
                        <w:t xml:space="preserve">1. </w:t>
                      </w:r>
                      <w:r>
                        <w:rPr>
                          <w:sz w:val="20"/>
                          <w:szCs w:val="20"/>
                        </w:rPr>
                        <w:t>That the Federal Government, under the auspices of COAG,  set up a Sport and Physical Activity Commission</w:t>
                      </w:r>
                    </w:p>
                    <w:p w14:paraId="2C6B0635" w14:textId="77777777" w:rsidR="001D3259" w:rsidRPr="007E58C4" w:rsidRDefault="001D3259" w:rsidP="003B6C04">
                      <w:pPr>
                        <w:pBdr>
                          <w:top w:val="single" w:sz="36" w:space="20" w:color="4F81BD" w:themeColor="accent1"/>
                          <w:bottom w:val="single" w:sz="36" w:space="1" w:color="4F81BD" w:themeColor="accent1"/>
                        </w:pBdr>
                        <w:rPr>
                          <w:sz w:val="20"/>
                          <w:szCs w:val="20"/>
                        </w:rPr>
                      </w:pPr>
                    </w:p>
                    <w:p w14:paraId="20D9F473" w14:textId="3BFDA01D" w:rsidR="001D3259" w:rsidRPr="007E58C4" w:rsidRDefault="001D3259" w:rsidP="003B6C04">
                      <w:pPr>
                        <w:pBdr>
                          <w:top w:val="single" w:sz="36" w:space="20" w:color="4F81BD" w:themeColor="accent1"/>
                          <w:bottom w:val="single" w:sz="36" w:space="1" w:color="4F81BD" w:themeColor="accent1"/>
                        </w:pBdr>
                        <w:rPr>
                          <w:sz w:val="20"/>
                          <w:szCs w:val="20"/>
                        </w:rPr>
                      </w:pPr>
                      <w:r w:rsidRPr="007E58C4">
                        <w:rPr>
                          <w:sz w:val="20"/>
                          <w:szCs w:val="20"/>
                        </w:rPr>
                        <w:t xml:space="preserve">2. That </w:t>
                      </w:r>
                      <w:r>
                        <w:rPr>
                          <w:sz w:val="20"/>
                          <w:szCs w:val="20"/>
                        </w:rPr>
                        <w:t>the Sport and Physical Activity Commission develop a National Physical Activity Plan, using the most effective programs from around the world.</w:t>
                      </w:r>
                    </w:p>
                    <w:p w14:paraId="6483A768" w14:textId="77777777" w:rsidR="001D3259" w:rsidRPr="007E58C4" w:rsidRDefault="001D3259" w:rsidP="003B6C04">
                      <w:pPr>
                        <w:pBdr>
                          <w:top w:val="single" w:sz="36" w:space="20" w:color="4F81BD" w:themeColor="accent1"/>
                          <w:bottom w:val="single" w:sz="36" w:space="1" w:color="4F81BD" w:themeColor="accent1"/>
                        </w:pBdr>
                        <w:rPr>
                          <w:sz w:val="20"/>
                          <w:szCs w:val="20"/>
                        </w:rPr>
                      </w:pPr>
                    </w:p>
                    <w:p w14:paraId="29BA3380" w14:textId="75FA28CB" w:rsidR="001D3259" w:rsidRPr="007E58C4" w:rsidRDefault="001D3259" w:rsidP="003B6C04">
                      <w:pPr>
                        <w:pBdr>
                          <w:top w:val="single" w:sz="36" w:space="20" w:color="4F81BD" w:themeColor="accent1"/>
                          <w:bottom w:val="single" w:sz="36" w:space="1" w:color="4F81BD" w:themeColor="accent1"/>
                        </w:pBdr>
                        <w:rPr>
                          <w:sz w:val="20"/>
                          <w:szCs w:val="20"/>
                        </w:rPr>
                      </w:pPr>
                      <w:r w:rsidRPr="007E58C4">
                        <w:rPr>
                          <w:sz w:val="20"/>
                          <w:szCs w:val="20"/>
                        </w:rPr>
                        <w:t xml:space="preserve">3. That </w:t>
                      </w:r>
                      <w:r>
                        <w:rPr>
                          <w:sz w:val="20"/>
                          <w:szCs w:val="20"/>
                        </w:rPr>
                        <w:t>the Federal Government continue funding the AusPlay sport and recreation participation research.</w:t>
                      </w:r>
                    </w:p>
                    <w:p w14:paraId="798D2A69" w14:textId="2B671893" w:rsidR="001D3259" w:rsidRPr="007E58C4" w:rsidRDefault="001D3259" w:rsidP="003B6C04">
                      <w:pPr>
                        <w:pBdr>
                          <w:top w:val="single" w:sz="36" w:space="20" w:color="4F81BD" w:themeColor="accent1"/>
                          <w:bottom w:val="single" w:sz="36" w:space="1" w:color="4F81BD" w:themeColor="accent1"/>
                        </w:pBdr>
                        <w:rPr>
                          <w:sz w:val="20"/>
                          <w:szCs w:val="20"/>
                        </w:rPr>
                      </w:pPr>
                    </w:p>
                  </w:txbxContent>
                </v:textbox>
                <w10:wrap anchorx="margin"/>
              </v:shape>
            </w:pict>
          </mc:Fallback>
        </mc:AlternateContent>
      </w:r>
    </w:p>
    <w:p w14:paraId="5AD3193C" w14:textId="46F9C5C0" w:rsidR="003B6C04" w:rsidRDefault="003B6C04" w:rsidP="00F139E0">
      <w:pPr>
        <w:pStyle w:val="NormalWeb"/>
        <w:spacing w:before="0" w:after="0"/>
        <w:rPr>
          <w:rFonts w:asciiTheme="majorHAnsi" w:hAnsiTheme="majorHAnsi"/>
          <w:color w:val="000000"/>
          <w:sz w:val="22"/>
          <w:szCs w:val="22"/>
        </w:rPr>
      </w:pPr>
    </w:p>
    <w:p w14:paraId="0200C612" w14:textId="72BB4853" w:rsidR="003B6C04" w:rsidRDefault="003B6C04" w:rsidP="00F139E0">
      <w:pPr>
        <w:pStyle w:val="NormalWeb"/>
        <w:spacing w:before="0" w:after="0"/>
        <w:rPr>
          <w:rFonts w:asciiTheme="majorHAnsi" w:hAnsiTheme="majorHAnsi"/>
          <w:color w:val="000000"/>
          <w:sz w:val="22"/>
          <w:szCs w:val="22"/>
        </w:rPr>
      </w:pPr>
    </w:p>
    <w:p w14:paraId="15D2834E" w14:textId="48040826" w:rsidR="003B6C04" w:rsidRDefault="003B6C04" w:rsidP="00F139E0">
      <w:pPr>
        <w:pStyle w:val="NormalWeb"/>
        <w:spacing w:before="0" w:after="0"/>
        <w:rPr>
          <w:rFonts w:asciiTheme="majorHAnsi" w:hAnsiTheme="majorHAnsi"/>
          <w:color w:val="000000"/>
          <w:sz w:val="22"/>
          <w:szCs w:val="22"/>
        </w:rPr>
      </w:pPr>
    </w:p>
    <w:p w14:paraId="5DB97836" w14:textId="2F45AABA" w:rsidR="003B6C04" w:rsidRDefault="003B6C04" w:rsidP="00F139E0">
      <w:pPr>
        <w:pStyle w:val="NormalWeb"/>
        <w:spacing w:before="0" w:after="0"/>
        <w:rPr>
          <w:rFonts w:asciiTheme="majorHAnsi" w:hAnsiTheme="majorHAnsi"/>
          <w:color w:val="000000"/>
          <w:sz w:val="22"/>
          <w:szCs w:val="22"/>
        </w:rPr>
      </w:pPr>
    </w:p>
    <w:p w14:paraId="1EB365C2" w14:textId="63538231" w:rsidR="003B6C04" w:rsidRDefault="003B6C04" w:rsidP="00F139E0">
      <w:pPr>
        <w:pStyle w:val="NormalWeb"/>
        <w:spacing w:before="0" w:after="0"/>
        <w:rPr>
          <w:rFonts w:asciiTheme="majorHAnsi" w:hAnsiTheme="majorHAnsi"/>
          <w:color w:val="000000"/>
          <w:sz w:val="22"/>
          <w:szCs w:val="22"/>
        </w:rPr>
      </w:pPr>
    </w:p>
    <w:p w14:paraId="15B66CEB" w14:textId="127D220E" w:rsidR="003B6C04" w:rsidRDefault="003B6C04" w:rsidP="00F139E0">
      <w:pPr>
        <w:pStyle w:val="NormalWeb"/>
        <w:spacing w:before="0" w:after="0"/>
        <w:rPr>
          <w:rFonts w:asciiTheme="majorHAnsi" w:hAnsiTheme="majorHAnsi"/>
          <w:color w:val="000000"/>
          <w:sz w:val="22"/>
          <w:szCs w:val="22"/>
        </w:rPr>
      </w:pPr>
    </w:p>
    <w:p w14:paraId="65902CC7" w14:textId="6712C940" w:rsidR="003B6C04" w:rsidRDefault="003B6C04" w:rsidP="00F139E0">
      <w:pPr>
        <w:pStyle w:val="NormalWeb"/>
        <w:spacing w:before="0" w:after="0"/>
        <w:rPr>
          <w:rFonts w:asciiTheme="majorHAnsi" w:hAnsiTheme="majorHAnsi"/>
          <w:color w:val="000000"/>
          <w:sz w:val="22"/>
          <w:szCs w:val="22"/>
        </w:rPr>
      </w:pPr>
    </w:p>
    <w:p w14:paraId="56BF78DC" w14:textId="0A8C7D3F" w:rsidR="003B6C04" w:rsidRDefault="003B6C04" w:rsidP="00F139E0">
      <w:pPr>
        <w:pStyle w:val="NormalWeb"/>
        <w:spacing w:before="0" w:after="0"/>
        <w:rPr>
          <w:rFonts w:asciiTheme="majorHAnsi" w:hAnsiTheme="majorHAnsi"/>
          <w:color w:val="000000"/>
          <w:sz w:val="22"/>
          <w:szCs w:val="22"/>
        </w:rPr>
      </w:pPr>
    </w:p>
    <w:p w14:paraId="4AAD8DE3" w14:textId="77777777" w:rsidR="003B6C04" w:rsidRDefault="003B6C04" w:rsidP="00F139E0">
      <w:pPr>
        <w:pStyle w:val="NormalWeb"/>
        <w:spacing w:before="0" w:after="0"/>
        <w:rPr>
          <w:rFonts w:asciiTheme="majorHAnsi" w:hAnsiTheme="majorHAnsi"/>
          <w:color w:val="000000"/>
          <w:sz w:val="22"/>
          <w:szCs w:val="22"/>
        </w:rPr>
      </w:pPr>
    </w:p>
    <w:p w14:paraId="6CB2DA40" w14:textId="246BC974" w:rsidR="003B6C04" w:rsidRDefault="003B6C04" w:rsidP="00F139E0">
      <w:pPr>
        <w:pStyle w:val="NormalWeb"/>
        <w:spacing w:before="0" w:after="0"/>
        <w:rPr>
          <w:rFonts w:asciiTheme="majorHAnsi" w:hAnsiTheme="majorHAnsi"/>
          <w:color w:val="000000"/>
          <w:sz w:val="22"/>
          <w:szCs w:val="22"/>
        </w:rPr>
      </w:pPr>
    </w:p>
    <w:p w14:paraId="561C38E3" w14:textId="13BF3CD3" w:rsidR="003B6C04" w:rsidRDefault="003B6C04" w:rsidP="00F139E0">
      <w:pPr>
        <w:pStyle w:val="NormalWeb"/>
        <w:spacing w:before="0" w:after="0"/>
        <w:rPr>
          <w:rFonts w:asciiTheme="majorHAnsi" w:hAnsiTheme="majorHAnsi"/>
          <w:color w:val="000000"/>
          <w:sz w:val="22"/>
          <w:szCs w:val="22"/>
        </w:rPr>
      </w:pPr>
    </w:p>
    <w:p w14:paraId="2A8D34C2" w14:textId="062DC29C" w:rsidR="003B6C04" w:rsidRDefault="003B6C04" w:rsidP="00F139E0">
      <w:pPr>
        <w:pStyle w:val="NormalWeb"/>
        <w:spacing w:before="0" w:after="0"/>
        <w:rPr>
          <w:rFonts w:asciiTheme="majorHAnsi" w:hAnsiTheme="majorHAnsi"/>
          <w:color w:val="000000"/>
          <w:sz w:val="22"/>
          <w:szCs w:val="22"/>
        </w:rPr>
      </w:pPr>
    </w:p>
    <w:p w14:paraId="248F7CC4" w14:textId="2FB2377B" w:rsidR="003B6C04" w:rsidRDefault="003B6C04" w:rsidP="00F139E0">
      <w:pPr>
        <w:pStyle w:val="NormalWeb"/>
        <w:spacing w:before="0" w:after="0"/>
        <w:rPr>
          <w:rFonts w:asciiTheme="majorHAnsi" w:hAnsiTheme="majorHAnsi"/>
          <w:color w:val="000000"/>
          <w:sz w:val="22"/>
          <w:szCs w:val="22"/>
        </w:rPr>
      </w:pPr>
    </w:p>
    <w:p w14:paraId="63074013" w14:textId="77777777" w:rsidR="003B6C04" w:rsidRPr="00AE13CD" w:rsidRDefault="003B6C04" w:rsidP="00F139E0">
      <w:pPr>
        <w:pStyle w:val="NormalWeb"/>
        <w:spacing w:before="0" w:after="0"/>
        <w:rPr>
          <w:rFonts w:asciiTheme="majorHAnsi" w:hAnsiTheme="majorHAnsi"/>
          <w:color w:val="000000"/>
          <w:sz w:val="22"/>
          <w:szCs w:val="22"/>
        </w:rPr>
      </w:pPr>
    </w:p>
    <w:p w14:paraId="199FD23E" w14:textId="23514C0C" w:rsidR="006A2EBD" w:rsidRDefault="006A2EBD" w:rsidP="00F139E0">
      <w:pPr>
        <w:pStyle w:val="NormalWeb"/>
        <w:spacing w:before="0" w:after="0"/>
        <w:rPr>
          <w:rFonts w:asciiTheme="majorHAnsi" w:hAnsiTheme="majorHAnsi"/>
          <w:color w:val="000000"/>
          <w:sz w:val="22"/>
          <w:szCs w:val="22"/>
        </w:rPr>
      </w:pPr>
    </w:p>
    <w:p w14:paraId="1608A779" w14:textId="77777777" w:rsidR="003B6C04" w:rsidRDefault="003B6C04" w:rsidP="00244947">
      <w:pPr>
        <w:pStyle w:val="NormalWeb"/>
        <w:spacing w:before="0" w:after="0"/>
        <w:rPr>
          <w:rFonts w:asciiTheme="majorHAnsi" w:hAnsiTheme="majorHAnsi"/>
          <w:b/>
          <w:color w:val="000000"/>
          <w:sz w:val="22"/>
          <w:szCs w:val="22"/>
        </w:rPr>
      </w:pPr>
    </w:p>
    <w:p w14:paraId="53F35DC0" w14:textId="0F749016" w:rsidR="003B6C04" w:rsidRPr="00174BB5" w:rsidRDefault="00151C25" w:rsidP="00244947">
      <w:pPr>
        <w:pStyle w:val="NormalWeb"/>
        <w:spacing w:before="0" w:after="0"/>
        <w:rPr>
          <w:rFonts w:asciiTheme="majorHAnsi" w:hAnsiTheme="majorHAnsi"/>
          <w:i/>
          <w:color w:val="000000"/>
          <w:sz w:val="20"/>
          <w:szCs w:val="20"/>
        </w:rPr>
      </w:pPr>
      <w:r w:rsidRPr="00174BB5">
        <w:rPr>
          <w:rFonts w:asciiTheme="majorHAnsi" w:hAnsiTheme="majorHAnsi"/>
          <w:i/>
          <w:color w:val="000000"/>
          <w:sz w:val="20"/>
          <w:szCs w:val="20"/>
        </w:rPr>
        <w:t>Creating Active Cities</w:t>
      </w:r>
    </w:p>
    <w:p w14:paraId="228A58A5" w14:textId="62F1DAD7" w:rsidR="003B6C04" w:rsidRPr="00174BB5" w:rsidRDefault="003B6C04" w:rsidP="00244947">
      <w:pPr>
        <w:pStyle w:val="NormalWeb"/>
        <w:spacing w:before="0" w:after="0"/>
        <w:rPr>
          <w:rFonts w:asciiTheme="majorHAnsi" w:hAnsiTheme="majorHAnsi"/>
          <w:b/>
          <w:color w:val="000000"/>
          <w:sz w:val="20"/>
          <w:szCs w:val="20"/>
        </w:rPr>
      </w:pPr>
    </w:p>
    <w:p w14:paraId="668B3608" w14:textId="34131CF7" w:rsidR="00E55A7B" w:rsidRPr="00174BB5" w:rsidRDefault="00151C25" w:rsidP="00E55A7B">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Research from around the world has shown cities that encourage physical activity have better health and economic outcomes for their residents.</w:t>
      </w:r>
      <w:r w:rsidRPr="00174BB5">
        <w:rPr>
          <w:rStyle w:val="FootnoteReference"/>
          <w:rFonts w:asciiTheme="majorHAnsi" w:hAnsiTheme="majorHAnsi"/>
          <w:color w:val="000000"/>
          <w:sz w:val="20"/>
          <w:szCs w:val="20"/>
        </w:rPr>
        <w:footnoteReference w:id="7"/>
      </w:r>
      <w:r w:rsidR="00E55A7B" w:rsidRPr="00174BB5">
        <w:rPr>
          <w:rFonts w:asciiTheme="majorHAnsi" w:hAnsiTheme="majorHAnsi"/>
          <w:color w:val="000000"/>
          <w:sz w:val="20"/>
          <w:szCs w:val="20"/>
        </w:rPr>
        <w:t xml:space="preserve"> For example, consistent stair use can be linked to a 12 to 20 percent reduction in all-cause mortality, including reductions in cardiovascular disease.</w:t>
      </w:r>
      <w:r w:rsidR="00E55A7B" w:rsidRPr="00174BB5">
        <w:rPr>
          <w:rStyle w:val="FootnoteReference"/>
          <w:rFonts w:asciiTheme="majorHAnsi" w:hAnsiTheme="majorHAnsi"/>
          <w:color w:val="000000"/>
          <w:sz w:val="20"/>
          <w:szCs w:val="20"/>
        </w:rPr>
        <w:footnoteReference w:id="8"/>
      </w:r>
      <w:r w:rsidR="00E55A7B" w:rsidRPr="00174BB5">
        <w:rPr>
          <w:rFonts w:asciiTheme="majorHAnsi" w:hAnsiTheme="majorHAnsi"/>
          <w:color w:val="000000"/>
          <w:sz w:val="20"/>
          <w:szCs w:val="20"/>
        </w:rPr>
        <w:t xml:space="preserve"> Other studies have</w:t>
      </w:r>
    </w:p>
    <w:p w14:paraId="75E665EE" w14:textId="4C47E1A6" w:rsidR="00151C25" w:rsidRPr="00174BB5" w:rsidRDefault="00E55A7B" w:rsidP="00E55A7B">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found that redeveloping business areas to promote mixed use and walkability increased employment by 300 percent.</w:t>
      </w:r>
      <w:r w:rsidRPr="00174BB5">
        <w:rPr>
          <w:rStyle w:val="FootnoteReference"/>
          <w:rFonts w:asciiTheme="majorHAnsi" w:hAnsiTheme="majorHAnsi"/>
          <w:color w:val="000000"/>
          <w:sz w:val="20"/>
          <w:szCs w:val="20"/>
        </w:rPr>
        <w:footnoteReference w:id="9"/>
      </w:r>
    </w:p>
    <w:p w14:paraId="7CA8860D" w14:textId="682B9E60" w:rsidR="00D804EE" w:rsidRPr="00174BB5" w:rsidRDefault="00D804EE" w:rsidP="00E55A7B">
      <w:pPr>
        <w:pStyle w:val="NormalWeb"/>
        <w:spacing w:before="0" w:after="0"/>
        <w:rPr>
          <w:rFonts w:asciiTheme="majorHAnsi" w:hAnsiTheme="majorHAnsi"/>
          <w:color w:val="000000"/>
          <w:sz w:val="20"/>
          <w:szCs w:val="20"/>
        </w:rPr>
      </w:pPr>
    </w:p>
    <w:p w14:paraId="6C67BA3D" w14:textId="7DE7FF59" w:rsidR="00D804EE" w:rsidRPr="00174BB5" w:rsidRDefault="00D804EE" w:rsidP="00E55A7B">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 xml:space="preserve">ASGA is concerned the Government’s </w:t>
      </w:r>
      <w:hyperlink r:id="rId20" w:history="1">
        <w:r w:rsidRPr="00174BB5">
          <w:rPr>
            <w:rStyle w:val="Hyperlink"/>
            <w:rFonts w:asciiTheme="majorHAnsi" w:hAnsiTheme="majorHAnsi"/>
            <w:sz w:val="20"/>
            <w:szCs w:val="20"/>
          </w:rPr>
          <w:t>Smart Cities Plan</w:t>
        </w:r>
      </w:hyperlink>
      <w:r w:rsidRPr="00174BB5">
        <w:rPr>
          <w:rFonts w:asciiTheme="majorHAnsi" w:hAnsiTheme="majorHAnsi"/>
          <w:color w:val="000000"/>
          <w:sz w:val="20"/>
          <w:szCs w:val="20"/>
        </w:rPr>
        <w:t xml:space="preserve"> does not adequately address the vital importance of designing and managing cities to be more pro-movement.</w:t>
      </w:r>
    </w:p>
    <w:p w14:paraId="65B6AE1A" w14:textId="12E63791" w:rsidR="00151C25" w:rsidRPr="00174BB5" w:rsidRDefault="00151C25" w:rsidP="00244947">
      <w:pPr>
        <w:pStyle w:val="NormalWeb"/>
        <w:spacing w:before="0" w:after="0"/>
        <w:rPr>
          <w:rFonts w:asciiTheme="majorHAnsi" w:hAnsiTheme="majorHAnsi"/>
          <w:color w:val="000000"/>
          <w:sz w:val="20"/>
          <w:szCs w:val="20"/>
        </w:rPr>
      </w:pPr>
    </w:p>
    <w:p w14:paraId="096529E3" w14:textId="26AAC796" w:rsidR="0008658C" w:rsidRPr="00174BB5" w:rsidRDefault="0008658C" w:rsidP="0008658C">
      <w:pPr>
        <w:autoSpaceDE w:val="0"/>
        <w:autoSpaceDN w:val="0"/>
        <w:adjustRightInd w:val="0"/>
        <w:rPr>
          <w:rFonts w:asciiTheme="majorHAnsi" w:hAnsiTheme="majorHAnsi" w:cs="UtopiaStd-Regular"/>
          <w:sz w:val="20"/>
          <w:szCs w:val="20"/>
        </w:rPr>
      </w:pPr>
      <w:r w:rsidRPr="00174BB5">
        <w:rPr>
          <w:rFonts w:asciiTheme="majorHAnsi" w:hAnsiTheme="majorHAnsi" w:cs="UtopiaStd-Regular"/>
          <w:sz w:val="20"/>
          <w:szCs w:val="20"/>
        </w:rPr>
        <w:t xml:space="preserve">As noted in the Designed to Move resource </w:t>
      </w:r>
      <w:hyperlink r:id="rId21" w:history="1">
        <w:r w:rsidRPr="00174BB5">
          <w:rPr>
            <w:rStyle w:val="Hyperlink"/>
            <w:rFonts w:asciiTheme="majorHAnsi" w:hAnsiTheme="majorHAnsi" w:cs="UtopiaStd-Regular"/>
            <w:i/>
            <w:sz w:val="20"/>
            <w:szCs w:val="20"/>
          </w:rPr>
          <w:t>Designed to Move: Active Cities</w:t>
        </w:r>
      </w:hyperlink>
      <w:r w:rsidRPr="00174BB5">
        <w:rPr>
          <w:rFonts w:asciiTheme="majorHAnsi" w:hAnsiTheme="majorHAnsi" w:cs="UtopiaStd-Regular"/>
          <w:sz w:val="20"/>
          <w:szCs w:val="20"/>
        </w:rPr>
        <w:t>:</w:t>
      </w:r>
    </w:p>
    <w:p w14:paraId="12308DC7" w14:textId="77777777" w:rsidR="0008658C" w:rsidRPr="00174BB5" w:rsidRDefault="0008658C" w:rsidP="0008658C">
      <w:pPr>
        <w:autoSpaceDE w:val="0"/>
        <w:autoSpaceDN w:val="0"/>
        <w:adjustRightInd w:val="0"/>
        <w:rPr>
          <w:rFonts w:asciiTheme="majorHAnsi" w:hAnsiTheme="majorHAnsi" w:cs="UtopiaStd-Regular"/>
          <w:sz w:val="20"/>
          <w:szCs w:val="20"/>
        </w:rPr>
      </w:pPr>
    </w:p>
    <w:p w14:paraId="131A95C1" w14:textId="5A5C6D1D" w:rsidR="0008658C" w:rsidRPr="00174BB5" w:rsidRDefault="0008658C" w:rsidP="00341E2B">
      <w:pPr>
        <w:autoSpaceDE w:val="0"/>
        <w:autoSpaceDN w:val="0"/>
        <w:adjustRightInd w:val="0"/>
        <w:ind w:left="1134" w:right="1134"/>
        <w:rPr>
          <w:rFonts w:asciiTheme="majorHAnsi" w:hAnsiTheme="majorHAnsi" w:cs="UtopiaStd-Regular"/>
          <w:sz w:val="20"/>
          <w:szCs w:val="20"/>
        </w:rPr>
      </w:pPr>
      <w:r w:rsidRPr="00174BB5">
        <w:rPr>
          <w:rFonts w:asciiTheme="majorHAnsi" w:hAnsiTheme="majorHAnsi" w:cs="UtopiaStd-Regular"/>
          <w:sz w:val="20"/>
          <w:szCs w:val="20"/>
        </w:rPr>
        <w:t xml:space="preserve">“From a city planning standpoint, the evidence presents a strong case to design cities to be more active. In some instances, that can simply be a matter of making the </w:t>
      </w:r>
      <w:r w:rsidR="00341E2B" w:rsidRPr="00174BB5">
        <w:rPr>
          <w:rFonts w:asciiTheme="majorHAnsi" w:hAnsiTheme="majorHAnsi" w:cs="UtopiaStd-Regular"/>
          <w:sz w:val="20"/>
          <w:szCs w:val="20"/>
        </w:rPr>
        <w:t xml:space="preserve">most of existing space – </w:t>
      </w:r>
      <w:r w:rsidRPr="00174BB5">
        <w:rPr>
          <w:rFonts w:asciiTheme="majorHAnsi" w:hAnsiTheme="majorHAnsi" w:cs="UtopiaStd-Regular"/>
          <w:sz w:val="20"/>
          <w:szCs w:val="20"/>
        </w:rPr>
        <w:t>opening up school grounds for public use, for example. Other solutions will involve more substantial changes to urban design and public policy…</w:t>
      </w:r>
    </w:p>
    <w:p w14:paraId="5ED3FEA6" w14:textId="31FF24C4" w:rsidR="0008658C" w:rsidRPr="00174BB5" w:rsidRDefault="0008658C" w:rsidP="0008658C">
      <w:pPr>
        <w:autoSpaceDE w:val="0"/>
        <w:autoSpaceDN w:val="0"/>
        <w:adjustRightInd w:val="0"/>
        <w:ind w:left="1134" w:right="1134"/>
        <w:rPr>
          <w:rFonts w:asciiTheme="majorHAnsi" w:hAnsiTheme="majorHAnsi" w:cs="UtopiaStd-Regular"/>
          <w:sz w:val="20"/>
          <w:szCs w:val="20"/>
        </w:rPr>
      </w:pPr>
    </w:p>
    <w:p w14:paraId="24324806" w14:textId="26D2DFC2" w:rsidR="0008658C" w:rsidRPr="00174BB5" w:rsidRDefault="0008658C" w:rsidP="0008658C">
      <w:pPr>
        <w:autoSpaceDE w:val="0"/>
        <w:autoSpaceDN w:val="0"/>
        <w:adjustRightInd w:val="0"/>
        <w:ind w:left="1134" w:right="1134"/>
        <w:rPr>
          <w:rFonts w:asciiTheme="majorHAnsi" w:hAnsiTheme="majorHAnsi" w:cs="UtopiaStd-Regular"/>
          <w:sz w:val="20"/>
          <w:szCs w:val="20"/>
        </w:rPr>
      </w:pPr>
      <w:r w:rsidRPr="00174BB5">
        <w:rPr>
          <w:rFonts w:asciiTheme="majorHAnsi" w:hAnsiTheme="majorHAnsi" w:cs="UtopiaStd-Regular"/>
          <w:sz w:val="20"/>
          <w:szCs w:val="20"/>
        </w:rPr>
        <w:t>Put simply, the research shows active cities are healthier, wealthier, safer, greener and more cohesive. Not surprisingly, the people who live in them are happier.”</w:t>
      </w:r>
      <w:r w:rsidR="00341E2B" w:rsidRPr="00174BB5">
        <w:rPr>
          <w:rStyle w:val="FootnoteReference"/>
          <w:rFonts w:asciiTheme="majorHAnsi" w:hAnsiTheme="majorHAnsi" w:cs="UtopiaStd-Regular"/>
          <w:sz w:val="20"/>
          <w:szCs w:val="20"/>
        </w:rPr>
        <w:footnoteReference w:id="10"/>
      </w:r>
    </w:p>
    <w:p w14:paraId="71F2D011" w14:textId="242615DA" w:rsidR="0008658C" w:rsidRPr="00174BB5" w:rsidRDefault="0008658C" w:rsidP="00244947">
      <w:pPr>
        <w:pStyle w:val="NormalWeb"/>
        <w:spacing w:before="0" w:after="0"/>
        <w:rPr>
          <w:rFonts w:asciiTheme="majorHAnsi" w:hAnsiTheme="majorHAnsi"/>
          <w:color w:val="000000"/>
          <w:sz w:val="20"/>
          <w:szCs w:val="20"/>
        </w:rPr>
      </w:pPr>
    </w:p>
    <w:p w14:paraId="24EE63FC" w14:textId="1E117280" w:rsidR="0008658C" w:rsidRPr="00174BB5" w:rsidRDefault="0008658C" w:rsidP="0024494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While significant detail can be found on the Designed to Move website and the various reports it contains, the infographic below summarises</w:t>
      </w:r>
      <w:r w:rsidR="00676E33" w:rsidRPr="00174BB5">
        <w:rPr>
          <w:rFonts w:asciiTheme="majorHAnsi" w:hAnsiTheme="majorHAnsi"/>
          <w:color w:val="000000"/>
          <w:sz w:val="20"/>
          <w:szCs w:val="20"/>
        </w:rPr>
        <w:t xml:space="preserve"> the research:</w:t>
      </w:r>
    </w:p>
    <w:p w14:paraId="1E624FB9" w14:textId="77777777" w:rsidR="00E6123D" w:rsidRDefault="00E6123D" w:rsidP="00244947">
      <w:pPr>
        <w:pStyle w:val="NormalWeb"/>
        <w:spacing w:before="0" w:after="0"/>
        <w:rPr>
          <w:rFonts w:asciiTheme="majorHAnsi" w:hAnsiTheme="majorHAnsi"/>
          <w:color w:val="000000"/>
          <w:sz w:val="22"/>
          <w:szCs w:val="22"/>
        </w:rPr>
      </w:pPr>
    </w:p>
    <w:p w14:paraId="0919D977" w14:textId="1C7D594E" w:rsidR="00E55A7B" w:rsidRPr="00151C25" w:rsidRDefault="00E6123D" w:rsidP="00341E2B">
      <w:pPr>
        <w:pStyle w:val="NormalWeb"/>
        <w:spacing w:before="0" w:after="0"/>
        <w:rPr>
          <w:rFonts w:asciiTheme="majorHAnsi" w:hAnsiTheme="majorHAnsi"/>
          <w:color w:val="000000"/>
          <w:sz w:val="22"/>
          <w:szCs w:val="22"/>
        </w:rPr>
      </w:pPr>
      <w:r>
        <w:rPr>
          <w:rFonts w:asciiTheme="majorHAnsi" w:hAnsiTheme="majorHAnsi"/>
          <w:color w:val="000000"/>
          <w:sz w:val="22"/>
          <w:szCs w:val="22"/>
        </w:rPr>
        <w:t xml:space="preserve">                </w:t>
      </w:r>
      <w:r w:rsidRPr="006F1C52">
        <w:rPr>
          <w:rFonts w:asciiTheme="majorHAnsi" w:hAnsiTheme="majorHAnsi"/>
          <w:noProof/>
          <w:color w:val="000000"/>
          <w:sz w:val="22"/>
          <w:szCs w:val="22"/>
        </w:rPr>
        <w:drawing>
          <wp:inline distT="0" distB="0" distL="0" distR="0" wp14:anchorId="4E6B42A0" wp14:editId="68604FB6">
            <wp:extent cx="5826154" cy="4184294"/>
            <wp:effectExtent l="0" t="0" r="317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4540" cy="4233408"/>
                    </a:xfrm>
                    <a:prstGeom prst="rect">
                      <a:avLst/>
                    </a:prstGeom>
                    <a:noFill/>
                    <a:ln>
                      <a:noFill/>
                    </a:ln>
                  </pic:spPr>
                </pic:pic>
              </a:graphicData>
            </a:graphic>
          </wp:inline>
        </w:drawing>
      </w:r>
    </w:p>
    <w:p w14:paraId="745453AC" w14:textId="28ED3CF1" w:rsidR="003B6C04" w:rsidRPr="00E6123D" w:rsidRDefault="00E6123D" w:rsidP="00E6123D">
      <w:pPr>
        <w:pStyle w:val="NormalWeb"/>
        <w:spacing w:before="0" w:after="0"/>
        <w:jc w:val="center"/>
        <w:rPr>
          <w:rFonts w:asciiTheme="majorHAnsi" w:hAnsiTheme="majorHAnsi"/>
          <w:color w:val="000000"/>
          <w:sz w:val="14"/>
          <w:szCs w:val="14"/>
        </w:rPr>
      </w:pPr>
      <w:r>
        <w:rPr>
          <w:rFonts w:asciiTheme="majorHAnsi" w:hAnsiTheme="majorHAnsi"/>
          <w:sz w:val="14"/>
          <w:szCs w:val="14"/>
        </w:rPr>
        <w:t xml:space="preserve">                                                                                                                                                                                                  </w:t>
      </w:r>
      <w:hyperlink r:id="rId23" w:history="1">
        <w:r w:rsidR="0008658C" w:rsidRPr="00E6123D">
          <w:rPr>
            <w:rStyle w:val="Hyperlink"/>
            <w:rFonts w:asciiTheme="majorHAnsi" w:hAnsiTheme="majorHAnsi"/>
            <w:i/>
            <w:sz w:val="14"/>
            <w:szCs w:val="14"/>
          </w:rPr>
          <w:t>Designed to Move: Active Cities</w:t>
        </w:r>
        <w:r w:rsidR="0008658C" w:rsidRPr="00E6123D">
          <w:rPr>
            <w:rStyle w:val="Hyperlink"/>
            <w:rFonts w:asciiTheme="majorHAnsi" w:hAnsiTheme="majorHAnsi"/>
            <w:sz w:val="14"/>
            <w:szCs w:val="14"/>
          </w:rPr>
          <w:t>. Figure 2, Page 9.</w:t>
        </w:r>
      </w:hyperlink>
    </w:p>
    <w:p w14:paraId="5F50E33E" w14:textId="77777777" w:rsidR="00174BB5" w:rsidRDefault="00174BB5" w:rsidP="00244947">
      <w:pPr>
        <w:pStyle w:val="NormalWeb"/>
        <w:spacing w:before="0" w:after="0"/>
        <w:rPr>
          <w:rFonts w:asciiTheme="majorHAnsi" w:hAnsiTheme="majorHAnsi"/>
          <w:color w:val="000000"/>
          <w:sz w:val="22"/>
          <w:szCs w:val="22"/>
        </w:rPr>
      </w:pPr>
    </w:p>
    <w:p w14:paraId="18C780F7" w14:textId="3AEE3415" w:rsidR="00341E2B" w:rsidRPr="00174BB5" w:rsidRDefault="0065243F" w:rsidP="0024494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ASGA supports the</w:t>
      </w:r>
      <w:r w:rsidR="00D94B2C" w:rsidRPr="00174BB5">
        <w:rPr>
          <w:rFonts w:asciiTheme="majorHAnsi" w:hAnsiTheme="majorHAnsi"/>
          <w:color w:val="000000"/>
          <w:sz w:val="20"/>
          <w:szCs w:val="20"/>
        </w:rPr>
        <w:t xml:space="preserve"> four Calls to Action as described in the</w:t>
      </w:r>
      <w:r w:rsidRPr="00174BB5">
        <w:rPr>
          <w:rFonts w:asciiTheme="majorHAnsi" w:hAnsiTheme="majorHAnsi"/>
          <w:color w:val="000000"/>
          <w:sz w:val="20"/>
          <w:szCs w:val="20"/>
        </w:rPr>
        <w:t xml:space="preserve"> </w:t>
      </w:r>
      <w:r w:rsidRPr="00174BB5">
        <w:rPr>
          <w:rFonts w:asciiTheme="majorHAnsi" w:hAnsiTheme="majorHAnsi"/>
          <w:i/>
          <w:color w:val="000000"/>
          <w:sz w:val="20"/>
          <w:szCs w:val="20"/>
        </w:rPr>
        <w:t>Designed to Move</w:t>
      </w:r>
      <w:r w:rsidR="00D94B2C" w:rsidRPr="00174BB5">
        <w:rPr>
          <w:rFonts w:asciiTheme="majorHAnsi" w:hAnsiTheme="majorHAnsi"/>
          <w:i/>
          <w:color w:val="000000"/>
          <w:sz w:val="20"/>
          <w:szCs w:val="20"/>
        </w:rPr>
        <w:t>:</w:t>
      </w:r>
      <w:r w:rsidRPr="00174BB5">
        <w:rPr>
          <w:rFonts w:asciiTheme="majorHAnsi" w:hAnsiTheme="majorHAnsi"/>
          <w:i/>
          <w:color w:val="000000"/>
          <w:sz w:val="20"/>
          <w:szCs w:val="20"/>
        </w:rPr>
        <w:t xml:space="preserve"> Active Cities</w:t>
      </w:r>
      <w:r w:rsidR="00D94B2C" w:rsidRPr="00174BB5">
        <w:rPr>
          <w:rFonts w:asciiTheme="majorHAnsi" w:hAnsiTheme="majorHAnsi"/>
          <w:color w:val="000000"/>
          <w:sz w:val="20"/>
          <w:szCs w:val="20"/>
        </w:rPr>
        <w:t xml:space="preserve"> report</w:t>
      </w:r>
      <w:r w:rsidR="00783FEA" w:rsidRPr="00174BB5">
        <w:rPr>
          <w:rFonts w:asciiTheme="majorHAnsi" w:hAnsiTheme="majorHAnsi"/>
          <w:color w:val="000000"/>
          <w:sz w:val="20"/>
          <w:szCs w:val="20"/>
        </w:rPr>
        <w:t>.</w:t>
      </w:r>
      <w:r w:rsidRPr="00174BB5">
        <w:rPr>
          <w:rFonts w:asciiTheme="majorHAnsi" w:hAnsiTheme="majorHAnsi"/>
          <w:color w:val="000000"/>
          <w:sz w:val="20"/>
          <w:szCs w:val="20"/>
        </w:rPr>
        <w:t xml:space="preserve"> </w:t>
      </w:r>
      <w:r w:rsidR="00D94B2C" w:rsidRPr="00174BB5">
        <w:rPr>
          <w:rFonts w:asciiTheme="majorHAnsi" w:hAnsiTheme="majorHAnsi"/>
          <w:color w:val="000000"/>
          <w:sz w:val="20"/>
          <w:szCs w:val="20"/>
        </w:rPr>
        <w:t>These Calls to Action implore governments to put movement first when designing, building and using city infrastructure by:</w:t>
      </w:r>
    </w:p>
    <w:p w14:paraId="1B1B43F4" w14:textId="000A9A85" w:rsidR="00D94B2C" w:rsidRPr="00174BB5" w:rsidRDefault="00D94B2C" w:rsidP="00244947">
      <w:pPr>
        <w:pStyle w:val="NormalWeb"/>
        <w:spacing w:before="0" w:after="0"/>
        <w:rPr>
          <w:rFonts w:asciiTheme="majorHAnsi" w:hAnsiTheme="majorHAnsi"/>
          <w:color w:val="000000"/>
          <w:sz w:val="20"/>
          <w:szCs w:val="20"/>
        </w:rPr>
      </w:pPr>
    </w:p>
    <w:p w14:paraId="569DA347" w14:textId="12DDA54C" w:rsidR="00D94B2C" w:rsidRPr="00174BB5" w:rsidRDefault="00D94B2C" w:rsidP="00D94B2C">
      <w:pPr>
        <w:pStyle w:val="NormalWeb"/>
        <w:numPr>
          <w:ilvl w:val="0"/>
          <w:numId w:val="40"/>
        </w:numPr>
        <w:spacing w:before="0" w:after="0"/>
        <w:rPr>
          <w:rFonts w:asciiTheme="majorHAnsi" w:hAnsiTheme="majorHAnsi"/>
          <w:color w:val="000000"/>
          <w:sz w:val="20"/>
          <w:szCs w:val="20"/>
        </w:rPr>
      </w:pPr>
      <w:r w:rsidRPr="00174BB5">
        <w:rPr>
          <w:rFonts w:asciiTheme="majorHAnsi" w:hAnsiTheme="majorHAnsi"/>
          <w:i/>
          <w:color w:val="000000"/>
          <w:sz w:val="20"/>
          <w:szCs w:val="20"/>
        </w:rPr>
        <w:t>Prioritising physical activity as a solution</w:t>
      </w:r>
      <w:r w:rsidRPr="00174BB5">
        <w:rPr>
          <w:rFonts w:asciiTheme="majorHAnsi" w:hAnsiTheme="majorHAnsi"/>
          <w:color w:val="000000"/>
          <w:sz w:val="20"/>
          <w:szCs w:val="20"/>
        </w:rPr>
        <w:t xml:space="preserve"> – Build physical activity into master plans, administrative actions and incentives.</w:t>
      </w:r>
      <w:r w:rsidR="00783FEA" w:rsidRPr="00174BB5">
        <w:rPr>
          <w:rStyle w:val="FootnoteReference"/>
          <w:rFonts w:asciiTheme="majorHAnsi" w:hAnsiTheme="majorHAnsi"/>
          <w:color w:val="000000"/>
          <w:sz w:val="20"/>
          <w:szCs w:val="20"/>
        </w:rPr>
        <w:footnoteReference w:id="11"/>
      </w:r>
    </w:p>
    <w:p w14:paraId="1BAB13BB" w14:textId="77777777" w:rsidR="00D94B2C" w:rsidRPr="00174BB5" w:rsidRDefault="00D94B2C" w:rsidP="00D94B2C">
      <w:pPr>
        <w:pStyle w:val="NormalWeb"/>
        <w:spacing w:before="0" w:after="0"/>
        <w:ind w:left="720"/>
        <w:rPr>
          <w:rFonts w:asciiTheme="majorHAnsi" w:hAnsiTheme="majorHAnsi"/>
          <w:color w:val="000000"/>
          <w:sz w:val="20"/>
          <w:szCs w:val="20"/>
        </w:rPr>
      </w:pPr>
    </w:p>
    <w:p w14:paraId="478C374A" w14:textId="1AAAD8F7" w:rsidR="00D94B2C" w:rsidRPr="00174BB5" w:rsidRDefault="00D94B2C" w:rsidP="00D94B2C">
      <w:pPr>
        <w:pStyle w:val="NormalWeb"/>
        <w:numPr>
          <w:ilvl w:val="0"/>
          <w:numId w:val="40"/>
        </w:numPr>
        <w:spacing w:before="0" w:after="0"/>
        <w:rPr>
          <w:rFonts w:asciiTheme="majorHAnsi" w:hAnsiTheme="majorHAnsi"/>
          <w:color w:val="000000"/>
          <w:sz w:val="20"/>
          <w:szCs w:val="20"/>
        </w:rPr>
      </w:pPr>
      <w:r w:rsidRPr="00174BB5">
        <w:rPr>
          <w:rFonts w:asciiTheme="majorHAnsi" w:hAnsiTheme="majorHAnsi"/>
          <w:i/>
          <w:color w:val="000000"/>
          <w:sz w:val="20"/>
          <w:szCs w:val="20"/>
        </w:rPr>
        <w:t>Make existing resources active resources</w:t>
      </w:r>
      <w:r w:rsidRPr="00174BB5">
        <w:rPr>
          <w:rFonts w:asciiTheme="majorHAnsi" w:hAnsiTheme="majorHAnsi"/>
          <w:color w:val="000000"/>
          <w:sz w:val="20"/>
          <w:szCs w:val="20"/>
        </w:rPr>
        <w:t xml:space="preserve"> – Look at existing resources for low-cost, high-gain interventions, like abandoned space and after-hours access to facilities.</w:t>
      </w:r>
      <w:r w:rsidR="00783FEA" w:rsidRPr="00174BB5">
        <w:rPr>
          <w:rStyle w:val="FootnoteReference"/>
          <w:rFonts w:asciiTheme="majorHAnsi" w:hAnsiTheme="majorHAnsi"/>
          <w:color w:val="000000"/>
          <w:sz w:val="20"/>
          <w:szCs w:val="20"/>
        </w:rPr>
        <w:footnoteReference w:id="12"/>
      </w:r>
    </w:p>
    <w:p w14:paraId="2389FC2D" w14:textId="77777777" w:rsidR="00D94B2C" w:rsidRPr="00174BB5" w:rsidRDefault="00D94B2C" w:rsidP="00D94B2C">
      <w:pPr>
        <w:pStyle w:val="ListParagraph"/>
        <w:rPr>
          <w:rFonts w:asciiTheme="majorHAnsi" w:hAnsiTheme="majorHAnsi"/>
          <w:color w:val="000000"/>
          <w:sz w:val="20"/>
          <w:szCs w:val="20"/>
        </w:rPr>
      </w:pPr>
    </w:p>
    <w:p w14:paraId="3785D004" w14:textId="77A2906F" w:rsidR="00D94B2C" w:rsidRPr="00174BB5" w:rsidRDefault="00D94B2C" w:rsidP="00D94B2C">
      <w:pPr>
        <w:pStyle w:val="NormalWeb"/>
        <w:numPr>
          <w:ilvl w:val="0"/>
          <w:numId w:val="40"/>
        </w:numPr>
        <w:spacing w:before="0" w:after="0"/>
        <w:rPr>
          <w:rFonts w:asciiTheme="majorHAnsi" w:hAnsiTheme="majorHAnsi"/>
          <w:color w:val="000000"/>
          <w:sz w:val="20"/>
          <w:szCs w:val="20"/>
        </w:rPr>
      </w:pPr>
      <w:r w:rsidRPr="00174BB5">
        <w:rPr>
          <w:rFonts w:asciiTheme="majorHAnsi" w:hAnsiTheme="majorHAnsi"/>
          <w:i/>
          <w:color w:val="000000"/>
          <w:sz w:val="20"/>
          <w:szCs w:val="20"/>
        </w:rPr>
        <w:t>Design for people to be active</w:t>
      </w:r>
      <w:r w:rsidRPr="00174BB5">
        <w:rPr>
          <w:rFonts w:asciiTheme="majorHAnsi" w:hAnsiTheme="majorHAnsi"/>
          <w:color w:val="000000"/>
          <w:sz w:val="20"/>
          <w:szCs w:val="20"/>
        </w:rPr>
        <w:t xml:space="preserve"> – Cities should be built for people, not just cars. Rethink how you measure where, why and how people move.</w:t>
      </w:r>
      <w:r w:rsidR="00783FEA" w:rsidRPr="00174BB5">
        <w:rPr>
          <w:rStyle w:val="FootnoteReference"/>
          <w:rFonts w:asciiTheme="majorHAnsi" w:hAnsiTheme="majorHAnsi"/>
          <w:color w:val="000000"/>
          <w:sz w:val="20"/>
          <w:szCs w:val="20"/>
        </w:rPr>
        <w:footnoteReference w:id="13"/>
      </w:r>
    </w:p>
    <w:p w14:paraId="223DA284" w14:textId="77777777" w:rsidR="00D94B2C" w:rsidRPr="00174BB5" w:rsidRDefault="00D94B2C" w:rsidP="00D94B2C">
      <w:pPr>
        <w:pStyle w:val="ListParagraph"/>
        <w:rPr>
          <w:rFonts w:asciiTheme="majorHAnsi" w:hAnsiTheme="majorHAnsi"/>
          <w:color w:val="000000"/>
          <w:sz w:val="20"/>
          <w:szCs w:val="20"/>
        </w:rPr>
      </w:pPr>
    </w:p>
    <w:p w14:paraId="6D9257C2" w14:textId="3A930C3C" w:rsidR="00D94B2C" w:rsidRPr="00174BB5" w:rsidRDefault="00D94B2C" w:rsidP="00D94B2C">
      <w:pPr>
        <w:pStyle w:val="NormalWeb"/>
        <w:numPr>
          <w:ilvl w:val="0"/>
          <w:numId w:val="40"/>
        </w:numPr>
        <w:spacing w:before="0" w:after="0"/>
        <w:rPr>
          <w:rFonts w:asciiTheme="majorHAnsi" w:hAnsiTheme="majorHAnsi"/>
          <w:color w:val="000000"/>
          <w:sz w:val="20"/>
          <w:szCs w:val="20"/>
        </w:rPr>
      </w:pPr>
      <w:r w:rsidRPr="00174BB5">
        <w:rPr>
          <w:rFonts w:asciiTheme="majorHAnsi" w:hAnsiTheme="majorHAnsi"/>
          <w:i/>
          <w:color w:val="000000"/>
          <w:sz w:val="20"/>
          <w:szCs w:val="20"/>
        </w:rPr>
        <w:t>Build a legacy of movement</w:t>
      </w:r>
      <w:r w:rsidRPr="00174BB5">
        <w:rPr>
          <w:rFonts w:asciiTheme="majorHAnsi" w:hAnsiTheme="majorHAnsi"/>
          <w:color w:val="000000"/>
          <w:sz w:val="20"/>
          <w:szCs w:val="20"/>
        </w:rPr>
        <w:t xml:space="preserve"> – Create changes that will live beyond the current administration, such as infrastructure and policies.</w:t>
      </w:r>
      <w:r w:rsidR="00783FEA" w:rsidRPr="00174BB5">
        <w:rPr>
          <w:rStyle w:val="FootnoteReference"/>
          <w:rFonts w:asciiTheme="majorHAnsi" w:hAnsiTheme="majorHAnsi"/>
          <w:color w:val="000000"/>
          <w:sz w:val="20"/>
          <w:szCs w:val="20"/>
        </w:rPr>
        <w:footnoteReference w:id="14"/>
      </w:r>
    </w:p>
    <w:p w14:paraId="3DC4EC01" w14:textId="1F038565" w:rsidR="00D94B2C" w:rsidRPr="00174BB5" w:rsidRDefault="00D94B2C" w:rsidP="00D94B2C">
      <w:pPr>
        <w:autoSpaceDE w:val="0"/>
        <w:autoSpaceDN w:val="0"/>
        <w:adjustRightInd w:val="0"/>
        <w:rPr>
          <w:rFonts w:asciiTheme="majorHAnsi" w:hAnsiTheme="majorHAnsi"/>
          <w:color w:val="000000"/>
          <w:sz w:val="20"/>
          <w:szCs w:val="20"/>
        </w:rPr>
      </w:pPr>
    </w:p>
    <w:p w14:paraId="40784632" w14:textId="6C726CFB" w:rsidR="00D94B2C" w:rsidRPr="00174BB5" w:rsidRDefault="00D804EE" w:rsidP="00D94B2C">
      <w:pPr>
        <w:autoSpaceDE w:val="0"/>
        <w:autoSpaceDN w:val="0"/>
        <w:adjustRightInd w:val="0"/>
        <w:rPr>
          <w:rFonts w:asciiTheme="majorHAnsi" w:hAnsiTheme="majorHAnsi"/>
          <w:color w:val="000000"/>
          <w:sz w:val="20"/>
          <w:szCs w:val="20"/>
        </w:rPr>
      </w:pPr>
      <w:r w:rsidRPr="00174BB5">
        <w:rPr>
          <w:rFonts w:asciiTheme="majorHAnsi" w:hAnsiTheme="majorHAnsi"/>
          <w:color w:val="000000"/>
          <w:sz w:val="20"/>
          <w:szCs w:val="20"/>
        </w:rPr>
        <w:t xml:space="preserve">The Government’s Smart Cities Plan is a great step in focusing on the future needs of Australian cities. The Cities Reference Group is an ideal body to consider how all levels of government, the community and private sector can work together to improve Australian cities. ASGA considers the </w:t>
      </w:r>
      <w:r w:rsidRPr="00174BB5">
        <w:rPr>
          <w:rFonts w:asciiTheme="majorHAnsi" w:hAnsiTheme="majorHAnsi"/>
          <w:i/>
          <w:color w:val="000000"/>
          <w:sz w:val="20"/>
          <w:szCs w:val="20"/>
        </w:rPr>
        <w:t>Designed to Move: Active Cities</w:t>
      </w:r>
      <w:r w:rsidRPr="00174BB5">
        <w:rPr>
          <w:rFonts w:asciiTheme="majorHAnsi" w:hAnsiTheme="majorHAnsi"/>
          <w:color w:val="000000"/>
          <w:sz w:val="20"/>
          <w:szCs w:val="20"/>
        </w:rPr>
        <w:t xml:space="preserve"> report a vital addition to the knowledge base of the Cities Reference Group. </w:t>
      </w:r>
    </w:p>
    <w:p w14:paraId="7CCBBF4F" w14:textId="2F7729B8" w:rsidR="00615C44" w:rsidRPr="00174BB5" w:rsidRDefault="00615C44" w:rsidP="00D94B2C">
      <w:pPr>
        <w:autoSpaceDE w:val="0"/>
        <w:autoSpaceDN w:val="0"/>
        <w:adjustRightInd w:val="0"/>
        <w:rPr>
          <w:rFonts w:asciiTheme="majorHAnsi" w:hAnsiTheme="majorHAnsi"/>
          <w:color w:val="000000"/>
          <w:sz w:val="20"/>
          <w:szCs w:val="20"/>
        </w:rPr>
      </w:pPr>
    </w:p>
    <w:p w14:paraId="0988409A" w14:textId="4663A458" w:rsidR="00615C44" w:rsidRPr="00174BB5" w:rsidRDefault="00615C44" w:rsidP="00D94B2C">
      <w:pPr>
        <w:autoSpaceDE w:val="0"/>
        <w:autoSpaceDN w:val="0"/>
        <w:adjustRightInd w:val="0"/>
        <w:rPr>
          <w:rFonts w:asciiTheme="majorHAnsi" w:hAnsiTheme="majorHAnsi"/>
          <w:color w:val="000000"/>
          <w:sz w:val="20"/>
          <w:szCs w:val="20"/>
        </w:rPr>
      </w:pPr>
      <w:r w:rsidRPr="00174BB5">
        <w:rPr>
          <w:rFonts w:asciiTheme="majorHAnsi" w:hAnsiTheme="majorHAnsi"/>
          <w:color w:val="000000"/>
          <w:sz w:val="20"/>
          <w:szCs w:val="20"/>
        </w:rPr>
        <w:t>ASGA calls on the Cities Reference Group and other stakeholders to incorporate the four Calls to Action in any discussions and planning about future Australian cities.</w:t>
      </w:r>
    </w:p>
    <w:p w14:paraId="77A49BB5" w14:textId="00F6637F" w:rsidR="00C22E7C" w:rsidRDefault="00C22E7C" w:rsidP="00D94B2C">
      <w:pPr>
        <w:autoSpaceDE w:val="0"/>
        <w:autoSpaceDN w:val="0"/>
        <w:adjustRightInd w:val="0"/>
        <w:rPr>
          <w:rFonts w:asciiTheme="majorHAnsi" w:hAnsiTheme="majorHAnsi"/>
          <w:color w:val="000000"/>
        </w:rPr>
      </w:pPr>
    </w:p>
    <w:p w14:paraId="30F802B6" w14:textId="77777777" w:rsidR="00C22E7C" w:rsidRPr="00174BB5" w:rsidRDefault="00C22E7C" w:rsidP="00C22E7C">
      <w:pPr>
        <w:pStyle w:val="NormalWeb"/>
        <w:spacing w:before="0" w:after="0"/>
        <w:rPr>
          <w:rFonts w:asciiTheme="majorHAnsi" w:hAnsiTheme="majorHAnsi"/>
          <w:color w:val="000000"/>
          <w:sz w:val="20"/>
          <w:szCs w:val="20"/>
          <w:u w:val="single"/>
        </w:rPr>
      </w:pPr>
      <w:r w:rsidRPr="00174BB5">
        <w:rPr>
          <w:rFonts w:asciiTheme="majorHAnsi" w:hAnsiTheme="majorHAnsi"/>
          <w:color w:val="000000"/>
          <w:sz w:val="20"/>
          <w:szCs w:val="20"/>
          <w:u w:val="single"/>
        </w:rPr>
        <w:t>Community Access to School Sport Facilities</w:t>
      </w:r>
    </w:p>
    <w:p w14:paraId="358CBEA5" w14:textId="77777777" w:rsidR="00C22E7C" w:rsidRPr="00174BB5" w:rsidRDefault="00C22E7C" w:rsidP="00C22E7C">
      <w:pPr>
        <w:pStyle w:val="NormalWeb"/>
        <w:spacing w:before="0" w:after="0"/>
        <w:rPr>
          <w:rFonts w:asciiTheme="majorHAnsi" w:hAnsiTheme="majorHAnsi"/>
          <w:color w:val="000000"/>
          <w:sz w:val="20"/>
          <w:szCs w:val="20"/>
        </w:rPr>
      </w:pPr>
    </w:p>
    <w:p w14:paraId="737A9CD0" w14:textId="77777777" w:rsidR="00C22E7C" w:rsidRPr="00174BB5" w:rsidRDefault="00C22E7C" w:rsidP="00C22E7C">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 xml:space="preserve">According to research and recommendations by </w:t>
      </w:r>
      <w:hyperlink r:id="rId24" w:history="1">
        <w:r w:rsidRPr="00174BB5">
          <w:rPr>
            <w:rStyle w:val="Hyperlink"/>
            <w:rFonts w:asciiTheme="majorHAnsi" w:hAnsiTheme="majorHAnsi"/>
            <w:sz w:val="20"/>
            <w:szCs w:val="20"/>
          </w:rPr>
          <w:t>Healthy Active by Design</w:t>
        </w:r>
      </w:hyperlink>
      <w:r w:rsidRPr="00174BB5">
        <w:rPr>
          <w:rFonts w:asciiTheme="majorHAnsi" w:hAnsiTheme="majorHAnsi"/>
          <w:color w:val="000000"/>
          <w:sz w:val="20"/>
          <w:szCs w:val="20"/>
        </w:rPr>
        <w:t>, shared use of sport and recreation facilities… are important places for regular physical activity, social interaction and the development of a sense of community. It is also cost effective to provide social and community infrastructure through integrated facilities, shared use of facilities and multiple uses of space.</w:t>
      </w:r>
      <w:r w:rsidRPr="00174BB5">
        <w:rPr>
          <w:rStyle w:val="FootnoteReference"/>
          <w:rFonts w:asciiTheme="majorHAnsi" w:hAnsiTheme="majorHAnsi"/>
          <w:color w:val="000000"/>
          <w:sz w:val="20"/>
          <w:szCs w:val="20"/>
        </w:rPr>
        <w:footnoteReference w:id="15"/>
      </w:r>
      <w:r w:rsidRPr="00174BB5">
        <w:rPr>
          <w:rFonts w:asciiTheme="majorHAnsi" w:hAnsiTheme="majorHAnsi"/>
          <w:color w:val="000000"/>
          <w:sz w:val="20"/>
          <w:szCs w:val="20"/>
        </w:rPr>
        <w:t xml:space="preserve">  </w:t>
      </w:r>
    </w:p>
    <w:p w14:paraId="41DECA0E" w14:textId="77777777" w:rsidR="00C22E7C" w:rsidRPr="00174BB5" w:rsidRDefault="00C22E7C" w:rsidP="00C22E7C">
      <w:pPr>
        <w:pStyle w:val="NormalWeb"/>
        <w:spacing w:before="0" w:after="0"/>
        <w:rPr>
          <w:rFonts w:asciiTheme="majorHAnsi" w:hAnsiTheme="majorHAnsi"/>
          <w:color w:val="000000"/>
          <w:sz w:val="20"/>
          <w:szCs w:val="20"/>
        </w:rPr>
      </w:pPr>
    </w:p>
    <w:p w14:paraId="1AFA438B" w14:textId="77777777" w:rsidR="00C22E7C" w:rsidRPr="00174BB5" w:rsidRDefault="00C22E7C" w:rsidP="00C22E7C">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This can benefit adults, just as much as children, but an emerging body of evidence is illustrating those children and adolescents with access to existing school recreational facilities outside of regular school hours are more likely to be active.</w:t>
      </w:r>
      <w:r w:rsidRPr="00174BB5">
        <w:rPr>
          <w:rStyle w:val="FootnoteReference"/>
          <w:rFonts w:asciiTheme="majorHAnsi" w:hAnsiTheme="majorHAnsi"/>
          <w:color w:val="000000"/>
          <w:sz w:val="20"/>
          <w:szCs w:val="20"/>
        </w:rPr>
        <w:footnoteReference w:id="16"/>
      </w:r>
    </w:p>
    <w:p w14:paraId="0DFDF7C7" w14:textId="77777777" w:rsidR="00C22E7C" w:rsidRPr="00174BB5" w:rsidRDefault="00C22E7C" w:rsidP="00C22E7C">
      <w:pPr>
        <w:pStyle w:val="NormalWeb"/>
        <w:spacing w:before="0" w:after="0"/>
        <w:rPr>
          <w:rFonts w:asciiTheme="majorHAnsi" w:hAnsiTheme="majorHAnsi"/>
          <w:color w:val="000000"/>
          <w:sz w:val="20"/>
          <w:szCs w:val="20"/>
        </w:rPr>
      </w:pPr>
    </w:p>
    <w:p w14:paraId="63173D52" w14:textId="77777777" w:rsidR="00C22E7C" w:rsidRPr="00174BB5" w:rsidRDefault="00C22E7C" w:rsidP="00C22E7C">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Unfortunately, some schools either do not share their recreational facilities or limit the types of shared use and facilities that are available to the public during non-school hours, citing concerns about liability, insurance, safety, cost, staffing and maintenance. While these concerns may be legitimate, it seems shortsighted for the Government to support schools that refuse to provide access to their facilities, given the obvious benefits to the wider community.</w:t>
      </w:r>
    </w:p>
    <w:p w14:paraId="0D985D31" w14:textId="77777777" w:rsidR="00C22E7C" w:rsidRPr="00174BB5" w:rsidRDefault="00C22E7C" w:rsidP="00C22E7C">
      <w:pPr>
        <w:pStyle w:val="NormalWeb"/>
        <w:spacing w:before="0" w:after="0"/>
        <w:rPr>
          <w:rFonts w:asciiTheme="majorHAnsi" w:hAnsiTheme="majorHAnsi"/>
          <w:color w:val="000000"/>
          <w:sz w:val="20"/>
          <w:szCs w:val="20"/>
        </w:rPr>
      </w:pPr>
    </w:p>
    <w:p w14:paraId="293BD195" w14:textId="77777777" w:rsidR="00C22E7C" w:rsidRPr="00174BB5" w:rsidRDefault="00C22E7C" w:rsidP="00C22E7C">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Joint use agreements can address the perceived barriers to sharing recreational facilities and programs, between schools and the community. These agreements should address issues such as liability, maintenance, vandalism, crime and other safety issues and scheduling and conditions of use.</w:t>
      </w:r>
      <w:r w:rsidRPr="00174BB5">
        <w:rPr>
          <w:rStyle w:val="FootnoteReference"/>
          <w:rFonts w:asciiTheme="majorHAnsi" w:hAnsiTheme="majorHAnsi"/>
          <w:color w:val="000000"/>
          <w:sz w:val="20"/>
          <w:szCs w:val="20"/>
        </w:rPr>
        <w:footnoteReference w:id="17"/>
      </w:r>
      <w:r w:rsidRPr="00174BB5">
        <w:rPr>
          <w:rFonts w:asciiTheme="majorHAnsi" w:hAnsiTheme="majorHAnsi"/>
          <w:color w:val="000000"/>
          <w:sz w:val="20"/>
          <w:szCs w:val="20"/>
        </w:rPr>
        <w:t xml:space="preserve"> </w:t>
      </w:r>
    </w:p>
    <w:p w14:paraId="76E3FE1E" w14:textId="77777777" w:rsidR="00C22E7C" w:rsidRPr="00174BB5" w:rsidRDefault="00C22E7C" w:rsidP="00C22E7C">
      <w:pPr>
        <w:pStyle w:val="NormalWeb"/>
        <w:spacing w:before="0" w:after="0"/>
        <w:rPr>
          <w:rFonts w:asciiTheme="majorHAnsi" w:hAnsiTheme="majorHAnsi"/>
          <w:color w:val="000000"/>
          <w:sz w:val="20"/>
          <w:szCs w:val="20"/>
        </w:rPr>
      </w:pPr>
    </w:p>
    <w:p w14:paraId="2398BF8F" w14:textId="6C4140D7" w:rsidR="00C22E7C" w:rsidRDefault="00C22E7C" w:rsidP="00C22E7C">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ASGA recommends any schools that receive Federal Government funding be required to open their facilities to community use.</w:t>
      </w:r>
    </w:p>
    <w:p w14:paraId="1E61741D" w14:textId="77777777" w:rsidR="00174BB5" w:rsidRPr="00174BB5" w:rsidRDefault="00174BB5" w:rsidP="00C22E7C">
      <w:pPr>
        <w:pStyle w:val="NormalWeb"/>
        <w:spacing w:before="0" w:after="0"/>
        <w:rPr>
          <w:rFonts w:asciiTheme="majorHAnsi" w:hAnsiTheme="majorHAnsi"/>
          <w:color w:val="000000"/>
          <w:sz w:val="20"/>
          <w:szCs w:val="20"/>
        </w:rPr>
      </w:pPr>
    </w:p>
    <w:p w14:paraId="0769727D" w14:textId="11CF40D7" w:rsidR="00615C44" w:rsidRPr="00174BB5" w:rsidRDefault="00615C44" w:rsidP="00D94B2C">
      <w:pPr>
        <w:autoSpaceDE w:val="0"/>
        <w:autoSpaceDN w:val="0"/>
        <w:adjustRightInd w:val="0"/>
        <w:rPr>
          <w:rFonts w:asciiTheme="majorHAnsi" w:hAnsiTheme="majorHAnsi"/>
          <w:color w:val="000000"/>
          <w:sz w:val="20"/>
          <w:szCs w:val="20"/>
        </w:rPr>
      </w:pPr>
    </w:p>
    <w:p w14:paraId="57867DC9" w14:textId="56F73F23" w:rsidR="00615C44" w:rsidRDefault="00174BB5" w:rsidP="00D94B2C">
      <w:pPr>
        <w:autoSpaceDE w:val="0"/>
        <w:autoSpaceDN w:val="0"/>
        <w:adjustRightInd w:val="0"/>
        <w:rPr>
          <w:rFonts w:asciiTheme="majorHAnsi" w:hAnsiTheme="majorHAnsi"/>
          <w:color w:val="000000"/>
        </w:rPr>
      </w:pPr>
      <w:r w:rsidRPr="008F51A3">
        <w:rPr>
          <w:rFonts w:asciiTheme="majorHAnsi" w:hAnsiTheme="majorHAnsi" w:cs="Arial"/>
          <w:noProof/>
          <w:lang w:eastAsia="en-AU"/>
        </w:rPr>
        <mc:AlternateContent>
          <mc:Choice Requires="wps">
            <w:drawing>
              <wp:anchor distT="0" distB="0" distL="114300" distR="114300" simplePos="0" relativeHeight="251658752" behindDoc="0" locked="0" layoutInCell="1" allowOverlap="1" wp14:anchorId="4A295116" wp14:editId="51DEDC2C">
                <wp:simplePos x="0" y="0"/>
                <wp:positionH relativeFrom="margin">
                  <wp:posOffset>1295069</wp:posOffset>
                </wp:positionH>
                <wp:positionV relativeFrom="paragraph">
                  <wp:posOffset>-214630</wp:posOffset>
                </wp:positionV>
                <wp:extent cx="4214191" cy="190926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1" cy="1909268"/>
                        </a:xfrm>
                        <a:prstGeom prst="rect">
                          <a:avLst/>
                        </a:prstGeom>
                        <a:solidFill>
                          <a:srgbClr val="FFFFFF"/>
                        </a:solidFill>
                        <a:ln w="9525">
                          <a:noFill/>
                          <a:miter lim="800000"/>
                          <a:headEnd/>
                          <a:tailEnd/>
                        </a:ln>
                      </wps:spPr>
                      <wps:txbx>
                        <w:txbxContent>
                          <w:p w14:paraId="48FECDCF" w14:textId="3B9F56E8" w:rsidR="001D3259" w:rsidRPr="007E58C4" w:rsidRDefault="001D3259" w:rsidP="00615C44">
                            <w:pPr>
                              <w:pBdr>
                                <w:top w:val="single" w:sz="36" w:space="20" w:color="4F81BD" w:themeColor="accent1"/>
                                <w:bottom w:val="single" w:sz="36" w:space="1" w:color="4F81BD" w:themeColor="accent1"/>
                              </w:pBdr>
                              <w:jc w:val="center"/>
                              <w:rPr>
                                <w:b/>
                                <w:sz w:val="20"/>
                                <w:szCs w:val="20"/>
                              </w:rPr>
                            </w:pPr>
                            <w:r w:rsidRPr="007E58C4">
                              <w:rPr>
                                <w:b/>
                                <w:sz w:val="20"/>
                                <w:szCs w:val="20"/>
                              </w:rPr>
                              <w:t xml:space="preserve">RECOMMENDATIONS – </w:t>
                            </w:r>
                            <w:r>
                              <w:rPr>
                                <w:b/>
                                <w:sz w:val="20"/>
                                <w:szCs w:val="20"/>
                              </w:rPr>
                              <w:t>Creating Active Cities</w:t>
                            </w:r>
                          </w:p>
                          <w:p w14:paraId="722A64A0" w14:textId="77777777" w:rsidR="001D3259" w:rsidRPr="007E58C4" w:rsidRDefault="001D3259" w:rsidP="00615C44">
                            <w:pPr>
                              <w:pBdr>
                                <w:top w:val="single" w:sz="36" w:space="20" w:color="4F81BD" w:themeColor="accent1"/>
                                <w:bottom w:val="single" w:sz="36" w:space="1" w:color="4F81BD" w:themeColor="accent1"/>
                              </w:pBdr>
                              <w:jc w:val="center"/>
                              <w:rPr>
                                <w:b/>
                                <w:sz w:val="20"/>
                                <w:szCs w:val="20"/>
                              </w:rPr>
                            </w:pPr>
                          </w:p>
                          <w:p w14:paraId="1E1C5DB1" w14:textId="0A1DC356" w:rsidR="001D3259" w:rsidRDefault="001D3259" w:rsidP="00615C44">
                            <w:pPr>
                              <w:pBdr>
                                <w:top w:val="single" w:sz="36" w:space="20" w:color="4F81BD" w:themeColor="accent1"/>
                                <w:bottom w:val="single" w:sz="36" w:space="1" w:color="4F81BD" w:themeColor="accent1"/>
                              </w:pBdr>
                              <w:rPr>
                                <w:sz w:val="20"/>
                                <w:szCs w:val="20"/>
                              </w:rPr>
                            </w:pPr>
                            <w:r w:rsidRPr="007E58C4">
                              <w:rPr>
                                <w:sz w:val="20"/>
                                <w:szCs w:val="20"/>
                              </w:rPr>
                              <w:t xml:space="preserve">1. </w:t>
                            </w:r>
                            <w:r>
                              <w:rPr>
                                <w:sz w:val="20"/>
                                <w:szCs w:val="20"/>
                              </w:rPr>
                              <w:t xml:space="preserve">That the Federal Government, through the Smart Cities Plan and the Cities Reference Group, incorporate the four Calls to Action, as outlined in the </w:t>
                            </w:r>
                            <w:r w:rsidRPr="00615C44">
                              <w:rPr>
                                <w:i/>
                                <w:sz w:val="20"/>
                                <w:szCs w:val="20"/>
                              </w:rPr>
                              <w:t>Designed to Move: Active Cities</w:t>
                            </w:r>
                            <w:r>
                              <w:rPr>
                                <w:sz w:val="20"/>
                                <w:szCs w:val="20"/>
                              </w:rPr>
                              <w:t xml:space="preserve"> report as part of the cities planning process.</w:t>
                            </w:r>
                          </w:p>
                          <w:p w14:paraId="32DB7EC4" w14:textId="299AF018" w:rsidR="00C22E7C" w:rsidRDefault="00C22E7C" w:rsidP="00615C44">
                            <w:pPr>
                              <w:pBdr>
                                <w:top w:val="single" w:sz="36" w:space="20" w:color="4F81BD" w:themeColor="accent1"/>
                                <w:bottom w:val="single" w:sz="36" w:space="1" w:color="4F81BD" w:themeColor="accent1"/>
                              </w:pBdr>
                              <w:rPr>
                                <w:sz w:val="20"/>
                                <w:szCs w:val="20"/>
                              </w:rPr>
                            </w:pPr>
                          </w:p>
                          <w:p w14:paraId="37F9A478" w14:textId="4B3A9936" w:rsidR="00C22E7C" w:rsidRDefault="00C22E7C" w:rsidP="00615C44">
                            <w:pPr>
                              <w:pBdr>
                                <w:top w:val="single" w:sz="36" w:space="20" w:color="4F81BD" w:themeColor="accent1"/>
                                <w:bottom w:val="single" w:sz="36" w:space="1" w:color="4F81BD" w:themeColor="accent1"/>
                              </w:pBdr>
                              <w:rPr>
                                <w:sz w:val="20"/>
                                <w:szCs w:val="20"/>
                              </w:rPr>
                            </w:pPr>
                            <w:r>
                              <w:rPr>
                                <w:sz w:val="20"/>
                                <w:szCs w:val="20"/>
                              </w:rPr>
                              <w:t>2. That any schools that receive Federal Government funding be required to open their facilities to community use.</w:t>
                            </w:r>
                          </w:p>
                          <w:p w14:paraId="2619F5A4" w14:textId="77777777" w:rsidR="00C22E7C" w:rsidRPr="007E58C4" w:rsidRDefault="00C22E7C" w:rsidP="00615C44">
                            <w:pPr>
                              <w:pBdr>
                                <w:top w:val="single" w:sz="36" w:space="20" w:color="4F81BD" w:themeColor="accent1"/>
                                <w:bottom w:val="single" w:sz="36" w:space="1" w:color="4F81BD" w:themeColor="accent1"/>
                              </w:pBd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1.95pt;margin-top:-16.9pt;width:331.85pt;height:150.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" stroked="f">
                <v:textbox>
                  <w:txbxContent>
                    <w:p w14:paraId="48FECDCF" w14:textId="3B9F56E8" w:rsidR="001D3259" w:rsidRPr="007E58C4" w:rsidRDefault="001D3259" w:rsidP="00615C44">
                      <w:pPr>
                        <w:pBdr>
                          <w:top w:val="single" w:sz="36" w:space="20" w:color="4F81BD" w:themeColor="accent1"/>
                          <w:bottom w:val="single" w:sz="36" w:space="1" w:color="4F81BD" w:themeColor="accent1"/>
                        </w:pBdr>
                        <w:jc w:val="center"/>
                        <w:rPr>
                          <w:b/>
                          <w:sz w:val="20"/>
                          <w:szCs w:val="20"/>
                        </w:rPr>
                      </w:pPr>
                      <w:r w:rsidRPr="007E58C4">
                        <w:rPr>
                          <w:b/>
                          <w:sz w:val="20"/>
                          <w:szCs w:val="20"/>
                        </w:rPr>
                        <w:t xml:space="preserve">RECOMMENDATIONS – </w:t>
                      </w:r>
                      <w:r>
                        <w:rPr>
                          <w:b/>
                          <w:sz w:val="20"/>
                          <w:szCs w:val="20"/>
                        </w:rPr>
                        <w:t>Creating Active Cities</w:t>
                      </w:r>
                    </w:p>
                    <w:p w14:paraId="722A64A0" w14:textId="77777777" w:rsidR="001D3259" w:rsidRPr="007E58C4" w:rsidRDefault="001D3259" w:rsidP="00615C44">
                      <w:pPr>
                        <w:pBdr>
                          <w:top w:val="single" w:sz="36" w:space="20" w:color="4F81BD" w:themeColor="accent1"/>
                          <w:bottom w:val="single" w:sz="36" w:space="1" w:color="4F81BD" w:themeColor="accent1"/>
                        </w:pBdr>
                        <w:jc w:val="center"/>
                        <w:rPr>
                          <w:b/>
                          <w:sz w:val="20"/>
                          <w:szCs w:val="20"/>
                        </w:rPr>
                      </w:pPr>
                    </w:p>
                    <w:p w14:paraId="1E1C5DB1" w14:textId="0A1DC356" w:rsidR="001D3259" w:rsidRDefault="001D3259" w:rsidP="00615C44">
                      <w:pPr>
                        <w:pBdr>
                          <w:top w:val="single" w:sz="36" w:space="20" w:color="4F81BD" w:themeColor="accent1"/>
                          <w:bottom w:val="single" w:sz="36" w:space="1" w:color="4F81BD" w:themeColor="accent1"/>
                        </w:pBdr>
                        <w:rPr>
                          <w:sz w:val="20"/>
                          <w:szCs w:val="20"/>
                        </w:rPr>
                      </w:pPr>
                      <w:r w:rsidRPr="007E58C4">
                        <w:rPr>
                          <w:sz w:val="20"/>
                          <w:szCs w:val="20"/>
                        </w:rPr>
                        <w:t xml:space="preserve">1. </w:t>
                      </w:r>
                      <w:r>
                        <w:rPr>
                          <w:sz w:val="20"/>
                          <w:szCs w:val="20"/>
                        </w:rPr>
                        <w:t xml:space="preserve">That the Federal Government, through the Smart Cities Plan and the Cities Reference Group, incorporate the four Calls to Action, as outlined in the </w:t>
                      </w:r>
                      <w:r w:rsidRPr="00615C44">
                        <w:rPr>
                          <w:i/>
                          <w:sz w:val="20"/>
                          <w:szCs w:val="20"/>
                        </w:rPr>
                        <w:t>Designed to Move: Active Cities</w:t>
                      </w:r>
                      <w:r>
                        <w:rPr>
                          <w:sz w:val="20"/>
                          <w:szCs w:val="20"/>
                        </w:rPr>
                        <w:t xml:space="preserve"> report as part of the cities planning process.</w:t>
                      </w:r>
                    </w:p>
                    <w:p w14:paraId="32DB7EC4" w14:textId="299AF018" w:rsidR="00C22E7C" w:rsidRDefault="00C22E7C" w:rsidP="00615C44">
                      <w:pPr>
                        <w:pBdr>
                          <w:top w:val="single" w:sz="36" w:space="20" w:color="4F81BD" w:themeColor="accent1"/>
                          <w:bottom w:val="single" w:sz="36" w:space="1" w:color="4F81BD" w:themeColor="accent1"/>
                        </w:pBdr>
                        <w:rPr>
                          <w:sz w:val="20"/>
                          <w:szCs w:val="20"/>
                        </w:rPr>
                      </w:pPr>
                    </w:p>
                    <w:p w14:paraId="37F9A478" w14:textId="4B3A9936" w:rsidR="00C22E7C" w:rsidRDefault="00C22E7C" w:rsidP="00615C44">
                      <w:pPr>
                        <w:pBdr>
                          <w:top w:val="single" w:sz="36" w:space="20" w:color="4F81BD" w:themeColor="accent1"/>
                          <w:bottom w:val="single" w:sz="36" w:space="1" w:color="4F81BD" w:themeColor="accent1"/>
                        </w:pBdr>
                        <w:rPr>
                          <w:sz w:val="20"/>
                          <w:szCs w:val="20"/>
                        </w:rPr>
                      </w:pPr>
                      <w:r>
                        <w:rPr>
                          <w:sz w:val="20"/>
                          <w:szCs w:val="20"/>
                        </w:rPr>
                        <w:t>2. That any schools that receive Federal Government funding be required to open their facilities to community use.</w:t>
                      </w:r>
                    </w:p>
                    <w:p w14:paraId="2619F5A4" w14:textId="77777777" w:rsidR="00C22E7C" w:rsidRPr="007E58C4" w:rsidRDefault="00C22E7C" w:rsidP="00615C44">
                      <w:pPr>
                        <w:pBdr>
                          <w:top w:val="single" w:sz="36" w:space="20" w:color="4F81BD" w:themeColor="accent1"/>
                          <w:bottom w:val="single" w:sz="36" w:space="1" w:color="4F81BD" w:themeColor="accent1"/>
                        </w:pBdr>
                        <w:rPr>
                          <w:sz w:val="20"/>
                          <w:szCs w:val="20"/>
                        </w:rPr>
                      </w:pPr>
                    </w:p>
                  </w:txbxContent>
                </v:textbox>
                <w10:wrap anchorx="margin"/>
              </v:shape>
            </w:pict>
          </mc:Fallback>
        </mc:AlternateContent>
      </w:r>
    </w:p>
    <w:p w14:paraId="2069C75F" w14:textId="77777777" w:rsidR="00615C44" w:rsidRDefault="00615C44" w:rsidP="00D94B2C">
      <w:pPr>
        <w:autoSpaceDE w:val="0"/>
        <w:autoSpaceDN w:val="0"/>
        <w:adjustRightInd w:val="0"/>
        <w:rPr>
          <w:rFonts w:asciiTheme="majorHAnsi" w:hAnsiTheme="majorHAnsi"/>
          <w:color w:val="000000"/>
        </w:rPr>
      </w:pPr>
    </w:p>
    <w:p w14:paraId="178D2958" w14:textId="77777777" w:rsidR="00D94B2C" w:rsidRPr="00D94B2C" w:rsidRDefault="00D94B2C" w:rsidP="00D94B2C">
      <w:pPr>
        <w:autoSpaceDE w:val="0"/>
        <w:autoSpaceDN w:val="0"/>
        <w:adjustRightInd w:val="0"/>
        <w:rPr>
          <w:rFonts w:asciiTheme="majorHAnsi" w:hAnsiTheme="majorHAnsi"/>
          <w:color w:val="000000"/>
        </w:rPr>
      </w:pPr>
    </w:p>
    <w:p w14:paraId="1237578A" w14:textId="77777777" w:rsidR="00615C44" w:rsidRDefault="00615C44" w:rsidP="00244947">
      <w:pPr>
        <w:pStyle w:val="NormalWeb"/>
        <w:spacing w:before="0" w:after="0"/>
        <w:rPr>
          <w:rFonts w:asciiTheme="majorHAnsi" w:hAnsiTheme="majorHAnsi"/>
          <w:b/>
          <w:color w:val="000000"/>
          <w:sz w:val="22"/>
          <w:szCs w:val="22"/>
        </w:rPr>
      </w:pPr>
    </w:p>
    <w:p w14:paraId="7D24D528" w14:textId="77777777" w:rsidR="00615C44" w:rsidRDefault="00615C44" w:rsidP="00244947">
      <w:pPr>
        <w:pStyle w:val="NormalWeb"/>
        <w:spacing w:before="0" w:after="0"/>
        <w:rPr>
          <w:rFonts w:asciiTheme="majorHAnsi" w:hAnsiTheme="majorHAnsi"/>
          <w:b/>
          <w:color w:val="000000"/>
          <w:sz w:val="22"/>
          <w:szCs w:val="22"/>
        </w:rPr>
      </w:pPr>
    </w:p>
    <w:p w14:paraId="230628FE" w14:textId="77777777" w:rsidR="00615C44" w:rsidRDefault="00615C44" w:rsidP="00244947">
      <w:pPr>
        <w:pStyle w:val="NormalWeb"/>
        <w:spacing w:before="0" w:after="0"/>
        <w:rPr>
          <w:rFonts w:asciiTheme="majorHAnsi" w:hAnsiTheme="majorHAnsi"/>
          <w:b/>
          <w:color w:val="000000"/>
          <w:sz w:val="22"/>
          <w:szCs w:val="22"/>
        </w:rPr>
      </w:pPr>
    </w:p>
    <w:p w14:paraId="6A00A9E0" w14:textId="77777777" w:rsidR="00615C44" w:rsidRDefault="00615C44" w:rsidP="00244947">
      <w:pPr>
        <w:pStyle w:val="NormalWeb"/>
        <w:spacing w:before="0" w:after="0"/>
        <w:rPr>
          <w:rFonts w:asciiTheme="majorHAnsi" w:hAnsiTheme="majorHAnsi"/>
          <w:b/>
          <w:color w:val="000000"/>
          <w:sz w:val="22"/>
          <w:szCs w:val="22"/>
        </w:rPr>
      </w:pPr>
    </w:p>
    <w:p w14:paraId="30621A05" w14:textId="77777777" w:rsidR="00615C44" w:rsidRDefault="00615C44" w:rsidP="00244947">
      <w:pPr>
        <w:pStyle w:val="NormalWeb"/>
        <w:spacing w:before="0" w:after="0"/>
        <w:rPr>
          <w:rFonts w:asciiTheme="majorHAnsi" w:hAnsiTheme="majorHAnsi"/>
          <w:b/>
          <w:color w:val="000000"/>
          <w:sz w:val="22"/>
          <w:szCs w:val="22"/>
        </w:rPr>
      </w:pPr>
    </w:p>
    <w:p w14:paraId="42756FAE" w14:textId="77777777" w:rsidR="00615C44" w:rsidRDefault="00615C44" w:rsidP="00244947">
      <w:pPr>
        <w:pStyle w:val="NormalWeb"/>
        <w:spacing w:before="0" w:after="0"/>
        <w:rPr>
          <w:rFonts w:asciiTheme="majorHAnsi" w:hAnsiTheme="majorHAnsi"/>
          <w:b/>
          <w:color w:val="000000"/>
          <w:sz w:val="22"/>
          <w:szCs w:val="22"/>
        </w:rPr>
      </w:pPr>
    </w:p>
    <w:p w14:paraId="711229B2" w14:textId="77777777" w:rsidR="00615C44" w:rsidRDefault="00615C44" w:rsidP="00244947">
      <w:pPr>
        <w:pStyle w:val="NormalWeb"/>
        <w:spacing w:before="0" w:after="0"/>
        <w:rPr>
          <w:rFonts w:asciiTheme="majorHAnsi" w:hAnsiTheme="majorHAnsi"/>
          <w:b/>
          <w:color w:val="000000"/>
          <w:sz w:val="22"/>
          <w:szCs w:val="22"/>
        </w:rPr>
      </w:pPr>
    </w:p>
    <w:p w14:paraId="1F28CB8B" w14:textId="77777777" w:rsidR="00615C44" w:rsidRDefault="00615C44" w:rsidP="00244947">
      <w:pPr>
        <w:pStyle w:val="NormalWeb"/>
        <w:spacing w:before="0" w:after="0"/>
        <w:rPr>
          <w:rFonts w:asciiTheme="majorHAnsi" w:hAnsiTheme="majorHAnsi"/>
          <w:b/>
          <w:color w:val="000000"/>
          <w:sz w:val="22"/>
          <w:szCs w:val="22"/>
        </w:rPr>
      </w:pPr>
    </w:p>
    <w:p w14:paraId="120F9FAB" w14:textId="77777777" w:rsidR="00174BB5" w:rsidRDefault="00174BB5" w:rsidP="00244947">
      <w:pPr>
        <w:pStyle w:val="NormalWeb"/>
        <w:spacing w:before="0" w:after="0"/>
        <w:rPr>
          <w:rFonts w:asciiTheme="majorHAnsi" w:hAnsiTheme="majorHAnsi"/>
          <w:i/>
          <w:color w:val="000000"/>
          <w:sz w:val="22"/>
          <w:szCs w:val="22"/>
        </w:rPr>
      </w:pPr>
    </w:p>
    <w:p w14:paraId="7C9815DF" w14:textId="15AC679D" w:rsidR="00615C44" w:rsidRPr="00174BB5" w:rsidRDefault="00615C44" w:rsidP="00244947">
      <w:pPr>
        <w:pStyle w:val="NormalWeb"/>
        <w:spacing w:before="0" w:after="0"/>
        <w:rPr>
          <w:rFonts w:asciiTheme="majorHAnsi" w:hAnsiTheme="majorHAnsi"/>
          <w:i/>
          <w:color w:val="000000"/>
          <w:sz w:val="20"/>
          <w:szCs w:val="20"/>
        </w:rPr>
      </w:pPr>
      <w:r w:rsidRPr="00174BB5">
        <w:rPr>
          <w:rFonts w:asciiTheme="majorHAnsi" w:hAnsiTheme="majorHAnsi"/>
          <w:i/>
          <w:color w:val="000000"/>
          <w:sz w:val="20"/>
          <w:szCs w:val="20"/>
        </w:rPr>
        <w:t>Encouraging Active Children</w:t>
      </w:r>
    </w:p>
    <w:p w14:paraId="4AB955C4" w14:textId="77777777" w:rsidR="003001EA" w:rsidRPr="00174BB5" w:rsidRDefault="003001EA" w:rsidP="002A763B">
      <w:pPr>
        <w:autoSpaceDE w:val="0"/>
        <w:autoSpaceDN w:val="0"/>
        <w:adjustRightInd w:val="0"/>
        <w:rPr>
          <w:rFonts w:asciiTheme="majorHAnsi" w:eastAsia="Times New Roman" w:hAnsiTheme="majorHAnsi" w:cs="Times New Roman"/>
          <w:b/>
          <w:color w:val="000000"/>
          <w:sz w:val="20"/>
          <w:szCs w:val="20"/>
          <w:lang w:eastAsia="en-AU"/>
        </w:rPr>
      </w:pPr>
    </w:p>
    <w:p w14:paraId="37FC9D63" w14:textId="0229FE4A" w:rsidR="003001EA" w:rsidRPr="00174BB5" w:rsidRDefault="003001EA" w:rsidP="002A763B">
      <w:pPr>
        <w:autoSpaceDE w:val="0"/>
        <w:autoSpaceDN w:val="0"/>
        <w:adjustRightInd w:val="0"/>
        <w:rPr>
          <w:rFonts w:asciiTheme="majorHAnsi" w:hAnsiTheme="majorHAnsi" w:cs="Arial"/>
          <w:color w:val="000000"/>
          <w:sz w:val="20"/>
          <w:szCs w:val="20"/>
        </w:rPr>
      </w:pPr>
      <w:r w:rsidRPr="00174BB5">
        <w:rPr>
          <w:rFonts w:asciiTheme="majorHAnsi" w:hAnsiTheme="majorHAnsi" w:cs="Arial"/>
          <w:color w:val="000000"/>
          <w:sz w:val="20"/>
          <w:szCs w:val="20"/>
        </w:rPr>
        <w:t xml:space="preserve">According to the 2016 report from </w:t>
      </w:r>
      <w:hyperlink r:id="rId25" w:history="1">
        <w:r w:rsidRPr="00174BB5">
          <w:rPr>
            <w:rStyle w:val="Hyperlink"/>
            <w:rFonts w:asciiTheme="majorHAnsi" w:hAnsiTheme="majorHAnsi" w:cs="Arial"/>
            <w:sz w:val="20"/>
            <w:szCs w:val="20"/>
          </w:rPr>
          <w:t>Active Healthy Kids Australia</w:t>
        </w:r>
      </w:hyperlink>
      <w:r w:rsidRPr="00174BB5">
        <w:rPr>
          <w:rFonts w:asciiTheme="majorHAnsi" w:hAnsiTheme="majorHAnsi" w:cs="Arial"/>
          <w:color w:val="000000"/>
          <w:sz w:val="20"/>
          <w:szCs w:val="20"/>
        </w:rPr>
        <w:t xml:space="preserve"> (AHKA), </w:t>
      </w:r>
      <w:r w:rsidR="002A763B" w:rsidRPr="00174BB5">
        <w:rPr>
          <w:rFonts w:asciiTheme="majorHAnsi" w:hAnsiTheme="majorHAnsi" w:cs="Arial"/>
          <w:color w:val="000000"/>
          <w:sz w:val="20"/>
          <w:szCs w:val="20"/>
        </w:rPr>
        <w:t>Australian kids are now some of the least active in the world, graded a D minus for physical activity</w:t>
      </w:r>
      <w:r w:rsidRPr="00174BB5">
        <w:rPr>
          <w:rFonts w:asciiTheme="majorHAnsi" w:hAnsiTheme="majorHAnsi" w:cs="Arial"/>
          <w:color w:val="000000"/>
          <w:sz w:val="20"/>
          <w:szCs w:val="20"/>
        </w:rPr>
        <w:t>.</w:t>
      </w:r>
      <w:r w:rsidRPr="00174BB5">
        <w:rPr>
          <w:rStyle w:val="FootnoteReference"/>
          <w:rFonts w:asciiTheme="majorHAnsi" w:hAnsiTheme="majorHAnsi" w:cs="Arial"/>
          <w:color w:val="000000"/>
          <w:sz w:val="20"/>
          <w:szCs w:val="20"/>
        </w:rPr>
        <w:footnoteReference w:id="18"/>
      </w:r>
    </w:p>
    <w:p w14:paraId="19BB3D2D" w14:textId="074688D9" w:rsidR="002A763B" w:rsidRPr="00174BB5" w:rsidRDefault="002A763B" w:rsidP="002A763B">
      <w:pPr>
        <w:autoSpaceDE w:val="0"/>
        <w:autoSpaceDN w:val="0"/>
        <w:adjustRightInd w:val="0"/>
        <w:rPr>
          <w:rFonts w:asciiTheme="majorHAnsi" w:hAnsiTheme="majorHAnsi" w:cs="Arial"/>
          <w:color w:val="000000"/>
          <w:sz w:val="20"/>
          <w:szCs w:val="20"/>
        </w:rPr>
      </w:pPr>
      <w:r w:rsidRPr="00174BB5">
        <w:rPr>
          <w:rFonts w:asciiTheme="majorHAnsi" w:hAnsiTheme="majorHAnsi" w:cs="Arial"/>
          <w:color w:val="000000"/>
          <w:sz w:val="20"/>
          <w:szCs w:val="20"/>
        </w:rPr>
        <w:t xml:space="preserve"> </w:t>
      </w:r>
    </w:p>
    <w:p w14:paraId="38D760B3" w14:textId="36C38810" w:rsidR="00615C44" w:rsidRPr="00174BB5" w:rsidRDefault="002A763B" w:rsidP="003001EA">
      <w:pPr>
        <w:autoSpaceDE w:val="0"/>
        <w:autoSpaceDN w:val="0"/>
        <w:adjustRightInd w:val="0"/>
        <w:rPr>
          <w:rFonts w:asciiTheme="majorHAnsi" w:hAnsiTheme="majorHAnsi" w:cs="Arial"/>
          <w:color w:val="000000"/>
          <w:sz w:val="20"/>
          <w:szCs w:val="20"/>
        </w:rPr>
      </w:pPr>
      <w:r w:rsidRPr="00174BB5">
        <w:rPr>
          <w:rFonts w:asciiTheme="majorHAnsi" w:hAnsiTheme="majorHAnsi" w:cs="Arial"/>
          <w:color w:val="000000"/>
          <w:sz w:val="20"/>
          <w:szCs w:val="20"/>
        </w:rPr>
        <w:t xml:space="preserve">Aussie kids are failing to meet the basic physical activity guidelines that lead to lifelong health and well-being. </w:t>
      </w:r>
      <w:r w:rsidR="003001EA" w:rsidRPr="00174BB5">
        <w:rPr>
          <w:rFonts w:asciiTheme="majorHAnsi" w:hAnsiTheme="majorHAnsi" w:cs="Arial"/>
          <w:color w:val="000000"/>
          <w:sz w:val="20"/>
          <w:szCs w:val="20"/>
        </w:rPr>
        <w:t>L</w:t>
      </w:r>
      <w:r w:rsidRPr="00174BB5">
        <w:rPr>
          <w:rFonts w:asciiTheme="majorHAnsi" w:hAnsiTheme="majorHAnsi" w:cs="Arial"/>
          <w:color w:val="000000"/>
          <w:sz w:val="20"/>
          <w:szCs w:val="20"/>
        </w:rPr>
        <w:t>ess than 1 in 5 Australian children aged between 5 and 17 years meet the recommended 60 minute</w:t>
      </w:r>
      <w:r w:rsidR="003001EA" w:rsidRPr="00174BB5">
        <w:rPr>
          <w:rFonts w:asciiTheme="majorHAnsi" w:hAnsiTheme="majorHAnsi" w:cs="Arial"/>
          <w:color w:val="000000"/>
          <w:sz w:val="20"/>
          <w:szCs w:val="20"/>
        </w:rPr>
        <w:t>s of physical activity each day</w:t>
      </w:r>
      <w:r w:rsidRPr="00174BB5">
        <w:rPr>
          <w:rFonts w:asciiTheme="majorHAnsi" w:hAnsiTheme="majorHAnsi" w:cs="Arial"/>
          <w:color w:val="000000"/>
          <w:sz w:val="20"/>
          <w:szCs w:val="20"/>
        </w:rPr>
        <w:t>.</w:t>
      </w:r>
      <w:r w:rsidR="003001EA" w:rsidRPr="00174BB5">
        <w:rPr>
          <w:rStyle w:val="FootnoteReference"/>
          <w:rFonts w:asciiTheme="majorHAnsi" w:hAnsiTheme="majorHAnsi" w:cs="Arial"/>
          <w:color w:val="000000"/>
          <w:sz w:val="20"/>
          <w:szCs w:val="20"/>
        </w:rPr>
        <w:footnoteReference w:id="19"/>
      </w:r>
    </w:p>
    <w:p w14:paraId="064791C7" w14:textId="02B0291B" w:rsidR="001D3259" w:rsidRDefault="001D3259" w:rsidP="003001EA">
      <w:pPr>
        <w:autoSpaceDE w:val="0"/>
        <w:autoSpaceDN w:val="0"/>
        <w:adjustRightInd w:val="0"/>
        <w:rPr>
          <w:rFonts w:asciiTheme="majorHAnsi" w:hAnsiTheme="majorHAnsi" w:cs="Arial"/>
          <w:color w:val="000000"/>
        </w:rPr>
      </w:pPr>
    </w:p>
    <w:p w14:paraId="3B25B1EC" w14:textId="362FECF8" w:rsidR="001D3259" w:rsidRPr="00174BB5" w:rsidRDefault="001D3259" w:rsidP="001D3259">
      <w:pPr>
        <w:autoSpaceDE w:val="0"/>
        <w:autoSpaceDN w:val="0"/>
        <w:adjustRightInd w:val="0"/>
        <w:rPr>
          <w:rFonts w:asciiTheme="majorHAnsi" w:hAnsiTheme="majorHAnsi" w:cs="Arial"/>
          <w:color w:val="000000"/>
          <w:sz w:val="20"/>
          <w:szCs w:val="20"/>
        </w:rPr>
      </w:pPr>
      <w:r w:rsidRPr="00174BB5">
        <w:rPr>
          <w:rFonts w:asciiTheme="majorHAnsi" w:hAnsiTheme="majorHAnsi" w:cs="Arial"/>
          <w:color w:val="000000"/>
          <w:sz w:val="20"/>
          <w:szCs w:val="20"/>
        </w:rPr>
        <w:t>On the upside, physical activity and sport help make schools happier places for students. Children who take part in sport clubs have a greater sense of belonging to the school, are happier while they attend it, and place a greater value on the learning they experience.</w:t>
      </w:r>
      <w:r w:rsidRPr="00174BB5">
        <w:rPr>
          <w:rStyle w:val="FootnoteReference"/>
          <w:rFonts w:asciiTheme="majorHAnsi" w:hAnsiTheme="majorHAnsi" w:cs="Arial"/>
          <w:color w:val="000000"/>
          <w:sz w:val="20"/>
          <w:szCs w:val="20"/>
        </w:rPr>
        <w:footnoteReference w:id="20"/>
      </w:r>
    </w:p>
    <w:p w14:paraId="0D4812FE" w14:textId="305C268D" w:rsidR="003001EA" w:rsidRPr="00174BB5" w:rsidRDefault="003001EA" w:rsidP="003001EA">
      <w:pPr>
        <w:autoSpaceDE w:val="0"/>
        <w:autoSpaceDN w:val="0"/>
        <w:adjustRightInd w:val="0"/>
        <w:rPr>
          <w:rFonts w:asciiTheme="majorHAnsi" w:hAnsiTheme="majorHAnsi" w:cs="Arial"/>
          <w:color w:val="000000"/>
          <w:sz w:val="20"/>
          <w:szCs w:val="20"/>
        </w:rPr>
      </w:pPr>
    </w:p>
    <w:p w14:paraId="0FD9CDAD" w14:textId="01CF2257" w:rsidR="009B2B07" w:rsidRPr="00174BB5" w:rsidRDefault="009B2B07" w:rsidP="003001EA">
      <w:pPr>
        <w:autoSpaceDE w:val="0"/>
        <w:autoSpaceDN w:val="0"/>
        <w:adjustRightInd w:val="0"/>
        <w:rPr>
          <w:rFonts w:asciiTheme="majorHAnsi" w:hAnsiTheme="majorHAnsi" w:cs="Arial"/>
          <w:color w:val="000000"/>
          <w:sz w:val="20"/>
          <w:szCs w:val="20"/>
          <w:u w:val="single"/>
        </w:rPr>
      </w:pPr>
      <w:r w:rsidRPr="00174BB5">
        <w:rPr>
          <w:rFonts w:asciiTheme="majorHAnsi" w:hAnsiTheme="majorHAnsi" w:cs="Arial"/>
          <w:color w:val="000000"/>
          <w:sz w:val="20"/>
          <w:szCs w:val="20"/>
          <w:u w:val="single"/>
        </w:rPr>
        <w:t>Physical Education (PE) in schools</w:t>
      </w:r>
    </w:p>
    <w:p w14:paraId="6467A064" w14:textId="77777777" w:rsidR="009B2B07" w:rsidRPr="00174BB5" w:rsidRDefault="009B2B07" w:rsidP="003001EA">
      <w:pPr>
        <w:autoSpaceDE w:val="0"/>
        <w:autoSpaceDN w:val="0"/>
        <w:adjustRightInd w:val="0"/>
        <w:rPr>
          <w:rFonts w:asciiTheme="majorHAnsi" w:hAnsiTheme="majorHAnsi" w:cs="Arial"/>
          <w:color w:val="000000"/>
          <w:sz w:val="20"/>
          <w:szCs w:val="20"/>
        </w:rPr>
      </w:pPr>
    </w:p>
    <w:p w14:paraId="5A3FCE28" w14:textId="31B413C8" w:rsidR="003001EA" w:rsidRPr="00174BB5" w:rsidRDefault="003001EA" w:rsidP="003001EA">
      <w:pPr>
        <w:autoSpaceDE w:val="0"/>
        <w:autoSpaceDN w:val="0"/>
        <w:adjustRightInd w:val="0"/>
        <w:rPr>
          <w:rFonts w:asciiTheme="majorHAnsi" w:hAnsiTheme="majorHAnsi" w:cs="Arial"/>
          <w:color w:val="000000"/>
          <w:sz w:val="20"/>
          <w:szCs w:val="20"/>
        </w:rPr>
      </w:pPr>
      <w:r w:rsidRPr="00174BB5">
        <w:rPr>
          <w:rFonts w:asciiTheme="majorHAnsi" w:hAnsiTheme="majorHAnsi" w:cs="Arial"/>
          <w:color w:val="000000"/>
          <w:sz w:val="20"/>
          <w:szCs w:val="20"/>
        </w:rPr>
        <w:t>Research cited by the AHKA report showed that:</w:t>
      </w:r>
    </w:p>
    <w:p w14:paraId="78399A7A" w14:textId="54E83BB8" w:rsidR="003001EA" w:rsidRPr="00174BB5" w:rsidRDefault="003001EA" w:rsidP="003001EA">
      <w:pPr>
        <w:autoSpaceDE w:val="0"/>
        <w:autoSpaceDN w:val="0"/>
        <w:adjustRightInd w:val="0"/>
        <w:rPr>
          <w:rFonts w:asciiTheme="majorHAnsi" w:hAnsiTheme="majorHAnsi" w:cs="Arial"/>
          <w:color w:val="000000"/>
          <w:sz w:val="20"/>
          <w:szCs w:val="20"/>
        </w:rPr>
      </w:pPr>
    </w:p>
    <w:p w14:paraId="6C47F65B" w14:textId="357517C8" w:rsidR="003001EA" w:rsidRPr="00174BB5" w:rsidRDefault="003001EA" w:rsidP="003001EA">
      <w:pPr>
        <w:autoSpaceDE w:val="0"/>
        <w:autoSpaceDN w:val="0"/>
        <w:adjustRightInd w:val="0"/>
        <w:ind w:left="1134" w:right="1134"/>
        <w:rPr>
          <w:rFonts w:asciiTheme="majorHAnsi" w:hAnsiTheme="majorHAnsi" w:cs="Arial"/>
          <w:color w:val="000000"/>
          <w:sz w:val="20"/>
          <w:szCs w:val="20"/>
        </w:rPr>
      </w:pPr>
      <w:r w:rsidRPr="00174BB5">
        <w:rPr>
          <w:rFonts w:asciiTheme="majorHAnsi" w:hAnsiTheme="majorHAnsi" w:cs="Arial"/>
          <w:color w:val="000000"/>
          <w:sz w:val="20"/>
          <w:szCs w:val="20"/>
        </w:rPr>
        <w:t>“State-b</w:t>
      </w:r>
      <w:r w:rsidR="009B2B07" w:rsidRPr="00174BB5">
        <w:rPr>
          <w:rFonts w:asciiTheme="majorHAnsi" w:hAnsiTheme="majorHAnsi" w:cs="Arial"/>
          <w:color w:val="000000"/>
          <w:sz w:val="20"/>
          <w:szCs w:val="20"/>
        </w:rPr>
        <w:t xml:space="preserve">ased data indicate that… </w:t>
      </w:r>
      <w:r w:rsidRPr="00174BB5">
        <w:rPr>
          <w:rFonts w:asciiTheme="majorHAnsi" w:hAnsiTheme="majorHAnsi" w:cs="Arial"/>
          <w:color w:val="000000"/>
          <w:sz w:val="20"/>
          <w:szCs w:val="20"/>
        </w:rPr>
        <w:t>27% of primary schools</w:t>
      </w:r>
      <w:r w:rsidR="009B2B07" w:rsidRPr="00174BB5">
        <w:rPr>
          <w:rFonts w:asciiTheme="majorHAnsi" w:hAnsiTheme="majorHAnsi" w:cs="Arial"/>
          <w:color w:val="000000"/>
          <w:sz w:val="20"/>
          <w:szCs w:val="20"/>
        </w:rPr>
        <w:t>…</w:t>
      </w:r>
      <w:r w:rsidRPr="00174BB5">
        <w:rPr>
          <w:rFonts w:asciiTheme="majorHAnsi" w:hAnsiTheme="majorHAnsi" w:cs="Arial"/>
          <w:color w:val="000000"/>
          <w:sz w:val="20"/>
          <w:szCs w:val="20"/>
        </w:rPr>
        <w:t xml:space="preserve"> report having a specialist physical education teacher who delivers physical education classes, but there was no indication of the level of qualification attained.</w:t>
      </w:r>
      <w:r w:rsidR="009B2B07" w:rsidRPr="00174BB5">
        <w:rPr>
          <w:rStyle w:val="FootnoteReference"/>
          <w:rFonts w:asciiTheme="majorHAnsi" w:hAnsiTheme="majorHAnsi" w:cs="Arial"/>
          <w:color w:val="000000"/>
          <w:sz w:val="20"/>
          <w:szCs w:val="20"/>
        </w:rPr>
        <w:footnoteReference w:id="21"/>
      </w:r>
      <w:r w:rsidR="009B2B07" w:rsidRPr="00174BB5">
        <w:rPr>
          <w:rFonts w:asciiTheme="majorHAnsi" w:hAnsiTheme="majorHAnsi" w:cs="Arial"/>
          <w:color w:val="000000"/>
          <w:sz w:val="20"/>
          <w:szCs w:val="20"/>
        </w:rPr>
        <w:t>”</w:t>
      </w:r>
    </w:p>
    <w:p w14:paraId="751B301C" w14:textId="2F1199AF" w:rsidR="003001EA" w:rsidRPr="00174BB5" w:rsidRDefault="003001EA" w:rsidP="003001EA">
      <w:pPr>
        <w:autoSpaceDE w:val="0"/>
        <w:autoSpaceDN w:val="0"/>
        <w:adjustRightInd w:val="0"/>
        <w:ind w:left="1134" w:right="1134"/>
        <w:rPr>
          <w:rFonts w:asciiTheme="majorHAnsi" w:hAnsiTheme="majorHAnsi" w:cs="Arial"/>
          <w:color w:val="000000"/>
          <w:sz w:val="20"/>
          <w:szCs w:val="20"/>
        </w:rPr>
      </w:pPr>
    </w:p>
    <w:p w14:paraId="51419D9F" w14:textId="589CEDD8" w:rsidR="003001EA" w:rsidRPr="00174BB5" w:rsidRDefault="009B2B07" w:rsidP="003001EA">
      <w:pPr>
        <w:autoSpaceDE w:val="0"/>
        <w:autoSpaceDN w:val="0"/>
        <w:adjustRightInd w:val="0"/>
        <w:ind w:left="1134" w:right="1134"/>
        <w:rPr>
          <w:rFonts w:asciiTheme="majorHAnsi" w:hAnsiTheme="majorHAnsi" w:cs="Arial"/>
          <w:color w:val="000000"/>
          <w:sz w:val="20"/>
          <w:szCs w:val="20"/>
        </w:rPr>
      </w:pPr>
      <w:r w:rsidRPr="00174BB5">
        <w:rPr>
          <w:rFonts w:asciiTheme="majorHAnsi" w:hAnsiTheme="majorHAnsi" w:cs="Arial"/>
          <w:color w:val="000000"/>
          <w:sz w:val="20"/>
          <w:szCs w:val="20"/>
        </w:rPr>
        <w:t>“</w:t>
      </w:r>
      <w:r w:rsidR="003001EA" w:rsidRPr="00174BB5">
        <w:rPr>
          <w:rFonts w:asciiTheme="majorHAnsi" w:hAnsiTheme="majorHAnsi" w:cs="Arial"/>
          <w:color w:val="000000"/>
          <w:sz w:val="20"/>
          <w:szCs w:val="20"/>
        </w:rPr>
        <w:t>National data indicate that 33% of primar</w:t>
      </w:r>
      <w:r w:rsidRPr="00174BB5">
        <w:rPr>
          <w:rFonts w:asciiTheme="majorHAnsi" w:hAnsiTheme="majorHAnsi" w:cs="Arial"/>
          <w:color w:val="000000"/>
          <w:sz w:val="20"/>
          <w:szCs w:val="20"/>
        </w:rPr>
        <w:t>y schools…</w:t>
      </w:r>
      <w:r w:rsidR="003001EA" w:rsidRPr="00174BB5">
        <w:rPr>
          <w:rFonts w:asciiTheme="majorHAnsi" w:hAnsiTheme="majorHAnsi" w:cs="Arial"/>
          <w:color w:val="000000"/>
          <w:sz w:val="20"/>
          <w:szCs w:val="20"/>
        </w:rPr>
        <w:t xml:space="preserve"> provide at least 150 minutes of physical education per week to students.</w:t>
      </w:r>
      <w:r w:rsidRPr="00174BB5">
        <w:rPr>
          <w:rStyle w:val="FootnoteReference"/>
          <w:rFonts w:asciiTheme="majorHAnsi" w:hAnsiTheme="majorHAnsi" w:cs="Arial"/>
          <w:color w:val="000000"/>
          <w:sz w:val="20"/>
          <w:szCs w:val="20"/>
        </w:rPr>
        <w:footnoteReference w:id="22"/>
      </w:r>
    </w:p>
    <w:p w14:paraId="18131D6A" w14:textId="77777777" w:rsidR="003001EA" w:rsidRPr="00174BB5" w:rsidRDefault="003001EA" w:rsidP="003001EA">
      <w:pPr>
        <w:autoSpaceDE w:val="0"/>
        <w:autoSpaceDN w:val="0"/>
        <w:adjustRightInd w:val="0"/>
        <w:rPr>
          <w:rFonts w:asciiTheme="majorHAnsi" w:hAnsiTheme="majorHAnsi" w:cs="Arial"/>
          <w:color w:val="000000"/>
          <w:sz w:val="20"/>
          <w:szCs w:val="20"/>
        </w:rPr>
      </w:pPr>
    </w:p>
    <w:p w14:paraId="35EB07BE" w14:textId="77777777" w:rsidR="001D3259" w:rsidRPr="00174BB5" w:rsidRDefault="009B2B07" w:rsidP="0024494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 xml:space="preserve">Less than a third of Australian primary schools have a dedicated PE teacher and barely a third provide the recommended minimum of 150 minutes of PE per week. The Australian education system must do better. </w:t>
      </w:r>
    </w:p>
    <w:p w14:paraId="2AC8DEB9" w14:textId="77777777" w:rsidR="001D3259" w:rsidRPr="00174BB5" w:rsidRDefault="001D3259" w:rsidP="00244947">
      <w:pPr>
        <w:pStyle w:val="NormalWeb"/>
        <w:spacing w:before="0" w:after="0"/>
        <w:rPr>
          <w:rFonts w:asciiTheme="majorHAnsi" w:hAnsiTheme="majorHAnsi"/>
          <w:color w:val="000000"/>
          <w:sz w:val="20"/>
          <w:szCs w:val="20"/>
        </w:rPr>
      </w:pPr>
    </w:p>
    <w:p w14:paraId="1FEEA8C1" w14:textId="1494C7FD" w:rsidR="00615C44" w:rsidRPr="00174BB5" w:rsidRDefault="009B2B07" w:rsidP="0024494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 xml:space="preserve">We need to stop treating PE and informal physical activity </w:t>
      </w:r>
      <w:r w:rsidR="001678AF" w:rsidRPr="00174BB5">
        <w:rPr>
          <w:rFonts w:asciiTheme="majorHAnsi" w:hAnsiTheme="majorHAnsi"/>
          <w:color w:val="000000"/>
          <w:sz w:val="20"/>
          <w:szCs w:val="20"/>
        </w:rPr>
        <w:t xml:space="preserve">at school </w:t>
      </w:r>
      <w:r w:rsidRPr="00174BB5">
        <w:rPr>
          <w:rFonts w:asciiTheme="majorHAnsi" w:hAnsiTheme="majorHAnsi"/>
          <w:color w:val="000000"/>
          <w:sz w:val="20"/>
          <w:szCs w:val="20"/>
        </w:rPr>
        <w:t>as distractions from academic study and</w:t>
      </w:r>
      <w:r w:rsidR="001678AF" w:rsidRPr="00174BB5">
        <w:rPr>
          <w:rFonts w:asciiTheme="majorHAnsi" w:hAnsiTheme="majorHAnsi"/>
          <w:color w:val="000000"/>
          <w:sz w:val="20"/>
          <w:szCs w:val="20"/>
        </w:rPr>
        <w:t xml:space="preserve"> acknowledge it is a vital part of a child’s growth and education.</w:t>
      </w:r>
      <w:r w:rsidR="001F7585" w:rsidRPr="00174BB5">
        <w:rPr>
          <w:rFonts w:asciiTheme="majorHAnsi" w:hAnsiTheme="majorHAnsi"/>
          <w:color w:val="000000"/>
          <w:sz w:val="20"/>
          <w:szCs w:val="20"/>
        </w:rPr>
        <w:t xml:space="preserve"> If we are serious about combating childhood physical inactivity, s</w:t>
      </w:r>
      <w:r w:rsidR="00E37A2A" w:rsidRPr="00174BB5">
        <w:rPr>
          <w:rFonts w:asciiTheme="majorHAnsi" w:hAnsiTheme="majorHAnsi"/>
          <w:color w:val="000000"/>
          <w:sz w:val="20"/>
          <w:szCs w:val="20"/>
        </w:rPr>
        <w:t xml:space="preserve">tudents at the primary school level require dedicated PE teachers and </w:t>
      </w:r>
      <w:r w:rsidR="001F7585" w:rsidRPr="00174BB5">
        <w:rPr>
          <w:rFonts w:asciiTheme="majorHAnsi" w:hAnsiTheme="majorHAnsi"/>
          <w:color w:val="000000"/>
          <w:sz w:val="20"/>
          <w:szCs w:val="20"/>
        </w:rPr>
        <w:t>a minimum of 150 hours of PE and sport each week.</w:t>
      </w:r>
    </w:p>
    <w:p w14:paraId="393E5CD8" w14:textId="50B96755" w:rsidR="00966E37" w:rsidRPr="00174BB5" w:rsidRDefault="00966E37" w:rsidP="00244947">
      <w:pPr>
        <w:pStyle w:val="NormalWeb"/>
        <w:spacing w:before="0" w:after="0"/>
        <w:rPr>
          <w:rFonts w:asciiTheme="majorHAnsi" w:hAnsiTheme="majorHAnsi"/>
          <w:color w:val="000000"/>
          <w:sz w:val="20"/>
          <w:szCs w:val="20"/>
        </w:rPr>
      </w:pPr>
    </w:p>
    <w:p w14:paraId="4DE54CDC" w14:textId="7C7E99EE" w:rsidR="00966E37" w:rsidRPr="00174BB5" w:rsidRDefault="00966E37" w:rsidP="00244947">
      <w:pPr>
        <w:pStyle w:val="NormalWeb"/>
        <w:spacing w:before="0" w:after="0"/>
        <w:rPr>
          <w:rFonts w:asciiTheme="majorHAnsi" w:hAnsiTheme="majorHAnsi"/>
          <w:color w:val="000000"/>
          <w:sz w:val="20"/>
          <w:szCs w:val="20"/>
          <w:u w:val="single"/>
        </w:rPr>
      </w:pPr>
      <w:r w:rsidRPr="00174BB5">
        <w:rPr>
          <w:rFonts w:asciiTheme="majorHAnsi" w:hAnsiTheme="majorHAnsi"/>
          <w:color w:val="000000"/>
          <w:sz w:val="20"/>
          <w:szCs w:val="20"/>
          <w:u w:val="single"/>
        </w:rPr>
        <w:t>Sporting Schools</w:t>
      </w:r>
    </w:p>
    <w:p w14:paraId="1FE4412A" w14:textId="12A4ABEC" w:rsidR="00966E37" w:rsidRPr="00174BB5" w:rsidRDefault="00966E37" w:rsidP="00966E37">
      <w:pPr>
        <w:pStyle w:val="NormalWeb"/>
        <w:spacing w:before="0" w:after="0"/>
        <w:rPr>
          <w:rFonts w:asciiTheme="majorHAnsi" w:hAnsiTheme="majorHAnsi"/>
          <w:color w:val="000000"/>
          <w:sz w:val="20"/>
          <w:szCs w:val="20"/>
        </w:rPr>
      </w:pPr>
    </w:p>
    <w:p w14:paraId="1E718DD7" w14:textId="3C1FC634" w:rsidR="00966E37" w:rsidRPr="00174BB5" w:rsidRDefault="00966E37" w:rsidP="00966E3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The Sporting Schools initiative was funded for $100 million over three years (2014-15 to 2016-17). That funding is due to run out at the end of this financial year and ASGA strongly urges to Federal Government to renew the Sporting Schools funding for another three years.</w:t>
      </w:r>
    </w:p>
    <w:p w14:paraId="149A19AD" w14:textId="77777777" w:rsidR="00966E37" w:rsidRPr="00174BB5" w:rsidRDefault="00966E37" w:rsidP="00966E37">
      <w:pPr>
        <w:pStyle w:val="NormalWeb"/>
        <w:spacing w:before="0" w:after="0"/>
        <w:rPr>
          <w:rFonts w:asciiTheme="majorHAnsi" w:hAnsiTheme="majorHAnsi"/>
          <w:color w:val="000000"/>
          <w:sz w:val="20"/>
          <w:szCs w:val="20"/>
        </w:rPr>
      </w:pPr>
    </w:p>
    <w:p w14:paraId="6D8057A3" w14:textId="758F7A32" w:rsidR="00C22E7C" w:rsidRPr="00174BB5" w:rsidRDefault="00966E37" w:rsidP="00966E3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Sporting Schools is help</w:t>
      </w:r>
      <w:r w:rsidR="00C22E7C" w:rsidRPr="00174BB5">
        <w:rPr>
          <w:rFonts w:asciiTheme="majorHAnsi" w:hAnsiTheme="majorHAnsi"/>
          <w:color w:val="000000"/>
          <w:sz w:val="20"/>
          <w:szCs w:val="20"/>
        </w:rPr>
        <w:t>ing</w:t>
      </w:r>
      <w:r w:rsidRPr="00174BB5">
        <w:rPr>
          <w:rFonts w:asciiTheme="majorHAnsi" w:hAnsiTheme="majorHAnsi"/>
          <w:color w:val="000000"/>
          <w:sz w:val="20"/>
          <w:szCs w:val="20"/>
        </w:rPr>
        <w:t xml:space="preserve"> 6,000 schools increase 860,000 children’s participation in sport, and to connect those </w:t>
      </w:r>
      <w:r w:rsidR="00C22E7C" w:rsidRPr="00174BB5">
        <w:rPr>
          <w:rFonts w:asciiTheme="majorHAnsi" w:hAnsiTheme="majorHAnsi"/>
          <w:color w:val="000000"/>
          <w:sz w:val="20"/>
          <w:szCs w:val="20"/>
        </w:rPr>
        <w:t>children with community sport.</w:t>
      </w:r>
    </w:p>
    <w:p w14:paraId="27B7D012" w14:textId="77777777" w:rsidR="00C22E7C" w:rsidRPr="00174BB5" w:rsidRDefault="00C22E7C" w:rsidP="00966E37">
      <w:pPr>
        <w:pStyle w:val="NormalWeb"/>
        <w:spacing w:before="0" w:after="0"/>
        <w:rPr>
          <w:rFonts w:asciiTheme="majorHAnsi" w:hAnsiTheme="majorHAnsi"/>
          <w:color w:val="000000"/>
          <w:sz w:val="20"/>
          <w:szCs w:val="20"/>
        </w:rPr>
      </w:pPr>
    </w:p>
    <w:p w14:paraId="79913C6D" w14:textId="5FAFC659" w:rsidR="00966E37" w:rsidRPr="00174BB5" w:rsidRDefault="00966E37" w:rsidP="00966E3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 xml:space="preserve">The Australian Sports Commission (ASC) has partnered with more than 30 </w:t>
      </w:r>
      <w:r w:rsidR="00C22E7C" w:rsidRPr="00174BB5">
        <w:rPr>
          <w:rFonts w:asciiTheme="majorHAnsi" w:hAnsiTheme="majorHAnsi"/>
          <w:color w:val="000000"/>
          <w:sz w:val="20"/>
          <w:szCs w:val="20"/>
        </w:rPr>
        <w:t xml:space="preserve">national sporting organisations </w:t>
      </w:r>
      <w:r w:rsidRPr="00174BB5">
        <w:rPr>
          <w:rFonts w:asciiTheme="majorHAnsi" w:hAnsiTheme="majorHAnsi"/>
          <w:color w:val="000000"/>
          <w:sz w:val="20"/>
          <w:szCs w:val="20"/>
        </w:rPr>
        <w:t>(NSOs) to deliver sport before, during and after school hours, via their network of aligned organisations, coaches and teachers.</w:t>
      </w:r>
    </w:p>
    <w:p w14:paraId="53C82D30" w14:textId="77777777" w:rsidR="00966E37" w:rsidRPr="00174BB5" w:rsidRDefault="00966E37" w:rsidP="00966E37">
      <w:pPr>
        <w:pStyle w:val="NormalWeb"/>
        <w:spacing w:before="0" w:after="0"/>
        <w:rPr>
          <w:rFonts w:asciiTheme="majorHAnsi" w:hAnsiTheme="majorHAnsi"/>
          <w:color w:val="000000"/>
          <w:sz w:val="20"/>
          <w:szCs w:val="20"/>
        </w:rPr>
      </w:pPr>
    </w:p>
    <w:p w14:paraId="761F0378" w14:textId="77777777" w:rsidR="00C22E7C" w:rsidRPr="00174BB5" w:rsidRDefault="00C22E7C" w:rsidP="00966E37">
      <w:pPr>
        <w:pStyle w:val="NormalWeb"/>
        <w:spacing w:before="0" w:after="0"/>
        <w:rPr>
          <w:rFonts w:asciiTheme="majorHAnsi" w:hAnsiTheme="majorHAnsi"/>
          <w:color w:val="000000"/>
          <w:sz w:val="20"/>
          <w:szCs w:val="20"/>
        </w:rPr>
      </w:pPr>
      <w:r w:rsidRPr="00174BB5">
        <w:rPr>
          <w:rFonts w:asciiTheme="majorHAnsi" w:hAnsiTheme="majorHAnsi"/>
          <w:color w:val="000000"/>
          <w:sz w:val="20"/>
          <w:szCs w:val="20"/>
        </w:rPr>
        <w:t>The Sporting Schools initiative is vital for improving physical activity participation by primary school-aged children and we strongly urge the Federal Government to renew its funding for the next three years.</w:t>
      </w:r>
    </w:p>
    <w:p w14:paraId="70245CEF" w14:textId="2A64BFCE" w:rsidR="00966E37" w:rsidRPr="00966E37" w:rsidRDefault="00C22E7C" w:rsidP="00966E37">
      <w:pPr>
        <w:pStyle w:val="NormalWeb"/>
        <w:spacing w:before="0" w:after="0"/>
        <w:rPr>
          <w:rFonts w:asciiTheme="majorHAnsi" w:hAnsiTheme="majorHAnsi"/>
          <w:color w:val="000000"/>
          <w:sz w:val="22"/>
          <w:szCs w:val="22"/>
        </w:rPr>
      </w:pPr>
      <w:r>
        <w:rPr>
          <w:rFonts w:asciiTheme="majorHAnsi" w:hAnsiTheme="majorHAnsi"/>
          <w:color w:val="000000"/>
          <w:sz w:val="22"/>
          <w:szCs w:val="22"/>
        </w:rPr>
        <w:t xml:space="preserve"> </w:t>
      </w:r>
    </w:p>
    <w:p w14:paraId="3E0E3FA6" w14:textId="77777777" w:rsidR="00966E37" w:rsidRPr="00966E37" w:rsidRDefault="00966E37" w:rsidP="00966E37">
      <w:pPr>
        <w:pStyle w:val="NormalWeb"/>
        <w:spacing w:before="0" w:after="0"/>
        <w:rPr>
          <w:rFonts w:asciiTheme="majorHAnsi" w:hAnsiTheme="majorHAnsi"/>
          <w:color w:val="000000"/>
          <w:sz w:val="22"/>
          <w:szCs w:val="22"/>
        </w:rPr>
      </w:pPr>
    </w:p>
    <w:p w14:paraId="43ACA2D7" w14:textId="77777777" w:rsidR="00966E37" w:rsidRPr="00966E37" w:rsidRDefault="00966E37" w:rsidP="00966E37">
      <w:pPr>
        <w:pStyle w:val="NormalWeb"/>
        <w:spacing w:before="0" w:after="0"/>
        <w:rPr>
          <w:rFonts w:asciiTheme="majorHAnsi" w:hAnsiTheme="majorHAnsi"/>
          <w:color w:val="000000"/>
          <w:sz w:val="22"/>
          <w:szCs w:val="22"/>
        </w:rPr>
      </w:pPr>
    </w:p>
    <w:p w14:paraId="50EFDC49" w14:textId="73951249" w:rsidR="00966E37" w:rsidRPr="00966E37" w:rsidRDefault="00C22E7C" w:rsidP="00966E37">
      <w:pPr>
        <w:pStyle w:val="NormalWeb"/>
        <w:spacing w:before="0" w:after="0"/>
        <w:rPr>
          <w:rFonts w:asciiTheme="majorHAnsi" w:hAnsiTheme="majorHAnsi"/>
          <w:color w:val="000000"/>
          <w:sz w:val="22"/>
          <w:szCs w:val="22"/>
        </w:rPr>
      </w:pPr>
      <w:r w:rsidRPr="008F51A3">
        <w:rPr>
          <w:rFonts w:asciiTheme="majorHAnsi" w:hAnsiTheme="majorHAnsi" w:cs="Arial"/>
          <w:noProof/>
        </w:rPr>
        <mc:AlternateContent>
          <mc:Choice Requires="wps">
            <w:drawing>
              <wp:anchor distT="0" distB="0" distL="114300" distR="114300" simplePos="0" relativeHeight="251660800" behindDoc="0" locked="0" layoutInCell="1" allowOverlap="1" wp14:anchorId="38EB734E" wp14:editId="6DB162C4">
                <wp:simplePos x="0" y="0"/>
                <wp:positionH relativeFrom="margin">
                  <wp:posOffset>1098220</wp:posOffset>
                </wp:positionH>
                <wp:positionV relativeFrom="paragraph">
                  <wp:posOffset>-211201</wp:posOffset>
                </wp:positionV>
                <wp:extent cx="4214191" cy="226771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1" cy="2267712"/>
                        </a:xfrm>
                        <a:prstGeom prst="rect">
                          <a:avLst/>
                        </a:prstGeom>
                        <a:solidFill>
                          <a:srgbClr val="FFFFFF"/>
                        </a:solidFill>
                        <a:ln w="9525">
                          <a:noFill/>
                          <a:miter lim="800000"/>
                          <a:headEnd/>
                          <a:tailEnd/>
                        </a:ln>
                      </wps:spPr>
                      <wps:txbx>
                        <w:txbxContent>
                          <w:p w14:paraId="0908836A" w14:textId="573BCA40" w:rsidR="00C22E7C" w:rsidRPr="007E58C4" w:rsidRDefault="00C22E7C" w:rsidP="00C22E7C">
                            <w:pPr>
                              <w:pBdr>
                                <w:top w:val="single" w:sz="36" w:space="20" w:color="4F81BD" w:themeColor="accent1"/>
                                <w:bottom w:val="single" w:sz="36" w:space="1" w:color="4F81BD" w:themeColor="accent1"/>
                              </w:pBdr>
                              <w:jc w:val="center"/>
                              <w:rPr>
                                <w:b/>
                                <w:sz w:val="20"/>
                                <w:szCs w:val="20"/>
                              </w:rPr>
                            </w:pPr>
                            <w:r w:rsidRPr="007E58C4">
                              <w:rPr>
                                <w:b/>
                                <w:sz w:val="20"/>
                                <w:szCs w:val="20"/>
                              </w:rPr>
                              <w:t xml:space="preserve">RECOMMENDATIONS – </w:t>
                            </w:r>
                            <w:r>
                              <w:rPr>
                                <w:b/>
                                <w:sz w:val="20"/>
                                <w:szCs w:val="20"/>
                              </w:rPr>
                              <w:t>Active Children</w:t>
                            </w:r>
                          </w:p>
                          <w:p w14:paraId="26A62019" w14:textId="77777777" w:rsidR="00C22E7C" w:rsidRPr="007E58C4" w:rsidRDefault="00C22E7C" w:rsidP="00C22E7C">
                            <w:pPr>
                              <w:pBdr>
                                <w:top w:val="single" w:sz="36" w:space="20" w:color="4F81BD" w:themeColor="accent1"/>
                                <w:bottom w:val="single" w:sz="36" w:space="1" w:color="4F81BD" w:themeColor="accent1"/>
                              </w:pBdr>
                              <w:jc w:val="center"/>
                              <w:rPr>
                                <w:b/>
                                <w:sz w:val="20"/>
                                <w:szCs w:val="20"/>
                              </w:rPr>
                            </w:pPr>
                          </w:p>
                          <w:p w14:paraId="4E2A2776" w14:textId="524F4154" w:rsidR="00C22E7C" w:rsidRDefault="00C22E7C" w:rsidP="00C22E7C">
                            <w:pPr>
                              <w:pBdr>
                                <w:top w:val="single" w:sz="36" w:space="20" w:color="4F81BD" w:themeColor="accent1"/>
                                <w:bottom w:val="single" w:sz="36" w:space="1" w:color="4F81BD" w:themeColor="accent1"/>
                              </w:pBdr>
                              <w:rPr>
                                <w:sz w:val="20"/>
                                <w:szCs w:val="20"/>
                              </w:rPr>
                            </w:pPr>
                            <w:r w:rsidRPr="007E58C4">
                              <w:rPr>
                                <w:sz w:val="20"/>
                                <w:szCs w:val="20"/>
                              </w:rPr>
                              <w:t xml:space="preserve">1. </w:t>
                            </w:r>
                            <w:r>
                              <w:rPr>
                                <w:sz w:val="20"/>
                                <w:szCs w:val="20"/>
                              </w:rPr>
                              <w:t>That the Federal Government work with State Governments to require all primary schools to have dedicated and qualified PE teachers.</w:t>
                            </w:r>
                          </w:p>
                          <w:p w14:paraId="4238C58A" w14:textId="77777777" w:rsidR="00C22E7C" w:rsidRDefault="00C22E7C" w:rsidP="00C22E7C">
                            <w:pPr>
                              <w:pBdr>
                                <w:top w:val="single" w:sz="36" w:space="20" w:color="4F81BD" w:themeColor="accent1"/>
                                <w:bottom w:val="single" w:sz="36" w:space="1" w:color="4F81BD" w:themeColor="accent1"/>
                              </w:pBdr>
                              <w:rPr>
                                <w:sz w:val="20"/>
                                <w:szCs w:val="20"/>
                              </w:rPr>
                            </w:pPr>
                          </w:p>
                          <w:p w14:paraId="5387B8F7" w14:textId="42E913BC" w:rsidR="00C22E7C" w:rsidRDefault="00C22E7C" w:rsidP="00C22E7C">
                            <w:pPr>
                              <w:pBdr>
                                <w:top w:val="single" w:sz="36" w:space="20" w:color="4F81BD" w:themeColor="accent1"/>
                                <w:bottom w:val="single" w:sz="36" w:space="1" w:color="4F81BD" w:themeColor="accent1"/>
                              </w:pBdr>
                              <w:rPr>
                                <w:sz w:val="20"/>
                                <w:szCs w:val="20"/>
                              </w:rPr>
                            </w:pPr>
                            <w:r>
                              <w:rPr>
                                <w:sz w:val="20"/>
                                <w:szCs w:val="20"/>
                              </w:rPr>
                              <w:t xml:space="preserve">2. That </w:t>
                            </w:r>
                            <w:r w:rsidR="00772B1B">
                              <w:rPr>
                                <w:sz w:val="20"/>
                                <w:szCs w:val="20"/>
                              </w:rPr>
                              <w:t>the Federal Government work with State Governments to require all primary schools to offer at least 150 hours of physical activity per week to all students.</w:t>
                            </w:r>
                          </w:p>
                          <w:p w14:paraId="02A6FC47" w14:textId="5B28CF43" w:rsidR="00772B1B" w:rsidRDefault="00772B1B" w:rsidP="00C22E7C">
                            <w:pPr>
                              <w:pBdr>
                                <w:top w:val="single" w:sz="36" w:space="20" w:color="4F81BD" w:themeColor="accent1"/>
                                <w:bottom w:val="single" w:sz="36" w:space="1" w:color="4F81BD" w:themeColor="accent1"/>
                              </w:pBdr>
                              <w:rPr>
                                <w:sz w:val="20"/>
                                <w:szCs w:val="20"/>
                              </w:rPr>
                            </w:pPr>
                          </w:p>
                          <w:p w14:paraId="47A42245" w14:textId="7824A188" w:rsidR="00772B1B" w:rsidRPr="007E58C4" w:rsidRDefault="00772B1B" w:rsidP="00C22E7C">
                            <w:pPr>
                              <w:pBdr>
                                <w:top w:val="single" w:sz="36" w:space="20" w:color="4F81BD" w:themeColor="accent1"/>
                                <w:bottom w:val="single" w:sz="36" w:space="1" w:color="4F81BD" w:themeColor="accent1"/>
                              </w:pBdr>
                              <w:rPr>
                                <w:sz w:val="20"/>
                                <w:szCs w:val="20"/>
                              </w:rPr>
                            </w:pPr>
                            <w:r>
                              <w:rPr>
                                <w:sz w:val="20"/>
                                <w:szCs w:val="20"/>
                              </w:rPr>
                              <w:t>3. That the Government renew its funding for the Sporting Schools initiative for the next three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86.45pt;margin-top:-16.65pt;width:331.85pt;height:178.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" stroked="f">
                <v:textbox>
                  <w:txbxContent>
                    <w:p w14:paraId="0908836A" w14:textId="573BCA40" w:rsidR="00C22E7C" w:rsidRPr="007E58C4" w:rsidRDefault="00C22E7C" w:rsidP="00C22E7C">
                      <w:pPr>
                        <w:pBdr>
                          <w:top w:val="single" w:sz="36" w:space="20" w:color="4F81BD" w:themeColor="accent1"/>
                          <w:bottom w:val="single" w:sz="36" w:space="1" w:color="4F81BD" w:themeColor="accent1"/>
                        </w:pBdr>
                        <w:jc w:val="center"/>
                        <w:rPr>
                          <w:b/>
                          <w:sz w:val="20"/>
                          <w:szCs w:val="20"/>
                        </w:rPr>
                      </w:pPr>
                      <w:r w:rsidRPr="007E58C4">
                        <w:rPr>
                          <w:b/>
                          <w:sz w:val="20"/>
                          <w:szCs w:val="20"/>
                        </w:rPr>
                        <w:t xml:space="preserve">RECOMMENDATIONS – </w:t>
                      </w:r>
                      <w:r>
                        <w:rPr>
                          <w:b/>
                          <w:sz w:val="20"/>
                          <w:szCs w:val="20"/>
                        </w:rPr>
                        <w:t>Active Children</w:t>
                      </w:r>
                    </w:p>
                    <w:p w14:paraId="26A62019" w14:textId="77777777" w:rsidR="00C22E7C" w:rsidRPr="007E58C4" w:rsidRDefault="00C22E7C" w:rsidP="00C22E7C">
                      <w:pPr>
                        <w:pBdr>
                          <w:top w:val="single" w:sz="36" w:space="20" w:color="4F81BD" w:themeColor="accent1"/>
                          <w:bottom w:val="single" w:sz="36" w:space="1" w:color="4F81BD" w:themeColor="accent1"/>
                        </w:pBdr>
                        <w:jc w:val="center"/>
                        <w:rPr>
                          <w:b/>
                          <w:sz w:val="20"/>
                          <w:szCs w:val="20"/>
                        </w:rPr>
                      </w:pPr>
                    </w:p>
                    <w:p w14:paraId="4E2A2776" w14:textId="524F4154" w:rsidR="00C22E7C" w:rsidRDefault="00C22E7C" w:rsidP="00C22E7C">
                      <w:pPr>
                        <w:pBdr>
                          <w:top w:val="single" w:sz="36" w:space="20" w:color="4F81BD" w:themeColor="accent1"/>
                          <w:bottom w:val="single" w:sz="36" w:space="1" w:color="4F81BD" w:themeColor="accent1"/>
                        </w:pBdr>
                        <w:rPr>
                          <w:sz w:val="20"/>
                          <w:szCs w:val="20"/>
                        </w:rPr>
                      </w:pPr>
                      <w:r w:rsidRPr="007E58C4">
                        <w:rPr>
                          <w:sz w:val="20"/>
                          <w:szCs w:val="20"/>
                        </w:rPr>
                        <w:t xml:space="preserve">1. </w:t>
                      </w:r>
                      <w:r>
                        <w:rPr>
                          <w:sz w:val="20"/>
                          <w:szCs w:val="20"/>
                        </w:rPr>
                        <w:t>That the Federal Government work with State Governments to require all primary schools to have dedicated and qualified PE teachers.</w:t>
                      </w:r>
                    </w:p>
                    <w:p w14:paraId="4238C58A" w14:textId="77777777" w:rsidR="00C22E7C" w:rsidRDefault="00C22E7C" w:rsidP="00C22E7C">
                      <w:pPr>
                        <w:pBdr>
                          <w:top w:val="single" w:sz="36" w:space="20" w:color="4F81BD" w:themeColor="accent1"/>
                          <w:bottom w:val="single" w:sz="36" w:space="1" w:color="4F81BD" w:themeColor="accent1"/>
                        </w:pBdr>
                        <w:rPr>
                          <w:sz w:val="20"/>
                          <w:szCs w:val="20"/>
                        </w:rPr>
                      </w:pPr>
                    </w:p>
                    <w:p w14:paraId="5387B8F7" w14:textId="42E913BC" w:rsidR="00C22E7C" w:rsidRDefault="00C22E7C" w:rsidP="00C22E7C">
                      <w:pPr>
                        <w:pBdr>
                          <w:top w:val="single" w:sz="36" w:space="20" w:color="4F81BD" w:themeColor="accent1"/>
                          <w:bottom w:val="single" w:sz="36" w:space="1" w:color="4F81BD" w:themeColor="accent1"/>
                        </w:pBdr>
                        <w:rPr>
                          <w:sz w:val="20"/>
                          <w:szCs w:val="20"/>
                        </w:rPr>
                      </w:pPr>
                      <w:r>
                        <w:rPr>
                          <w:sz w:val="20"/>
                          <w:szCs w:val="20"/>
                        </w:rPr>
                        <w:t xml:space="preserve">2. That </w:t>
                      </w:r>
                      <w:r w:rsidR="00772B1B">
                        <w:rPr>
                          <w:sz w:val="20"/>
                          <w:szCs w:val="20"/>
                        </w:rPr>
                        <w:t>the Federal Government work with State Governments to require all primary schools to offer at least 150 hours of physical activity per week to all students.</w:t>
                      </w:r>
                    </w:p>
                    <w:p w14:paraId="02A6FC47" w14:textId="5B28CF43" w:rsidR="00772B1B" w:rsidRDefault="00772B1B" w:rsidP="00C22E7C">
                      <w:pPr>
                        <w:pBdr>
                          <w:top w:val="single" w:sz="36" w:space="20" w:color="4F81BD" w:themeColor="accent1"/>
                          <w:bottom w:val="single" w:sz="36" w:space="1" w:color="4F81BD" w:themeColor="accent1"/>
                        </w:pBdr>
                        <w:rPr>
                          <w:sz w:val="20"/>
                          <w:szCs w:val="20"/>
                        </w:rPr>
                      </w:pPr>
                    </w:p>
                    <w:p w14:paraId="47A42245" w14:textId="7824A188" w:rsidR="00772B1B" w:rsidRPr="007E58C4" w:rsidRDefault="00772B1B" w:rsidP="00C22E7C">
                      <w:pPr>
                        <w:pBdr>
                          <w:top w:val="single" w:sz="36" w:space="20" w:color="4F81BD" w:themeColor="accent1"/>
                          <w:bottom w:val="single" w:sz="36" w:space="1" w:color="4F81BD" w:themeColor="accent1"/>
                        </w:pBdr>
                        <w:rPr>
                          <w:sz w:val="20"/>
                          <w:szCs w:val="20"/>
                        </w:rPr>
                      </w:pPr>
                      <w:r>
                        <w:rPr>
                          <w:sz w:val="20"/>
                          <w:szCs w:val="20"/>
                        </w:rPr>
                        <w:t>3. That the Government renew its funding for the Sporting Schools initiative for the next three years.</w:t>
                      </w:r>
                    </w:p>
                  </w:txbxContent>
                </v:textbox>
                <w10:wrap anchorx="margin"/>
              </v:shape>
            </w:pict>
          </mc:Fallback>
        </mc:AlternateContent>
      </w:r>
    </w:p>
    <w:p w14:paraId="1F30C800" w14:textId="77777777" w:rsidR="00615C44" w:rsidRPr="003001EA" w:rsidRDefault="00615C44" w:rsidP="00966E37">
      <w:pPr>
        <w:pStyle w:val="NormalWeb"/>
        <w:spacing w:before="0" w:after="0"/>
        <w:rPr>
          <w:rFonts w:asciiTheme="majorHAnsi" w:hAnsiTheme="majorHAnsi"/>
          <w:color w:val="000000"/>
          <w:sz w:val="22"/>
          <w:szCs w:val="22"/>
        </w:rPr>
      </w:pPr>
    </w:p>
    <w:p w14:paraId="6FEB6618" w14:textId="77777777" w:rsidR="00C22E7C" w:rsidRDefault="00C22E7C" w:rsidP="00244947">
      <w:pPr>
        <w:pStyle w:val="NormalWeb"/>
        <w:spacing w:before="0" w:after="0"/>
        <w:rPr>
          <w:rFonts w:asciiTheme="majorHAnsi" w:hAnsiTheme="majorHAnsi"/>
          <w:b/>
          <w:color w:val="000000"/>
          <w:sz w:val="22"/>
          <w:szCs w:val="22"/>
        </w:rPr>
      </w:pPr>
    </w:p>
    <w:p w14:paraId="29532FCB" w14:textId="77777777" w:rsidR="00C22E7C" w:rsidRDefault="00C22E7C" w:rsidP="00244947">
      <w:pPr>
        <w:pStyle w:val="NormalWeb"/>
        <w:spacing w:before="0" w:after="0"/>
        <w:rPr>
          <w:rFonts w:asciiTheme="majorHAnsi" w:hAnsiTheme="majorHAnsi"/>
          <w:b/>
          <w:color w:val="000000"/>
          <w:sz w:val="22"/>
          <w:szCs w:val="22"/>
        </w:rPr>
      </w:pPr>
    </w:p>
    <w:p w14:paraId="50398566" w14:textId="77777777" w:rsidR="00C22E7C" w:rsidRDefault="00C22E7C" w:rsidP="00244947">
      <w:pPr>
        <w:pStyle w:val="NormalWeb"/>
        <w:spacing w:before="0" w:after="0"/>
        <w:rPr>
          <w:rFonts w:asciiTheme="majorHAnsi" w:hAnsiTheme="majorHAnsi"/>
          <w:b/>
          <w:color w:val="000000"/>
          <w:sz w:val="22"/>
          <w:szCs w:val="22"/>
        </w:rPr>
      </w:pPr>
    </w:p>
    <w:p w14:paraId="15952E5E" w14:textId="77777777" w:rsidR="00C22E7C" w:rsidRDefault="00C22E7C" w:rsidP="00244947">
      <w:pPr>
        <w:pStyle w:val="NormalWeb"/>
        <w:spacing w:before="0" w:after="0"/>
        <w:rPr>
          <w:rFonts w:asciiTheme="majorHAnsi" w:hAnsiTheme="majorHAnsi"/>
          <w:b/>
          <w:color w:val="000000"/>
          <w:sz w:val="22"/>
          <w:szCs w:val="22"/>
        </w:rPr>
      </w:pPr>
    </w:p>
    <w:p w14:paraId="54937162" w14:textId="77777777" w:rsidR="00C22E7C" w:rsidRDefault="00C22E7C" w:rsidP="00244947">
      <w:pPr>
        <w:pStyle w:val="NormalWeb"/>
        <w:spacing w:before="0" w:after="0"/>
        <w:rPr>
          <w:rFonts w:asciiTheme="majorHAnsi" w:hAnsiTheme="majorHAnsi"/>
          <w:b/>
          <w:color w:val="000000"/>
          <w:sz w:val="22"/>
          <w:szCs w:val="22"/>
        </w:rPr>
      </w:pPr>
    </w:p>
    <w:p w14:paraId="1C6E75AC" w14:textId="77777777" w:rsidR="00C22E7C" w:rsidRDefault="00C22E7C" w:rsidP="00244947">
      <w:pPr>
        <w:pStyle w:val="NormalWeb"/>
        <w:spacing w:before="0" w:after="0"/>
        <w:rPr>
          <w:rFonts w:asciiTheme="majorHAnsi" w:hAnsiTheme="majorHAnsi"/>
          <w:b/>
          <w:color w:val="000000"/>
          <w:sz w:val="22"/>
          <w:szCs w:val="22"/>
        </w:rPr>
      </w:pPr>
    </w:p>
    <w:p w14:paraId="5AEE6200" w14:textId="77777777" w:rsidR="00C22E7C" w:rsidRDefault="00C22E7C" w:rsidP="00244947">
      <w:pPr>
        <w:pStyle w:val="NormalWeb"/>
        <w:spacing w:before="0" w:after="0"/>
        <w:rPr>
          <w:rFonts w:asciiTheme="majorHAnsi" w:hAnsiTheme="majorHAnsi"/>
          <w:b/>
          <w:color w:val="000000"/>
          <w:sz w:val="22"/>
          <w:szCs w:val="22"/>
        </w:rPr>
      </w:pPr>
    </w:p>
    <w:p w14:paraId="59C38311" w14:textId="77777777" w:rsidR="00C22E7C" w:rsidRDefault="00C22E7C" w:rsidP="00244947">
      <w:pPr>
        <w:pStyle w:val="NormalWeb"/>
        <w:spacing w:before="0" w:after="0"/>
        <w:rPr>
          <w:rFonts w:asciiTheme="majorHAnsi" w:hAnsiTheme="majorHAnsi"/>
          <w:b/>
          <w:color w:val="000000"/>
          <w:sz w:val="22"/>
          <w:szCs w:val="22"/>
        </w:rPr>
      </w:pPr>
    </w:p>
    <w:p w14:paraId="4B77AC4B" w14:textId="77777777" w:rsidR="00C22E7C" w:rsidRDefault="00C22E7C" w:rsidP="00244947">
      <w:pPr>
        <w:pStyle w:val="NormalWeb"/>
        <w:spacing w:before="0" w:after="0"/>
        <w:rPr>
          <w:rFonts w:asciiTheme="majorHAnsi" w:hAnsiTheme="majorHAnsi"/>
          <w:b/>
          <w:color w:val="000000"/>
          <w:sz w:val="22"/>
          <w:szCs w:val="22"/>
        </w:rPr>
      </w:pPr>
    </w:p>
    <w:p w14:paraId="749CCB21" w14:textId="77777777" w:rsidR="00C22E7C" w:rsidRDefault="00C22E7C" w:rsidP="00244947">
      <w:pPr>
        <w:pStyle w:val="NormalWeb"/>
        <w:spacing w:before="0" w:after="0"/>
        <w:rPr>
          <w:rFonts w:asciiTheme="majorHAnsi" w:hAnsiTheme="majorHAnsi"/>
          <w:b/>
          <w:color w:val="000000"/>
          <w:sz w:val="22"/>
          <w:szCs w:val="22"/>
        </w:rPr>
      </w:pPr>
    </w:p>
    <w:p w14:paraId="5CD0A0F7" w14:textId="77777777" w:rsidR="00C22E7C" w:rsidRDefault="00C22E7C" w:rsidP="00244947">
      <w:pPr>
        <w:pStyle w:val="NormalWeb"/>
        <w:spacing w:before="0" w:after="0"/>
        <w:rPr>
          <w:rFonts w:asciiTheme="majorHAnsi" w:hAnsiTheme="majorHAnsi"/>
          <w:b/>
          <w:color w:val="000000"/>
          <w:sz w:val="22"/>
          <w:szCs w:val="22"/>
        </w:rPr>
      </w:pPr>
    </w:p>
    <w:p w14:paraId="0B490425" w14:textId="297D1D17" w:rsidR="00174BB5" w:rsidRDefault="00174BB5" w:rsidP="00244947">
      <w:pPr>
        <w:pStyle w:val="NormalWeb"/>
        <w:spacing w:before="0" w:after="0"/>
        <w:rPr>
          <w:rFonts w:asciiTheme="majorHAnsi" w:hAnsiTheme="majorHAnsi"/>
          <w:b/>
          <w:color w:val="000000"/>
          <w:sz w:val="22"/>
          <w:szCs w:val="22"/>
        </w:rPr>
      </w:pPr>
    </w:p>
    <w:p w14:paraId="3FD1C250" w14:textId="77777777" w:rsidR="00174BB5" w:rsidRDefault="00174BB5" w:rsidP="00244947">
      <w:pPr>
        <w:pStyle w:val="NormalWeb"/>
        <w:spacing w:before="0" w:after="0"/>
        <w:rPr>
          <w:rFonts w:asciiTheme="majorHAnsi" w:hAnsiTheme="majorHAnsi"/>
          <w:b/>
          <w:color w:val="000000"/>
          <w:sz w:val="22"/>
          <w:szCs w:val="22"/>
        </w:rPr>
      </w:pPr>
    </w:p>
    <w:p w14:paraId="00DF32B1" w14:textId="11F62827" w:rsidR="006A2EBD" w:rsidRPr="00174BB5" w:rsidRDefault="006A2EBD" w:rsidP="00244947">
      <w:pPr>
        <w:pStyle w:val="NormalWeb"/>
        <w:spacing w:before="0" w:after="0"/>
        <w:rPr>
          <w:rFonts w:asciiTheme="majorHAnsi" w:hAnsiTheme="majorHAnsi"/>
          <w:b/>
          <w:color w:val="1F497D" w:themeColor="text2"/>
          <w:sz w:val="28"/>
          <w:szCs w:val="28"/>
        </w:rPr>
      </w:pPr>
      <w:r w:rsidRPr="00174BB5">
        <w:rPr>
          <w:rFonts w:asciiTheme="majorHAnsi" w:hAnsiTheme="majorHAnsi"/>
          <w:b/>
          <w:color w:val="1F497D" w:themeColor="text2"/>
          <w:sz w:val="28"/>
          <w:szCs w:val="28"/>
        </w:rPr>
        <w:t>Business and Regulatory Issues</w:t>
      </w:r>
    </w:p>
    <w:p w14:paraId="1802F8A4" w14:textId="45097C80" w:rsidR="006A2EBD" w:rsidRDefault="006A2EBD" w:rsidP="00244947">
      <w:pPr>
        <w:pStyle w:val="NormalWeb"/>
        <w:spacing w:before="0" w:after="0"/>
        <w:rPr>
          <w:rFonts w:asciiTheme="majorHAnsi" w:hAnsiTheme="majorHAnsi"/>
          <w:color w:val="000000"/>
          <w:sz w:val="22"/>
          <w:szCs w:val="22"/>
        </w:rPr>
      </w:pPr>
    </w:p>
    <w:p w14:paraId="662929AE" w14:textId="77777777" w:rsidR="006A2EBD" w:rsidRPr="00174BB5" w:rsidRDefault="00ED6A9D" w:rsidP="00244947">
      <w:pPr>
        <w:pStyle w:val="NormalWeb"/>
        <w:spacing w:before="0" w:after="0"/>
        <w:rPr>
          <w:rFonts w:ascii="Cambria" w:hAnsi="Cambria"/>
          <w:color w:val="000000"/>
          <w:sz w:val="20"/>
          <w:szCs w:val="20"/>
        </w:rPr>
      </w:pPr>
      <w:r w:rsidRPr="00174BB5">
        <w:rPr>
          <w:rFonts w:ascii="Cambria" w:hAnsi="Cambria"/>
          <w:color w:val="000000"/>
          <w:sz w:val="20"/>
          <w:szCs w:val="20"/>
        </w:rPr>
        <w:t xml:space="preserve">ASGA contends Australian sporting </w:t>
      </w:r>
      <w:r w:rsidR="006A2EBD" w:rsidRPr="00174BB5">
        <w:rPr>
          <w:rFonts w:ascii="Cambria" w:hAnsi="Cambria"/>
          <w:color w:val="000000"/>
          <w:sz w:val="20"/>
          <w:szCs w:val="20"/>
        </w:rPr>
        <w:t xml:space="preserve">and active lifestyle </w:t>
      </w:r>
      <w:r w:rsidRPr="00174BB5">
        <w:rPr>
          <w:rFonts w:ascii="Cambria" w:hAnsi="Cambria"/>
          <w:color w:val="000000"/>
          <w:sz w:val="20"/>
          <w:szCs w:val="20"/>
        </w:rPr>
        <w:t>goods retailers</w:t>
      </w:r>
      <w:r w:rsidR="006A2EBD" w:rsidRPr="00174BB5">
        <w:rPr>
          <w:rFonts w:ascii="Cambria" w:hAnsi="Cambria"/>
          <w:color w:val="000000"/>
          <w:sz w:val="20"/>
          <w:szCs w:val="20"/>
        </w:rPr>
        <w:t xml:space="preserve"> and their supply chain</w:t>
      </w:r>
      <w:r w:rsidRPr="00174BB5">
        <w:rPr>
          <w:rFonts w:ascii="Cambria" w:hAnsi="Cambria"/>
          <w:color w:val="000000"/>
          <w:sz w:val="20"/>
          <w:szCs w:val="20"/>
        </w:rPr>
        <w:t xml:space="preserve"> are facing consi</w:t>
      </w:r>
      <w:r w:rsidR="006A2EBD" w:rsidRPr="00174BB5">
        <w:rPr>
          <w:rFonts w:ascii="Cambria" w:hAnsi="Cambria"/>
          <w:color w:val="000000"/>
          <w:sz w:val="20"/>
          <w:szCs w:val="20"/>
        </w:rPr>
        <w:t>derable costs of doing business, as well as facing a difficult economic environment.</w:t>
      </w:r>
    </w:p>
    <w:p w14:paraId="73F94039" w14:textId="3F251CC9" w:rsidR="006A2EBD" w:rsidRPr="00174BB5" w:rsidRDefault="006A2EBD" w:rsidP="00244947">
      <w:pPr>
        <w:pStyle w:val="NormalWeb"/>
        <w:spacing w:before="0" w:after="0"/>
        <w:rPr>
          <w:rFonts w:ascii="Cambria" w:hAnsi="Cambria"/>
          <w:color w:val="000000"/>
          <w:sz w:val="20"/>
          <w:szCs w:val="20"/>
        </w:rPr>
      </w:pPr>
    </w:p>
    <w:p w14:paraId="05A22003" w14:textId="7FB3B535" w:rsidR="00051186" w:rsidRPr="00174BB5" w:rsidRDefault="00051186" w:rsidP="00051186">
      <w:pPr>
        <w:pStyle w:val="NormalWeb"/>
        <w:spacing w:before="0" w:after="0"/>
        <w:rPr>
          <w:rFonts w:ascii="Cambria" w:hAnsi="Cambria"/>
          <w:color w:val="000000"/>
          <w:sz w:val="20"/>
          <w:szCs w:val="20"/>
          <w:lang w:val="en-US"/>
        </w:rPr>
      </w:pPr>
      <w:r w:rsidRPr="00174BB5">
        <w:rPr>
          <w:rFonts w:ascii="Cambria" w:hAnsi="Cambria"/>
          <w:color w:val="000000"/>
          <w:sz w:val="20"/>
          <w:szCs w:val="20"/>
          <w:lang w:val="en-US"/>
        </w:rPr>
        <w:t>Despite the worryingly high savings ratio</w:t>
      </w:r>
      <w:r w:rsidR="002D731E" w:rsidRPr="00174BB5">
        <w:rPr>
          <w:rFonts w:ascii="Cambria" w:hAnsi="Cambria"/>
          <w:color w:val="000000"/>
          <w:sz w:val="20"/>
          <w:szCs w:val="20"/>
          <w:lang w:val="en-US"/>
        </w:rPr>
        <w:t xml:space="preserve"> (up from five per cent in 2008 to eight per cent now)</w:t>
      </w:r>
      <w:r w:rsidRPr="00174BB5">
        <w:rPr>
          <w:rFonts w:ascii="Cambria" w:hAnsi="Cambria"/>
          <w:color w:val="000000"/>
          <w:sz w:val="20"/>
          <w:szCs w:val="20"/>
          <w:lang w:val="en-US"/>
        </w:rPr>
        <w:t>, the state of the retail sector has certainly improved in recent years, but only slowly and cautiously. One small and independent sporting goods retailer noted that:</w:t>
      </w:r>
    </w:p>
    <w:p w14:paraId="37B2D10E" w14:textId="77777777" w:rsidR="00051186" w:rsidRPr="00174BB5" w:rsidRDefault="00051186" w:rsidP="00051186">
      <w:pPr>
        <w:pStyle w:val="NormalWeb"/>
        <w:spacing w:before="0" w:after="0"/>
        <w:rPr>
          <w:rFonts w:ascii="Cambria" w:hAnsi="Cambria"/>
          <w:color w:val="000000"/>
          <w:sz w:val="20"/>
          <w:szCs w:val="20"/>
          <w:lang w:val="en-US"/>
        </w:rPr>
      </w:pPr>
    </w:p>
    <w:p w14:paraId="620AE83E" w14:textId="77777777" w:rsidR="00051186" w:rsidRPr="00174BB5" w:rsidRDefault="00051186" w:rsidP="00051186">
      <w:pPr>
        <w:pStyle w:val="NormalWeb"/>
        <w:spacing w:before="0" w:after="0"/>
        <w:ind w:left="1701" w:right="1842"/>
        <w:rPr>
          <w:rFonts w:ascii="Cambria" w:hAnsi="Cambria"/>
          <w:color w:val="000000"/>
          <w:sz w:val="20"/>
          <w:szCs w:val="20"/>
          <w:lang w:val="en-US"/>
        </w:rPr>
      </w:pPr>
      <w:r w:rsidRPr="00174BB5">
        <w:rPr>
          <w:rFonts w:ascii="Cambria" w:hAnsi="Cambria"/>
          <w:color w:val="000000"/>
          <w:sz w:val="20"/>
          <w:szCs w:val="20"/>
          <w:lang w:val="en-US"/>
        </w:rPr>
        <w:t>“After a massive downturn in sales following the GFC, we are seeing a slight but cautious improvement in the last year or so.”</w:t>
      </w:r>
    </w:p>
    <w:p w14:paraId="577C6A6A" w14:textId="77777777" w:rsidR="00051186" w:rsidRPr="00174BB5" w:rsidRDefault="00051186" w:rsidP="00051186">
      <w:pPr>
        <w:pStyle w:val="NormalWeb"/>
        <w:spacing w:before="0" w:after="0"/>
        <w:ind w:left="1701" w:right="1842"/>
        <w:rPr>
          <w:rFonts w:ascii="Cambria" w:hAnsi="Cambria"/>
          <w:color w:val="000000"/>
          <w:sz w:val="20"/>
          <w:szCs w:val="20"/>
          <w:lang w:val="en-US"/>
        </w:rPr>
      </w:pPr>
    </w:p>
    <w:p w14:paraId="5B0B40D1" w14:textId="77777777" w:rsidR="00051186" w:rsidRPr="00174BB5" w:rsidRDefault="00051186" w:rsidP="00051186">
      <w:pPr>
        <w:pStyle w:val="NormalWeb"/>
        <w:spacing w:before="0" w:after="0"/>
        <w:rPr>
          <w:rFonts w:ascii="Cambria" w:hAnsi="Cambria"/>
          <w:color w:val="000000"/>
          <w:sz w:val="20"/>
          <w:szCs w:val="20"/>
          <w:lang w:val="en-US"/>
        </w:rPr>
      </w:pPr>
      <w:r w:rsidRPr="00174BB5">
        <w:rPr>
          <w:rFonts w:ascii="Cambria" w:hAnsi="Cambria"/>
          <w:color w:val="000000"/>
          <w:sz w:val="20"/>
          <w:szCs w:val="20"/>
          <w:lang w:val="en-US"/>
        </w:rPr>
        <w:t>ASGA’s own research shows retail trade in sporting footwear, apparel and equipment rose from $1.05b in Q3 2011/12 to $1.19b in Q2 2013/14.</w:t>
      </w:r>
      <w:r w:rsidRPr="00174BB5">
        <w:rPr>
          <w:rStyle w:val="FootnoteReference"/>
          <w:rFonts w:ascii="Cambria" w:hAnsi="Cambria"/>
          <w:color w:val="000000"/>
          <w:sz w:val="20"/>
          <w:szCs w:val="20"/>
          <w:lang w:val="en-US"/>
        </w:rPr>
        <w:footnoteReference w:id="23"/>
      </w:r>
      <w:r w:rsidRPr="00174BB5">
        <w:rPr>
          <w:rFonts w:ascii="Cambria" w:hAnsi="Cambria"/>
          <w:color w:val="000000"/>
          <w:sz w:val="20"/>
          <w:szCs w:val="20"/>
          <w:lang w:val="en-US"/>
        </w:rPr>
        <w:t xml:space="preserve"> </w:t>
      </w:r>
    </w:p>
    <w:p w14:paraId="59C289BC" w14:textId="77777777" w:rsidR="00051186" w:rsidRDefault="00051186" w:rsidP="00051186">
      <w:pPr>
        <w:pStyle w:val="NormalWeb"/>
        <w:spacing w:before="0" w:after="0"/>
        <w:rPr>
          <w:rFonts w:ascii="Cambria" w:hAnsi="Cambria"/>
          <w:color w:val="000000"/>
          <w:sz w:val="22"/>
          <w:szCs w:val="22"/>
          <w:lang w:val="en-US"/>
        </w:rPr>
      </w:pPr>
    </w:p>
    <w:p w14:paraId="172ADC26" w14:textId="77777777" w:rsidR="00051186" w:rsidRPr="00174BB5" w:rsidRDefault="00051186" w:rsidP="00051186">
      <w:pPr>
        <w:pStyle w:val="NormalWeb"/>
        <w:spacing w:before="0" w:after="0"/>
        <w:jc w:val="center"/>
        <w:rPr>
          <w:rFonts w:ascii="Cambria" w:hAnsi="Cambria"/>
          <w:color w:val="000000"/>
          <w:sz w:val="20"/>
          <w:szCs w:val="20"/>
          <w:lang w:val="en-US"/>
        </w:rPr>
      </w:pPr>
      <w:r w:rsidRPr="00174BB5">
        <w:rPr>
          <w:rFonts w:ascii="Cambria" w:hAnsi="Cambria"/>
          <w:color w:val="000000"/>
          <w:sz w:val="20"/>
          <w:szCs w:val="20"/>
          <w:lang w:val="en-US"/>
        </w:rPr>
        <w:t>ASGA Sporting Goods Retail Sales</w:t>
      </w:r>
    </w:p>
    <w:p w14:paraId="624C5207" w14:textId="77777777" w:rsidR="00051186" w:rsidRDefault="00051186" w:rsidP="00051186">
      <w:pPr>
        <w:pStyle w:val="NormalWeb"/>
        <w:spacing w:before="0" w:after="0"/>
        <w:jc w:val="center"/>
        <w:rPr>
          <w:rFonts w:ascii="Cambria" w:hAnsi="Cambria"/>
          <w:color w:val="000000"/>
          <w:sz w:val="22"/>
          <w:szCs w:val="22"/>
          <w:lang w:val="en-US"/>
        </w:rPr>
      </w:pPr>
      <w:r>
        <w:rPr>
          <w:noProof/>
        </w:rPr>
        <w:drawing>
          <wp:inline distT="0" distB="0" distL="0" distR="0" wp14:anchorId="1922E7D7" wp14:editId="4926F0CA">
            <wp:extent cx="3022600" cy="1784350"/>
            <wp:effectExtent l="0" t="0" r="25400"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F3C789" w14:textId="77777777" w:rsidR="00051186" w:rsidRPr="008B6DB5" w:rsidRDefault="00051186" w:rsidP="00051186">
      <w:pPr>
        <w:pStyle w:val="NormalWeb"/>
        <w:spacing w:before="0" w:after="0"/>
        <w:jc w:val="center"/>
        <w:rPr>
          <w:rFonts w:ascii="Cambria" w:hAnsi="Cambria"/>
          <w:color w:val="000000"/>
          <w:sz w:val="16"/>
          <w:szCs w:val="16"/>
          <w:lang w:val="en-US"/>
        </w:rPr>
      </w:pPr>
      <w:r>
        <w:rPr>
          <w:rFonts w:ascii="Cambria" w:hAnsi="Cambria"/>
          <w:color w:val="000000"/>
          <w:sz w:val="22"/>
          <w:szCs w:val="22"/>
          <w:lang w:val="en-US"/>
        </w:rPr>
        <w:tab/>
      </w:r>
      <w:r>
        <w:rPr>
          <w:rFonts w:ascii="Cambria" w:hAnsi="Cambria"/>
          <w:color w:val="000000"/>
          <w:sz w:val="22"/>
          <w:szCs w:val="22"/>
          <w:lang w:val="en-US"/>
        </w:rPr>
        <w:tab/>
      </w:r>
      <w:r>
        <w:rPr>
          <w:rFonts w:ascii="Cambria" w:hAnsi="Cambria"/>
          <w:color w:val="000000"/>
          <w:sz w:val="22"/>
          <w:szCs w:val="22"/>
          <w:lang w:val="en-US"/>
        </w:rPr>
        <w:tab/>
      </w:r>
      <w:r>
        <w:rPr>
          <w:rFonts w:ascii="Cambria" w:hAnsi="Cambria"/>
          <w:color w:val="000000"/>
          <w:sz w:val="22"/>
          <w:szCs w:val="22"/>
          <w:lang w:val="en-US"/>
        </w:rPr>
        <w:tab/>
        <w:t xml:space="preserve">                  </w:t>
      </w:r>
      <w:r>
        <w:rPr>
          <w:rFonts w:ascii="Cambria" w:hAnsi="Cambria"/>
          <w:color w:val="000000"/>
          <w:sz w:val="16"/>
          <w:szCs w:val="16"/>
          <w:lang w:val="en-US"/>
        </w:rPr>
        <w:t>Source: ASGA</w:t>
      </w:r>
    </w:p>
    <w:p w14:paraId="373AA950" w14:textId="77777777" w:rsidR="00051186" w:rsidRDefault="00051186" w:rsidP="00051186">
      <w:pPr>
        <w:pStyle w:val="NormalWeb"/>
        <w:spacing w:before="0" w:after="0"/>
        <w:rPr>
          <w:rFonts w:ascii="Cambria" w:hAnsi="Cambria"/>
          <w:color w:val="000000"/>
          <w:sz w:val="22"/>
          <w:szCs w:val="22"/>
          <w:lang w:val="en-US"/>
        </w:rPr>
      </w:pPr>
    </w:p>
    <w:p w14:paraId="607E3408" w14:textId="77777777" w:rsidR="00051186" w:rsidRPr="00174BB5" w:rsidRDefault="00051186" w:rsidP="00051186">
      <w:pPr>
        <w:pStyle w:val="NormalWeb"/>
        <w:spacing w:before="0" w:after="0"/>
        <w:rPr>
          <w:rFonts w:ascii="Cambria" w:hAnsi="Cambria"/>
          <w:color w:val="000000"/>
          <w:sz w:val="20"/>
          <w:szCs w:val="20"/>
          <w:lang w:val="en-US"/>
        </w:rPr>
      </w:pPr>
      <w:r w:rsidRPr="00174BB5">
        <w:rPr>
          <w:rFonts w:ascii="Cambria" w:hAnsi="Cambria"/>
          <w:color w:val="000000"/>
          <w:sz w:val="20"/>
          <w:szCs w:val="20"/>
          <w:lang w:val="en-US"/>
        </w:rPr>
        <w:t>This tracks with the more general figures from the Australian Bureau of Statistics, which shows an increase in general retail trade of $21b in February 2012 increasing to $23b in February 2014.</w:t>
      </w:r>
      <w:r w:rsidRPr="00174BB5">
        <w:rPr>
          <w:rStyle w:val="FootnoteReference"/>
          <w:rFonts w:ascii="Cambria" w:hAnsi="Cambria"/>
          <w:color w:val="000000"/>
          <w:sz w:val="20"/>
          <w:szCs w:val="20"/>
          <w:lang w:val="en-US"/>
        </w:rPr>
        <w:footnoteReference w:id="24"/>
      </w:r>
    </w:p>
    <w:p w14:paraId="649F0C2B" w14:textId="77777777" w:rsidR="00051186" w:rsidRDefault="00051186" w:rsidP="00051186">
      <w:pPr>
        <w:pStyle w:val="NormalWeb"/>
        <w:spacing w:before="0" w:after="0"/>
        <w:rPr>
          <w:rFonts w:ascii="Cambria" w:hAnsi="Cambria"/>
          <w:color w:val="000000"/>
          <w:sz w:val="22"/>
          <w:szCs w:val="22"/>
          <w:lang w:val="en-US"/>
        </w:rPr>
      </w:pPr>
    </w:p>
    <w:p w14:paraId="44A2B1BA" w14:textId="77777777" w:rsidR="00051186" w:rsidRDefault="00051186" w:rsidP="00051186">
      <w:pPr>
        <w:pStyle w:val="NormalWeb"/>
        <w:spacing w:before="0" w:after="0"/>
        <w:rPr>
          <w:rFonts w:ascii="Cambria" w:hAnsi="Cambria"/>
          <w:color w:val="000000"/>
          <w:sz w:val="22"/>
          <w:szCs w:val="22"/>
          <w:lang w:val="en-US"/>
        </w:rPr>
      </w:pPr>
    </w:p>
    <w:p w14:paraId="3088F9D3" w14:textId="77777777" w:rsidR="00051186" w:rsidRPr="000473C6" w:rsidRDefault="00051186" w:rsidP="00051186">
      <w:pPr>
        <w:pStyle w:val="NormalWeb"/>
        <w:spacing w:before="0" w:after="0"/>
        <w:jc w:val="center"/>
        <w:rPr>
          <w:rFonts w:ascii="Cambria" w:hAnsi="Cambria"/>
          <w:color w:val="000000"/>
          <w:sz w:val="22"/>
          <w:szCs w:val="22"/>
          <w:lang w:val="en-US"/>
        </w:rPr>
      </w:pPr>
      <w:bookmarkStart w:id="1" w:name="253028282010995449"/>
      <w:bookmarkEnd w:id="1"/>
      <w:r>
        <w:rPr>
          <w:b/>
          <w:bCs/>
        </w:rPr>
        <w:t xml:space="preserve">RETAIL TURNOVER, </w:t>
      </w:r>
      <w:r>
        <w:t>Australia</w:t>
      </w:r>
      <w:r>
        <w:br/>
      </w:r>
      <w:r>
        <w:rPr>
          <w:noProof/>
        </w:rPr>
        <w:drawing>
          <wp:inline distT="0" distB="0" distL="0" distR="0" wp14:anchorId="01E3C5CD" wp14:editId="75F04B53">
            <wp:extent cx="2255838" cy="1289050"/>
            <wp:effectExtent l="0" t="0" r="0" b="6350"/>
            <wp:docPr id="11" name="Picture 11" descr="Graph: RETAIL TURNOV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RETAIL TURNOVER, Austral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60600" cy="1291771"/>
                    </a:xfrm>
                    <a:prstGeom prst="rect">
                      <a:avLst/>
                    </a:prstGeom>
                    <a:noFill/>
                    <a:ln>
                      <a:noFill/>
                    </a:ln>
                  </pic:spPr>
                </pic:pic>
              </a:graphicData>
            </a:graphic>
          </wp:inline>
        </w:drawing>
      </w:r>
    </w:p>
    <w:p w14:paraId="11E4D18C" w14:textId="77777777" w:rsidR="00051186" w:rsidRPr="00FB7FDE" w:rsidRDefault="00051186" w:rsidP="00051186">
      <w:pPr>
        <w:pStyle w:val="NormalWeb"/>
        <w:spacing w:before="0" w:after="0"/>
        <w:jc w:val="center"/>
        <w:rPr>
          <w:rFonts w:ascii="Cambria" w:hAnsi="Cambria"/>
          <w:color w:val="000000"/>
          <w:sz w:val="12"/>
          <w:szCs w:val="12"/>
          <w:lang w:val="en-US"/>
        </w:rPr>
      </w:pPr>
      <w:r>
        <w:rPr>
          <w:rFonts w:ascii="Cambria" w:hAnsi="Cambria"/>
          <w:b/>
          <w:color w:val="000000"/>
          <w:sz w:val="16"/>
          <w:szCs w:val="16"/>
          <w:lang w:val="en-US"/>
        </w:rPr>
        <w:t xml:space="preserve">                                                                          </w:t>
      </w:r>
      <w:r w:rsidRPr="00FB7FDE">
        <w:rPr>
          <w:rFonts w:ascii="Cambria" w:hAnsi="Cambria"/>
          <w:color w:val="000000"/>
          <w:sz w:val="12"/>
          <w:szCs w:val="12"/>
          <w:lang w:val="en-US"/>
        </w:rPr>
        <w:t>Source: ABS</w:t>
      </w:r>
    </w:p>
    <w:p w14:paraId="12479CB0" w14:textId="77777777" w:rsidR="00051186" w:rsidRDefault="00051186" w:rsidP="00051186">
      <w:pPr>
        <w:pStyle w:val="NormalWeb"/>
        <w:spacing w:before="0" w:after="0"/>
        <w:rPr>
          <w:rFonts w:ascii="Cambria" w:hAnsi="Cambria"/>
          <w:color w:val="000000"/>
          <w:sz w:val="22"/>
          <w:szCs w:val="22"/>
          <w:lang w:val="en-US"/>
        </w:rPr>
      </w:pPr>
    </w:p>
    <w:p w14:paraId="6052C196" w14:textId="77777777" w:rsidR="00051186" w:rsidRPr="00174BB5" w:rsidRDefault="00051186" w:rsidP="00051186">
      <w:pPr>
        <w:pStyle w:val="NormalWeb"/>
        <w:spacing w:before="0" w:after="0"/>
        <w:rPr>
          <w:rFonts w:ascii="Cambria" w:hAnsi="Cambria"/>
          <w:color w:val="000000"/>
          <w:sz w:val="20"/>
          <w:szCs w:val="20"/>
          <w:lang w:val="en-US"/>
        </w:rPr>
      </w:pPr>
      <w:r w:rsidRPr="00174BB5">
        <w:rPr>
          <w:rFonts w:ascii="Cambria" w:hAnsi="Cambria"/>
          <w:color w:val="000000"/>
          <w:sz w:val="20"/>
          <w:szCs w:val="20"/>
          <w:lang w:val="en-US"/>
        </w:rPr>
        <w:t>However, despite the positive news, retailers remain concerned about tough trading conditions.</w:t>
      </w:r>
    </w:p>
    <w:p w14:paraId="61D9736D" w14:textId="77777777" w:rsidR="00051186" w:rsidRPr="00174BB5" w:rsidRDefault="00051186" w:rsidP="00051186">
      <w:pPr>
        <w:pStyle w:val="NormalWeb"/>
        <w:spacing w:before="0" w:after="0"/>
        <w:rPr>
          <w:rFonts w:ascii="Cambria" w:hAnsi="Cambria"/>
          <w:color w:val="000000"/>
          <w:sz w:val="20"/>
          <w:szCs w:val="20"/>
          <w:lang w:val="en-US"/>
        </w:rPr>
      </w:pPr>
    </w:p>
    <w:p w14:paraId="6E2E17ED" w14:textId="77777777" w:rsidR="00051186" w:rsidRPr="00174BB5" w:rsidRDefault="00051186" w:rsidP="00051186">
      <w:pPr>
        <w:pStyle w:val="NormalWeb"/>
        <w:spacing w:before="0" w:after="0"/>
        <w:rPr>
          <w:rFonts w:ascii="Cambria" w:hAnsi="Cambria"/>
          <w:color w:val="000000"/>
          <w:sz w:val="20"/>
          <w:szCs w:val="20"/>
          <w:lang w:val="en-US"/>
        </w:rPr>
      </w:pPr>
      <w:r w:rsidRPr="00174BB5">
        <w:rPr>
          <w:rFonts w:ascii="Cambria" w:hAnsi="Cambria"/>
          <w:color w:val="000000"/>
          <w:sz w:val="20"/>
          <w:szCs w:val="20"/>
          <w:lang w:val="en-US"/>
        </w:rPr>
        <w:t>Consumer sentiment, while trending upwards, remains well down on pre-GFC levels. Unemployment is getting slowly worse and retailers are concerned interest rates, at historic lows currently, are likely to start moving higher in the near future.</w:t>
      </w:r>
    </w:p>
    <w:p w14:paraId="7958DE8C" w14:textId="77777777" w:rsidR="00051186" w:rsidRPr="00174BB5" w:rsidRDefault="00051186" w:rsidP="00051186">
      <w:pPr>
        <w:pStyle w:val="NormalWeb"/>
        <w:spacing w:before="0" w:after="0"/>
        <w:rPr>
          <w:rFonts w:ascii="Cambria" w:hAnsi="Cambria"/>
          <w:color w:val="000000"/>
          <w:sz w:val="20"/>
          <w:szCs w:val="20"/>
          <w:lang w:val="en-US"/>
        </w:rPr>
      </w:pPr>
    </w:p>
    <w:p w14:paraId="2F059E99" w14:textId="35F19EF6" w:rsidR="00051186" w:rsidRPr="00174BB5" w:rsidRDefault="00051186" w:rsidP="00244947">
      <w:pPr>
        <w:pStyle w:val="NormalWeb"/>
        <w:spacing w:before="0" w:after="0"/>
        <w:rPr>
          <w:rFonts w:ascii="Cambria" w:hAnsi="Cambria"/>
          <w:color w:val="000000"/>
          <w:sz w:val="20"/>
          <w:szCs w:val="20"/>
        </w:rPr>
      </w:pPr>
      <w:r w:rsidRPr="00174BB5">
        <w:rPr>
          <w:rFonts w:ascii="Cambria" w:hAnsi="Cambria"/>
          <w:color w:val="000000"/>
          <w:sz w:val="20"/>
          <w:szCs w:val="20"/>
          <w:lang w:val="en-US"/>
        </w:rPr>
        <w:t>This submission will look at five areas we believe the Federal Government can make a real difference in 2017-18, that will improve trading conditions for sporting and active lifestyle goods retailers and brands. The five areas are:</w:t>
      </w:r>
    </w:p>
    <w:p w14:paraId="116C1AF6" w14:textId="77777777" w:rsidR="00051186" w:rsidRDefault="00051186" w:rsidP="00244947">
      <w:pPr>
        <w:pStyle w:val="NormalWeb"/>
        <w:spacing w:before="0" w:after="0"/>
        <w:rPr>
          <w:rFonts w:ascii="Cambria" w:hAnsi="Cambria"/>
          <w:color w:val="000000"/>
          <w:sz w:val="22"/>
          <w:szCs w:val="22"/>
        </w:rPr>
      </w:pPr>
    </w:p>
    <w:p w14:paraId="3C230CF6" w14:textId="7681AD2A" w:rsidR="0014272C" w:rsidRPr="00174BB5" w:rsidRDefault="008178A3" w:rsidP="00ED6A9D">
      <w:pPr>
        <w:pStyle w:val="NormalWeb"/>
        <w:numPr>
          <w:ilvl w:val="0"/>
          <w:numId w:val="18"/>
        </w:numPr>
        <w:spacing w:before="0" w:after="0"/>
        <w:rPr>
          <w:rFonts w:ascii="Cambria" w:hAnsi="Cambria"/>
          <w:color w:val="000000"/>
          <w:sz w:val="20"/>
          <w:szCs w:val="20"/>
        </w:rPr>
      </w:pPr>
      <w:r w:rsidRPr="00174BB5">
        <w:rPr>
          <w:rFonts w:ascii="Cambria" w:hAnsi="Cambria"/>
          <w:color w:val="000000"/>
          <w:sz w:val="20"/>
          <w:szCs w:val="20"/>
        </w:rPr>
        <w:t>Government taxes</w:t>
      </w:r>
    </w:p>
    <w:p w14:paraId="6789771D" w14:textId="1FAB91A4" w:rsidR="0014272C" w:rsidRPr="00174BB5" w:rsidRDefault="0014272C" w:rsidP="00ED6A9D">
      <w:pPr>
        <w:pStyle w:val="NormalWeb"/>
        <w:numPr>
          <w:ilvl w:val="0"/>
          <w:numId w:val="18"/>
        </w:numPr>
        <w:spacing w:before="0" w:after="0"/>
        <w:rPr>
          <w:rFonts w:ascii="Cambria" w:hAnsi="Cambria"/>
          <w:color w:val="000000"/>
          <w:sz w:val="20"/>
          <w:szCs w:val="20"/>
        </w:rPr>
      </w:pPr>
      <w:r w:rsidRPr="00174BB5">
        <w:rPr>
          <w:rFonts w:ascii="Cambria" w:hAnsi="Cambria"/>
          <w:color w:val="000000"/>
          <w:sz w:val="20"/>
          <w:szCs w:val="20"/>
        </w:rPr>
        <w:t>Counterfeiting</w:t>
      </w:r>
    </w:p>
    <w:p w14:paraId="6370EBB7" w14:textId="6A662C59" w:rsidR="00ED6A9D" w:rsidRPr="00174BB5" w:rsidRDefault="0011001A" w:rsidP="00ED6A9D">
      <w:pPr>
        <w:pStyle w:val="NormalWeb"/>
        <w:numPr>
          <w:ilvl w:val="0"/>
          <w:numId w:val="18"/>
        </w:numPr>
        <w:spacing w:before="0" w:after="0"/>
        <w:rPr>
          <w:rFonts w:ascii="Cambria" w:hAnsi="Cambria"/>
          <w:color w:val="000000"/>
          <w:sz w:val="20"/>
          <w:szCs w:val="20"/>
        </w:rPr>
      </w:pPr>
      <w:r w:rsidRPr="00174BB5">
        <w:rPr>
          <w:rFonts w:ascii="Cambria" w:hAnsi="Cambria"/>
          <w:color w:val="000000"/>
          <w:sz w:val="20"/>
          <w:szCs w:val="20"/>
        </w:rPr>
        <w:t>Employment</w:t>
      </w:r>
    </w:p>
    <w:p w14:paraId="776C28EB" w14:textId="29312353" w:rsidR="00ED6A9D" w:rsidRPr="00174BB5" w:rsidRDefault="00ED6A9D" w:rsidP="00ED6A9D">
      <w:pPr>
        <w:pStyle w:val="NormalWeb"/>
        <w:numPr>
          <w:ilvl w:val="0"/>
          <w:numId w:val="18"/>
        </w:numPr>
        <w:spacing w:before="0" w:after="0"/>
        <w:rPr>
          <w:rFonts w:ascii="Cambria" w:hAnsi="Cambria"/>
          <w:color w:val="000000"/>
          <w:sz w:val="20"/>
          <w:szCs w:val="20"/>
        </w:rPr>
      </w:pPr>
      <w:r w:rsidRPr="00174BB5">
        <w:rPr>
          <w:rFonts w:ascii="Cambria" w:hAnsi="Cambria"/>
          <w:color w:val="000000"/>
          <w:sz w:val="20"/>
          <w:szCs w:val="20"/>
        </w:rPr>
        <w:t>Retail tenancy</w:t>
      </w:r>
    </w:p>
    <w:p w14:paraId="0BFBC971" w14:textId="13FF0EF5" w:rsidR="00ED6A9D" w:rsidRPr="00174BB5" w:rsidRDefault="00ED6A9D" w:rsidP="00ED6A9D">
      <w:pPr>
        <w:pStyle w:val="NormalWeb"/>
        <w:numPr>
          <w:ilvl w:val="0"/>
          <w:numId w:val="18"/>
        </w:numPr>
        <w:spacing w:before="0" w:after="0"/>
        <w:rPr>
          <w:rFonts w:ascii="Cambria" w:hAnsi="Cambria"/>
          <w:color w:val="000000"/>
          <w:sz w:val="20"/>
          <w:szCs w:val="20"/>
        </w:rPr>
      </w:pPr>
      <w:r w:rsidRPr="00174BB5">
        <w:rPr>
          <w:rFonts w:ascii="Cambria" w:hAnsi="Cambria"/>
          <w:color w:val="000000"/>
          <w:sz w:val="20"/>
          <w:szCs w:val="20"/>
        </w:rPr>
        <w:t>Transport</w:t>
      </w:r>
      <w:r w:rsidR="0014272C" w:rsidRPr="00174BB5">
        <w:rPr>
          <w:rFonts w:ascii="Cambria" w:hAnsi="Cambria"/>
          <w:color w:val="000000"/>
          <w:sz w:val="20"/>
          <w:szCs w:val="20"/>
        </w:rPr>
        <w:t>.</w:t>
      </w:r>
    </w:p>
    <w:p w14:paraId="078085A3" w14:textId="13678811" w:rsidR="000473C6" w:rsidRDefault="000473C6" w:rsidP="00B05B80">
      <w:pPr>
        <w:pStyle w:val="NormalWeb"/>
        <w:spacing w:before="0" w:after="0"/>
        <w:rPr>
          <w:rFonts w:ascii="Cambria" w:hAnsi="Cambria"/>
          <w:b/>
          <w:color w:val="000000"/>
          <w:sz w:val="22"/>
          <w:szCs w:val="22"/>
          <w:lang w:val="en-US"/>
        </w:rPr>
      </w:pPr>
    </w:p>
    <w:p w14:paraId="0BD89D34" w14:textId="77777777" w:rsidR="0014272C" w:rsidRPr="00174BB5" w:rsidRDefault="0014272C" w:rsidP="0014272C">
      <w:pPr>
        <w:rPr>
          <w:rFonts w:asciiTheme="majorHAnsi" w:hAnsiTheme="majorHAnsi" w:cs="Arial"/>
          <w:i/>
          <w:sz w:val="20"/>
          <w:szCs w:val="20"/>
        </w:rPr>
      </w:pPr>
      <w:r w:rsidRPr="00174BB5">
        <w:rPr>
          <w:rFonts w:asciiTheme="majorHAnsi" w:hAnsiTheme="majorHAnsi" w:cs="Arial"/>
          <w:i/>
          <w:sz w:val="20"/>
          <w:szCs w:val="20"/>
        </w:rPr>
        <w:t>Government taxes</w:t>
      </w:r>
    </w:p>
    <w:p w14:paraId="10138845" w14:textId="77777777" w:rsidR="0014272C" w:rsidRPr="00174BB5" w:rsidRDefault="0014272C" w:rsidP="0014272C">
      <w:pPr>
        <w:rPr>
          <w:rFonts w:asciiTheme="majorHAnsi" w:hAnsiTheme="majorHAnsi" w:cs="Arial"/>
          <w:sz w:val="20"/>
          <w:szCs w:val="20"/>
        </w:rPr>
      </w:pPr>
    </w:p>
    <w:p w14:paraId="585F7CC5" w14:textId="72EC45E0" w:rsidR="0014272C" w:rsidRPr="00174BB5" w:rsidRDefault="005659EB" w:rsidP="0014272C">
      <w:pPr>
        <w:rPr>
          <w:rFonts w:asciiTheme="majorHAnsi" w:hAnsiTheme="majorHAnsi" w:cs="Arial"/>
          <w:sz w:val="20"/>
          <w:szCs w:val="20"/>
        </w:rPr>
      </w:pPr>
      <w:r w:rsidRPr="00174BB5">
        <w:rPr>
          <w:rFonts w:asciiTheme="majorHAnsi" w:hAnsiTheme="majorHAnsi" w:cs="Arial"/>
          <w:sz w:val="20"/>
          <w:szCs w:val="20"/>
        </w:rPr>
        <w:t>While there are a large number of taxes and regulatory burdens on sporting and active lifestyle brands and retailers, this submission will concentrate on two: the low value threshold and the fringe benefit tax.</w:t>
      </w:r>
    </w:p>
    <w:p w14:paraId="083D0FA3" w14:textId="3ADC7313" w:rsidR="002D731E" w:rsidRPr="00174BB5" w:rsidRDefault="002D731E" w:rsidP="0014272C">
      <w:pPr>
        <w:rPr>
          <w:rFonts w:asciiTheme="majorHAnsi" w:hAnsiTheme="majorHAnsi" w:cs="Arial"/>
          <w:sz w:val="20"/>
          <w:szCs w:val="20"/>
        </w:rPr>
      </w:pPr>
    </w:p>
    <w:p w14:paraId="1924D1BE" w14:textId="1D6856BF" w:rsidR="008178A3" w:rsidRPr="00174BB5" w:rsidRDefault="008178A3" w:rsidP="0014272C">
      <w:pPr>
        <w:rPr>
          <w:rFonts w:asciiTheme="majorHAnsi" w:hAnsiTheme="majorHAnsi" w:cs="Arial"/>
          <w:sz w:val="20"/>
          <w:szCs w:val="20"/>
          <w:u w:val="single"/>
        </w:rPr>
      </w:pPr>
      <w:r w:rsidRPr="00174BB5">
        <w:rPr>
          <w:rFonts w:asciiTheme="majorHAnsi" w:hAnsiTheme="majorHAnsi" w:cs="Arial"/>
          <w:sz w:val="20"/>
          <w:szCs w:val="20"/>
          <w:u w:val="single"/>
        </w:rPr>
        <w:t>Low Value Threshold</w:t>
      </w:r>
    </w:p>
    <w:p w14:paraId="62426E83" w14:textId="4BBACCF6" w:rsidR="0014272C" w:rsidRPr="00174BB5" w:rsidRDefault="0014272C" w:rsidP="0014272C">
      <w:pPr>
        <w:rPr>
          <w:rFonts w:asciiTheme="majorHAnsi" w:hAnsiTheme="majorHAnsi" w:cs="Arial"/>
          <w:sz w:val="20"/>
          <w:szCs w:val="20"/>
        </w:rPr>
      </w:pPr>
    </w:p>
    <w:p w14:paraId="2773620A" w14:textId="491E1C97" w:rsidR="00D31CD9" w:rsidRPr="00174BB5" w:rsidRDefault="00D31CD9" w:rsidP="00D31CD9">
      <w:pPr>
        <w:rPr>
          <w:rFonts w:asciiTheme="majorHAnsi" w:hAnsiTheme="majorHAnsi" w:cs="Arial"/>
          <w:sz w:val="20"/>
          <w:szCs w:val="20"/>
        </w:rPr>
      </w:pPr>
      <w:r w:rsidRPr="00174BB5">
        <w:rPr>
          <w:rFonts w:asciiTheme="majorHAnsi" w:hAnsiTheme="majorHAnsi" w:cs="Arial"/>
          <w:sz w:val="20"/>
          <w:szCs w:val="20"/>
        </w:rPr>
        <w:t xml:space="preserve">ASGA notes the Government has committed to scrapping the low value threshold and introducing a vendor registration model for overseas retailers to charge Australian consumers GST at the point of purchase. We strongly support this model and agree that: </w:t>
      </w:r>
    </w:p>
    <w:p w14:paraId="545E1E95" w14:textId="77777777" w:rsidR="00D31CD9" w:rsidRPr="00174BB5" w:rsidRDefault="00D31CD9" w:rsidP="00D31CD9">
      <w:pPr>
        <w:rPr>
          <w:rFonts w:asciiTheme="majorHAnsi" w:hAnsiTheme="majorHAnsi" w:cs="Arial"/>
          <w:sz w:val="20"/>
          <w:szCs w:val="20"/>
        </w:rPr>
      </w:pPr>
    </w:p>
    <w:p w14:paraId="1C006CBA" w14:textId="1084DEA5" w:rsidR="00D31CD9" w:rsidRPr="00174BB5" w:rsidRDefault="00D31CD9" w:rsidP="00D31CD9">
      <w:pPr>
        <w:ind w:left="1701" w:right="1701"/>
        <w:rPr>
          <w:rFonts w:asciiTheme="majorHAnsi" w:hAnsiTheme="majorHAnsi" w:cs="Arial"/>
          <w:sz w:val="20"/>
          <w:szCs w:val="20"/>
        </w:rPr>
      </w:pPr>
      <w:r w:rsidRPr="00174BB5">
        <w:rPr>
          <w:rFonts w:asciiTheme="majorHAnsi" w:hAnsiTheme="majorHAnsi" w:cs="Arial"/>
          <w:sz w:val="20"/>
          <w:szCs w:val="20"/>
        </w:rPr>
        <w:t>“…the fact that neither the supply nor the importation of such low value goods is subject to GST represents a significant risk to the integrity of the GST system. It also places Australian based suppliers at a growing competitive disadvantage.”</w:t>
      </w:r>
      <w:r w:rsidRPr="00174BB5">
        <w:rPr>
          <w:rStyle w:val="FootnoteReference"/>
          <w:rFonts w:asciiTheme="majorHAnsi" w:hAnsiTheme="majorHAnsi" w:cs="Arial"/>
          <w:sz w:val="20"/>
          <w:szCs w:val="20"/>
        </w:rPr>
        <w:footnoteReference w:id="25"/>
      </w:r>
    </w:p>
    <w:p w14:paraId="5757DB55" w14:textId="77777777" w:rsidR="00D31CD9" w:rsidRPr="00174BB5" w:rsidRDefault="00D31CD9" w:rsidP="00D31CD9">
      <w:pPr>
        <w:rPr>
          <w:rFonts w:asciiTheme="majorHAnsi" w:hAnsiTheme="majorHAnsi" w:cs="Arial"/>
          <w:sz w:val="20"/>
          <w:szCs w:val="20"/>
        </w:rPr>
      </w:pPr>
    </w:p>
    <w:p w14:paraId="60863BD2" w14:textId="07692D44" w:rsidR="00D31CD9" w:rsidRPr="00174BB5" w:rsidRDefault="00D31CD9" w:rsidP="00D31CD9">
      <w:pPr>
        <w:pStyle w:val="NormalWeb"/>
        <w:spacing w:before="0" w:after="0"/>
        <w:rPr>
          <w:rFonts w:asciiTheme="majorHAnsi" w:hAnsiTheme="majorHAnsi"/>
          <w:color w:val="000000" w:themeColor="text1"/>
          <w:sz w:val="20"/>
          <w:szCs w:val="20"/>
          <w:lang w:eastAsia="en-US"/>
        </w:rPr>
      </w:pPr>
      <w:r w:rsidRPr="00174BB5">
        <w:rPr>
          <w:rFonts w:asciiTheme="majorHAnsi" w:hAnsiTheme="majorHAnsi"/>
          <w:color w:val="000000" w:themeColor="text1"/>
          <w:sz w:val="20"/>
          <w:szCs w:val="20"/>
          <w:lang w:eastAsia="en-US"/>
        </w:rPr>
        <w:t>ASGA has been at the forefront of working with the Federal and state governments to reduce the low value threshold and provide a level playing field for Australian retailers.</w:t>
      </w:r>
      <w:r w:rsidRPr="00174BB5">
        <w:rPr>
          <w:rFonts w:asciiTheme="majorHAnsi" w:hAnsiTheme="majorHAnsi"/>
          <w:color w:val="000000" w:themeColor="text1"/>
          <w:sz w:val="20"/>
          <w:szCs w:val="20"/>
        </w:rPr>
        <w:t xml:space="preserve"> We were very pleased when </w:t>
      </w:r>
      <w:r w:rsidRPr="00174BB5">
        <w:rPr>
          <w:rFonts w:asciiTheme="majorHAnsi" w:hAnsiTheme="majorHAnsi"/>
          <w:color w:val="000000" w:themeColor="text1"/>
          <w:sz w:val="20"/>
          <w:szCs w:val="20"/>
          <w:lang w:eastAsia="en-US"/>
        </w:rPr>
        <w:t xml:space="preserve">the Federal Treasurer, the Hon. Joe Hockey MP, announced the change following the Council on Federal Financial Relations Tax Reform Workshop. </w:t>
      </w:r>
      <w:hyperlink r:id="rId28" w:history="1">
        <w:r w:rsidRPr="00174BB5">
          <w:rPr>
            <w:rStyle w:val="Hyperlink"/>
            <w:rFonts w:asciiTheme="majorHAnsi" w:hAnsiTheme="majorHAnsi"/>
            <w:sz w:val="20"/>
            <w:szCs w:val="20"/>
            <w:lang w:eastAsia="en-US"/>
          </w:rPr>
          <w:t>In a statement</w:t>
        </w:r>
      </w:hyperlink>
      <w:r w:rsidRPr="00174BB5">
        <w:rPr>
          <w:rFonts w:asciiTheme="majorHAnsi" w:hAnsiTheme="majorHAnsi"/>
          <w:color w:val="000000" w:themeColor="text1"/>
          <w:sz w:val="20"/>
          <w:szCs w:val="20"/>
          <w:lang w:eastAsia="en-US"/>
        </w:rPr>
        <w:t xml:space="preserve"> he said:</w:t>
      </w:r>
    </w:p>
    <w:p w14:paraId="18B1CF5E" w14:textId="77777777" w:rsidR="00D31CD9" w:rsidRPr="00174BB5" w:rsidRDefault="00D31CD9" w:rsidP="00D31CD9">
      <w:pPr>
        <w:pStyle w:val="NormalWeb"/>
        <w:spacing w:before="0" w:after="0"/>
        <w:rPr>
          <w:rFonts w:asciiTheme="majorHAnsi" w:hAnsiTheme="majorHAnsi"/>
          <w:color w:val="000000" w:themeColor="text1"/>
          <w:sz w:val="20"/>
          <w:szCs w:val="20"/>
          <w:lang w:eastAsia="en-US"/>
        </w:rPr>
      </w:pPr>
    </w:p>
    <w:p w14:paraId="786D0816" w14:textId="77777777" w:rsidR="00D31CD9" w:rsidRPr="00174BB5" w:rsidRDefault="00D31CD9" w:rsidP="00D31CD9">
      <w:pPr>
        <w:pStyle w:val="NormalWeb"/>
        <w:spacing w:before="0" w:after="0"/>
        <w:ind w:left="1134" w:right="1275"/>
        <w:rPr>
          <w:rFonts w:asciiTheme="majorHAnsi" w:hAnsiTheme="majorHAnsi"/>
          <w:i/>
          <w:color w:val="000000" w:themeColor="text1"/>
          <w:sz w:val="20"/>
          <w:szCs w:val="20"/>
          <w:lang w:eastAsia="en-US"/>
        </w:rPr>
      </w:pPr>
      <w:r w:rsidRPr="00174BB5">
        <w:rPr>
          <w:rFonts w:asciiTheme="majorHAnsi" w:hAnsiTheme="majorHAnsi"/>
          <w:i/>
          <w:color w:val="000000" w:themeColor="text1"/>
          <w:sz w:val="20"/>
          <w:szCs w:val="20"/>
          <w:lang w:eastAsia="en-US"/>
        </w:rPr>
        <w:t>At the meeting the Commonwealth Treasurer put forward a proposal that relies on a vendor registration model as a method of collecting the GST for the states and territories. As goods would not be stopped at the border, administering a vendor registration model would have a relatively low cost.</w:t>
      </w:r>
    </w:p>
    <w:p w14:paraId="09DC2403" w14:textId="77777777" w:rsidR="00D31CD9" w:rsidRPr="00174BB5" w:rsidRDefault="00D31CD9" w:rsidP="00D31CD9">
      <w:pPr>
        <w:pStyle w:val="NormalWeb"/>
        <w:spacing w:before="0" w:after="0"/>
        <w:ind w:left="1134" w:right="1275"/>
        <w:rPr>
          <w:rFonts w:asciiTheme="majorHAnsi" w:hAnsiTheme="majorHAnsi"/>
          <w:i/>
          <w:color w:val="000000" w:themeColor="text1"/>
          <w:sz w:val="20"/>
          <w:szCs w:val="20"/>
          <w:lang w:eastAsia="en-US"/>
        </w:rPr>
      </w:pPr>
    </w:p>
    <w:p w14:paraId="5D5E4FD8" w14:textId="1AD65619" w:rsidR="00D31CD9" w:rsidRPr="00174BB5" w:rsidRDefault="00D31CD9" w:rsidP="00D31CD9">
      <w:pPr>
        <w:pStyle w:val="NormalWeb"/>
        <w:spacing w:before="0" w:after="0"/>
        <w:ind w:left="1134" w:right="1275"/>
        <w:rPr>
          <w:rFonts w:asciiTheme="majorHAnsi" w:hAnsiTheme="majorHAnsi"/>
          <w:i/>
          <w:color w:val="000000" w:themeColor="text1"/>
          <w:sz w:val="20"/>
          <w:szCs w:val="20"/>
          <w:lang w:eastAsia="en-US"/>
        </w:rPr>
      </w:pPr>
      <w:r w:rsidRPr="00174BB5">
        <w:rPr>
          <w:rFonts w:asciiTheme="majorHAnsi" w:hAnsiTheme="majorHAnsi"/>
          <w:i/>
          <w:color w:val="000000" w:themeColor="text1"/>
          <w:sz w:val="20"/>
          <w:szCs w:val="20"/>
          <w:lang w:eastAsia="en-US"/>
        </w:rPr>
        <w:t>The Commonwealth also recommended that the existing threshold for the GST liability be reduced to zero, in line with the GST collection for other products and services. The states and territories have unanimously agreed to this in principle.</w:t>
      </w:r>
      <w:r w:rsidRPr="00174BB5">
        <w:rPr>
          <w:rStyle w:val="FootnoteReference"/>
          <w:rFonts w:asciiTheme="majorHAnsi" w:hAnsiTheme="majorHAnsi"/>
          <w:i/>
          <w:color w:val="000000" w:themeColor="text1"/>
          <w:sz w:val="20"/>
          <w:szCs w:val="20"/>
          <w:lang w:eastAsia="en-US"/>
        </w:rPr>
        <w:footnoteReference w:id="26"/>
      </w:r>
    </w:p>
    <w:p w14:paraId="0629F99F" w14:textId="77777777" w:rsidR="00D31CD9" w:rsidRPr="00174BB5" w:rsidRDefault="00D31CD9" w:rsidP="00D31CD9">
      <w:pPr>
        <w:rPr>
          <w:rFonts w:asciiTheme="majorHAnsi" w:hAnsiTheme="majorHAnsi" w:cs="Arial"/>
          <w:sz w:val="20"/>
          <w:szCs w:val="20"/>
        </w:rPr>
      </w:pPr>
    </w:p>
    <w:p w14:paraId="6DF78DF0" w14:textId="6C718306" w:rsidR="005659EB" w:rsidRPr="00174BB5" w:rsidRDefault="00D31CD9" w:rsidP="00D31CD9">
      <w:pPr>
        <w:rPr>
          <w:rFonts w:asciiTheme="majorHAnsi" w:hAnsiTheme="majorHAnsi" w:cs="Arial"/>
          <w:sz w:val="20"/>
          <w:szCs w:val="20"/>
        </w:rPr>
      </w:pPr>
      <w:r w:rsidRPr="00174BB5">
        <w:rPr>
          <w:rFonts w:asciiTheme="majorHAnsi" w:hAnsiTheme="majorHAnsi" w:cs="Arial"/>
          <w:sz w:val="20"/>
          <w:szCs w:val="20"/>
        </w:rPr>
        <w:t xml:space="preserve">The vendor registration model has significant advantages over other possible schemes. </w:t>
      </w:r>
      <w:r w:rsidR="005659EB" w:rsidRPr="00174BB5">
        <w:rPr>
          <w:rFonts w:asciiTheme="majorHAnsi" w:hAnsiTheme="majorHAnsi" w:cs="Arial"/>
          <w:sz w:val="20"/>
          <w:szCs w:val="20"/>
        </w:rPr>
        <w:t>W</w:t>
      </w:r>
      <w:r w:rsidRPr="00174BB5">
        <w:rPr>
          <w:rFonts w:asciiTheme="majorHAnsi" w:hAnsiTheme="majorHAnsi" w:cs="Arial"/>
          <w:sz w:val="20"/>
          <w:szCs w:val="20"/>
        </w:rPr>
        <w:t>e continue to be involved with the consultation pr</w:t>
      </w:r>
      <w:r w:rsidR="005659EB" w:rsidRPr="00174BB5">
        <w:rPr>
          <w:rFonts w:asciiTheme="majorHAnsi" w:hAnsiTheme="majorHAnsi" w:cs="Arial"/>
          <w:sz w:val="20"/>
          <w:szCs w:val="20"/>
        </w:rPr>
        <w:t>ocess about the LVT legislation</w:t>
      </w:r>
      <w:r w:rsidRPr="00174BB5">
        <w:rPr>
          <w:rStyle w:val="FootnoteReference"/>
          <w:rFonts w:asciiTheme="majorHAnsi" w:hAnsiTheme="majorHAnsi" w:cs="Arial"/>
          <w:sz w:val="20"/>
          <w:szCs w:val="20"/>
        </w:rPr>
        <w:footnoteReference w:id="27"/>
      </w:r>
      <w:r w:rsidR="005659EB" w:rsidRPr="00174BB5">
        <w:rPr>
          <w:rFonts w:asciiTheme="majorHAnsi" w:hAnsiTheme="majorHAnsi" w:cs="Arial"/>
          <w:sz w:val="20"/>
          <w:szCs w:val="20"/>
        </w:rPr>
        <w:t xml:space="preserve"> but there remain a number of concerns about how the changes will be implemented and enforced.</w:t>
      </w:r>
    </w:p>
    <w:p w14:paraId="09CA8EE9" w14:textId="77777777" w:rsidR="005659EB" w:rsidRPr="00174BB5" w:rsidRDefault="005659EB" w:rsidP="00D31CD9">
      <w:pPr>
        <w:rPr>
          <w:rFonts w:asciiTheme="majorHAnsi" w:hAnsiTheme="majorHAnsi" w:cs="Arial"/>
          <w:sz w:val="20"/>
          <w:szCs w:val="20"/>
        </w:rPr>
      </w:pPr>
    </w:p>
    <w:p w14:paraId="40CDC0AD" w14:textId="1CD07BA9" w:rsidR="0045442A" w:rsidRPr="00174BB5" w:rsidRDefault="00D31CD9" w:rsidP="0045442A">
      <w:pPr>
        <w:rPr>
          <w:rFonts w:asciiTheme="majorHAnsi" w:hAnsiTheme="majorHAnsi" w:cs="Arial"/>
          <w:sz w:val="20"/>
          <w:szCs w:val="20"/>
        </w:rPr>
      </w:pPr>
      <w:r w:rsidRPr="00174BB5">
        <w:rPr>
          <w:rFonts w:asciiTheme="majorHAnsi" w:hAnsiTheme="majorHAnsi" w:cs="Arial"/>
          <w:sz w:val="20"/>
          <w:szCs w:val="20"/>
        </w:rPr>
        <w:t xml:space="preserve"> </w:t>
      </w:r>
      <w:r w:rsidR="0045442A" w:rsidRPr="00174BB5">
        <w:rPr>
          <w:rFonts w:asciiTheme="majorHAnsi" w:hAnsiTheme="majorHAnsi" w:cs="Arial"/>
          <w:sz w:val="20"/>
          <w:szCs w:val="20"/>
        </w:rPr>
        <w:t xml:space="preserve">It is unclear how overseas retailers will register for GST, under what circumstances they will be required to do so (apart from meeting the $75,000 turnover threshold) and what, if any, measures the Australian Government can take to encourage or force those companies to register. For example, what penalties are in place for a company that doesn’t register? How will that be enforced? </w:t>
      </w:r>
    </w:p>
    <w:p w14:paraId="306572FB" w14:textId="77777777" w:rsidR="0045442A" w:rsidRPr="00174BB5" w:rsidRDefault="0045442A" w:rsidP="0045442A">
      <w:pPr>
        <w:rPr>
          <w:rFonts w:asciiTheme="majorHAnsi" w:hAnsiTheme="majorHAnsi" w:cs="Arial"/>
          <w:sz w:val="20"/>
          <w:szCs w:val="20"/>
        </w:rPr>
      </w:pPr>
    </w:p>
    <w:p w14:paraId="3EF8E19F" w14:textId="29B064C2"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Previous discussions between ASGA and Treasury have indicated enforcement will rely on tax treaties with other countries, whereby the relevant authority within another country will enforce the new laws on retailers domiciled in their country, on behalf of the Australian Government.</w:t>
      </w:r>
    </w:p>
    <w:p w14:paraId="6CF473D1" w14:textId="77777777" w:rsidR="0045442A" w:rsidRPr="00174BB5" w:rsidRDefault="0045442A" w:rsidP="0045442A">
      <w:pPr>
        <w:rPr>
          <w:rFonts w:asciiTheme="majorHAnsi" w:hAnsiTheme="majorHAnsi" w:cs="Arial"/>
          <w:sz w:val="20"/>
          <w:szCs w:val="20"/>
        </w:rPr>
      </w:pPr>
    </w:p>
    <w:p w14:paraId="790BF7B5" w14:textId="77777777"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ASGA supports the Australian Government enforcing this amendment through tax treaties, where practical and applicable. However, there needs to be a method of enforcing the amendment that doesn’t rely on a third party to do so on our behalf (or where no such tax treaty is in place).</w:t>
      </w:r>
    </w:p>
    <w:p w14:paraId="5B2AD26A" w14:textId="77777777" w:rsidR="0045442A" w:rsidRPr="00174BB5" w:rsidRDefault="0045442A" w:rsidP="0045442A">
      <w:pPr>
        <w:rPr>
          <w:rFonts w:asciiTheme="majorHAnsi" w:hAnsiTheme="majorHAnsi" w:cs="Arial"/>
          <w:sz w:val="20"/>
          <w:szCs w:val="20"/>
        </w:rPr>
      </w:pPr>
    </w:p>
    <w:p w14:paraId="14D7097F" w14:textId="77777777"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ASGA acknowledges previous research and modelling that shows collecting the GST at the border is undesirable, given the administrative costs of doing so. However, that modelling was predicated on all low value goods being stopped at the border, assessed for GST and then held until the GST is paid by the consumer.</w:t>
      </w:r>
    </w:p>
    <w:p w14:paraId="18941093" w14:textId="77777777" w:rsidR="0045442A" w:rsidRPr="00174BB5" w:rsidRDefault="0045442A" w:rsidP="0045442A">
      <w:pPr>
        <w:rPr>
          <w:rFonts w:asciiTheme="majorHAnsi" w:hAnsiTheme="majorHAnsi" w:cs="Arial"/>
          <w:sz w:val="20"/>
          <w:szCs w:val="20"/>
        </w:rPr>
      </w:pPr>
    </w:p>
    <w:p w14:paraId="034C9D2A" w14:textId="77777777"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 xml:space="preserve">A mix of both the vendor registration model and a border-control model may be effective in enforcing the legislation. Where an overseas retailer does register for GST, they would then go on a list that is given to Customs and Australia Post. Goods from those suppliers would be earmarked as having paid GST and so would not be stopped at the border. However, an overseas retailer that has not registered for GST (and who therefore hasn’t charged GST at the point-of-transaction) doesn’t go on that list. Therefore, their goods will be stopped at the border and Customs (or Australia Post) will require the consumer to pay the GST when they pick up those low value goods. </w:t>
      </w:r>
    </w:p>
    <w:p w14:paraId="2D360BDB" w14:textId="77777777" w:rsidR="0045442A" w:rsidRPr="00174BB5" w:rsidRDefault="0045442A" w:rsidP="0045442A">
      <w:pPr>
        <w:rPr>
          <w:rFonts w:asciiTheme="majorHAnsi" w:hAnsiTheme="majorHAnsi" w:cs="Arial"/>
          <w:sz w:val="20"/>
          <w:szCs w:val="20"/>
        </w:rPr>
      </w:pPr>
    </w:p>
    <w:p w14:paraId="0D71A1DD" w14:textId="77777777"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Assuming most overseas retailers (and the largest overseas retailers) abide by the legislation, the ‘overflow’ of low value goods that have not had GST charged on them should be relatively low, and will therefore not pose an unacceptable administrative burden on Customs.</w:t>
      </w:r>
    </w:p>
    <w:p w14:paraId="5B5B4279" w14:textId="77777777" w:rsidR="0045442A" w:rsidRPr="00174BB5" w:rsidRDefault="0045442A" w:rsidP="0045442A">
      <w:pPr>
        <w:rPr>
          <w:rFonts w:asciiTheme="majorHAnsi" w:hAnsiTheme="majorHAnsi" w:cs="Arial"/>
          <w:sz w:val="20"/>
          <w:szCs w:val="20"/>
        </w:rPr>
      </w:pPr>
    </w:p>
    <w:p w14:paraId="6653BC27" w14:textId="77777777"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 xml:space="preserve">It has been noted in other consultations about the Low Value Threshold that a relatively small number of overseas online retailers (accounts range from 20 to 50) account for a large percentage of the total consumer imports into Australia. While that is true for the economy overall, it is the case that in specific industries the largest overseas competitor is not counted in that ‘top 50’. </w:t>
      </w:r>
    </w:p>
    <w:p w14:paraId="35661862" w14:textId="77777777" w:rsidR="0045442A" w:rsidRPr="00174BB5" w:rsidRDefault="0045442A" w:rsidP="0045442A">
      <w:pPr>
        <w:rPr>
          <w:rFonts w:asciiTheme="majorHAnsi" w:hAnsiTheme="majorHAnsi" w:cs="Arial"/>
          <w:sz w:val="20"/>
          <w:szCs w:val="20"/>
        </w:rPr>
      </w:pPr>
    </w:p>
    <w:p w14:paraId="28C236E1" w14:textId="47135D4E" w:rsidR="0045442A" w:rsidRPr="00174BB5" w:rsidRDefault="0045442A" w:rsidP="0045442A">
      <w:pPr>
        <w:rPr>
          <w:rFonts w:asciiTheme="majorHAnsi" w:hAnsiTheme="majorHAnsi" w:cs="Arial"/>
          <w:sz w:val="20"/>
          <w:szCs w:val="20"/>
        </w:rPr>
      </w:pPr>
      <w:r w:rsidRPr="00174BB5">
        <w:rPr>
          <w:rFonts w:asciiTheme="majorHAnsi" w:hAnsiTheme="majorHAnsi" w:cs="Arial"/>
          <w:sz w:val="20"/>
          <w:szCs w:val="20"/>
        </w:rPr>
        <w:t>Depending on how companies will be prioritised to register, it may be worth having specific Australian industries (i.e.  sporting and active lifestyle goods) identify specific overseas online suppliers to ensure the widest possible take-up of registration.</w:t>
      </w:r>
    </w:p>
    <w:p w14:paraId="4CEF5892" w14:textId="1525ADB6" w:rsidR="008178A3" w:rsidRPr="00174BB5" w:rsidRDefault="008178A3" w:rsidP="0045442A">
      <w:pPr>
        <w:rPr>
          <w:rFonts w:asciiTheme="majorHAnsi" w:hAnsiTheme="majorHAnsi" w:cs="Arial"/>
          <w:sz w:val="20"/>
          <w:szCs w:val="20"/>
        </w:rPr>
      </w:pPr>
    </w:p>
    <w:p w14:paraId="6185DC55" w14:textId="7F4AB214" w:rsidR="008178A3" w:rsidRPr="00174BB5" w:rsidRDefault="008178A3" w:rsidP="0045442A">
      <w:pPr>
        <w:rPr>
          <w:rFonts w:asciiTheme="majorHAnsi" w:hAnsiTheme="majorHAnsi" w:cs="Arial"/>
          <w:sz w:val="20"/>
          <w:szCs w:val="20"/>
          <w:u w:val="single"/>
        </w:rPr>
      </w:pPr>
      <w:r w:rsidRPr="00174BB5">
        <w:rPr>
          <w:rFonts w:asciiTheme="majorHAnsi" w:hAnsiTheme="majorHAnsi" w:cs="Arial"/>
          <w:sz w:val="20"/>
          <w:szCs w:val="20"/>
          <w:u w:val="single"/>
        </w:rPr>
        <w:t>Fringe Benefit</w:t>
      </w:r>
      <w:r w:rsidR="00B02F83" w:rsidRPr="00174BB5">
        <w:rPr>
          <w:rFonts w:asciiTheme="majorHAnsi" w:hAnsiTheme="majorHAnsi" w:cs="Arial"/>
          <w:sz w:val="20"/>
          <w:szCs w:val="20"/>
          <w:u w:val="single"/>
        </w:rPr>
        <w:t>s</w:t>
      </w:r>
      <w:r w:rsidRPr="00174BB5">
        <w:rPr>
          <w:rFonts w:asciiTheme="majorHAnsi" w:hAnsiTheme="majorHAnsi" w:cs="Arial"/>
          <w:sz w:val="20"/>
          <w:szCs w:val="20"/>
          <w:u w:val="single"/>
        </w:rPr>
        <w:t xml:space="preserve"> Tax</w:t>
      </w:r>
    </w:p>
    <w:p w14:paraId="5BD1537A" w14:textId="087C5A2C" w:rsidR="008178A3" w:rsidRPr="00174BB5" w:rsidRDefault="008178A3" w:rsidP="0045442A">
      <w:pPr>
        <w:rPr>
          <w:rFonts w:asciiTheme="majorHAnsi" w:hAnsiTheme="majorHAnsi" w:cs="Arial"/>
          <w:sz w:val="20"/>
          <w:szCs w:val="20"/>
        </w:rPr>
      </w:pPr>
    </w:p>
    <w:p w14:paraId="610F4E7A" w14:textId="3356B22A" w:rsidR="006B7F70" w:rsidRPr="00174BB5" w:rsidRDefault="006B7F70" w:rsidP="0045442A">
      <w:pPr>
        <w:rPr>
          <w:rFonts w:asciiTheme="majorHAnsi" w:hAnsiTheme="majorHAnsi" w:cs="Arial"/>
          <w:sz w:val="20"/>
          <w:szCs w:val="20"/>
        </w:rPr>
      </w:pPr>
      <w:r w:rsidRPr="00174BB5">
        <w:rPr>
          <w:rFonts w:asciiTheme="majorHAnsi" w:hAnsiTheme="majorHAnsi" w:cs="Arial"/>
          <w:sz w:val="20"/>
          <w:szCs w:val="20"/>
        </w:rPr>
        <w:t xml:space="preserve">ASGA supports </w:t>
      </w:r>
      <w:hyperlink r:id="rId29" w:history="1">
        <w:r w:rsidRPr="00174BB5">
          <w:rPr>
            <w:rStyle w:val="Hyperlink"/>
            <w:rFonts w:asciiTheme="majorHAnsi" w:hAnsiTheme="majorHAnsi" w:cs="Arial"/>
            <w:sz w:val="20"/>
            <w:szCs w:val="20"/>
          </w:rPr>
          <w:t>FITnotFBT</w:t>
        </w:r>
      </w:hyperlink>
      <w:r w:rsidRPr="00174BB5">
        <w:rPr>
          <w:rFonts w:asciiTheme="majorHAnsi" w:hAnsiTheme="majorHAnsi" w:cs="Arial"/>
          <w:sz w:val="20"/>
          <w:szCs w:val="20"/>
        </w:rPr>
        <w:t>, the campaign by Fitness Australia to extend the FBT exemption to small businesses that want to subsidise off-site fitness services for their employees.</w:t>
      </w:r>
    </w:p>
    <w:p w14:paraId="1FFDD70B" w14:textId="682F760B" w:rsidR="006B7F70" w:rsidRPr="00174BB5" w:rsidRDefault="006B7F70" w:rsidP="0045442A">
      <w:pPr>
        <w:rPr>
          <w:rFonts w:asciiTheme="majorHAnsi" w:hAnsiTheme="majorHAnsi" w:cs="Arial"/>
          <w:sz w:val="20"/>
          <w:szCs w:val="20"/>
        </w:rPr>
      </w:pPr>
    </w:p>
    <w:p w14:paraId="70DAD897" w14:textId="4C7B35CC" w:rsidR="006B7F70" w:rsidRPr="00174BB5" w:rsidRDefault="006B7F70" w:rsidP="006B7F70">
      <w:pPr>
        <w:rPr>
          <w:rFonts w:asciiTheme="majorHAnsi" w:hAnsiTheme="majorHAnsi" w:cs="Arial"/>
          <w:sz w:val="20"/>
          <w:szCs w:val="20"/>
          <w:lang w:val="en"/>
        </w:rPr>
      </w:pPr>
      <w:r w:rsidRPr="00174BB5">
        <w:rPr>
          <w:rFonts w:asciiTheme="majorHAnsi" w:hAnsiTheme="majorHAnsi" w:cs="Arial"/>
          <w:sz w:val="20"/>
          <w:szCs w:val="20"/>
        </w:rPr>
        <w:t xml:space="preserve">At the moment, </w:t>
      </w:r>
      <w:r w:rsidRPr="00174BB5">
        <w:rPr>
          <w:rFonts w:asciiTheme="majorHAnsi" w:hAnsiTheme="majorHAnsi" w:cs="Arial"/>
          <w:sz w:val="20"/>
          <w:szCs w:val="20"/>
          <w:lang w:val="en"/>
        </w:rPr>
        <w:t>an employer who can provide fitness training services on their business premises qualifies for a Fringe Benefits Tax (FBT) exemption. However, if a small business, which doesn’t have the space on-site, wants to provide precisely the same service in the local gym or park they can’t access an FBT exemption.</w:t>
      </w:r>
    </w:p>
    <w:p w14:paraId="2DCBAFB9" w14:textId="7A211329" w:rsidR="006B7F70" w:rsidRPr="00174BB5" w:rsidRDefault="006B7F70" w:rsidP="006B7F70">
      <w:pPr>
        <w:rPr>
          <w:rFonts w:asciiTheme="majorHAnsi" w:hAnsiTheme="majorHAnsi" w:cs="Arial"/>
          <w:sz w:val="20"/>
          <w:szCs w:val="20"/>
          <w:lang w:val="en"/>
        </w:rPr>
      </w:pPr>
    </w:p>
    <w:p w14:paraId="156F4C87" w14:textId="021A9171" w:rsidR="006B7F70" w:rsidRPr="00174BB5" w:rsidRDefault="006B7F70" w:rsidP="006B7F70">
      <w:pPr>
        <w:rPr>
          <w:rFonts w:asciiTheme="majorHAnsi" w:hAnsiTheme="majorHAnsi" w:cs="Arial"/>
          <w:sz w:val="20"/>
          <w:szCs w:val="20"/>
          <w:lang w:val="en"/>
        </w:rPr>
      </w:pPr>
      <w:r w:rsidRPr="00174BB5">
        <w:rPr>
          <w:rFonts w:asciiTheme="majorHAnsi" w:hAnsiTheme="majorHAnsi" w:cs="Arial"/>
          <w:sz w:val="20"/>
          <w:szCs w:val="20"/>
          <w:lang w:val="en"/>
        </w:rPr>
        <w:t>Small and medium businesses account for 99 per cent</w:t>
      </w:r>
      <w:r w:rsidRPr="00174BB5">
        <w:rPr>
          <w:rStyle w:val="FootnoteReference"/>
          <w:rFonts w:asciiTheme="majorHAnsi" w:hAnsiTheme="majorHAnsi" w:cs="Arial"/>
          <w:sz w:val="20"/>
          <w:szCs w:val="20"/>
          <w:lang w:val="en"/>
        </w:rPr>
        <w:footnoteReference w:id="28"/>
      </w:r>
      <w:r w:rsidRPr="00174BB5">
        <w:rPr>
          <w:rFonts w:asciiTheme="majorHAnsi" w:hAnsiTheme="majorHAnsi" w:cs="Arial"/>
          <w:sz w:val="20"/>
          <w:szCs w:val="20"/>
          <w:lang w:val="en"/>
        </w:rPr>
        <w:t xml:space="preserve"> of business and 70 per cent of the jobs in Australia. The vast majority will never be able to provide on-site fitness facilities.</w:t>
      </w:r>
    </w:p>
    <w:p w14:paraId="4E1BDCBE" w14:textId="77777777" w:rsidR="006B7F70" w:rsidRPr="00174BB5" w:rsidRDefault="006B7F70" w:rsidP="006B7F70">
      <w:pPr>
        <w:rPr>
          <w:rFonts w:asciiTheme="majorHAnsi" w:hAnsiTheme="majorHAnsi" w:cs="Arial"/>
          <w:sz w:val="20"/>
          <w:szCs w:val="20"/>
          <w:lang w:val="en"/>
        </w:rPr>
      </w:pPr>
    </w:p>
    <w:p w14:paraId="69D79010" w14:textId="1E7C412B" w:rsidR="006B7F70" w:rsidRPr="00174BB5" w:rsidRDefault="006B7F70" w:rsidP="006B7F70">
      <w:pPr>
        <w:rPr>
          <w:rFonts w:asciiTheme="majorHAnsi" w:hAnsiTheme="majorHAnsi" w:cs="Arial"/>
          <w:sz w:val="20"/>
          <w:szCs w:val="20"/>
          <w:lang w:val="en"/>
        </w:rPr>
      </w:pPr>
      <w:r w:rsidRPr="00174BB5">
        <w:rPr>
          <w:rFonts w:asciiTheme="majorHAnsi" w:hAnsiTheme="majorHAnsi" w:cs="Arial"/>
          <w:sz w:val="20"/>
          <w:szCs w:val="20"/>
          <w:lang w:val="en"/>
        </w:rPr>
        <w:t>Deloittes estimates the short-term cost to the Federal budget of extending the FBT exemption to SMEs would be less than $70 million per annum but some of this would be immediately recouped by increased income tax from fitness centres and fitness instructors that would flow from the move.</w:t>
      </w:r>
      <w:r w:rsidRPr="00174BB5">
        <w:rPr>
          <w:rStyle w:val="FootnoteReference"/>
          <w:rFonts w:asciiTheme="majorHAnsi" w:hAnsiTheme="majorHAnsi" w:cs="Arial"/>
          <w:sz w:val="20"/>
          <w:szCs w:val="20"/>
          <w:lang w:val="en"/>
        </w:rPr>
        <w:footnoteReference w:id="29"/>
      </w:r>
    </w:p>
    <w:p w14:paraId="1FDCDF05" w14:textId="7ECBAC4D" w:rsidR="006B7F70" w:rsidRPr="00174BB5" w:rsidRDefault="006B7F70" w:rsidP="006B7F70">
      <w:pPr>
        <w:rPr>
          <w:rFonts w:asciiTheme="majorHAnsi" w:hAnsiTheme="majorHAnsi" w:cs="Arial"/>
          <w:sz w:val="20"/>
          <w:szCs w:val="20"/>
          <w:lang w:val="en"/>
        </w:rPr>
      </w:pPr>
    </w:p>
    <w:p w14:paraId="0A3C6198" w14:textId="77777777" w:rsidR="008528AF" w:rsidRPr="00174BB5" w:rsidRDefault="008528AF" w:rsidP="006B7F70">
      <w:pPr>
        <w:rPr>
          <w:rFonts w:asciiTheme="majorHAnsi" w:hAnsiTheme="majorHAnsi" w:cs="Arial"/>
          <w:sz w:val="20"/>
          <w:szCs w:val="20"/>
          <w:lang w:val="en"/>
        </w:rPr>
      </w:pPr>
      <w:r w:rsidRPr="00174BB5">
        <w:rPr>
          <w:rFonts w:asciiTheme="majorHAnsi" w:hAnsiTheme="majorHAnsi" w:cs="Arial"/>
          <w:sz w:val="20"/>
          <w:szCs w:val="20"/>
          <w:lang w:val="en"/>
        </w:rPr>
        <w:t xml:space="preserve">As explained in the above ‘Sport and Physical Activity Participation’ section of this submission, Australia is facing an inactivity crisis. Extending the FBT exemption to small and medium enterprises that want to encourage their staff to access external fitness providers is a simple and inexpensive way of encouraging more Australians to participate in a healthy and physically active lifestyle. </w:t>
      </w:r>
    </w:p>
    <w:p w14:paraId="353AAFB6" w14:textId="263B017C" w:rsidR="008528AF" w:rsidRPr="00174BB5" w:rsidRDefault="008528AF" w:rsidP="006B7F70">
      <w:pPr>
        <w:rPr>
          <w:rFonts w:asciiTheme="majorHAnsi" w:hAnsiTheme="majorHAnsi" w:cs="Arial"/>
          <w:sz w:val="20"/>
          <w:szCs w:val="20"/>
          <w:lang w:val="en"/>
        </w:rPr>
      </w:pPr>
    </w:p>
    <w:p w14:paraId="669E0DD1" w14:textId="0D7CF9C6" w:rsidR="006B7F70" w:rsidRPr="00174BB5" w:rsidRDefault="008528AF" w:rsidP="006B7F70">
      <w:pPr>
        <w:rPr>
          <w:rFonts w:asciiTheme="majorHAnsi" w:hAnsiTheme="majorHAnsi" w:cs="Arial"/>
          <w:sz w:val="20"/>
          <w:szCs w:val="20"/>
          <w:lang w:val="en"/>
        </w:rPr>
      </w:pPr>
      <w:r w:rsidRPr="00174BB5">
        <w:rPr>
          <w:rFonts w:asciiTheme="majorHAnsi" w:hAnsiTheme="majorHAnsi" w:cs="Arial"/>
          <w:sz w:val="20"/>
          <w:szCs w:val="20"/>
          <w:lang w:val="en"/>
        </w:rPr>
        <w:t>It also provides the same exemptions to small and medium enterprises that are currently available to larger companies that have the resources to offer such services in-house.</w:t>
      </w:r>
    </w:p>
    <w:p w14:paraId="7BAFA2AB" w14:textId="0E86CF9D" w:rsidR="00D31CD9" w:rsidRDefault="00174BB5" w:rsidP="0014272C">
      <w:pPr>
        <w:rPr>
          <w:rFonts w:asciiTheme="majorHAnsi" w:hAnsiTheme="majorHAnsi" w:cs="Arial"/>
        </w:rPr>
      </w:pPr>
      <w:r w:rsidRPr="008F51A3">
        <w:rPr>
          <w:rFonts w:asciiTheme="majorHAnsi" w:hAnsiTheme="majorHAnsi" w:cs="Arial"/>
          <w:noProof/>
          <w:lang w:eastAsia="en-AU"/>
        </w:rPr>
        <mc:AlternateContent>
          <mc:Choice Requires="wps">
            <w:drawing>
              <wp:anchor distT="0" distB="0" distL="114300" distR="114300" simplePos="0" relativeHeight="251654656" behindDoc="0" locked="0" layoutInCell="1" allowOverlap="1" wp14:anchorId="48430DAC" wp14:editId="1E86961B">
                <wp:simplePos x="0" y="0"/>
                <wp:positionH relativeFrom="margin">
                  <wp:posOffset>1171372</wp:posOffset>
                </wp:positionH>
                <wp:positionV relativeFrom="paragraph">
                  <wp:posOffset>65684</wp:posOffset>
                </wp:positionV>
                <wp:extent cx="4214191" cy="29041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1" cy="2904135"/>
                        </a:xfrm>
                        <a:prstGeom prst="rect">
                          <a:avLst/>
                        </a:prstGeom>
                        <a:solidFill>
                          <a:srgbClr val="FFFFFF"/>
                        </a:solidFill>
                        <a:ln w="9525">
                          <a:noFill/>
                          <a:miter lim="800000"/>
                          <a:headEnd/>
                          <a:tailEnd/>
                        </a:ln>
                      </wps:spPr>
                      <wps:txbx>
                        <w:txbxContent>
                          <w:p w14:paraId="7B8BA9F6" w14:textId="3D9352F0" w:rsidR="001D3259" w:rsidRPr="007E58C4" w:rsidRDefault="001D3259" w:rsidP="007E58C4">
                            <w:pPr>
                              <w:pBdr>
                                <w:top w:val="single" w:sz="36" w:space="20" w:color="4F81BD" w:themeColor="accent1"/>
                                <w:bottom w:val="single" w:sz="36" w:space="1" w:color="4F81BD" w:themeColor="accent1"/>
                              </w:pBdr>
                              <w:jc w:val="center"/>
                              <w:rPr>
                                <w:b/>
                                <w:sz w:val="20"/>
                                <w:szCs w:val="20"/>
                              </w:rPr>
                            </w:pPr>
                            <w:r w:rsidRPr="007E58C4">
                              <w:rPr>
                                <w:b/>
                                <w:sz w:val="20"/>
                                <w:szCs w:val="20"/>
                              </w:rPr>
                              <w:t>RECOMMENDATIONS – Government Taxes</w:t>
                            </w:r>
                          </w:p>
                          <w:p w14:paraId="2567A302" w14:textId="77777777" w:rsidR="001D3259" w:rsidRPr="007E58C4" w:rsidRDefault="001D3259" w:rsidP="007E58C4">
                            <w:pPr>
                              <w:pBdr>
                                <w:top w:val="single" w:sz="36" w:space="20" w:color="4F81BD" w:themeColor="accent1"/>
                                <w:bottom w:val="single" w:sz="36" w:space="1" w:color="4F81BD" w:themeColor="accent1"/>
                              </w:pBdr>
                              <w:jc w:val="center"/>
                              <w:rPr>
                                <w:b/>
                                <w:sz w:val="20"/>
                                <w:szCs w:val="20"/>
                              </w:rPr>
                            </w:pPr>
                          </w:p>
                          <w:p w14:paraId="7693D30C" w14:textId="273AF070"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1.</w:t>
                            </w:r>
                            <w:r w:rsidRPr="007E58C4">
                              <w:rPr>
                                <w:sz w:val="20"/>
                                <w:szCs w:val="20"/>
                              </w:rPr>
                              <w:t xml:space="preserve"> </w:t>
                            </w:r>
                            <w:r w:rsidRPr="00174BB5">
                              <w:rPr>
                                <w:sz w:val="19"/>
                                <w:szCs w:val="19"/>
                              </w:rPr>
                              <w:t>That the Federal Government ensures large overseas online retailers are registered for GST and collect the GST at the point of purchase</w:t>
                            </w:r>
                          </w:p>
                          <w:p w14:paraId="33532437" w14:textId="77777777" w:rsidR="001D3259" w:rsidRPr="00174BB5" w:rsidRDefault="001D3259" w:rsidP="007E58C4">
                            <w:pPr>
                              <w:pBdr>
                                <w:top w:val="single" w:sz="36" w:space="20" w:color="4F81BD" w:themeColor="accent1"/>
                                <w:bottom w:val="single" w:sz="36" w:space="1" w:color="4F81BD" w:themeColor="accent1"/>
                              </w:pBdr>
                              <w:rPr>
                                <w:sz w:val="19"/>
                                <w:szCs w:val="19"/>
                              </w:rPr>
                            </w:pPr>
                          </w:p>
                          <w:p w14:paraId="4D51973F" w14:textId="623A3825"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2. That Customs be given the powers and resources to stop goods at the border that have not paid GST at the point-of-purchase, so the consumer can pay the GST at that point</w:t>
                            </w:r>
                          </w:p>
                          <w:p w14:paraId="4E241C0F" w14:textId="77777777" w:rsidR="001D3259" w:rsidRPr="00174BB5" w:rsidRDefault="001D3259" w:rsidP="007E58C4">
                            <w:pPr>
                              <w:pBdr>
                                <w:top w:val="single" w:sz="36" w:space="20" w:color="4F81BD" w:themeColor="accent1"/>
                                <w:bottom w:val="single" w:sz="36" w:space="1" w:color="4F81BD" w:themeColor="accent1"/>
                              </w:pBdr>
                              <w:rPr>
                                <w:sz w:val="19"/>
                                <w:szCs w:val="19"/>
                              </w:rPr>
                            </w:pPr>
                          </w:p>
                          <w:p w14:paraId="17A11904" w14:textId="0F8E348F"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3. That the ATO set up a mechanism whereby Australian businesses can identify overseas competitors that should be registered to charge GST to Australian consumers</w:t>
                            </w:r>
                          </w:p>
                          <w:p w14:paraId="5A2C0A8C" w14:textId="77777777" w:rsidR="001D3259" w:rsidRPr="00174BB5" w:rsidRDefault="001D3259" w:rsidP="007E58C4">
                            <w:pPr>
                              <w:pBdr>
                                <w:top w:val="single" w:sz="36" w:space="20" w:color="4F81BD" w:themeColor="accent1"/>
                                <w:bottom w:val="single" w:sz="36" w:space="1" w:color="4F81BD" w:themeColor="accent1"/>
                              </w:pBdr>
                              <w:rPr>
                                <w:sz w:val="19"/>
                                <w:szCs w:val="19"/>
                              </w:rPr>
                            </w:pPr>
                          </w:p>
                          <w:p w14:paraId="669D8C93" w14:textId="47303EAC"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4. That the Government extend the FBT exemption so small and medium enterprises can offer an FBT-exempt subsidy to their employees to access off-site fitness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2.25pt;margin-top:5.15pt;width:331.85pt;height:228.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" stroked="f">
                <v:textbox>
                  <w:txbxContent>
                    <w:p w14:paraId="7B8BA9F6" w14:textId="3D9352F0" w:rsidR="001D3259" w:rsidRPr="007E58C4" w:rsidRDefault="001D3259" w:rsidP="007E58C4">
                      <w:pPr>
                        <w:pBdr>
                          <w:top w:val="single" w:sz="36" w:space="20" w:color="4F81BD" w:themeColor="accent1"/>
                          <w:bottom w:val="single" w:sz="36" w:space="1" w:color="4F81BD" w:themeColor="accent1"/>
                        </w:pBdr>
                        <w:jc w:val="center"/>
                        <w:rPr>
                          <w:b/>
                          <w:sz w:val="20"/>
                          <w:szCs w:val="20"/>
                        </w:rPr>
                      </w:pPr>
                      <w:r w:rsidRPr="007E58C4">
                        <w:rPr>
                          <w:b/>
                          <w:sz w:val="20"/>
                          <w:szCs w:val="20"/>
                        </w:rPr>
                        <w:t>RECOMMENDATIONS – Government Taxes</w:t>
                      </w:r>
                    </w:p>
                    <w:p w14:paraId="2567A302" w14:textId="77777777" w:rsidR="001D3259" w:rsidRPr="007E58C4" w:rsidRDefault="001D3259" w:rsidP="007E58C4">
                      <w:pPr>
                        <w:pBdr>
                          <w:top w:val="single" w:sz="36" w:space="20" w:color="4F81BD" w:themeColor="accent1"/>
                          <w:bottom w:val="single" w:sz="36" w:space="1" w:color="4F81BD" w:themeColor="accent1"/>
                        </w:pBdr>
                        <w:jc w:val="center"/>
                        <w:rPr>
                          <w:b/>
                          <w:sz w:val="20"/>
                          <w:szCs w:val="20"/>
                        </w:rPr>
                      </w:pPr>
                    </w:p>
                    <w:p w14:paraId="7693D30C" w14:textId="273AF070"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1.</w:t>
                      </w:r>
                      <w:r w:rsidRPr="007E58C4">
                        <w:rPr>
                          <w:sz w:val="20"/>
                          <w:szCs w:val="20"/>
                        </w:rPr>
                        <w:t xml:space="preserve"> </w:t>
                      </w:r>
                      <w:r w:rsidRPr="00174BB5">
                        <w:rPr>
                          <w:sz w:val="19"/>
                          <w:szCs w:val="19"/>
                        </w:rPr>
                        <w:t>That the Federal Government ensures large overseas online retailers are registered for GST and collect the GST at the point of purchase</w:t>
                      </w:r>
                    </w:p>
                    <w:p w14:paraId="33532437" w14:textId="77777777" w:rsidR="001D3259" w:rsidRPr="00174BB5" w:rsidRDefault="001D3259" w:rsidP="007E58C4">
                      <w:pPr>
                        <w:pBdr>
                          <w:top w:val="single" w:sz="36" w:space="20" w:color="4F81BD" w:themeColor="accent1"/>
                          <w:bottom w:val="single" w:sz="36" w:space="1" w:color="4F81BD" w:themeColor="accent1"/>
                        </w:pBdr>
                        <w:rPr>
                          <w:sz w:val="19"/>
                          <w:szCs w:val="19"/>
                        </w:rPr>
                      </w:pPr>
                    </w:p>
                    <w:p w14:paraId="4D51973F" w14:textId="623A3825"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2. That Customs be given the powers and resources to stop goods at the border that have not paid GST at the point-of-purchase, so the consumer can pay the GST at that point</w:t>
                      </w:r>
                    </w:p>
                    <w:p w14:paraId="4E241C0F" w14:textId="77777777" w:rsidR="001D3259" w:rsidRPr="00174BB5" w:rsidRDefault="001D3259" w:rsidP="007E58C4">
                      <w:pPr>
                        <w:pBdr>
                          <w:top w:val="single" w:sz="36" w:space="20" w:color="4F81BD" w:themeColor="accent1"/>
                          <w:bottom w:val="single" w:sz="36" w:space="1" w:color="4F81BD" w:themeColor="accent1"/>
                        </w:pBdr>
                        <w:rPr>
                          <w:sz w:val="19"/>
                          <w:szCs w:val="19"/>
                        </w:rPr>
                      </w:pPr>
                    </w:p>
                    <w:p w14:paraId="17A11904" w14:textId="0F8E348F"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3. That the ATO set up a mechanism whereby Australian businesses can identify overseas competitors that should be registered to charge GST to Australian consumers</w:t>
                      </w:r>
                    </w:p>
                    <w:p w14:paraId="5A2C0A8C" w14:textId="77777777" w:rsidR="001D3259" w:rsidRPr="00174BB5" w:rsidRDefault="001D3259" w:rsidP="007E58C4">
                      <w:pPr>
                        <w:pBdr>
                          <w:top w:val="single" w:sz="36" w:space="20" w:color="4F81BD" w:themeColor="accent1"/>
                          <w:bottom w:val="single" w:sz="36" w:space="1" w:color="4F81BD" w:themeColor="accent1"/>
                        </w:pBdr>
                        <w:rPr>
                          <w:sz w:val="19"/>
                          <w:szCs w:val="19"/>
                        </w:rPr>
                      </w:pPr>
                    </w:p>
                    <w:p w14:paraId="669D8C93" w14:textId="47303EAC" w:rsidR="001D3259" w:rsidRPr="00174BB5" w:rsidRDefault="001D3259" w:rsidP="007E58C4">
                      <w:pPr>
                        <w:pBdr>
                          <w:top w:val="single" w:sz="36" w:space="20" w:color="4F81BD" w:themeColor="accent1"/>
                          <w:bottom w:val="single" w:sz="36" w:space="1" w:color="4F81BD" w:themeColor="accent1"/>
                        </w:pBdr>
                        <w:rPr>
                          <w:sz w:val="19"/>
                          <w:szCs w:val="19"/>
                        </w:rPr>
                      </w:pPr>
                      <w:r w:rsidRPr="00174BB5">
                        <w:rPr>
                          <w:sz w:val="19"/>
                          <w:szCs w:val="19"/>
                        </w:rPr>
                        <w:t>4. That the Government extend the FBT exemption so small and medium enterprises can offer an FBT-exempt subsidy to their employees to access off-site fitness services.</w:t>
                      </w:r>
                    </w:p>
                  </w:txbxContent>
                </v:textbox>
                <w10:wrap anchorx="margin"/>
              </v:shape>
            </w:pict>
          </mc:Fallback>
        </mc:AlternateContent>
      </w:r>
    </w:p>
    <w:p w14:paraId="223BD393" w14:textId="7CEA9978" w:rsidR="0014272C" w:rsidRDefault="0014272C" w:rsidP="0014272C">
      <w:pPr>
        <w:rPr>
          <w:rFonts w:asciiTheme="majorHAnsi" w:hAnsiTheme="majorHAnsi" w:cs="Arial"/>
        </w:rPr>
      </w:pPr>
    </w:p>
    <w:p w14:paraId="62C48CFF" w14:textId="08C31DE3" w:rsidR="00E40135" w:rsidRDefault="00E40135" w:rsidP="0014272C">
      <w:pPr>
        <w:rPr>
          <w:rFonts w:asciiTheme="majorHAnsi" w:hAnsiTheme="majorHAnsi" w:cs="Arial"/>
        </w:rPr>
      </w:pPr>
    </w:p>
    <w:p w14:paraId="3F78B988" w14:textId="62A04AB2" w:rsidR="00E40135" w:rsidRDefault="00E40135" w:rsidP="0014272C">
      <w:pPr>
        <w:rPr>
          <w:rFonts w:asciiTheme="majorHAnsi" w:hAnsiTheme="majorHAnsi" w:cs="Arial"/>
        </w:rPr>
      </w:pPr>
    </w:p>
    <w:p w14:paraId="15727378" w14:textId="5C979C3E" w:rsidR="00E40135" w:rsidRDefault="00E40135" w:rsidP="0014272C">
      <w:pPr>
        <w:rPr>
          <w:rFonts w:asciiTheme="majorHAnsi" w:hAnsiTheme="majorHAnsi" w:cs="Arial"/>
        </w:rPr>
      </w:pPr>
    </w:p>
    <w:p w14:paraId="16E924CA" w14:textId="463F379B" w:rsidR="00B81139" w:rsidRDefault="00B81139" w:rsidP="0014272C">
      <w:pPr>
        <w:rPr>
          <w:rFonts w:asciiTheme="majorHAnsi" w:hAnsiTheme="majorHAnsi"/>
          <w:b/>
        </w:rPr>
      </w:pPr>
    </w:p>
    <w:p w14:paraId="093510AF" w14:textId="553CF875" w:rsidR="00B81139" w:rsidRDefault="00B81139" w:rsidP="0014272C">
      <w:pPr>
        <w:rPr>
          <w:rFonts w:asciiTheme="majorHAnsi" w:hAnsiTheme="majorHAnsi"/>
          <w:b/>
        </w:rPr>
      </w:pPr>
    </w:p>
    <w:p w14:paraId="53CDBEFF" w14:textId="336D8836" w:rsidR="00B81139" w:rsidRDefault="00B81139" w:rsidP="0014272C">
      <w:pPr>
        <w:rPr>
          <w:rFonts w:asciiTheme="majorHAnsi" w:hAnsiTheme="majorHAnsi"/>
          <w:b/>
        </w:rPr>
      </w:pPr>
    </w:p>
    <w:p w14:paraId="17252A09" w14:textId="077B3AE9" w:rsidR="00B81139" w:rsidRDefault="00B81139" w:rsidP="0014272C">
      <w:pPr>
        <w:rPr>
          <w:rFonts w:asciiTheme="majorHAnsi" w:hAnsiTheme="majorHAnsi"/>
          <w:b/>
        </w:rPr>
      </w:pPr>
    </w:p>
    <w:p w14:paraId="07CA563E" w14:textId="50FA62AD" w:rsidR="00B81139" w:rsidRDefault="00B81139" w:rsidP="0014272C">
      <w:pPr>
        <w:rPr>
          <w:rFonts w:asciiTheme="majorHAnsi" w:hAnsiTheme="majorHAnsi"/>
          <w:b/>
        </w:rPr>
      </w:pPr>
    </w:p>
    <w:p w14:paraId="785B3A1F" w14:textId="3B2229D1" w:rsidR="00B81139" w:rsidRDefault="00B81139" w:rsidP="0014272C">
      <w:pPr>
        <w:rPr>
          <w:rFonts w:asciiTheme="majorHAnsi" w:hAnsiTheme="majorHAnsi"/>
          <w:b/>
        </w:rPr>
      </w:pPr>
    </w:p>
    <w:p w14:paraId="5ED1C0E7" w14:textId="00E5A986" w:rsidR="00B81139" w:rsidRDefault="00B81139" w:rsidP="0014272C">
      <w:pPr>
        <w:rPr>
          <w:rFonts w:asciiTheme="majorHAnsi" w:hAnsiTheme="majorHAnsi"/>
          <w:b/>
        </w:rPr>
      </w:pPr>
    </w:p>
    <w:p w14:paraId="0D5E2C34" w14:textId="172F8953" w:rsidR="008F51A3" w:rsidRDefault="008F51A3" w:rsidP="0014272C">
      <w:pPr>
        <w:rPr>
          <w:rFonts w:asciiTheme="majorHAnsi" w:hAnsiTheme="majorHAnsi"/>
          <w:b/>
        </w:rPr>
      </w:pPr>
    </w:p>
    <w:p w14:paraId="70D283CE" w14:textId="57501B26" w:rsidR="008F51A3" w:rsidRDefault="008F51A3" w:rsidP="0014272C">
      <w:pPr>
        <w:rPr>
          <w:rFonts w:asciiTheme="majorHAnsi" w:hAnsiTheme="majorHAnsi"/>
          <w:b/>
        </w:rPr>
      </w:pPr>
    </w:p>
    <w:p w14:paraId="57176986" w14:textId="4564D2FD" w:rsidR="008F51A3" w:rsidRDefault="008F51A3" w:rsidP="0014272C">
      <w:pPr>
        <w:rPr>
          <w:rFonts w:asciiTheme="majorHAnsi" w:hAnsiTheme="majorHAnsi"/>
          <w:b/>
        </w:rPr>
      </w:pPr>
    </w:p>
    <w:p w14:paraId="383824E7" w14:textId="77777777" w:rsidR="008F51A3" w:rsidRDefault="008F51A3" w:rsidP="0014272C">
      <w:pPr>
        <w:rPr>
          <w:rFonts w:asciiTheme="majorHAnsi" w:hAnsiTheme="majorHAnsi"/>
          <w:b/>
        </w:rPr>
      </w:pPr>
    </w:p>
    <w:p w14:paraId="359C9D67" w14:textId="77777777" w:rsidR="0011001A" w:rsidRDefault="0011001A" w:rsidP="0014272C">
      <w:pPr>
        <w:rPr>
          <w:rFonts w:asciiTheme="majorHAnsi" w:hAnsiTheme="majorHAnsi"/>
          <w:b/>
        </w:rPr>
      </w:pPr>
    </w:p>
    <w:p w14:paraId="445FC874" w14:textId="5855C59C" w:rsidR="0014272C" w:rsidRPr="00174BB5" w:rsidRDefault="0014272C" w:rsidP="0014272C">
      <w:pPr>
        <w:rPr>
          <w:rFonts w:asciiTheme="majorHAnsi" w:hAnsiTheme="majorHAnsi"/>
          <w:b/>
          <w:sz w:val="20"/>
          <w:szCs w:val="20"/>
        </w:rPr>
      </w:pPr>
      <w:r w:rsidRPr="00174BB5">
        <w:rPr>
          <w:rFonts w:asciiTheme="majorHAnsi" w:hAnsiTheme="majorHAnsi"/>
          <w:b/>
          <w:sz w:val="20"/>
          <w:szCs w:val="20"/>
        </w:rPr>
        <w:t>Counterfeiting</w:t>
      </w:r>
    </w:p>
    <w:p w14:paraId="2999D525" w14:textId="77777777" w:rsidR="0014272C" w:rsidRPr="00174BB5" w:rsidRDefault="0014272C" w:rsidP="0014272C">
      <w:pPr>
        <w:rPr>
          <w:rFonts w:asciiTheme="majorHAnsi" w:hAnsiTheme="majorHAnsi"/>
          <w:sz w:val="20"/>
          <w:szCs w:val="20"/>
        </w:rPr>
      </w:pPr>
    </w:p>
    <w:p w14:paraId="0D92BF77" w14:textId="77777777" w:rsidR="0014272C" w:rsidRPr="00174BB5" w:rsidRDefault="0014272C" w:rsidP="0014272C">
      <w:pPr>
        <w:rPr>
          <w:rFonts w:asciiTheme="majorHAnsi" w:hAnsiTheme="majorHAnsi"/>
          <w:sz w:val="20"/>
          <w:szCs w:val="20"/>
        </w:rPr>
      </w:pPr>
      <w:r w:rsidRPr="00174BB5">
        <w:rPr>
          <w:rFonts w:asciiTheme="majorHAnsi" w:hAnsiTheme="majorHAnsi"/>
          <w:sz w:val="20"/>
          <w:szCs w:val="20"/>
        </w:rPr>
        <w:t>Counterfeiting is an ever-increasing problem for Australian retailers and particularly for Australian sporting goods retailers.</w:t>
      </w:r>
    </w:p>
    <w:p w14:paraId="51C7F599" w14:textId="77777777" w:rsidR="0014272C" w:rsidRPr="00174BB5" w:rsidRDefault="0014272C" w:rsidP="0014272C">
      <w:pPr>
        <w:rPr>
          <w:rFonts w:asciiTheme="majorHAnsi" w:hAnsiTheme="majorHAnsi"/>
          <w:sz w:val="20"/>
          <w:szCs w:val="20"/>
        </w:rPr>
      </w:pPr>
    </w:p>
    <w:p w14:paraId="7F25BF5A" w14:textId="77777777" w:rsidR="0014272C" w:rsidRPr="00174BB5" w:rsidRDefault="0014272C" w:rsidP="0014272C">
      <w:pPr>
        <w:rPr>
          <w:rFonts w:asciiTheme="majorHAnsi" w:hAnsiTheme="majorHAnsi"/>
          <w:sz w:val="20"/>
          <w:szCs w:val="20"/>
        </w:rPr>
      </w:pPr>
      <w:r w:rsidRPr="00174BB5">
        <w:rPr>
          <w:rFonts w:asciiTheme="majorHAnsi" w:hAnsiTheme="majorHAnsi"/>
          <w:sz w:val="20"/>
          <w:szCs w:val="20"/>
        </w:rPr>
        <w:t xml:space="preserve">According to a 2013 Choice article: </w:t>
      </w:r>
    </w:p>
    <w:p w14:paraId="662AD88D" w14:textId="77777777" w:rsidR="0014272C" w:rsidRPr="00174BB5" w:rsidRDefault="0014272C" w:rsidP="0014272C">
      <w:pPr>
        <w:rPr>
          <w:rFonts w:asciiTheme="majorHAnsi" w:hAnsiTheme="majorHAnsi"/>
          <w:sz w:val="20"/>
          <w:szCs w:val="20"/>
        </w:rPr>
      </w:pPr>
    </w:p>
    <w:p w14:paraId="14C298FA" w14:textId="72A18D65" w:rsidR="0014272C" w:rsidRPr="00174BB5" w:rsidRDefault="0014272C" w:rsidP="008528AF">
      <w:pPr>
        <w:ind w:left="1134" w:right="1134"/>
        <w:rPr>
          <w:rFonts w:asciiTheme="majorHAnsi" w:hAnsiTheme="majorHAnsi"/>
          <w:sz w:val="20"/>
          <w:szCs w:val="20"/>
        </w:rPr>
      </w:pPr>
      <w:r w:rsidRPr="00174BB5">
        <w:rPr>
          <w:rFonts w:asciiTheme="majorHAnsi" w:hAnsiTheme="majorHAnsi"/>
          <w:sz w:val="20"/>
          <w:szCs w:val="20"/>
        </w:rPr>
        <w:t>“The value of counterfeit products intercepted in Australia reached an all-time high last year, with the Australian Customs and Border Protection Service seizing more than 700,000 counterfeit products with a total estimated value of $48.5m (based on the equivalent value of genuine goods). Globally, counterfeits are estimated to account for about two per cent of world trade, amounting to $272bn, according to the Organisation for Economic Cooperation and Development. Meanwhile, the International Chamber of Commerce has higher estimates, sayi</w:t>
      </w:r>
      <w:r w:rsidR="00A562FE" w:rsidRPr="00174BB5">
        <w:rPr>
          <w:rFonts w:asciiTheme="majorHAnsi" w:hAnsiTheme="majorHAnsi"/>
          <w:sz w:val="20"/>
          <w:szCs w:val="20"/>
        </w:rPr>
        <w:t>ng the global counterfeit trade</w:t>
      </w:r>
      <w:r w:rsidRPr="00174BB5">
        <w:rPr>
          <w:rFonts w:asciiTheme="majorHAnsi" w:hAnsiTheme="majorHAnsi"/>
          <w:sz w:val="20"/>
          <w:szCs w:val="20"/>
        </w:rPr>
        <w:t xml:space="preserve"> accounts for five to seven per cent of world trade and is worth around $600bn.”</w:t>
      </w:r>
      <w:r w:rsidRPr="00174BB5">
        <w:rPr>
          <w:rStyle w:val="FootnoteReference"/>
          <w:rFonts w:asciiTheme="majorHAnsi" w:hAnsiTheme="majorHAnsi"/>
          <w:sz w:val="20"/>
          <w:szCs w:val="20"/>
        </w:rPr>
        <w:footnoteReference w:id="30"/>
      </w:r>
    </w:p>
    <w:p w14:paraId="08737D0D" w14:textId="77777777" w:rsidR="0014272C" w:rsidRPr="00174BB5" w:rsidRDefault="0014272C" w:rsidP="0014272C">
      <w:pPr>
        <w:rPr>
          <w:rFonts w:asciiTheme="majorHAnsi" w:hAnsiTheme="majorHAnsi"/>
          <w:sz w:val="20"/>
          <w:szCs w:val="20"/>
        </w:rPr>
      </w:pPr>
    </w:p>
    <w:p w14:paraId="5191011C" w14:textId="77777777" w:rsidR="0014272C" w:rsidRPr="00174BB5" w:rsidRDefault="0014272C" w:rsidP="0014272C">
      <w:pPr>
        <w:rPr>
          <w:rFonts w:asciiTheme="majorHAnsi" w:hAnsiTheme="majorHAnsi"/>
          <w:sz w:val="20"/>
          <w:szCs w:val="20"/>
        </w:rPr>
      </w:pPr>
      <w:r w:rsidRPr="00174BB5">
        <w:rPr>
          <w:rFonts w:asciiTheme="majorHAnsi" w:hAnsiTheme="majorHAnsi"/>
          <w:sz w:val="20"/>
          <w:szCs w:val="20"/>
        </w:rPr>
        <w:t>Of course, that only accounts for Customs’ seizures – clearly there are significant amounts of counterfeit goods that still make it into the country. And that doesn’t even begin to look at the number of one-off counterfeit items that are purchased online from overseas-based websites by individuals convinced they are getting a good deal, when in fact they are simply being ripped-off by clever counterfeiters.</w:t>
      </w:r>
    </w:p>
    <w:p w14:paraId="42E48183" w14:textId="77777777" w:rsidR="0014272C" w:rsidRPr="00174BB5" w:rsidRDefault="0014272C" w:rsidP="0014272C">
      <w:pPr>
        <w:rPr>
          <w:rFonts w:asciiTheme="majorHAnsi" w:hAnsiTheme="majorHAnsi"/>
          <w:sz w:val="20"/>
          <w:szCs w:val="20"/>
        </w:rPr>
      </w:pPr>
    </w:p>
    <w:p w14:paraId="53495F79" w14:textId="77777777" w:rsidR="0014272C" w:rsidRPr="00174BB5" w:rsidRDefault="0014272C" w:rsidP="0014272C">
      <w:pPr>
        <w:rPr>
          <w:rFonts w:asciiTheme="majorHAnsi" w:hAnsiTheme="majorHAnsi" w:cs="Arial"/>
          <w:sz w:val="20"/>
          <w:szCs w:val="20"/>
        </w:rPr>
      </w:pPr>
      <w:r w:rsidRPr="00174BB5">
        <w:rPr>
          <w:rFonts w:asciiTheme="majorHAnsi" w:hAnsiTheme="majorHAnsi" w:cs="Arial"/>
          <w:sz w:val="20"/>
          <w:szCs w:val="20"/>
        </w:rPr>
        <w:t>According to international research by Mark Monitor (part of Thomson Reuters) “one in five bargain hunters in the U.S. and Europe mistakenly shopped on e-commerce sites selling counterfeit goods while looking for deals online. Deal seekers outnumbered consumers seeking fakes at the rate of 20 to 1.”</w:t>
      </w:r>
      <w:r w:rsidRPr="00174BB5">
        <w:rPr>
          <w:rStyle w:val="FootnoteReference"/>
          <w:rFonts w:asciiTheme="majorHAnsi" w:hAnsiTheme="majorHAnsi" w:cs="Arial"/>
          <w:sz w:val="20"/>
          <w:szCs w:val="20"/>
        </w:rPr>
        <w:footnoteReference w:id="31"/>
      </w:r>
      <w:r w:rsidRPr="00174BB5">
        <w:rPr>
          <w:rFonts w:asciiTheme="majorHAnsi" w:hAnsiTheme="majorHAnsi" w:cs="Arial"/>
          <w:sz w:val="20"/>
          <w:szCs w:val="20"/>
        </w:rPr>
        <w:t xml:space="preserve"> </w:t>
      </w:r>
    </w:p>
    <w:p w14:paraId="40E0797A" w14:textId="77777777" w:rsidR="0014272C" w:rsidRPr="00174BB5" w:rsidRDefault="0014272C" w:rsidP="0014272C">
      <w:pPr>
        <w:rPr>
          <w:rFonts w:asciiTheme="majorHAnsi" w:hAnsiTheme="majorHAnsi" w:cs="Arial"/>
          <w:sz w:val="20"/>
          <w:szCs w:val="20"/>
        </w:rPr>
      </w:pPr>
    </w:p>
    <w:p w14:paraId="7EA112F6" w14:textId="77777777" w:rsidR="0014272C" w:rsidRPr="00174BB5" w:rsidRDefault="0014272C" w:rsidP="0014272C">
      <w:pPr>
        <w:rPr>
          <w:rFonts w:asciiTheme="majorHAnsi" w:hAnsiTheme="majorHAnsi" w:cs="Arial"/>
          <w:sz w:val="20"/>
          <w:szCs w:val="20"/>
        </w:rPr>
      </w:pPr>
      <w:r w:rsidRPr="00174BB5">
        <w:rPr>
          <w:rFonts w:asciiTheme="majorHAnsi" w:hAnsiTheme="majorHAnsi" w:cs="Arial"/>
          <w:sz w:val="20"/>
          <w:szCs w:val="20"/>
        </w:rPr>
        <w:t>We can assume these statistics apply fairly equally to Australian consumers.</w:t>
      </w:r>
    </w:p>
    <w:p w14:paraId="046158D0" w14:textId="77777777" w:rsidR="0014272C" w:rsidRPr="00174BB5" w:rsidRDefault="0014272C" w:rsidP="0014272C">
      <w:pPr>
        <w:rPr>
          <w:rFonts w:asciiTheme="majorHAnsi" w:hAnsiTheme="majorHAnsi" w:cs="Arial"/>
          <w:sz w:val="20"/>
          <w:szCs w:val="20"/>
        </w:rPr>
      </w:pPr>
    </w:p>
    <w:p w14:paraId="2598D731" w14:textId="692D8B16" w:rsidR="0014272C" w:rsidRPr="00174BB5" w:rsidRDefault="0014272C" w:rsidP="0014272C">
      <w:pPr>
        <w:rPr>
          <w:rFonts w:asciiTheme="majorHAnsi" w:hAnsiTheme="majorHAnsi"/>
          <w:i/>
          <w:sz w:val="20"/>
          <w:szCs w:val="20"/>
        </w:rPr>
      </w:pPr>
      <w:r w:rsidRPr="00174BB5">
        <w:rPr>
          <w:rFonts w:asciiTheme="majorHAnsi" w:hAnsiTheme="majorHAnsi"/>
          <w:sz w:val="20"/>
          <w:szCs w:val="20"/>
        </w:rPr>
        <w:t xml:space="preserve">While the recent </w:t>
      </w:r>
      <w:r w:rsidRPr="00174BB5">
        <w:rPr>
          <w:rFonts w:asciiTheme="majorHAnsi" w:hAnsiTheme="majorHAnsi"/>
          <w:i/>
          <w:sz w:val="20"/>
          <w:szCs w:val="20"/>
        </w:rPr>
        <w:t xml:space="preserve">Intellectual Property Laws Amendment (Raising the Bar) Act 2012 </w:t>
      </w:r>
      <w:r w:rsidRPr="00174BB5">
        <w:rPr>
          <w:rFonts w:asciiTheme="majorHAnsi" w:hAnsiTheme="majorHAnsi"/>
          <w:sz w:val="20"/>
          <w:szCs w:val="20"/>
        </w:rPr>
        <w:t xml:space="preserve">legislative changes are welcome, Australian law has not kept up with the influx of counterfeit goods or the new and sophisticated ways counterfeiters are marketing their goods to Australian consumers. </w:t>
      </w:r>
    </w:p>
    <w:p w14:paraId="73842C0B" w14:textId="77777777" w:rsidR="0014272C" w:rsidRPr="00174BB5" w:rsidRDefault="0014272C" w:rsidP="0014272C">
      <w:pPr>
        <w:spacing w:line="288" w:lineRule="auto"/>
        <w:rPr>
          <w:rFonts w:asciiTheme="majorHAnsi" w:hAnsiTheme="majorHAnsi"/>
          <w:sz w:val="20"/>
          <w:szCs w:val="20"/>
        </w:rPr>
      </w:pPr>
    </w:p>
    <w:p w14:paraId="7A348036" w14:textId="73BF716C" w:rsidR="0014272C" w:rsidRDefault="0014272C" w:rsidP="0014272C">
      <w:pPr>
        <w:rPr>
          <w:rFonts w:asciiTheme="majorHAnsi" w:hAnsiTheme="majorHAnsi" w:cs="Arial"/>
        </w:rPr>
      </w:pPr>
      <w:r w:rsidRPr="00174BB5">
        <w:rPr>
          <w:rFonts w:asciiTheme="majorHAnsi" w:hAnsiTheme="majorHAnsi" w:cs="Arial"/>
          <w:sz w:val="20"/>
          <w:szCs w:val="20"/>
        </w:rPr>
        <w:t>The purchase of counterfeit goods results in a likely loss of a sale of similar legitimate goods, creating an indirect cost for Australian retailers. This cost to retailers (not to mention the potential danger some counterfeit goods pose to consumers), could be ameliorated by the Federal Government by improving anti-counterfeiti</w:t>
      </w:r>
      <w:r w:rsidR="0011001A" w:rsidRPr="00174BB5">
        <w:rPr>
          <w:rFonts w:asciiTheme="majorHAnsi" w:hAnsiTheme="majorHAnsi" w:cs="Arial"/>
          <w:sz w:val="20"/>
          <w:szCs w:val="20"/>
        </w:rPr>
        <w:t>ng activities as described in the recommendations below</w:t>
      </w:r>
      <w:r w:rsidRPr="00174BB5">
        <w:rPr>
          <w:rFonts w:asciiTheme="majorHAnsi" w:hAnsiTheme="majorHAnsi" w:cs="Arial"/>
          <w:sz w:val="20"/>
          <w:szCs w:val="20"/>
        </w:rPr>
        <w:t>.</w:t>
      </w:r>
    </w:p>
    <w:p w14:paraId="5D863976" w14:textId="3597D104" w:rsidR="0014272C" w:rsidRDefault="0014272C" w:rsidP="00B05B80">
      <w:pPr>
        <w:pStyle w:val="NormalWeb"/>
        <w:spacing w:before="0" w:after="0"/>
        <w:rPr>
          <w:rFonts w:ascii="Cambria" w:hAnsi="Cambria"/>
          <w:b/>
          <w:color w:val="000000"/>
          <w:sz w:val="22"/>
          <w:szCs w:val="22"/>
        </w:rPr>
      </w:pPr>
    </w:p>
    <w:p w14:paraId="06BC2F90" w14:textId="3A4E7FEB" w:rsidR="0011001A" w:rsidRDefault="0011001A" w:rsidP="00B05B80">
      <w:pPr>
        <w:pStyle w:val="NormalWeb"/>
        <w:spacing w:before="0" w:after="0"/>
        <w:rPr>
          <w:rFonts w:ascii="Cambria" w:hAnsi="Cambria"/>
          <w:b/>
          <w:color w:val="000000"/>
          <w:sz w:val="22"/>
          <w:szCs w:val="22"/>
        </w:rPr>
      </w:pPr>
      <w:r w:rsidRPr="008F51A3">
        <w:rPr>
          <w:rFonts w:asciiTheme="majorHAnsi" w:hAnsiTheme="majorHAnsi" w:cs="Arial"/>
          <w:noProof/>
        </w:rPr>
        <mc:AlternateContent>
          <mc:Choice Requires="wps">
            <w:drawing>
              <wp:anchor distT="0" distB="0" distL="114300" distR="114300" simplePos="0" relativeHeight="251655680" behindDoc="0" locked="0" layoutInCell="1" allowOverlap="1" wp14:anchorId="7A47148F" wp14:editId="2C395377">
                <wp:simplePos x="0" y="0"/>
                <wp:positionH relativeFrom="margin">
                  <wp:posOffset>1184910</wp:posOffset>
                </wp:positionH>
                <wp:positionV relativeFrom="paragraph">
                  <wp:posOffset>110490</wp:posOffset>
                </wp:positionV>
                <wp:extent cx="3784600" cy="276733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767330"/>
                        </a:xfrm>
                        <a:prstGeom prst="rect">
                          <a:avLst/>
                        </a:prstGeom>
                        <a:solidFill>
                          <a:srgbClr val="FFFFFF"/>
                        </a:solidFill>
                        <a:ln w="9525">
                          <a:noFill/>
                          <a:miter lim="800000"/>
                          <a:headEnd/>
                          <a:tailEnd/>
                        </a:ln>
                      </wps:spPr>
                      <wps:txbx>
                        <w:txbxContent>
                          <w:p w14:paraId="3A59B1AA" w14:textId="77777777" w:rsidR="001D3259" w:rsidRPr="008F51A3" w:rsidRDefault="001D3259" w:rsidP="0011001A">
                            <w:pPr>
                              <w:pBdr>
                                <w:top w:val="single" w:sz="36" w:space="1" w:color="4F81BD" w:themeColor="accent1"/>
                                <w:bottom w:val="single" w:sz="36" w:space="1" w:color="4F81BD" w:themeColor="accent1"/>
                              </w:pBdr>
                              <w:jc w:val="center"/>
                              <w:rPr>
                                <w:b/>
                                <w:sz w:val="8"/>
                              </w:rPr>
                            </w:pPr>
                          </w:p>
                          <w:p w14:paraId="1E018D7E" w14:textId="239368F0" w:rsidR="001D3259" w:rsidRDefault="001D3259" w:rsidP="0011001A">
                            <w:pPr>
                              <w:pBdr>
                                <w:top w:val="single" w:sz="36" w:space="1" w:color="4F81BD" w:themeColor="accent1"/>
                                <w:bottom w:val="single" w:sz="36" w:space="1" w:color="4F81BD" w:themeColor="accent1"/>
                              </w:pBdr>
                              <w:jc w:val="center"/>
                              <w:rPr>
                                <w:b/>
                              </w:rPr>
                            </w:pPr>
                            <w:r>
                              <w:rPr>
                                <w:b/>
                              </w:rPr>
                              <w:t>RECOMMENDATIONS – Counterfeiting</w:t>
                            </w:r>
                          </w:p>
                          <w:p w14:paraId="3C9DE03C" w14:textId="77777777" w:rsidR="001D3259" w:rsidRPr="0011001A" w:rsidRDefault="001D3259" w:rsidP="0011001A">
                            <w:pPr>
                              <w:pBdr>
                                <w:top w:val="single" w:sz="36" w:space="1" w:color="4F81BD" w:themeColor="accent1"/>
                                <w:bottom w:val="single" w:sz="36" w:space="1" w:color="4F81BD" w:themeColor="accent1"/>
                              </w:pBdr>
                              <w:jc w:val="center"/>
                              <w:rPr>
                                <w:b/>
                                <w:sz w:val="12"/>
                              </w:rPr>
                            </w:pPr>
                          </w:p>
                          <w:p w14:paraId="7C9EBBA2" w14:textId="1E3BB2CC" w:rsidR="001D3259" w:rsidRDefault="001D3259" w:rsidP="0011001A">
                            <w:pPr>
                              <w:pBdr>
                                <w:top w:val="single" w:sz="36" w:space="1" w:color="4F81BD" w:themeColor="accent1"/>
                                <w:bottom w:val="single" w:sz="36" w:space="1" w:color="4F81BD" w:themeColor="accent1"/>
                              </w:pBdr>
                            </w:pPr>
                            <w:r>
                              <w:t>1. Improve border control measures to identify and halt the importation of counterfeits</w:t>
                            </w:r>
                          </w:p>
                          <w:p w14:paraId="78E8CCB3" w14:textId="77777777" w:rsidR="001D3259" w:rsidRPr="0011001A" w:rsidRDefault="001D3259" w:rsidP="0011001A">
                            <w:pPr>
                              <w:pBdr>
                                <w:top w:val="single" w:sz="36" w:space="1" w:color="4F81BD" w:themeColor="accent1"/>
                                <w:bottom w:val="single" w:sz="36" w:space="1" w:color="4F81BD" w:themeColor="accent1"/>
                              </w:pBdr>
                              <w:rPr>
                                <w:sz w:val="12"/>
                              </w:rPr>
                            </w:pPr>
                          </w:p>
                          <w:p w14:paraId="70913C92" w14:textId="7346F25B" w:rsidR="001D3259" w:rsidRDefault="001D3259" w:rsidP="0011001A">
                            <w:pPr>
                              <w:pBdr>
                                <w:top w:val="single" w:sz="36" w:space="1" w:color="4F81BD" w:themeColor="accent1"/>
                                <w:bottom w:val="single" w:sz="36" w:space="1" w:color="4F81BD" w:themeColor="accent1"/>
                              </w:pBdr>
                            </w:pPr>
                            <w:r>
                              <w:t>2. Remove of the “personal use” exemption for importation of counterfeit goods under the Trade Marks Act 1995</w:t>
                            </w:r>
                          </w:p>
                          <w:p w14:paraId="1601E6B1" w14:textId="77777777" w:rsidR="001D3259" w:rsidRPr="0011001A" w:rsidRDefault="001D3259" w:rsidP="0011001A">
                            <w:pPr>
                              <w:pBdr>
                                <w:top w:val="single" w:sz="36" w:space="1" w:color="4F81BD" w:themeColor="accent1"/>
                                <w:bottom w:val="single" w:sz="36" w:space="1" w:color="4F81BD" w:themeColor="accent1"/>
                              </w:pBdr>
                              <w:rPr>
                                <w:sz w:val="12"/>
                              </w:rPr>
                            </w:pPr>
                          </w:p>
                          <w:p w14:paraId="0ECD9D82" w14:textId="03CC7A62" w:rsidR="001D3259" w:rsidRDefault="001D3259" w:rsidP="0011001A">
                            <w:pPr>
                              <w:pBdr>
                                <w:top w:val="single" w:sz="36" w:space="1" w:color="4F81BD" w:themeColor="accent1"/>
                                <w:bottom w:val="single" w:sz="36" w:space="1" w:color="4F81BD" w:themeColor="accent1"/>
                              </w:pBdr>
                            </w:pPr>
                            <w:r>
                              <w:t>3. Institute a “no counterfeits” declaration on passenger arrival cards used for entry into Australia</w:t>
                            </w:r>
                          </w:p>
                          <w:p w14:paraId="61FBCAEC" w14:textId="77777777" w:rsidR="001D3259" w:rsidRPr="0011001A" w:rsidRDefault="001D3259" w:rsidP="0011001A">
                            <w:pPr>
                              <w:pBdr>
                                <w:top w:val="single" w:sz="36" w:space="1" w:color="4F81BD" w:themeColor="accent1"/>
                                <w:bottom w:val="single" w:sz="36" w:space="1" w:color="4F81BD" w:themeColor="accent1"/>
                              </w:pBdr>
                              <w:rPr>
                                <w:sz w:val="12"/>
                              </w:rPr>
                            </w:pPr>
                          </w:p>
                          <w:p w14:paraId="0120506F" w14:textId="567FB5AD" w:rsidR="001D3259" w:rsidRDefault="001D3259" w:rsidP="0011001A">
                            <w:pPr>
                              <w:pBdr>
                                <w:top w:val="single" w:sz="36" w:space="1" w:color="4F81BD" w:themeColor="accent1"/>
                                <w:bottom w:val="single" w:sz="36" w:space="1" w:color="4F81BD" w:themeColor="accent1"/>
                              </w:pBdr>
                            </w:pPr>
                            <w:r>
                              <w:t>4. Increase public awareness of the impact of counterfeit products</w:t>
                            </w:r>
                          </w:p>
                          <w:p w14:paraId="13A4A989" w14:textId="77777777" w:rsidR="001D3259" w:rsidRPr="0011001A" w:rsidRDefault="001D3259" w:rsidP="0011001A">
                            <w:pPr>
                              <w:pBdr>
                                <w:top w:val="single" w:sz="36" w:space="1" w:color="4F81BD" w:themeColor="accent1"/>
                                <w:bottom w:val="single" w:sz="36" w:space="1" w:color="4F81BD" w:themeColor="accent1"/>
                              </w:pBdr>
                              <w:rPr>
                                <w:sz w:val="12"/>
                              </w:rPr>
                            </w:pPr>
                          </w:p>
                          <w:p w14:paraId="4439F633" w14:textId="06F420AC" w:rsidR="001D3259" w:rsidRPr="008F51A3" w:rsidRDefault="001D3259" w:rsidP="0011001A">
                            <w:pPr>
                              <w:pBdr>
                                <w:top w:val="single" w:sz="36" w:space="1" w:color="4F81BD" w:themeColor="accent1"/>
                                <w:bottom w:val="single" w:sz="36" w:space="1" w:color="4F81BD" w:themeColor="accent1"/>
                              </w:pBdr>
                            </w:pPr>
                            <w:r>
                              <w:t>5. Clarify the right of citizens and companies to act as “private prosecutors” in criminal cases involving counterfeit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3.3pt;margin-top:8.7pt;width:298pt;height:217.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" stroked="f">
                <v:textbox>
                  <w:txbxContent>
                    <w:p w14:paraId="3A59B1AA" w14:textId="77777777" w:rsidR="001D3259" w:rsidRPr="008F51A3" w:rsidRDefault="001D3259" w:rsidP="0011001A">
                      <w:pPr>
                        <w:pBdr>
                          <w:top w:val="single" w:sz="36" w:space="1" w:color="4F81BD" w:themeColor="accent1"/>
                          <w:bottom w:val="single" w:sz="36" w:space="1" w:color="4F81BD" w:themeColor="accent1"/>
                        </w:pBdr>
                        <w:jc w:val="center"/>
                        <w:rPr>
                          <w:b/>
                          <w:sz w:val="8"/>
                        </w:rPr>
                      </w:pPr>
                    </w:p>
                    <w:p w14:paraId="1E018D7E" w14:textId="239368F0" w:rsidR="001D3259" w:rsidRDefault="001D3259" w:rsidP="0011001A">
                      <w:pPr>
                        <w:pBdr>
                          <w:top w:val="single" w:sz="36" w:space="1" w:color="4F81BD" w:themeColor="accent1"/>
                          <w:bottom w:val="single" w:sz="36" w:space="1" w:color="4F81BD" w:themeColor="accent1"/>
                        </w:pBdr>
                        <w:jc w:val="center"/>
                        <w:rPr>
                          <w:b/>
                        </w:rPr>
                      </w:pPr>
                      <w:r>
                        <w:rPr>
                          <w:b/>
                        </w:rPr>
                        <w:t>RECOMMENDATIONS – Counterfeiting</w:t>
                      </w:r>
                    </w:p>
                    <w:p w14:paraId="3C9DE03C" w14:textId="77777777" w:rsidR="001D3259" w:rsidRPr="0011001A" w:rsidRDefault="001D3259" w:rsidP="0011001A">
                      <w:pPr>
                        <w:pBdr>
                          <w:top w:val="single" w:sz="36" w:space="1" w:color="4F81BD" w:themeColor="accent1"/>
                          <w:bottom w:val="single" w:sz="36" w:space="1" w:color="4F81BD" w:themeColor="accent1"/>
                        </w:pBdr>
                        <w:jc w:val="center"/>
                        <w:rPr>
                          <w:b/>
                          <w:sz w:val="12"/>
                        </w:rPr>
                      </w:pPr>
                    </w:p>
                    <w:p w14:paraId="7C9EBBA2" w14:textId="1E3BB2CC" w:rsidR="001D3259" w:rsidRDefault="001D3259" w:rsidP="0011001A">
                      <w:pPr>
                        <w:pBdr>
                          <w:top w:val="single" w:sz="36" w:space="1" w:color="4F81BD" w:themeColor="accent1"/>
                          <w:bottom w:val="single" w:sz="36" w:space="1" w:color="4F81BD" w:themeColor="accent1"/>
                        </w:pBdr>
                      </w:pPr>
                      <w:r>
                        <w:t>1. Improve border control measures to identify and halt the importation of counterfeits</w:t>
                      </w:r>
                    </w:p>
                    <w:p w14:paraId="78E8CCB3" w14:textId="77777777" w:rsidR="001D3259" w:rsidRPr="0011001A" w:rsidRDefault="001D3259" w:rsidP="0011001A">
                      <w:pPr>
                        <w:pBdr>
                          <w:top w:val="single" w:sz="36" w:space="1" w:color="4F81BD" w:themeColor="accent1"/>
                          <w:bottom w:val="single" w:sz="36" w:space="1" w:color="4F81BD" w:themeColor="accent1"/>
                        </w:pBdr>
                        <w:rPr>
                          <w:sz w:val="12"/>
                        </w:rPr>
                      </w:pPr>
                    </w:p>
                    <w:p w14:paraId="70913C92" w14:textId="7346F25B" w:rsidR="001D3259" w:rsidRDefault="001D3259" w:rsidP="0011001A">
                      <w:pPr>
                        <w:pBdr>
                          <w:top w:val="single" w:sz="36" w:space="1" w:color="4F81BD" w:themeColor="accent1"/>
                          <w:bottom w:val="single" w:sz="36" w:space="1" w:color="4F81BD" w:themeColor="accent1"/>
                        </w:pBdr>
                      </w:pPr>
                      <w:r>
                        <w:t>2. Remove of the “personal use” exemption for importation of counterfeit goods under the Trade Marks Act 1995</w:t>
                      </w:r>
                    </w:p>
                    <w:p w14:paraId="1601E6B1" w14:textId="77777777" w:rsidR="001D3259" w:rsidRPr="0011001A" w:rsidRDefault="001D3259" w:rsidP="0011001A">
                      <w:pPr>
                        <w:pBdr>
                          <w:top w:val="single" w:sz="36" w:space="1" w:color="4F81BD" w:themeColor="accent1"/>
                          <w:bottom w:val="single" w:sz="36" w:space="1" w:color="4F81BD" w:themeColor="accent1"/>
                        </w:pBdr>
                        <w:rPr>
                          <w:sz w:val="12"/>
                        </w:rPr>
                      </w:pPr>
                    </w:p>
                    <w:p w14:paraId="0ECD9D82" w14:textId="03CC7A62" w:rsidR="001D3259" w:rsidRDefault="001D3259" w:rsidP="0011001A">
                      <w:pPr>
                        <w:pBdr>
                          <w:top w:val="single" w:sz="36" w:space="1" w:color="4F81BD" w:themeColor="accent1"/>
                          <w:bottom w:val="single" w:sz="36" w:space="1" w:color="4F81BD" w:themeColor="accent1"/>
                        </w:pBdr>
                      </w:pPr>
                      <w:r>
                        <w:t>3. Institute a “no counterfeits” declaration on passenger arrival cards used for entry into Australia</w:t>
                      </w:r>
                    </w:p>
                    <w:p w14:paraId="61FBCAEC" w14:textId="77777777" w:rsidR="001D3259" w:rsidRPr="0011001A" w:rsidRDefault="001D3259" w:rsidP="0011001A">
                      <w:pPr>
                        <w:pBdr>
                          <w:top w:val="single" w:sz="36" w:space="1" w:color="4F81BD" w:themeColor="accent1"/>
                          <w:bottom w:val="single" w:sz="36" w:space="1" w:color="4F81BD" w:themeColor="accent1"/>
                        </w:pBdr>
                        <w:rPr>
                          <w:sz w:val="12"/>
                        </w:rPr>
                      </w:pPr>
                    </w:p>
                    <w:p w14:paraId="0120506F" w14:textId="567FB5AD" w:rsidR="001D3259" w:rsidRDefault="001D3259" w:rsidP="0011001A">
                      <w:pPr>
                        <w:pBdr>
                          <w:top w:val="single" w:sz="36" w:space="1" w:color="4F81BD" w:themeColor="accent1"/>
                          <w:bottom w:val="single" w:sz="36" w:space="1" w:color="4F81BD" w:themeColor="accent1"/>
                        </w:pBdr>
                      </w:pPr>
                      <w:r>
                        <w:t>4. Increase public awareness of the impact of counterfeit products</w:t>
                      </w:r>
                    </w:p>
                    <w:p w14:paraId="13A4A989" w14:textId="77777777" w:rsidR="001D3259" w:rsidRPr="0011001A" w:rsidRDefault="001D3259" w:rsidP="0011001A">
                      <w:pPr>
                        <w:pBdr>
                          <w:top w:val="single" w:sz="36" w:space="1" w:color="4F81BD" w:themeColor="accent1"/>
                          <w:bottom w:val="single" w:sz="36" w:space="1" w:color="4F81BD" w:themeColor="accent1"/>
                        </w:pBdr>
                        <w:rPr>
                          <w:sz w:val="12"/>
                        </w:rPr>
                      </w:pPr>
                    </w:p>
                    <w:p w14:paraId="4439F633" w14:textId="06F420AC" w:rsidR="001D3259" w:rsidRPr="008F51A3" w:rsidRDefault="001D3259" w:rsidP="0011001A">
                      <w:pPr>
                        <w:pBdr>
                          <w:top w:val="single" w:sz="36" w:space="1" w:color="4F81BD" w:themeColor="accent1"/>
                          <w:bottom w:val="single" w:sz="36" w:space="1" w:color="4F81BD" w:themeColor="accent1"/>
                        </w:pBdr>
                      </w:pPr>
                      <w:r>
                        <w:t>5. Clarify the right of citizens and companies to act as “private prosecutors” in criminal cases involving counterfeit products.</w:t>
                      </w:r>
                    </w:p>
                  </w:txbxContent>
                </v:textbox>
                <w10:wrap anchorx="margin"/>
              </v:shape>
            </w:pict>
          </mc:Fallback>
        </mc:AlternateContent>
      </w:r>
    </w:p>
    <w:p w14:paraId="56634BA4" w14:textId="4C0A182E" w:rsidR="0011001A" w:rsidRDefault="0011001A" w:rsidP="00B05B80">
      <w:pPr>
        <w:pStyle w:val="NormalWeb"/>
        <w:spacing w:before="0" w:after="0"/>
        <w:rPr>
          <w:rFonts w:ascii="Cambria" w:hAnsi="Cambria"/>
          <w:b/>
          <w:color w:val="000000"/>
          <w:sz w:val="22"/>
          <w:szCs w:val="22"/>
        </w:rPr>
      </w:pPr>
    </w:p>
    <w:p w14:paraId="7C795949" w14:textId="77777777" w:rsidR="0011001A" w:rsidRDefault="0011001A" w:rsidP="00B05B80">
      <w:pPr>
        <w:pStyle w:val="NormalWeb"/>
        <w:spacing w:before="0" w:after="0"/>
        <w:rPr>
          <w:rFonts w:ascii="Cambria" w:hAnsi="Cambria"/>
          <w:b/>
          <w:color w:val="000000"/>
          <w:sz w:val="22"/>
          <w:szCs w:val="22"/>
        </w:rPr>
      </w:pPr>
    </w:p>
    <w:p w14:paraId="3BA92C9D" w14:textId="77777777" w:rsidR="0011001A" w:rsidRDefault="0011001A" w:rsidP="00B05B80">
      <w:pPr>
        <w:pStyle w:val="NormalWeb"/>
        <w:spacing w:before="0" w:after="0"/>
        <w:rPr>
          <w:rFonts w:ascii="Cambria" w:hAnsi="Cambria"/>
          <w:b/>
          <w:color w:val="000000"/>
          <w:sz w:val="22"/>
          <w:szCs w:val="22"/>
        </w:rPr>
      </w:pPr>
    </w:p>
    <w:p w14:paraId="642145B8" w14:textId="77777777" w:rsidR="0011001A" w:rsidRDefault="0011001A" w:rsidP="00B05B80">
      <w:pPr>
        <w:pStyle w:val="NormalWeb"/>
        <w:spacing w:before="0" w:after="0"/>
        <w:rPr>
          <w:rFonts w:ascii="Cambria" w:hAnsi="Cambria"/>
          <w:b/>
          <w:color w:val="000000"/>
          <w:sz w:val="22"/>
          <w:szCs w:val="22"/>
        </w:rPr>
      </w:pPr>
    </w:p>
    <w:p w14:paraId="6B7C9702" w14:textId="77777777" w:rsidR="0011001A" w:rsidRDefault="0011001A" w:rsidP="00B05B80">
      <w:pPr>
        <w:pStyle w:val="NormalWeb"/>
        <w:spacing w:before="0" w:after="0"/>
        <w:rPr>
          <w:rFonts w:ascii="Cambria" w:hAnsi="Cambria"/>
          <w:b/>
          <w:color w:val="000000"/>
          <w:sz w:val="22"/>
          <w:szCs w:val="22"/>
        </w:rPr>
      </w:pPr>
    </w:p>
    <w:p w14:paraId="25BA0889" w14:textId="77777777" w:rsidR="0011001A" w:rsidRDefault="0011001A" w:rsidP="00B05B80">
      <w:pPr>
        <w:pStyle w:val="NormalWeb"/>
        <w:spacing w:before="0" w:after="0"/>
        <w:rPr>
          <w:rFonts w:ascii="Cambria" w:hAnsi="Cambria"/>
          <w:b/>
          <w:color w:val="000000"/>
          <w:sz w:val="22"/>
          <w:szCs w:val="22"/>
        </w:rPr>
      </w:pPr>
    </w:p>
    <w:p w14:paraId="6CE63D51" w14:textId="77777777" w:rsidR="0011001A" w:rsidRDefault="0011001A" w:rsidP="00B05B80">
      <w:pPr>
        <w:pStyle w:val="NormalWeb"/>
        <w:spacing w:before="0" w:after="0"/>
        <w:rPr>
          <w:rFonts w:ascii="Cambria" w:hAnsi="Cambria"/>
          <w:b/>
          <w:color w:val="000000"/>
          <w:sz w:val="22"/>
          <w:szCs w:val="22"/>
        </w:rPr>
      </w:pPr>
    </w:p>
    <w:p w14:paraId="57CB4C8D" w14:textId="77777777" w:rsidR="0011001A" w:rsidRDefault="0011001A" w:rsidP="00B05B80">
      <w:pPr>
        <w:pStyle w:val="NormalWeb"/>
        <w:spacing w:before="0" w:after="0"/>
        <w:rPr>
          <w:rFonts w:ascii="Cambria" w:hAnsi="Cambria"/>
          <w:b/>
          <w:color w:val="000000"/>
          <w:sz w:val="22"/>
          <w:szCs w:val="22"/>
        </w:rPr>
      </w:pPr>
    </w:p>
    <w:p w14:paraId="2D44AE4A" w14:textId="77777777" w:rsidR="0011001A" w:rsidRDefault="0011001A" w:rsidP="00B05B80">
      <w:pPr>
        <w:pStyle w:val="NormalWeb"/>
        <w:spacing w:before="0" w:after="0"/>
        <w:rPr>
          <w:rFonts w:ascii="Cambria" w:hAnsi="Cambria"/>
          <w:b/>
          <w:color w:val="000000"/>
          <w:sz w:val="22"/>
          <w:szCs w:val="22"/>
        </w:rPr>
      </w:pPr>
    </w:p>
    <w:p w14:paraId="3EDF2A65" w14:textId="77777777" w:rsidR="0011001A" w:rsidRDefault="0011001A" w:rsidP="00B05B80">
      <w:pPr>
        <w:pStyle w:val="NormalWeb"/>
        <w:spacing w:before="0" w:after="0"/>
        <w:rPr>
          <w:rFonts w:ascii="Cambria" w:hAnsi="Cambria"/>
          <w:b/>
          <w:color w:val="000000"/>
          <w:sz w:val="22"/>
          <w:szCs w:val="22"/>
        </w:rPr>
      </w:pPr>
    </w:p>
    <w:p w14:paraId="126A328C" w14:textId="77777777" w:rsidR="0011001A" w:rsidRDefault="0011001A" w:rsidP="00B05B80">
      <w:pPr>
        <w:pStyle w:val="NormalWeb"/>
        <w:spacing w:before="0" w:after="0"/>
        <w:rPr>
          <w:rFonts w:ascii="Cambria" w:hAnsi="Cambria"/>
          <w:b/>
          <w:color w:val="000000"/>
          <w:sz w:val="22"/>
          <w:szCs w:val="22"/>
        </w:rPr>
      </w:pPr>
    </w:p>
    <w:p w14:paraId="0F21CDC6" w14:textId="77777777" w:rsidR="0011001A" w:rsidRDefault="0011001A" w:rsidP="00B05B80">
      <w:pPr>
        <w:pStyle w:val="NormalWeb"/>
        <w:spacing w:before="0" w:after="0"/>
        <w:rPr>
          <w:rFonts w:ascii="Cambria" w:hAnsi="Cambria"/>
          <w:b/>
          <w:color w:val="000000"/>
          <w:sz w:val="22"/>
          <w:szCs w:val="22"/>
        </w:rPr>
      </w:pPr>
    </w:p>
    <w:p w14:paraId="1EDFDF27" w14:textId="77777777" w:rsidR="0011001A" w:rsidRDefault="0011001A" w:rsidP="00B05B80">
      <w:pPr>
        <w:pStyle w:val="NormalWeb"/>
        <w:spacing w:before="0" w:after="0"/>
        <w:rPr>
          <w:rFonts w:ascii="Cambria" w:hAnsi="Cambria"/>
          <w:b/>
          <w:color w:val="000000"/>
          <w:sz w:val="22"/>
          <w:szCs w:val="22"/>
        </w:rPr>
      </w:pPr>
    </w:p>
    <w:p w14:paraId="0D8093D1" w14:textId="77777777" w:rsidR="0011001A" w:rsidRDefault="0011001A" w:rsidP="00B05B80">
      <w:pPr>
        <w:pStyle w:val="NormalWeb"/>
        <w:spacing w:before="0" w:after="0"/>
        <w:rPr>
          <w:rFonts w:ascii="Cambria" w:hAnsi="Cambria"/>
          <w:b/>
          <w:color w:val="000000"/>
          <w:sz w:val="22"/>
          <w:szCs w:val="22"/>
        </w:rPr>
      </w:pPr>
    </w:p>
    <w:p w14:paraId="18B378B1" w14:textId="77777777" w:rsidR="0011001A" w:rsidRDefault="0011001A" w:rsidP="00B05B80">
      <w:pPr>
        <w:pStyle w:val="NormalWeb"/>
        <w:spacing w:before="0" w:after="0"/>
        <w:rPr>
          <w:rFonts w:ascii="Cambria" w:hAnsi="Cambria"/>
          <w:b/>
          <w:color w:val="000000"/>
          <w:sz w:val="22"/>
          <w:szCs w:val="22"/>
        </w:rPr>
      </w:pPr>
    </w:p>
    <w:p w14:paraId="3829E7E2" w14:textId="77777777" w:rsidR="0011001A" w:rsidRDefault="0011001A" w:rsidP="00B05B80">
      <w:pPr>
        <w:pStyle w:val="NormalWeb"/>
        <w:spacing w:before="0" w:after="0"/>
        <w:rPr>
          <w:rFonts w:ascii="Cambria" w:hAnsi="Cambria"/>
          <w:b/>
          <w:color w:val="000000"/>
          <w:sz w:val="22"/>
          <w:szCs w:val="22"/>
        </w:rPr>
      </w:pPr>
    </w:p>
    <w:p w14:paraId="3AB18AD0" w14:textId="77777777" w:rsidR="0011001A" w:rsidRDefault="0011001A" w:rsidP="00B05B80">
      <w:pPr>
        <w:pStyle w:val="NormalWeb"/>
        <w:spacing w:before="0" w:after="0"/>
        <w:rPr>
          <w:rFonts w:ascii="Cambria" w:hAnsi="Cambria"/>
          <w:b/>
          <w:color w:val="000000"/>
          <w:sz w:val="22"/>
          <w:szCs w:val="22"/>
        </w:rPr>
      </w:pPr>
    </w:p>
    <w:p w14:paraId="58BEFBEF" w14:textId="77777777" w:rsidR="0011001A" w:rsidRDefault="0011001A" w:rsidP="00B05B80">
      <w:pPr>
        <w:pStyle w:val="NormalWeb"/>
        <w:spacing w:before="0" w:after="0"/>
        <w:rPr>
          <w:rFonts w:ascii="Cambria" w:hAnsi="Cambria"/>
          <w:b/>
          <w:color w:val="000000"/>
          <w:sz w:val="22"/>
          <w:szCs w:val="22"/>
        </w:rPr>
      </w:pPr>
    </w:p>
    <w:p w14:paraId="70C57672" w14:textId="493D6683" w:rsidR="00174BB5" w:rsidRDefault="00174BB5" w:rsidP="00B05B80">
      <w:pPr>
        <w:pStyle w:val="NormalWeb"/>
        <w:spacing w:before="0" w:after="0"/>
        <w:rPr>
          <w:rFonts w:ascii="Cambria" w:hAnsi="Cambria"/>
          <w:b/>
          <w:color w:val="000000"/>
          <w:sz w:val="22"/>
          <w:szCs w:val="22"/>
        </w:rPr>
      </w:pPr>
    </w:p>
    <w:p w14:paraId="5392980A" w14:textId="77777777" w:rsidR="00174BB5" w:rsidRDefault="00174BB5" w:rsidP="00B05B80">
      <w:pPr>
        <w:pStyle w:val="NormalWeb"/>
        <w:spacing w:before="0" w:after="0"/>
        <w:rPr>
          <w:rFonts w:ascii="Cambria" w:hAnsi="Cambria"/>
          <w:b/>
          <w:color w:val="000000"/>
          <w:sz w:val="22"/>
          <w:szCs w:val="22"/>
        </w:rPr>
      </w:pPr>
    </w:p>
    <w:p w14:paraId="2B2DDC7F" w14:textId="74C97CCB" w:rsidR="00ED6A9D" w:rsidRPr="00174BB5" w:rsidRDefault="0011001A" w:rsidP="00B05B80">
      <w:pPr>
        <w:pStyle w:val="NormalWeb"/>
        <w:spacing w:before="0" w:after="0"/>
        <w:rPr>
          <w:rFonts w:ascii="Cambria" w:hAnsi="Cambria"/>
          <w:b/>
          <w:color w:val="000000"/>
          <w:sz w:val="20"/>
          <w:szCs w:val="20"/>
        </w:rPr>
      </w:pPr>
      <w:r w:rsidRPr="00174BB5">
        <w:rPr>
          <w:rFonts w:ascii="Cambria" w:hAnsi="Cambria"/>
          <w:b/>
          <w:color w:val="000000"/>
          <w:sz w:val="20"/>
          <w:szCs w:val="20"/>
        </w:rPr>
        <w:t>Employment</w:t>
      </w:r>
    </w:p>
    <w:p w14:paraId="3D4D8108" w14:textId="77777777" w:rsidR="00F60616" w:rsidRPr="00174BB5" w:rsidRDefault="00F60616" w:rsidP="00B05B80">
      <w:pPr>
        <w:pStyle w:val="NormalWeb"/>
        <w:spacing w:before="0" w:after="0"/>
        <w:rPr>
          <w:rFonts w:ascii="Cambria" w:hAnsi="Cambria"/>
          <w:b/>
          <w:color w:val="000000"/>
          <w:sz w:val="20"/>
          <w:szCs w:val="20"/>
        </w:rPr>
      </w:pPr>
    </w:p>
    <w:p w14:paraId="2D5351C0" w14:textId="083FBCA7" w:rsidR="000518E3" w:rsidRPr="00174BB5" w:rsidRDefault="00DE0BD8" w:rsidP="00111235">
      <w:pPr>
        <w:pStyle w:val="NormalWeb"/>
        <w:spacing w:before="0" w:after="0"/>
        <w:rPr>
          <w:rFonts w:ascii="Cambria" w:hAnsi="Cambria"/>
          <w:color w:val="000000"/>
          <w:sz w:val="20"/>
          <w:szCs w:val="20"/>
        </w:rPr>
      </w:pPr>
      <w:r w:rsidRPr="00174BB5">
        <w:rPr>
          <w:rFonts w:ascii="Cambria" w:hAnsi="Cambria"/>
          <w:color w:val="000000"/>
          <w:sz w:val="20"/>
          <w:szCs w:val="20"/>
        </w:rPr>
        <w:t xml:space="preserve">As noted in the Australian Workforce and Productivity Agency’s recent Retail Workforce Study:  </w:t>
      </w:r>
    </w:p>
    <w:p w14:paraId="5D5AFA1E" w14:textId="294C2AE6" w:rsidR="00DE0BD8" w:rsidRPr="00174BB5" w:rsidRDefault="00DE0BD8" w:rsidP="008528AF">
      <w:pPr>
        <w:pStyle w:val="NormalWeb"/>
        <w:ind w:left="1134" w:right="1134"/>
        <w:rPr>
          <w:rFonts w:ascii="Cambria" w:hAnsi="Cambria"/>
          <w:color w:val="000000"/>
          <w:sz w:val="20"/>
          <w:szCs w:val="20"/>
        </w:rPr>
      </w:pPr>
      <w:r w:rsidRPr="00174BB5">
        <w:rPr>
          <w:rFonts w:ascii="Cambria" w:hAnsi="Cambria"/>
          <w:color w:val="000000"/>
          <w:sz w:val="20"/>
          <w:szCs w:val="20"/>
        </w:rPr>
        <w:t>“Over the next five years retail employment is projected to grow by 8.9 per cent (i.e. 109,100 new jobs), an average of 1.7 per cent per annum. The projected 1.7 per cent rate of growth compares with growth of 1.0 per cent per annum over the past decade and 0.2 per cent per annum in the last five years.”</w:t>
      </w:r>
      <w:r w:rsidRPr="00174BB5">
        <w:rPr>
          <w:rStyle w:val="FootnoteReference"/>
          <w:rFonts w:ascii="Cambria" w:hAnsi="Cambria"/>
          <w:color w:val="000000"/>
          <w:sz w:val="20"/>
          <w:szCs w:val="20"/>
        </w:rPr>
        <w:footnoteReference w:id="32"/>
      </w:r>
    </w:p>
    <w:p w14:paraId="4B3786E2" w14:textId="793E70DB" w:rsidR="000518E3" w:rsidRPr="00174BB5" w:rsidRDefault="00DE0BD8" w:rsidP="00111235">
      <w:pPr>
        <w:pStyle w:val="NormalWeb"/>
        <w:spacing w:before="0" w:after="0"/>
        <w:rPr>
          <w:rFonts w:ascii="Cambria" w:hAnsi="Cambria"/>
          <w:color w:val="000000"/>
          <w:sz w:val="20"/>
          <w:szCs w:val="20"/>
        </w:rPr>
      </w:pPr>
      <w:r w:rsidRPr="00174BB5">
        <w:rPr>
          <w:rFonts w:ascii="Cambria" w:hAnsi="Cambria"/>
          <w:color w:val="000000"/>
          <w:sz w:val="20"/>
          <w:szCs w:val="20"/>
        </w:rPr>
        <w:t>The study discusses ways for the Australian workforce to meet the needs of this retail employment growth. It expects that while retail will remain a relatively low-skilled industry, the need for improved skills, especially in technology, is growing considerably.</w:t>
      </w:r>
    </w:p>
    <w:p w14:paraId="6E921A79" w14:textId="77777777" w:rsidR="000518E3" w:rsidRPr="00174BB5" w:rsidRDefault="000518E3" w:rsidP="00111235">
      <w:pPr>
        <w:pStyle w:val="NormalWeb"/>
        <w:spacing w:before="0" w:after="0"/>
        <w:rPr>
          <w:rFonts w:ascii="Cambria" w:hAnsi="Cambria"/>
          <w:color w:val="000000"/>
          <w:sz w:val="20"/>
          <w:szCs w:val="20"/>
        </w:rPr>
      </w:pPr>
    </w:p>
    <w:p w14:paraId="4D018059" w14:textId="436B2EFF" w:rsidR="00424196" w:rsidRPr="00174BB5" w:rsidRDefault="00424196" w:rsidP="007347DF">
      <w:pPr>
        <w:pStyle w:val="NormalWeb"/>
        <w:spacing w:before="0" w:after="0"/>
        <w:ind w:left="1134" w:right="1134"/>
        <w:rPr>
          <w:rFonts w:ascii="Cambria" w:hAnsi="Cambria"/>
          <w:color w:val="000000"/>
          <w:sz w:val="20"/>
          <w:szCs w:val="20"/>
        </w:rPr>
      </w:pPr>
      <w:r w:rsidRPr="00174BB5">
        <w:rPr>
          <w:rFonts w:ascii="Cambria" w:hAnsi="Cambria"/>
          <w:color w:val="000000"/>
          <w:sz w:val="20"/>
          <w:szCs w:val="20"/>
        </w:rPr>
        <w:t>“To build the skills required for the future there needs to be a shift in the mindset of both (retail) workers and employers combined with appropriate funding models for training and better access to business and workforce development advice. There also needs to be a better understanding of the nature of emerging and converging jobs, and the education and training pathways to them.”</w:t>
      </w:r>
      <w:r w:rsidR="007347DF" w:rsidRPr="00174BB5">
        <w:rPr>
          <w:rStyle w:val="FootnoteReference"/>
          <w:rFonts w:ascii="Cambria" w:hAnsi="Cambria"/>
          <w:color w:val="000000"/>
          <w:sz w:val="20"/>
          <w:szCs w:val="20"/>
        </w:rPr>
        <w:footnoteReference w:id="33"/>
      </w:r>
    </w:p>
    <w:p w14:paraId="49911639" w14:textId="77777777" w:rsidR="00424196" w:rsidRPr="00174BB5" w:rsidRDefault="00424196" w:rsidP="00424196">
      <w:pPr>
        <w:pStyle w:val="NormalWeb"/>
        <w:spacing w:before="0" w:after="0"/>
        <w:rPr>
          <w:rFonts w:ascii="Cambria" w:hAnsi="Cambria"/>
          <w:color w:val="000000"/>
          <w:sz w:val="20"/>
          <w:szCs w:val="20"/>
        </w:rPr>
      </w:pPr>
    </w:p>
    <w:p w14:paraId="5E0E73DA" w14:textId="33378BC9" w:rsidR="00424196" w:rsidRPr="00174BB5" w:rsidRDefault="00424196" w:rsidP="00424196">
      <w:pPr>
        <w:pStyle w:val="NormalWeb"/>
        <w:spacing w:before="0" w:after="0"/>
        <w:rPr>
          <w:rFonts w:ascii="Cambria" w:hAnsi="Cambria"/>
          <w:color w:val="000000"/>
          <w:sz w:val="20"/>
          <w:szCs w:val="20"/>
        </w:rPr>
      </w:pPr>
      <w:r w:rsidRPr="00174BB5">
        <w:rPr>
          <w:rFonts w:ascii="Cambria" w:hAnsi="Cambria"/>
          <w:color w:val="000000"/>
          <w:sz w:val="20"/>
          <w:szCs w:val="20"/>
        </w:rPr>
        <w:t>In short, governments need to assist retail employers and employees to (1) recognise the value of qualifications and training, (2) recognise how specific skills and qualifications are changing over time and (3) access such training.</w:t>
      </w:r>
    </w:p>
    <w:p w14:paraId="2B30DBD2" w14:textId="2710DCEE" w:rsidR="00424196" w:rsidRPr="00174BB5" w:rsidRDefault="00424196" w:rsidP="00424196">
      <w:pPr>
        <w:pStyle w:val="NormalWeb"/>
        <w:spacing w:before="0" w:after="0"/>
        <w:rPr>
          <w:rFonts w:ascii="Cambria" w:hAnsi="Cambria"/>
          <w:color w:val="000000"/>
          <w:sz w:val="20"/>
          <w:szCs w:val="20"/>
        </w:rPr>
      </w:pPr>
    </w:p>
    <w:p w14:paraId="6C114152" w14:textId="0DA871E7" w:rsidR="007347DF" w:rsidRPr="00174BB5" w:rsidRDefault="00174BB5" w:rsidP="00424196">
      <w:pPr>
        <w:pStyle w:val="NormalWeb"/>
        <w:spacing w:before="0" w:after="0"/>
        <w:rPr>
          <w:rFonts w:ascii="Cambria" w:hAnsi="Cambria"/>
          <w:color w:val="000000"/>
          <w:sz w:val="20"/>
          <w:szCs w:val="20"/>
        </w:rPr>
      </w:pPr>
      <w:r w:rsidRPr="008F51A3">
        <w:rPr>
          <w:rFonts w:asciiTheme="majorHAnsi" w:hAnsiTheme="majorHAnsi" w:cs="Arial"/>
          <w:noProof/>
        </w:rPr>
        <mc:AlternateContent>
          <mc:Choice Requires="wps">
            <w:drawing>
              <wp:anchor distT="0" distB="0" distL="114300" distR="114300" simplePos="0" relativeHeight="251656704" behindDoc="0" locked="0" layoutInCell="1" allowOverlap="1" wp14:anchorId="41D1B8E6" wp14:editId="2E43C4EA">
                <wp:simplePos x="0" y="0"/>
                <wp:positionH relativeFrom="margin">
                  <wp:posOffset>1110538</wp:posOffset>
                </wp:positionH>
                <wp:positionV relativeFrom="paragraph">
                  <wp:posOffset>78436</wp:posOffset>
                </wp:positionV>
                <wp:extent cx="3784600" cy="1924216"/>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924216"/>
                        </a:xfrm>
                        <a:prstGeom prst="rect">
                          <a:avLst/>
                        </a:prstGeom>
                        <a:solidFill>
                          <a:srgbClr val="FFFFFF"/>
                        </a:solidFill>
                        <a:ln w="9525">
                          <a:noFill/>
                          <a:miter lim="800000"/>
                          <a:headEnd/>
                          <a:tailEnd/>
                        </a:ln>
                      </wps:spPr>
                      <wps:txbx>
                        <w:txbxContent>
                          <w:p w14:paraId="7F1B865D" w14:textId="77777777" w:rsidR="001D3259" w:rsidRPr="008F51A3" w:rsidRDefault="001D3259" w:rsidP="0011001A">
                            <w:pPr>
                              <w:pBdr>
                                <w:top w:val="single" w:sz="36" w:space="1" w:color="4F81BD" w:themeColor="accent1"/>
                                <w:bottom w:val="single" w:sz="36" w:space="1" w:color="4F81BD" w:themeColor="accent1"/>
                              </w:pBdr>
                              <w:jc w:val="center"/>
                              <w:rPr>
                                <w:b/>
                                <w:sz w:val="8"/>
                              </w:rPr>
                            </w:pPr>
                          </w:p>
                          <w:p w14:paraId="5DFE9572" w14:textId="25FDA80B" w:rsidR="001D3259" w:rsidRDefault="001D3259" w:rsidP="0011001A">
                            <w:pPr>
                              <w:pBdr>
                                <w:top w:val="single" w:sz="36" w:space="1" w:color="4F81BD" w:themeColor="accent1"/>
                                <w:bottom w:val="single" w:sz="36" w:space="1" w:color="4F81BD" w:themeColor="accent1"/>
                              </w:pBdr>
                              <w:jc w:val="center"/>
                              <w:rPr>
                                <w:b/>
                              </w:rPr>
                            </w:pPr>
                            <w:r>
                              <w:rPr>
                                <w:b/>
                              </w:rPr>
                              <w:t>RECOMMENDATIONS – Employment</w:t>
                            </w:r>
                          </w:p>
                          <w:p w14:paraId="0AB81367" w14:textId="77777777" w:rsidR="001D3259" w:rsidRPr="0011001A" w:rsidRDefault="001D3259" w:rsidP="0011001A">
                            <w:pPr>
                              <w:pBdr>
                                <w:top w:val="single" w:sz="36" w:space="1" w:color="4F81BD" w:themeColor="accent1"/>
                                <w:bottom w:val="single" w:sz="36" w:space="1" w:color="4F81BD" w:themeColor="accent1"/>
                              </w:pBdr>
                              <w:jc w:val="center"/>
                              <w:rPr>
                                <w:b/>
                                <w:sz w:val="12"/>
                              </w:rPr>
                            </w:pPr>
                          </w:p>
                          <w:p w14:paraId="52CD19DA" w14:textId="6C6C83D6" w:rsidR="001D3259" w:rsidRDefault="001D3259" w:rsidP="0011001A">
                            <w:pPr>
                              <w:pBdr>
                                <w:top w:val="single" w:sz="36" w:space="1" w:color="4F81BD" w:themeColor="accent1"/>
                                <w:bottom w:val="single" w:sz="36" w:space="1" w:color="4F81BD" w:themeColor="accent1"/>
                              </w:pBdr>
                            </w:pPr>
                            <w:r>
                              <w:t>1. That the Federal Government works with the retail sector to improve its image as an employer of choice</w:t>
                            </w:r>
                          </w:p>
                          <w:p w14:paraId="2165AC52" w14:textId="77777777" w:rsidR="001D3259" w:rsidRPr="0011001A" w:rsidRDefault="001D3259" w:rsidP="0011001A">
                            <w:pPr>
                              <w:pBdr>
                                <w:top w:val="single" w:sz="36" w:space="1" w:color="4F81BD" w:themeColor="accent1"/>
                                <w:bottom w:val="single" w:sz="36" w:space="1" w:color="4F81BD" w:themeColor="accent1"/>
                              </w:pBdr>
                              <w:rPr>
                                <w:sz w:val="12"/>
                              </w:rPr>
                            </w:pPr>
                          </w:p>
                          <w:p w14:paraId="54907D63" w14:textId="1A0AA9B2" w:rsidR="001D3259" w:rsidRDefault="001D3259" w:rsidP="0011001A">
                            <w:pPr>
                              <w:pBdr>
                                <w:top w:val="single" w:sz="36" w:space="1" w:color="4F81BD" w:themeColor="accent1"/>
                                <w:bottom w:val="single" w:sz="36" w:space="1" w:color="4F81BD" w:themeColor="accent1"/>
                              </w:pBdr>
                            </w:pPr>
                            <w:r>
                              <w:t xml:space="preserve">2. That the Federal Government assists employers to recognise the importance of training and qualifications for the sector </w:t>
                            </w:r>
                          </w:p>
                          <w:p w14:paraId="46271043" w14:textId="77777777" w:rsidR="001D3259" w:rsidRPr="0011001A" w:rsidRDefault="001D3259" w:rsidP="0011001A">
                            <w:pPr>
                              <w:pBdr>
                                <w:top w:val="single" w:sz="36" w:space="1" w:color="4F81BD" w:themeColor="accent1"/>
                                <w:bottom w:val="single" w:sz="36" w:space="1" w:color="4F81BD" w:themeColor="accent1"/>
                              </w:pBdr>
                              <w:rPr>
                                <w:sz w:val="12"/>
                              </w:rPr>
                            </w:pPr>
                          </w:p>
                          <w:p w14:paraId="723F6861" w14:textId="3ABA48A3" w:rsidR="001D3259" w:rsidRPr="008F51A3" w:rsidRDefault="001D3259" w:rsidP="0011001A">
                            <w:pPr>
                              <w:pBdr>
                                <w:top w:val="single" w:sz="36" w:space="1" w:color="4F81BD" w:themeColor="accent1"/>
                                <w:bottom w:val="single" w:sz="36" w:space="1" w:color="4F81BD" w:themeColor="accent1"/>
                              </w:pBdr>
                            </w:pPr>
                            <w:r>
                              <w:t>3. That the Federal Government provides significant funding for training and qualifications for the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7.45pt;margin-top:6.2pt;width:298pt;height:15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" stroked="f">
                <v:textbox>
                  <w:txbxContent>
                    <w:p w14:paraId="7F1B865D" w14:textId="77777777" w:rsidR="001D3259" w:rsidRPr="008F51A3" w:rsidRDefault="001D3259" w:rsidP="0011001A">
                      <w:pPr>
                        <w:pBdr>
                          <w:top w:val="single" w:sz="36" w:space="1" w:color="4F81BD" w:themeColor="accent1"/>
                          <w:bottom w:val="single" w:sz="36" w:space="1" w:color="4F81BD" w:themeColor="accent1"/>
                        </w:pBdr>
                        <w:jc w:val="center"/>
                        <w:rPr>
                          <w:b/>
                          <w:sz w:val="8"/>
                        </w:rPr>
                      </w:pPr>
                    </w:p>
                    <w:p w14:paraId="5DFE9572" w14:textId="25FDA80B" w:rsidR="001D3259" w:rsidRDefault="001D3259" w:rsidP="0011001A">
                      <w:pPr>
                        <w:pBdr>
                          <w:top w:val="single" w:sz="36" w:space="1" w:color="4F81BD" w:themeColor="accent1"/>
                          <w:bottom w:val="single" w:sz="36" w:space="1" w:color="4F81BD" w:themeColor="accent1"/>
                        </w:pBdr>
                        <w:jc w:val="center"/>
                        <w:rPr>
                          <w:b/>
                        </w:rPr>
                      </w:pPr>
                      <w:r>
                        <w:rPr>
                          <w:b/>
                        </w:rPr>
                        <w:t>RECOMMENDATIONS – Employment</w:t>
                      </w:r>
                    </w:p>
                    <w:p w14:paraId="0AB81367" w14:textId="77777777" w:rsidR="001D3259" w:rsidRPr="0011001A" w:rsidRDefault="001D3259" w:rsidP="0011001A">
                      <w:pPr>
                        <w:pBdr>
                          <w:top w:val="single" w:sz="36" w:space="1" w:color="4F81BD" w:themeColor="accent1"/>
                          <w:bottom w:val="single" w:sz="36" w:space="1" w:color="4F81BD" w:themeColor="accent1"/>
                        </w:pBdr>
                        <w:jc w:val="center"/>
                        <w:rPr>
                          <w:b/>
                          <w:sz w:val="12"/>
                        </w:rPr>
                      </w:pPr>
                    </w:p>
                    <w:p w14:paraId="52CD19DA" w14:textId="6C6C83D6" w:rsidR="001D3259" w:rsidRDefault="001D3259" w:rsidP="0011001A">
                      <w:pPr>
                        <w:pBdr>
                          <w:top w:val="single" w:sz="36" w:space="1" w:color="4F81BD" w:themeColor="accent1"/>
                          <w:bottom w:val="single" w:sz="36" w:space="1" w:color="4F81BD" w:themeColor="accent1"/>
                        </w:pBdr>
                      </w:pPr>
                      <w:r>
                        <w:t>1. That the Federal Government works with the retail sector to improve its image as an employer of choice</w:t>
                      </w:r>
                    </w:p>
                    <w:p w14:paraId="2165AC52" w14:textId="77777777" w:rsidR="001D3259" w:rsidRPr="0011001A" w:rsidRDefault="001D3259" w:rsidP="0011001A">
                      <w:pPr>
                        <w:pBdr>
                          <w:top w:val="single" w:sz="36" w:space="1" w:color="4F81BD" w:themeColor="accent1"/>
                          <w:bottom w:val="single" w:sz="36" w:space="1" w:color="4F81BD" w:themeColor="accent1"/>
                        </w:pBdr>
                        <w:rPr>
                          <w:sz w:val="12"/>
                        </w:rPr>
                      </w:pPr>
                    </w:p>
                    <w:p w14:paraId="54907D63" w14:textId="1A0AA9B2" w:rsidR="001D3259" w:rsidRDefault="001D3259" w:rsidP="0011001A">
                      <w:pPr>
                        <w:pBdr>
                          <w:top w:val="single" w:sz="36" w:space="1" w:color="4F81BD" w:themeColor="accent1"/>
                          <w:bottom w:val="single" w:sz="36" w:space="1" w:color="4F81BD" w:themeColor="accent1"/>
                        </w:pBdr>
                      </w:pPr>
                      <w:r>
                        <w:t xml:space="preserve">2. That the Federal Government assists employers to recognise the importance of training and qualifications for the sector </w:t>
                      </w:r>
                    </w:p>
                    <w:p w14:paraId="46271043" w14:textId="77777777" w:rsidR="001D3259" w:rsidRPr="0011001A" w:rsidRDefault="001D3259" w:rsidP="0011001A">
                      <w:pPr>
                        <w:pBdr>
                          <w:top w:val="single" w:sz="36" w:space="1" w:color="4F81BD" w:themeColor="accent1"/>
                          <w:bottom w:val="single" w:sz="36" w:space="1" w:color="4F81BD" w:themeColor="accent1"/>
                        </w:pBdr>
                        <w:rPr>
                          <w:sz w:val="12"/>
                        </w:rPr>
                      </w:pPr>
                    </w:p>
                    <w:p w14:paraId="723F6861" w14:textId="3ABA48A3" w:rsidR="001D3259" w:rsidRPr="008F51A3" w:rsidRDefault="001D3259" w:rsidP="0011001A">
                      <w:pPr>
                        <w:pBdr>
                          <w:top w:val="single" w:sz="36" w:space="1" w:color="4F81BD" w:themeColor="accent1"/>
                          <w:bottom w:val="single" w:sz="36" w:space="1" w:color="4F81BD" w:themeColor="accent1"/>
                        </w:pBdr>
                      </w:pPr>
                      <w:r>
                        <w:t>3. That the Federal Government provides significant funding for training and qualifications for the sector.</w:t>
                      </w:r>
                    </w:p>
                  </w:txbxContent>
                </v:textbox>
                <w10:wrap anchorx="margin"/>
              </v:shape>
            </w:pict>
          </mc:Fallback>
        </mc:AlternateContent>
      </w:r>
    </w:p>
    <w:p w14:paraId="48E41A0E" w14:textId="0E195D79" w:rsidR="007347DF" w:rsidRPr="00174BB5" w:rsidRDefault="007347DF" w:rsidP="00424196">
      <w:pPr>
        <w:pStyle w:val="NormalWeb"/>
        <w:spacing w:before="0" w:after="0"/>
        <w:rPr>
          <w:rFonts w:ascii="Cambria" w:hAnsi="Cambria"/>
          <w:color w:val="000000"/>
          <w:sz w:val="20"/>
          <w:szCs w:val="20"/>
        </w:rPr>
      </w:pPr>
    </w:p>
    <w:p w14:paraId="14243784" w14:textId="3BFEE277" w:rsidR="0011001A" w:rsidRPr="00174BB5" w:rsidRDefault="0011001A" w:rsidP="00424196">
      <w:pPr>
        <w:pStyle w:val="NormalWeb"/>
        <w:spacing w:before="0" w:after="0"/>
        <w:rPr>
          <w:rFonts w:ascii="Cambria" w:hAnsi="Cambria"/>
          <w:color w:val="000000"/>
          <w:sz w:val="20"/>
          <w:szCs w:val="20"/>
        </w:rPr>
      </w:pPr>
    </w:p>
    <w:p w14:paraId="4C727142" w14:textId="0217FAE9" w:rsidR="0011001A" w:rsidRPr="00174BB5" w:rsidRDefault="0011001A" w:rsidP="00424196">
      <w:pPr>
        <w:pStyle w:val="NormalWeb"/>
        <w:spacing w:before="0" w:after="0"/>
        <w:rPr>
          <w:rFonts w:ascii="Cambria" w:hAnsi="Cambria"/>
          <w:color w:val="000000"/>
          <w:sz w:val="20"/>
          <w:szCs w:val="20"/>
        </w:rPr>
      </w:pPr>
    </w:p>
    <w:p w14:paraId="7BC08A8C" w14:textId="0EEA2607" w:rsidR="00E80726" w:rsidRPr="00174BB5" w:rsidRDefault="00E80726" w:rsidP="00424196">
      <w:pPr>
        <w:pStyle w:val="NormalWeb"/>
        <w:spacing w:before="0" w:after="0"/>
        <w:rPr>
          <w:rFonts w:ascii="Cambria" w:hAnsi="Cambria"/>
          <w:color w:val="000000"/>
          <w:sz w:val="20"/>
          <w:szCs w:val="20"/>
        </w:rPr>
      </w:pPr>
    </w:p>
    <w:p w14:paraId="49F6AED5" w14:textId="53018490" w:rsidR="0011001A" w:rsidRPr="00174BB5" w:rsidRDefault="0011001A" w:rsidP="00424196">
      <w:pPr>
        <w:pStyle w:val="NormalWeb"/>
        <w:spacing w:before="0" w:after="0"/>
        <w:rPr>
          <w:rFonts w:ascii="Cambria" w:hAnsi="Cambria"/>
          <w:b/>
          <w:color w:val="000000"/>
          <w:sz w:val="20"/>
          <w:szCs w:val="20"/>
        </w:rPr>
      </w:pPr>
    </w:p>
    <w:p w14:paraId="179DF454" w14:textId="50627CC3" w:rsidR="0011001A" w:rsidRPr="00174BB5" w:rsidRDefault="0011001A" w:rsidP="00424196">
      <w:pPr>
        <w:pStyle w:val="NormalWeb"/>
        <w:spacing w:before="0" w:after="0"/>
        <w:rPr>
          <w:rFonts w:ascii="Cambria" w:hAnsi="Cambria"/>
          <w:b/>
          <w:color w:val="000000"/>
          <w:sz w:val="20"/>
          <w:szCs w:val="20"/>
        </w:rPr>
      </w:pPr>
    </w:p>
    <w:p w14:paraId="21B2F0EA" w14:textId="279C56EF" w:rsidR="0011001A" w:rsidRDefault="0011001A" w:rsidP="00424196">
      <w:pPr>
        <w:pStyle w:val="NormalWeb"/>
        <w:spacing w:before="0" w:after="0"/>
        <w:rPr>
          <w:rFonts w:ascii="Cambria" w:hAnsi="Cambria"/>
          <w:b/>
          <w:color w:val="000000"/>
          <w:sz w:val="22"/>
          <w:szCs w:val="22"/>
        </w:rPr>
      </w:pPr>
    </w:p>
    <w:p w14:paraId="68D115E6" w14:textId="5FEF7867" w:rsidR="0011001A" w:rsidRDefault="0011001A" w:rsidP="00424196">
      <w:pPr>
        <w:pStyle w:val="NormalWeb"/>
        <w:spacing w:before="0" w:after="0"/>
        <w:rPr>
          <w:rFonts w:ascii="Cambria" w:hAnsi="Cambria"/>
          <w:b/>
          <w:color w:val="000000"/>
          <w:sz w:val="22"/>
          <w:szCs w:val="22"/>
        </w:rPr>
      </w:pPr>
    </w:p>
    <w:p w14:paraId="3842110A" w14:textId="0077C40A" w:rsidR="0011001A" w:rsidRDefault="0011001A" w:rsidP="00424196">
      <w:pPr>
        <w:pStyle w:val="NormalWeb"/>
        <w:spacing w:before="0" w:after="0"/>
        <w:rPr>
          <w:rFonts w:ascii="Cambria" w:hAnsi="Cambria"/>
          <w:b/>
          <w:color w:val="000000"/>
          <w:sz w:val="22"/>
          <w:szCs w:val="22"/>
        </w:rPr>
      </w:pPr>
    </w:p>
    <w:p w14:paraId="59948978" w14:textId="77777777" w:rsidR="0011001A" w:rsidRDefault="0011001A" w:rsidP="00424196">
      <w:pPr>
        <w:pStyle w:val="NormalWeb"/>
        <w:spacing w:before="0" w:after="0"/>
        <w:rPr>
          <w:rFonts w:ascii="Cambria" w:hAnsi="Cambria"/>
          <w:b/>
          <w:color w:val="000000"/>
          <w:sz w:val="22"/>
          <w:szCs w:val="22"/>
        </w:rPr>
      </w:pPr>
    </w:p>
    <w:p w14:paraId="326A9C75" w14:textId="77777777" w:rsidR="0011001A" w:rsidRDefault="0011001A" w:rsidP="00424196">
      <w:pPr>
        <w:pStyle w:val="NormalWeb"/>
        <w:spacing w:before="0" w:after="0"/>
        <w:rPr>
          <w:rFonts w:ascii="Cambria" w:hAnsi="Cambria"/>
          <w:b/>
          <w:color w:val="000000"/>
          <w:sz w:val="22"/>
          <w:szCs w:val="22"/>
        </w:rPr>
      </w:pPr>
    </w:p>
    <w:p w14:paraId="3F010281" w14:textId="77777777" w:rsidR="0011001A" w:rsidRDefault="0011001A" w:rsidP="00424196">
      <w:pPr>
        <w:pStyle w:val="NormalWeb"/>
        <w:spacing w:before="0" w:after="0"/>
        <w:rPr>
          <w:rFonts w:ascii="Cambria" w:hAnsi="Cambria"/>
          <w:b/>
          <w:color w:val="000000"/>
          <w:sz w:val="22"/>
          <w:szCs w:val="22"/>
        </w:rPr>
      </w:pPr>
    </w:p>
    <w:p w14:paraId="24C9EC13" w14:textId="77777777" w:rsidR="0011001A" w:rsidRDefault="0011001A" w:rsidP="00424196">
      <w:pPr>
        <w:pStyle w:val="NormalWeb"/>
        <w:spacing w:before="0" w:after="0"/>
        <w:rPr>
          <w:rFonts w:ascii="Cambria" w:hAnsi="Cambria"/>
          <w:b/>
          <w:color w:val="000000"/>
          <w:sz w:val="22"/>
          <w:szCs w:val="22"/>
        </w:rPr>
      </w:pPr>
    </w:p>
    <w:p w14:paraId="24902202" w14:textId="5B116189" w:rsidR="00E80726" w:rsidRPr="00174BB5" w:rsidRDefault="00E80726" w:rsidP="00424196">
      <w:pPr>
        <w:pStyle w:val="NormalWeb"/>
        <w:spacing w:before="0" w:after="0"/>
        <w:rPr>
          <w:rFonts w:ascii="Cambria" w:hAnsi="Cambria"/>
          <w:b/>
          <w:color w:val="000000"/>
          <w:sz w:val="20"/>
          <w:szCs w:val="20"/>
        </w:rPr>
      </w:pPr>
      <w:r w:rsidRPr="00174BB5">
        <w:rPr>
          <w:rFonts w:ascii="Cambria" w:hAnsi="Cambria"/>
          <w:b/>
          <w:color w:val="000000"/>
          <w:sz w:val="20"/>
          <w:szCs w:val="20"/>
        </w:rPr>
        <w:t>Retail tenancy</w:t>
      </w:r>
    </w:p>
    <w:p w14:paraId="665B6D3B" w14:textId="77777777" w:rsidR="00424196" w:rsidRPr="00174BB5" w:rsidRDefault="00424196" w:rsidP="00424196">
      <w:pPr>
        <w:pStyle w:val="NormalWeb"/>
        <w:spacing w:before="0" w:after="0"/>
        <w:rPr>
          <w:rFonts w:ascii="Cambria" w:hAnsi="Cambria"/>
          <w:color w:val="000000"/>
          <w:sz w:val="20"/>
          <w:szCs w:val="20"/>
        </w:rPr>
      </w:pPr>
    </w:p>
    <w:p w14:paraId="7E089972" w14:textId="77777777" w:rsidR="00244947" w:rsidRPr="00174BB5" w:rsidRDefault="00244947" w:rsidP="00244947">
      <w:pPr>
        <w:pStyle w:val="NormalWeb"/>
        <w:spacing w:before="0" w:after="0"/>
        <w:rPr>
          <w:rFonts w:ascii="Cambria" w:hAnsi="Cambria"/>
          <w:color w:val="000000"/>
          <w:sz w:val="20"/>
          <w:szCs w:val="20"/>
        </w:rPr>
      </w:pPr>
      <w:r w:rsidRPr="00174BB5">
        <w:rPr>
          <w:rFonts w:ascii="Cambria" w:hAnsi="Cambria"/>
          <w:color w:val="000000"/>
          <w:sz w:val="20"/>
          <w:szCs w:val="20"/>
        </w:rPr>
        <w:t>High rents and an opaque leasing process are part and parcel of the major challenges faced by retailers.</w:t>
      </w:r>
    </w:p>
    <w:p w14:paraId="2A902638" w14:textId="77777777" w:rsidR="00E80726" w:rsidRPr="00174BB5" w:rsidRDefault="00E80726" w:rsidP="00BC0F39">
      <w:pPr>
        <w:rPr>
          <w:rFonts w:asciiTheme="majorHAnsi" w:hAnsiTheme="majorHAnsi"/>
          <w:sz w:val="20"/>
          <w:szCs w:val="20"/>
        </w:rPr>
      </w:pPr>
    </w:p>
    <w:p w14:paraId="12B802D3" w14:textId="44D60F6E" w:rsidR="00E80726" w:rsidRPr="00174BB5" w:rsidRDefault="00E80726" w:rsidP="00BC0F39">
      <w:pPr>
        <w:rPr>
          <w:rFonts w:asciiTheme="majorHAnsi" w:hAnsiTheme="majorHAnsi"/>
          <w:sz w:val="20"/>
          <w:szCs w:val="20"/>
        </w:rPr>
      </w:pPr>
      <w:r w:rsidRPr="00174BB5">
        <w:rPr>
          <w:rFonts w:asciiTheme="majorHAnsi" w:hAnsiTheme="majorHAnsi"/>
          <w:sz w:val="20"/>
          <w:szCs w:val="20"/>
        </w:rPr>
        <w:t xml:space="preserve">Broadly, ASGA is concerned </w:t>
      </w:r>
      <w:r w:rsidR="00BC0F39" w:rsidRPr="00174BB5">
        <w:rPr>
          <w:rFonts w:asciiTheme="majorHAnsi" w:hAnsiTheme="majorHAnsi"/>
          <w:sz w:val="20"/>
          <w:szCs w:val="20"/>
        </w:rPr>
        <w:t xml:space="preserve">with </w:t>
      </w:r>
      <w:r w:rsidR="00F702A8" w:rsidRPr="00174BB5">
        <w:rPr>
          <w:rFonts w:asciiTheme="majorHAnsi" w:hAnsiTheme="majorHAnsi"/>
          <w:sz w:val="20"/>
          <w:szCs w:val="20"/>
        </w:rPr>
        <w:t xml:space="preserve">retail tenancy </w:t>
      </w:r>
      <w:r w:rsidR="00BC0F39" w:rsidRPr="00174BB5">
        <w:rPr>
          <w:rFonts w:asciiTheme="majorHAnsi" w:hAnsiTheme="majorHAnsi"/>
          <w:sz w:val="20"/>
          <w:szCs w:val="20"/>
        </w:rPr>
        <w:t>issues including: the power imbalance between landlords and retailers currently in favour of landlords; transparency of information available to both parties; security of tenure; the use of retail turnover to determin</w:t>
      </w:r>
      <w:r w:rsidR="00F702A8" w:rsidRPr="00174BB5">
        <w:rPr>
          <w:rFonts w:asciiTheme="majorHAnsi" w:hAnsiTheme="majorHAnsi"/>
          <w:sz w:val="20"/>
          <w:szCs w:val="20"/>
        </w:rPr>
        <w:t>e occupancy costs; rent and fit-</w:t>
      </w:r>
      <w:r w:rsidR="00BC0F39" w:rsidRPr="00174BB5">
        <w:rPr>
          <w:rFonts w:asciiTheme="majorHAnsi" w:hAnsiTheme="majorHAnsi"/>
          <w:sz w:val="20"/>
          <w:szCs w:val="20"/>
        </w:rPr>
        <w:t>out costs.</w:t>
      </w:r>
    </w:p>
    <w:p w14:paraId="193F74AC" w14:textId="77777777" w:rsidR="00E80726" w:rsidRPr="00174BB5" w:rsidRDefault="00E80726" w:rsidP="00BC0F39">
      <w:pPr>
        <w:rPr>
          <w:rFonts w:asciiTheme="majorHAnsi" w:hAnsiTheme="majorHAnsi"/>
          <w:sz w:val="20"/>
          <w:szCs w:val="20"/>
        </w:rPr>
      </w:pPr>
    </w:p>
    <w:p w14:paraId="2E012F25" w14:textId="77777777" w:rsidR="00E80726" w:rsidRPr="00174BB5" w:rsidRDefault="00E80726" w:rsidP="00E80726">
      <w:pPr>
        <w:rPr>
          <w:rFonts w:asciiTheme="majorHAnsi" w:hAnsiTheme="majorHAnsi"/>
          <w:sz w:val="20"/>
          <w:szCs w:val="20"/>
        </w:rPr>
      </w:pPr>
      <w:r w:rsidRPr="00174BB5">
        <w:rPr>
          <w:rFonts w:asciiTheme="majorHAnsi" w:hAnsiTheme="majorHAnsi"/>
          <w:sz w:val="20"/>
          <w:szCs w:val="20"/>
        </w:rPr>
        <w:t>These rents are of particular concern within shopping centres. As noted by research conducted by the Shopping Centre Council of Australia (SCCA), shopping centres account for $84 billion in retail sales each year, across 1,338 individual centres.  These centres are very productive in comparison to strip shopping areas, with nearly 41 per cent of all retail sales in less than a third of available retail space across the country. The large centres attract in excess of 15 million shopper-visits per year.</w:t>
      </w:r>
      <w:r w:rsidRPr="00174BB5">
        <w:rPr>
          <w:rStyle w:val="FootnoteReference"/>
          <w:rFonts w:asciiTheme="majorHAnsi" w:hAnsiTheme="majorHAnsi"/>
          <w:sz w:val="20"/>
          <w:szCs w:val="20"/>
        </w:rPr>
        <w:footnoteReference w:id="34"/>
      </w:r>
      <w:r w:rsidRPr="00174BB5">
        <w:rPr>
          <w:rFonts w:asciiTheme="majorHAnsi" w:hAnsiTheme="majorHAnsi"/>
          <w:sz w:val="20"/>
          <w:szCs w:val="20"/>
        </w:rPr>
        <w:t xml:space="preserve"> </w:t>
      </w:r>
    </w:p>
    <w:p w14:paraId="7E7A622C" w14:textId="77777777" w:rsidR="00E80726" w:rsidRPr="00174BB5" w:rsidRDefault="00E80726" w:rsidP="00E80726">
      <w:pPr>
        <w:rPr>
          <w:rFonts w:asciiTheme="majorHAnsi" w:hAnsiTheme="majorHAnsi"/>
          <w:sz w:val="20"/>
          <w:szCs w:val="20"/>
        </w:rPr>
      </w:pPr>
    </w:p>
    <w:p w14:paraId="57963EB7" w14:textId="77777777" w:rsidR="007347DF" w:rsidRPr="00174BB5" w:rsidRDefault="00E80726" w:rsidP="00E80726">
      <w:pPr>
        <w:rPr>
          <w:rFonts w:asciiTheme="majorHAnsi" w:hAnsiTheme="majorHAnsi"/>
          <w:sz w:val="20"/>
          <w:szCs w:val="20"/>
        </w:rPr>
      </w:pPr>
      <w:r w:rsidRPr="00174BB5">
        <w:rPr>
          <w:rFonts w:asciiTheme="majorHAnsi" w:hAnsiTheme="majorHAnsi"/>
          <w:sz w:val="20"/>
          <w:szCs w:val="20"/>
        </w:rPr>
        <w:t xml:space="preserve">Indeed, as pointed out in the Australian Retailers Association (ARA) submission to the Productivity Commission’s </w:t>
      </w:r>
      <w:r w:rsidRPr="00174BB5">
        <w:rPr>
          <w:rFonts w:asciiTheme="majorHAnsi" w:hAnsiTheme="majorHAnsi"/>
          <w:i/>
          <w:sz w:val="20"/>
          <w:szCs w:val="20"/>
        </w:rPr>
        <w:t>Economic Structure and Performance of the Australian Retail Industry</w:t>
      </w:r>
      <w:r w:rsidRPr="00174BB5">
        <w:rPr>
          <w:rFonts w:asciiTheme="majorHAnsi" w:hAnsiTheme="majorHAnsi"/>
          <w:sz w:val="20"/>
          <w:szCs w:val="20"/>
        </w:rPr>
        <w:t xml:space="preserve"> inquiry in May 2011</w:t>
      </w:r>
      <w:r w:rsidR="007347DF" w:rsidRPr="00174BB5">
        <w:rPr>
          <w:rFonts w:asciiTheme="majorHAnsi" w:hAnsiTheme="majorHAnsi"/>
          <w:sz w:val="20"/>
          <w:szCs w:val="20"/>
        </w:rPr>
        <w:t>:</w:t>
      </w:r>
      <w:r w:rsidRPr="00174BB5">
        <w:rPr>
          <w:rFonts w:asciiTheme="majorHAnsi" w:hAnsiTheme="majorHAnsi"/>
          <w:sz w:val="20"/>
          <w:szCs w:val="20"/>
        </w:rPr>
        <w:t xml:space="preserve"> </w:t>
      </w:r>
    </w:p>
    <w:p w14:paraId="688D186C" w14:textId="77777777" w:rsidR="007347DF" w:rsidRPr="00174BB5" w:rsidRDefault="007347DF" w:rsidP="00E80726">
      <w:pPr>
        <w:rPr>
          <w:rFonts w:asciiTheme="majorHAnsi" w:hAnsiTheme="majorHAnsi"/>
          <w:sz w:val="20"/>
          <w:szCs w:val="20"/>
        </w:rPr>
      </w:pPr>
    </w:p>
    <w:p w14:paraId="381539FB" w14:textId="39F0DE4E" w:rsidR="00E80726" w:rsidRPr="00174BB5" w:rsidRDefault="00E80726" w:rsidP="007347DF">
      <w:pPr>
        <w:ind w:left="1134" w:right="1134"/>
        <w:rPr>
          <w:rFonts w:asciiTheme="majorHAnsi" w:hAnsiTheme="majorHAnsi"/>
          <w:sz w:val="20"/>
          <w:szCs w:val="20"/>
        </w:rPr>
      </w:pPr>
      <w:r w:rsidRPr="00174BB5">
        <w:rPr>
          <w:rFonts w:asciiTheme="majorHAnsi" w:hAnsiTheme="majorHAnsi"/>
          <w:sz w:val="20"/>
          <w:szCs w:val="20"/>
        </w:rPr>
        <w:t>“the smaller an individual business is, the greater the disparity in the power dynamic between the retailer and the landlord. This factor is further compounded by the very real notion that large-scale shopping centres are oligopolistic in nature.</w:t>
      </w:r>
      <w:r w:rsidRPr="00244947">
        <w:rPr>
          <w:rFonts w:asciiTheme="majorHAnsi" w:hAnsiTheme="majorHAnsi"/>
        </w:rPr>
        <w:t xml:space="preserve"> </w:t>
      </w:r>
      <w:r w:rsidRPr="00174BB5">
        <w:rPr>
          <w:rFonts w:asciiTheme="majorHAnsi" w:hAnsiTheme="majorHAnsi"/>
          <w:sz w:val="20"/>
          <w:szCs w:val="20"/>
        </w:rPr>
        <w:t>The fact that companies such as Stockland, Centro, Westfield and AMP are really the only providers in the market, retailers (even one with branches across different jurisdictions) are reliant upon securing sites within these premises. In addition, smaller retailers are further exposed to the inherit imbalance in the rental arrangements particularly when negotiating and continuing retail leases.”</w:t>
      </w:r>
      <w:r w:rsidRPr="00174BB5">
        <w:rPr>
          <w:rStyle w:val="FootnoteReference"/>
          <w:rFonts w:asciiTheme="majorHAnsi" w:hAnsiTheme="majorHAnsi"/>
          <w:sz w:val="20"/>
          <w:szCs w:val="20"/>
        </w:rPr>
        <w:footnoteReference w:id="35"/>
      </w:r>
    </w:p>
    <w:p w14:paraId="75CFCFD8" w14:textId="77777777" w:rsidR="00E80726" w:rsidRPr="00174BB5" w:rsidRDefault="00E80726" w:rsidP="00766C4F">
      <w:pPr>
        <w:rPr>
          <w:rFonts w:asciiTheme="majorHAnsi" w:hAnsiTheme="majorHAnsi"/>
          <w:sz w:val="20"/>
          <w:szCs w:val="20"/>
        </w:rPr>
      </w:pPr>
    </w:p>
    <w:p w14:paraId="56B5031B" w14:textId="77777777" w:rsidR="007347DF" w:rsidRPr="00174BB5" w:rsidRDefault="00E80726" w:rsidP="00766C4F">
      <w:pPr>
        <w:rPr>
          <w:rFonts w:asciiTheme="majorHAnsi" w:hAnsiTheme="majorHAnsi"/>
          <w:sz w:val="20"/>
          <w:szCs w:val="20"/>
        </w:rPr>
      </w:pPr>
      <w:r w:rsidRPr="00174BB5">
        <w:rPr>
          <w:rFonts w:asciiTheme="majorHAnsi" w:hAnsiTheme="majorHAnsi"/>
          <w:sz w:val="20"/>
          <w:szCs w:val="20"/>
        </w:rPr>
        <w:t>I</w:t>
      </w:r>
      <w:r w:rsidR="00766C4F" w:rsidRPr="00174BB5">
        <w:rPr>
          <w:rFonts w:asciiTheme="majorHAnsi" w:hAnsiTheme="majorHAnsi"/>
          <w:sz w:val="20"/>
          <w:szCs w:val="20"/>
        </w:rPr>
        <w:t>n addition to those areas mentioned above, ASGA is also concerned with achieving consistent legislation across the country. As noted in the 2008 PC Report</w:t>
      </w:r>
      <w:r w:rsidRPr="00174BB5">
        <w:rPr>
          <w:rFonts w:asciiTheme="majorHAnsi" w:hAnsiTheme="majorHAnsi"/>
          <w:sz w:val="20"/>
          <w:szCs w:val="20"/>
        </w:rPr>
        <w:t xml:space="preserve"> </w:t>
      </w:r>
      <w:r w:rsidRPr="00174BB5">
        <w:rPr>
          <w:rFonts w:asciiTheme="majorHAnsi" w:hAnsiTheme="majorHAnsi"/>
          <w:i/>
          <w:sz w:val="20"/>
          <w:szCs w:val="20"/>
        </w:rPr>
        <w:t>Market for Retail Tenancy Leases in Australia</w:t>
      </w:r>
      <w:r w:rsidR="007347DF" w:rsidRPr="00174BB5">
        <w:rPr>
          <w:rFonts w:asciiTheme="majorHAnsi" w:hAnsiTheme="majorHAnsi"/>
          <w:sz w:val="20"/>
          <w:szCs w:val="20"/>
        </w:rPr>
        <w:t>:</w:t>
      </w:r>
      <w:r w:rsidR="00766C4F" w:rsidRPr="00174BB5">
        <w:rPr>
          <w:rFonts w:asciiTheme="majorHAnsi" w:hAnsiTheme="majorHAnsi"/>
          <w:sz w:val="20"/>
          <w:szCs w:val="20"/>
        </w:rPr>
        <w:t xml:space="preserve"> </w:t>
      </w:r>
    </w:p>
    <w:p w14:paraId="66F659F7" w14:textId="77777777" w:rsidR="007347DF" w:rsidRPr="00174BB5" w:rsidRDefault="007347DF" w:rsidP="00766C4F">
      <w:pPr>
        <w:rPr>
          <w:rFonts w:asciiTheme="majorHAnsi" w:hAnsiTheme="majorHAnsi"/>
          <w:sz w:val="20"/>
          <w:szCs w:val="20"/>
        </w:rPr>
      </w:pPr>
    </w:p>
    <w:p w14:paraId="3481ECFB" w14:textId="7944FEF8" w:rsidR="00766C4F" w:rsidRPr="00174BB5" w:rsidRDefault="00766C4F" w:rsidP="007347DF">
      <w:pPr>
        <w:ind w:left="1134" w:right="1134"/>
        <w:rPr>
          <w:rFonts w:asciiTheme="majorHAnsi" w:hAnsiTheme="majorHAnsi"/>
          <w:sz w:val="20"/>
          <w:szCs w:val="20"/>
        </w:rPr>
      </w:pPr>
      <w:r w:rsidRPr="00174BB5">
        <w:rPr>
          <w:rFonts w:asciiTheme="majorHAnsi" w:hAnsiTheme="majorHAnsi"/>
          <w:sz w:val="20"/>
          <w:szCs w:val="20"/>
        </w:rPr>
        <w:t>“Until 2001-02, jurisdictions met regularly with the aim of harmonising legislation, but these meetings were discontinued. Although the broad architecture of retail tenancy legislation or codes is similar across Australia, there are significant differences in detailed provisions and application between jurisdictions, and indications are that policies and regulations across jurisdictions will diverge further.”</w:t>
      </w:r>
      <w:r w:rsidRPr="00174BB5">
        <w:rPr>
          <w:rStyle w:val="FootnoteReference"/>
          <w:rFonts w:asciiTheme="majorHAnsi" w:hAnsiTheme="majorHAnsi"/>
          <w:sz w:val="20"/>
          <w:szCs w:val="20"/>
        </w:rPr>
        <w:footnoteReference w:id="36"/>
      </w:r>
      <w:r w:rsidRPr="00174BB5">
        <w:rPr>
          <w:rFonts w:asciiTheme="majorHAnsi" w:hAnsiTheme="majorHAnsi"/>
          <w:sz w:val="20"/>
          <w:szCs w:val="20"/>
        </w:rPr>
        <w:t xml:space="preserve"> </w:t>
      </w:r>
    </w:p>
    <w:p w14:paraId="1D0D9D79" w14:textId="77777777" w:rsidR="00A92ECC" w:rsidRPr="00174BB5" w:rsidRDefault="00A92ECC" w:rsidP="00462895">
      <w:pPr>
        <w:rPr>
          <w:rFonts w:asciiTheme="majorHAnsi" w:hAnsiTheme="majorHAnsi"/>
          <w:b/>
          <w:sz w:val="20"/>
          <w:szCs w:val="20"/>
        </w:rPr>
      </w:pPr>
    </w:p>
    <w:p w14:paraId="22752D15" w14:textId="44D66F00" w:rsidR="00F702A8" w:rsidRPr="00174BB5" w:rsidRDefault="00F702A8" w:rsidP="00462895">
      <w:pPr>
        <w:rPr>
          <w:rFonts w:asciiTheme="majorHAnsi" w:hAnsiTheme="majorHAnsi"/>
          <w:sz w:val="20"/>
          <w:szCs w:val="20"/>
        </w:rPr>
      </w:pPr>
      <w:r w:rsidRPr="00174BB5">
        <w:rPr>
          <w:rFonts w:asciiTheme="majorHAnsi" w:hAnsiTheme="majorHAnsi"/>
          <w:sz w:val="20"/>
          <w:szCs w:val="20"/>
        </w:rPr>
        <w:t xml:space="preserve">However, ASGA is aware </w:t>
      </w:r>
      <w:r w:rsidR="00E80726" w:rsidRPr="00174BB5">
        <w:rPr>
          <w:rFonts w:asciiTheme="majorHAnsi" w:hAnsiTheme="majorHAnsi"/>
          <w:sz w:val="20"/>
          <w:szCs w:val="20"/>
        </w:rPr>
        <w:t>retail tenancy is a state government issue and there is little, apart from a coordination role through COAG, the federal government can accomplish in this area.</w:t>
      </w:r>
    </w:p>
    <w:p w14:paraId="0061901A" w14:textId="77777777" w:rsidR="00D01395" w:rsidRDefault="00D01395" w:rsidP="00462895">
      <w:pPr>
        <w:rPr>
          <w:rFonts w:asciiTheme="majorHAnsi" w:hAnsiTheme="majorHAnsi"/>
        </w:rPr>
      </w:pPr>
    </w:p>
    <w:p w14:paraId="58E1BCAE" w14:textId="04E9A175" w:rsidR="00E40135" w:rsidRDefault="00E40135" w:rsidP="00462895">
      <w:pPr>
        <w:rPr>
          <w:rFonts w:asciiTheme="majorHAnsi" w:hAnsiTheme="majorHAnsi"/>
          <w:b/>
        </w:rPr>
      </w:pPr>
    </w:p>
    <w:p w14:paraId="67103381" w14:textId="11E3BB28" w:rsidR="00E40135" w:rsidRDefault="00174BB5" w:rsidP="00462895">
      <w:pPr>
        <w:rPr>
          <w:rFonts w:asciiTheme="majorHAnsi" w:hAnsiTheme="majorHAnsi"/>
          <w:b/>
        </w:rPr>
      </w:pPr>
      <w:r w:rsidRPr="008F51A3">
        <w:rPr>
          <w:rFonts w:asciiTheme="majorHAnsi" w:hAnsiTheme="majorHAnsi" w:cs="Arial"/>
          <w:noProof/>
          <w:lang w:eastAsia="en-AU"/>
        </w:rPr>
        <mc:AlternateContent>
          <mc:Choice Requires="wps">
            <w:drawing>
              <wp:anchor distT="0" distB="0" distL="114300" distR="114300" simplePos="0" relativeHeight="251661824" behindDoc="0" locked="0" layoutInCell="1" allowOverlap="1" wp14:anchorId="4E0C60A0" wp14:editId="78E5FFD3">
                <wp:simplePos x="0" y="0"/>
                <wp:positionH relativeFrom="margin">
                  <wp:posOffset>1391285</wp:posOffset>
                </wp:positionH>
                <wp:positionV relativeFrom="paragraph">
                  <wp:posOffset>-98349</wp:posOffset>
                </wp:positionV>
                <wp:extent cx="3784600" cy="1272209"/>
                <wp:effectExtent l="0" t="0" r="635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272209"/>
                        </a:xfrm>
                        <a:prstGeom prst="rect">
                          <a:avLst/>
                        </a:prstGeom>
                        <a:solidFill>
                          <a:srgbClr val="FFFFFF"/>
                        </a:solidFill>
                        <a:ln w="9525">
                          <a:noFill/>
                          <a:miter lim="800000"/>
                          <a:headEnd/>
                          <a:tailEnd/>
                        </a:ln>
                      </wps:spPr>
                      <wps:txbx>
                        <w:txbxContent>
                          <w:p w14:paraId="18D397BD" w14:textId="77777777" w:rsidR="001D3259" w:rsidRPr="008F51A3" w:rsidRDefault="001D3259" w:rsidP="00D01395">
                            <w:pPr>
                              <w:pBdr>
                                <w:top w:val="single" w:sz="36" w:space="1" w:color="4F81BD" w:themeColor="accent1"/>
                                <w:bottom w:val="single" w:sz="36" w:space="1" w:color="4F81BD" w:themeColor="accent1"/>
                              </w:pBdr>
                              <w:jc w:val="center"/>
                              <w:rPr>
                                <w:b/>
                                <w:sz w:val="8"/>
                              </w:rPr>
                            </w:pPr>
                          </w:p>
                          <w:p w14:paraId="0870E20A" w14:textId="06DF1FF2" w:rsidR="001D3259" w:rsidRDefault="001D3259" w:rsidP="00D01395">
                            <w:pPr>
                              <w:pBdr>
                                <w:top w:val="single" w:sz="36" w:space="1" w:color="4F81BD" w:themeColor="accent1"/>
                                <w:bottom w:val="single" w:sz="36" w:space="1" w:color="4F81BD" w:themeColor="accent1"/>
                              </w:pBdr>
                              <w:jc w:val="center"/>
                              <w:rPr>
                                <w:b/>
                              </w:rPr>
                            </w:pPr>
                            <w:r>
                              <w:rPr>
                                <w:b/>
                              </w:rPr>
                              <w:t>RECOMMENDATIONS – Retail tenancy</w:t>
                            </w:r>
                          </w:p>
                          <w:p w14:paraId="6D9C4BD5" w14:textId="77777777" w:rsidR="001D3259" w:rsidRPr="0011001A" w:rsidRDefault="001D3259" w:rsidP="00D01395">
                            <w:pPr>
                              <w:pBdr>
                                <w:top w:val="single" w:sz="36" w:space="1" w:color="4F81BD" w:themeColor="accent1"/>
                                <w:bottom w:val="single" w:sz="36" w:space="1" w:color="4F81BD" w:themeColor="accent1"/>
                              </w:pBdr>
                              <w:jc w:val="center"/>
                              <w:rPr>
                                <w:b/>
                                <w:sz w:val="12"/>
                              </w:rPr>
                            </w:pPr>
                          </w:p>
                          <w:p w14:paraId="5939C6B8" w14:textId="7F76ED72" w:rsidR="001D3259" w:rsidRPr="008F51A3" w:rsidRDefault="001D3259" w:rsidP="00D01395">
                            <w:pPr>
                              <w:pBdr>
                                <w:top w:val="single" w:sz="36" w:space="1" w:color="4F81BD" w:themeColor="accent1"/>
                                <w:bottom w:val="single" w:sz="36" w:space="1" w:color="4F81BD" w:themeColor="accent1"/>
                              </w:pBdr>
                            </w:pPr>
                            <w:r>
                              <w:t>1. That the Federal Government works with State governments to encourage them to reform existing retail tenancy laws to provide a level playing field for tenants.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9.55pt;margin-top:-7.75pt;width:298pt;height:100.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8ieIwIAACM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" stroked="f">
                <v:textbox>
                  <w:txbxContent>
                    <w:p w14:paraId="18D397BD" w14:textId="77777777" w:rsidR="001D3259" w:rsidRPr="008F51A3" w:rsidRDefault="001D3259" w:rsidP="00D01395">
                      <w:pPr>
                        <w:pBdr>
                          <w:top w:val="single" w:sz="36" w:space="1" w:color="4F81BD" w:themeColor="accent1"/>
                          <w:bottom w:val="single" w:sz="36" w:space="1" w:color="4F81BD" w:themeColor="accent1"/>
                        </w:pBdr>
                        <w:jc w:val="center"/>
                        <w:rPr>
                          <w:b/>
                          <w:sz w:val="8"/>
                        </w:rPr>
                      </w:pPr>
                    </w:p>
                    <w:p w14:paraId="0870E20A" w14:textId="06DF1FF2" w:rsidR="001D3259" w:rsidRDefault="001D3259" w:rsidP="00D01395">
                      <w:pPr>
                        <w:pBdr>
                          <w:top w:val="single" w:sz="36" w:space="1" w:color="4F81BD" w:themeColor="accent1"/>
                          <w:bottom w:val="single" w:sz="36" w:space="1" w:color="4F81BD" w:themeColor="accent1"/>
                        </w:pBdr>
                        <w:jc w:val="center"/>
                        <w:rPr>
                          <w:b/>
                        </w:rPr>
                      </w:pPr>
                      <w:r>
                        <w:rPr>
                          <w:b/>
                        </w:rPr>
                        <w:t>RECOMMENDATIONS – Retail tenancy</w:t>
                      </w:r>
                    </w:p>
                    <w:p w14:paraId="6D9C4BD5" w14:textId="77777777" w:rsidR="001D3259" w:rsidRPr="0011001A" w:rsidRDefault="001D3259" w:rsidP="00D01395">
                      <w:pPr>
                        <w:pBdr>
                          <w:top w:val="single" w:sz="36" w:space="1" w:color="4F81BD" w:themeColor="accent1"/>
                          <w:bottom w:val="single" w:sz="36" w:space="1" w:color="4F81BD" w:themeColor="accent1"/>
                        </w:pBdr>
                        <w:jc w:val="center"/>
                        <w:rPr>
                          <w:b/>
                          <w:sz w:val="12"/>
                        </w:rPr>
                      </w:pPr>
                    </w:p>
                    <w:p w14:paraId="5939C6B8" w14:textId="7F76ED72" w:rsidR="001D3259" w:rsidRPr="008F51A3" w:rsidRDefault="001D3259" w:rsidP="00D01395">
                      <w:pPr>
                        <w:pBdr>
                          <w:top w:val="single" w:sz="36" w:space="1" w:color="4F81BD" w:themeColor="accent1"/>
                          <w:bottom w:val="single" w:sz="36" w:space="1" w:color="4F81BD" w:themeColor="accent1"/>
                        </w:pBdr>
                      </w:pPr>
                      <w:r>
                        <w:t>1. That the Federal Government works with State governments to encourage them to reform existing retail tenancy laws to provide a level playing field for tenants.</w:t>
                      </w:r>
                    </w:p>
                  </w:txbxContent>
                </v:textbox>
                <w10:wrap anchorx="margin"/>
              </v:shape>
            </w:pict>
          </mc:Fallback>
        </mc:AlternateContent>
      </w:r>
    </w:p>
    <w:p w14:paraId="7394C2F6" w14:textId="77777777" w:rsidR="00E40135" w:rsidRDefault="00E40135" w:rsidP="00462895">
      <w:pPr>
        <w:rPr>
          <w:rFonts w:asciiTheme="majorHAnsi" w:hAnsiTheme="majorHAnsi"/>
          <w:b/>
        </w:rPr>
      </w:pPr>
    </w:p>
    <w:p w14:paraId="79847C03" w14:textId="77777777" w:rsidR="00D01395" w:rsidRDefault="00D01395" w:rsidP="00462895">
      <w:pPr>
        <w:rPr>
          <w:rFonts w:asciiTheme="majorHAnsi" w:hAnsiTheme="majorHAnsi"/>
          <w:b/>
        </w:rPr>
      </w:pPr>
    </w:p>
    <w:p w14:paraId="6A96727A" w14:textId="77777777" w:rsidR="00D01395" w:rsidRDefault="00D01395" w:rsidP="00462895">
      <w:pPr>
        <w:rPr>
          <w:rFonts w:asciiTheme="majorHAnsi" w:hAnsiTheme="majorHAnsi"/>
          <w:b/>
        </w:rPr>
      </w:pPr>
    </w:p>
    <w:p w14:paraId="28B2A809" w14:textId="77777777" w:rsidR="00D01395" w:rsidRDefault="00D01395" w:rsidP="00462895">
      <w:pPr>
        <w:rPr>
          <w:rFonts w:asciiTheme="majorHAnsi" w:hAnsiTheme="majorHAnsi"/>
          <w:b/>
        </w:rPr>
      </w:pPr>
    </w:p>
    <w:p w14:paraId="68E52274" w14:textId="77777777" w:rsidR="00D01395" w:rsidRDefault="00D01395" w:rsidP="00462895">
      <w:pPr>
        <w:rPr>
          <w:rFonts w:asciiTheme="majorHAnsi" w:hAnsiTheme="majorHAnsi"/>
          <w:b/>
        </w:rPr>
      </w:pPr>
    </w:p>
    <w:p w14:paraId="3967BD65" w14:textId="77777777" w:rsidR="00D01395" w:rsidRDefault="00D01395" w:rsidP="00462895">
      <w:pPr>
        <w:rPr>
          <w:rFonts w:asciiTheme="majorHAnsi" w:hAnsiTheme="majorHAnsi"/>
          <w:b/>
        </w:rPr>
      </w:pPr>
    </w:p>
    <w:p w14:paraId="021D9B2B" w14:textId="77777777" w:rsidR="00D01395" w:rsidRDefault="00D01395" w:rsidP="00462895">
      <w:pPr>
        <w:rPr>
          <w:rFonts w:asciiTheme="majorHAnsi" w:hAnsiTheme="majorHAnsi"/>
          <w:b/>
        </w:rPr>
      </w:pPr>
    </w:p>
    <w:p w14:paraId="414D3C27" w14:textId="77777777" w:rsidR="00D01395" w:rsidRDefault="00D01395" w:rsidP="00462895">
      <w:pPr>
        <w:rPr>
          <w:rFonts w:asciiTheme="majorHAnsi" w:hAnsiTheme="majorHAnsi"/>
          <w:b/>
        </w:rPr>
      </w:pPr>
    </w:p>
    <w:p w14:paraId="044F52DA" w14:textId="0363621F" w:rsidR="00F702A8" w:rsidRPr="00174BB5" w:rsidRDefault="00632B94" w:rsidP="00462895">
      <w:pPr>
        <w:rPr>
          <w:rFonts w:asciiTheme="majorHAnsi" w:hAnsiTheme="majorHAnsi"/>
          <w:b/>
          <w:sz w:val="20"/>
          <w:szCs w:val="20"/>
        </w:rPr>
      </w:pPr>
      <w:r w:rsidRPr="00174BB5">
        <w:rPr>
          <w:rFonts w:asciiTheme="majorHAnsi" w:hAnsiTheme="majorHAnsi"/>
          <w:b/>
          <w:sz w:val="20"/>
          <w:szCs w:val="20"/>
        </w:rPr>
        <w:t>Transport</w:t>
      </w:r>
    </w:p>
    <w:p w14:paraId="03D0AFAB" w14:textId="77777777" w:rsidR="00E80726" w:rsidRPr="00174BB5" w:rsidRDefault="00E80726" w:rsidP="00462895">
      <w:pPr>
        <w:rPr>
          <w:rFonts w:asciiTheme="majorHAnsi" w:hAnsiTheme="majorHAnsi"/>
          <w:sz w:val="20"/>
          <w:szCs w:val="20"/>
        </w:rPr>
      </w:pPr>
    </w:p>
    <w:p w14:paraId="16B7E062" w14:textId="25470CF0" w:rsidR="00632B94" w:rsidRPr="00174BB5" w:rsidRDefault="00632B94" w:rsidP="00462895">
      <w:pPr>
        <w:rPr>
          <w:rFonts w:asciiTheme="majorHAnsi" w:hAnsiTheme="majorHAnsi"/>
          <w:sz w:val="20"/>
          <w:szCs w:val="20"/>
        </w:rPr>
      </w:pPr>
      <w:r w:rsidRPr="00174BB5">
        <w:rPr>
          <w:rFonts w:asciiTheme="majorHAnsi" w:hAnsiTheme="majorHAnsi"/>
          <w:sz w:val="20"/>
          <w:szCs w:val="20"/>
        </w:rPr>
        <w:t>The cost of moving goods internally within Australia (for example, from the receiving port to the wholesale warehouse and from there to the retail outlet), is a significant cost for businesses, especially compared to many overseas jurisdictions.</w:t>
      </w:r>
    </w:p>
    <w:p w14:paraId="5AC3AFD0" w14:textId="77777777" w:rsidR="00212E61" w:rsidRPr="00174BB5" w:rsidRDefault="00212E61" w:rsidP="00462895">
      <w:pPr>
        <w:rPr>
          <w:rFonts w:asciiTheme="majorHAnsi" w:hAnsiTheme="majorHAnsi"/>
          <w:sz w:val="20"/>
          <w:szCs w:val="20"/>
        </w:rPr>
      </w:pPr>
    </w:p>
    <w:p w14:paraId="071A0D0B" w14:textId="7CD429E9" w:rsidR="00212E61" w:rsidRPr="00174BB5" w:rsidRDefault="00212E61" w:rsidP="00462895">
      <w:pPr>
        <w:rPr>
          <w:rFonts w:asciiTheme="majorHAnsi" w:hAnsiTheme="majorHAnsi"/>
          <w:sz w:val="20"/>
          <w:szCs w:val="20"/>
        </w:rPr>
      </w:pPr>
      <w:r w:rsidRPr="00174BB5">
        <w:rPr>
          <w:rFonts w:asciiTheme="majorHAnsi" w:hAnsiTheme="majorHAnsi"/>
          <w:sz w:val="20"/>
          <w:szCs w:val="20"/>
        </w:rPr>
        <w:t xml:space="preserve">One snow sport goods retailer, with operations in both Australia and Japan, </w:t>
      </w:r>
      <w:r w:rsidR="00A562FE" w:rsidRPr="00174BB5">
        <w:rPr>
          <w:rFonts w:asciiTheme="majorHAnsi" w:hAnsiTheme="majorHAnsi"/>
          <w:sz w:val="20"/>
          <w:szCs w:val="20"/>
        </w:rPr>
        <w:t>said</w:t>
      </w:r>
      <w:r w:rsidRPr="00174BB5">
        <w:rPr>
          <w:rFonts w:asciiTheme="majorHAnsi" w:hAnsiTheme="majorHAnsi"/>
          <w:sz w:val="20"/>
          <w:szCs w:val="20"/>
        </w:rPr>
        <w:t>:</w:t>
      </w:r>
    </w:p>
    <w:p w14:paraId="1039F8EB" w14:textId="77777777" w:rsidR="00212E61" w:rsidRPr="00174BB5" w:rsidRDefault="00212E61" w:rsidP="00462895">
      <w:pPr>
        <w:rPr>
          <w:rFonts w:asciiTheme="majorHAnsi" w:hAnsiTheme="majorHAnsi"/>
          <w:sz w:val="20"/>
          <w:szCs w:val="20"/>
        </w:rPr>
      </w:pPr>
    </w:p>
    <w:p w14:paraId="203CAFA2" w14:textId="44D2E60D" w:rsidR="00212E61" w:rsidRPr="00174BB5" w:rsidRDefault="00120584" w:rsidP="00212E61">
      <w:pPr>
        <w:ind w:left="1701" w:right="1842"/>
        <w:rPr>
          <w:rFonts w:asciiTheme="majorHAnsi" w:hAnsiTheme="majorHAnsi"/>
          <w:sz w:val="20"/>
          <w:szCs w:val="20"/>
        </w:rPr>
      </w:pPr>
      <w:r w:rsidRPr="00174BB5">
        <w:rPr>
          <w:rFonts w:asciiTheme="majorHAnsi" w:hAnsiTheme="majorHAnsi"/>
          <w:sz w:val="20"/>
          <w:szCs w:val="20"/>
        </w:rPr>
        <w:t>“Domestic transport is very expensive in Australia compared to Japan. It costs us significantly more to get a container of goods from the port in Botany to our store in Sydney than it does to get the same sized</w:t>
      </w:r>
      <w:r w:rsidR="00212E61" w:rsidRPr="00174BB5">
        <w:rPr>
          <w:rFonts w:asciiTheme="majorHAnsi" w:hAnsiTheme="majorHAnsi"/>
          <w:sz w:val="20"/>
          <w:szCs w:val="20"/>
        </w:rPr>
        <w:t xml:space="preserve"> </w:t>
      </w:r>
      <w:r w:rsidRPr="00174BB5">
        <w:rPr>
          <w:rFonts w:asciiTheme="majorHAnsi" w:hAnsiTheme="majorHAnsi"/>
          <w:sz w:val="20"/>
          <w:szCs w:val="20"/>
        </w:rPr>
        <w:t>container from the port in Japan to our store in the mountains two and half hours away.”</w:t>
      </w:r>
    </w:p>
    <w:p w14:paraId="78465C11" w14:textId="77777777" w:rsidR="00120584" w:rsidRPr="00174BB5" w:rsidRDefault="00120584" w:rsidP="00212E61">
      <w:pPr>
        <w:ind w:left="1701" w:right="1842"/>
        <w:rPr>
          <w:rFonts w:asciiTheme="majorHAnsi" w:hAnsiTheme="majorHAnsi"/>
          <w:sz w:val="20"/>
          <w:szCs w:val="20"/>
        </w:rPr>
      </w:pPr>
    </w:p>
    <w:p w14:paraId="1C5DF070" w14:textId="034D143D" w:rsidR="006875F8" w:rsidRPr="00174BB5" w:rsidRDefault="006C3ACA" w:rsidP="006C3ACA">
      <w:pPr>
        <w:rPr>
          <w:rFonts w:asciiTheme="majorHAnsi" w:hAnsiTheme="majorHAnsi"/>
          <w:sz w:val="20"/>
          <w:szCs w:val="20"/>
        </w:rPr>
      </w:pPr>
      <w:r w:rsidRPr="00174BB5">
        <w:rPr>
          <w:rFonts w:asciiTheme="majorHAnsi" w:hAnsiTheme="majorHAnsi"/>
          <w:sz w:val="20"/>
          <w:szCs w:val="20"/>
        </w:rPr>
        <w:t xml:space="preserve">As a large country with a small population, Australia </w:t>
      </w:r>
      <w:r w:rsidR="006875F8" w:rsidRPr="00174BB5">
        <w:rPr>
          <w:rFonts w:asciiTheme="majorHAnsi" w:hAnsiTheme="majorHAnsi"/>
          <w:sz w:val="20"/>
          <w:szCs w:val="20"/>
        </w:rPr>
        <w:t>faces relatively high transport costs compared to countries with higher population densities</w:t>
      </w:r>
      <w:r w:rsidRPr="00174BB5">
        <w:rPr>
          <w:rFonts w:asciiTheme="majorHAnsi" w:hAnsiTheme="majorHAnsi"/>
          <w:sz w:val="20"/>
          <w:szCs w:val="20"/>
        </w:rPr>
        <w:t xml:space="preserve">. </w:t>
      </w:r>
      <w:r w:rsidR="006875F8" w:rsidRPr="00174BB5">
        <w:rPr>
          <w:rFonts w:asciiTheme="majorHAnsi" w:hAnsiTheme="majorHAnsi"/>
          <w:sz w:val="20"/>
          <w:szCs w:val="20"/>
        </w:rPr>
        <w:t>These costs are only likely to increase, with Infrastructure Australia noting that:</w:t>
      </w:r>
    </w:p>
    <w:p w14:paraId="3C23555D" w14:textId="77777777" w:rsidR="006875F8" w:rsidRPr="00174BB5" w:rsidRDefault="006875F8" w:rsidP="006C3ACA">
      <w:pPr>
        <w:rPr>
          <w:rFonts w:asciiTheme="majorHAnsi" w:hAnsiTheme="majorHAnsi"/>
          <w:sz w:val="20"/>
          <w:szCs w:val="20"/>
        </w:rPr>
      </w:pPr>
    </w:p>
    <w:p w14:paraId="40CE7E2F" w14:textId="153254A3" w:rsidR="006875F8" w:rsidRPr="00174BB5" w:rsidRDefault="006875F8" w:rsidP="007347DF">
      <w:pPr>
        <w:ind w:left="1134" w:right="1134"/>
        <w:rPr>
          <w:rFonts w:asciiTheme="majorHAnsi" w:hAnsiTheme="majorHAnsi"/>
          <w:sz w:val="20"/>
          <w:szCs w:val="20"/>
        </w:rPr>
      </w:pPr>
      <w:r w:rsidRPr="00174BB5">
        <w:rPr>
          <w:rFonts w:asciiTheme="majorHAnsi" w:hAnsiTheme="majorHAnsi"/>
          <w:sz w:val="20"/>
          <w:szCs w:val="20"/>
        </w:rPr>
        <w:t>“Between 2010 and 2030:</w:t>
      </w:r>
    </w:p>
    <w:p w14:paraId="4CCBB9D3" w14:textId="63F70A04" w:rsidR="006875F8" w:rsidRPr="00174BB5" w:rsidRDefault="006875F8" w:rsidP="007347DF">
      <w:pPr>
        <w:pStyle w:val="ListParagraph"/>
        <w:numPr>
          <w:ilvl w:val="0"/>
          <w:numId w:val="23"/>
        </w:numPr>
        <w:ind w:left="1560" w:right="1134" w:hanging="284"/>
        <w:rPr>
          <w:rFonts w:asciiTheme="majorHAnsi" w:hAnsiTheme="majorHAnsi"/>
          <w:sz w:val="20"/>
          <w:szCs w:val="20"/>
        </w:rPr>
      </w:pPr>
      <w:r w:rsidRPr="00174BB5">
        <w:rPr>
          <w:rFonts w:asciiTheme="majorHAnsi" w:hAnsiTheme="majorHAnsi"/>
          <w:sz w:val="20"/>
          <w:szCs w:val="20"/>
        </w:rPr>
        <w:t xml:space="preserve">truck traffic is predicted to increase by 50% </w:t>
      </w:r>
    </w:p>
    <w:p w14:paraId="3EA4AAF2" w14:textId="174837D6" w:rsidR="006875F8" w:rsidRPr="00174BB5" w:rsidRDefault="006875F8" w:rsidP="007347DF">
      <w:pPr>
        <w:pStyle w:val="ListParagraph"/>
        <w:numPr>
          <w:ilvl w:val="0"/>
          <w:numId w:val="23"/>
        </w:numPr>
        <w:ind w:left="1560" w:right="1134" w:hanging="284"/>
        <w:rPr>
          <w:rFonts w:asciiTheme="majorHAnsi" w:hAnsiTheme="majorHAnsi"/>
          <w:sz w:val="20"/>
          <w:szCs w:val="20"/>
        </w:rPr>
      </w:pPr>
      <w:r w:rsidRPr="00174BB5">
        <w:rPr>
          <w:rFonts w:asciiTheme="majorHAnsi" w:hAnsiTheme="majorHAnsi"/>
          <w:sz w:val="20"/>
          <w:szCs w:val="20"/>
        </w:rPr>
        <w:t>rail freight is expected to jump 90%</w:t>
      </w:r>
    </w:p>
    <w:p w14:paraId="4E3ED0D8" w14:textId="4892D44C" w:rsidR="006875F8" w:rsidRPr="00174BB5" w:rsidRDefault="006875F8" w:rsidP="007347DF">
      <w:pPr>
        <w:pStyle w:val="ListParagraph"/>
        <w:numPr>
          <w:ilvl w:val="0"/>
          <w:numId w:val="23"/>
        </w:numPr>
        <w:ind w:left="1560" w:right="1134" w:hanging="284"/>
        <w:rPr>
          <w:rFonts w:asciiTheme="majorHAnsi" w:hAnsiTheme="majorHAnsi"/>
          <w:sz w:val="20"/>
          <w:szCs w:val="20"/>
        </w:rPr>
      </w:pPr>
      <w:r w:rsidRPr="00174BB5">
        <w:rPr>
          <w:rFonts w:asciiTheme="majorHAnsi" w:hAnsiTheme="majorHAnsi"/>
          <w:sz w:val="20"/>
          <w:szCs w:val="20"/>
        </w:rPr>
        <w:t>the number of containers crossing the nation's wharves will increase by 150%.</w:t>
      </w:r>
    </w:p>
    <w:p w14:paraId="5ADEBA85" w14:textId="77777777" w:rsidR="006875F8" w:rsidRPr="00174BB5" w:rsidRDefault="006875F8" w:rsidP="007347DF">
      <w:pPr>
        <w:ind w:left="1134" w:right="1134"/>
        <w:rPr>
          <w:rFonts w:asciiTheme="majorHAnsi" w:hAnsiTheme="majorHAnsi"/>
          <w:sz w:val="20"/>
          <w:szCs w:val="20"/>
        </w:rPr>
      </w:pPr>
    </w:p>
    <w:p w14:paraId="26FAE4E0" w14:textId="4ACD731D" w:rsidR="006875F8" w:rsidRPr="00174BB5" w:rsidRDefault="006875F8" w:rsidP="007347DF">
      <w:pPr>
        <w:ind w:left="1134" w:right="1134"/>
        <w:rPr>
          <w:rFonts w:asciiTheme="majorHAnsi" w:hAnsiTheme="majorHAnsi"/>
          <w:sz w:val="20"/>
          <w:szCs w:val="20"/>
        </w:rPr>
      </w:pPr>
      <w:r w:rsidRPr="00174BB5">
        <w:rPr>
          <w:rFonts w:asciiTheme="majorHAnsi" w:hAnsiTheme="majorHAnsi"/>
          <w:sz w:val="20"/>
          <w:szCs w:val="20"/>
        </w:rPr>
        <w:t>In addition, the volume of freight flown into and out of Australia has more than doubled over the last twenty years and is expected to increase by almost 110 per cent from 5.5 to 11.4 billion tonne kilometres by 2030.”</w:t>
      </w:r>
      <w:r w:rsidRPr="00174BB5">
        <w:rPr>
          <w:rStyle w:val="FootnoteReference"/>
          <w:rFonts w:asciiTheme="majorHAnsi" w:hAnsiTheme="majorHAnsi"/>
          <w:sz w:val="20"/>
          <w:szCs w:val="20"/>
        </w:rPr>
        <w:footnoteReference w:id="37"/>
      </w:r>
    </w:p>
    <w:p w14:paraId="5ADDC689" w14:textId="77777777" w:rsidR="006875F8" w:rsidRDefault="006875F8" w:rsidP="006C3ACA">
      <w:pPr>
        <w:rPr>
          <w:rFonts w:asciiTheme="majorHAnsi" w:hAnsiTheme="majorHAnsi"/>
        </w:rPr>
      </w:pPr>
    </w:p>
    <w:p w14:paraId="7886A11C" w14:textId="77777777" w:rsidR="006875F8" w:rsidRPr="00174BB5" w:rsidRDefault="006875F8" w:rsidP="006C3ACA">
      <w:pPr>
        <w:rPr>
          <w:rFonts w:asciiTheme="majorHAnsi" w:hAnsiTheme="majorHAnsi"/>
          <w:sz w:val="20"/>
          <w:szCs w:val="20"/>
        </w:rPr>
      </w:pPr>
      <w:r w:rsidRPr="00174BB5">
        <w:rPr>
          <w:rFonts w:asciiTheme="majorHAnsi" w:hAnsiTheme="majorHAnsi"/>
          <w:sz w:val="20"/>
          <w:szCs w:val="20"/>
        </w:rPr>
        <w:t>These issues will only exacerbate the already high transport costs faced by retailers (and other sections of the economy). It is vital therefore that, in order to keep up with the projected demand, government investment in road and rail infrastructure and networks be prioritised over the coming years.</w:t>
      </w:r>
    </w:p>
    <w:p w14:paraId="249F78E1" w14:textId="77777777" w:rsidR="006875F8" w:rsidRPr="00174BB5" w:rsidRDefault="006875F8" w:rsidP="006C3ACA">
      <w:pPr>
        <w:rPr>
          <w:rFonts w:asciiTheme="majorHAnsi" w:hAnsiTheme="majorHAnsi"/>
          <w:sz w:val="20"/>
          <w:szCs w:val="20"/>
        </w:rPr>
      </w:pPr>
    </w:p>
    <w:p w14:paraId="0F4CB833" w14:textId="7C2F2B2C" w:rsidR="006875F8" w:rsidRPr="00174BB5" w:rsidRDefault="006875F8" w:rsidP="006C3ACA">
      <w:pPr>
        <w:rPr>
          <w:rFonts w:asciiTheme="majorHAnsi" w:hAnsiTheme="majorHAnsi"/>
          <w:sz w:val="20"/>
          <w:szCs w:val="20"/>
        </w:rPr>
      </w:pPr>
      <w:r w:rsidRPr="00174BB5">
        <w:rPr>
          <w:rFonts w:asciiTheme="majorHAnsi" w:hAnsiTheme="majorHAnsi"/>
          <w:sz w:val="20"/>
          <w:szCs w:val="20"/>
        </w:rPr>
        <w:t>In addition to the transport networks themselves, logistics management requires access to large warehousing space close to those transport networks. Part and parcel of transport infrastructure spending must be ensure the availability of land</w:t>
      </w:r>
      <w:r w:rsidR="0014272C" w:rsidRPr="00174BB5">
        <w:rPr>
          <w:rFonts w:asciiTheme="majorHAnsi" w:hAnsiTheme="majorHAnsi"/>
          <w:sz w:val="20"/>
          <w:szCs w:val="20"/>
        </w:rPr>
        <w:t xml:space="preserve"> and planning approval for warehousing space in the right geographic areas.</w:t>
      </w:r>
      <w:r w:rsidRPr="00174BB5">
        <w:rPr>
          <w:rFonts w:asciiTheme="majorHAnsi" w:hAnsiTheme="majorHAnsi"/>
          <w:sz w:val="20"/>
          <w:szCs w:val="20"/>
        </w:rPr>
        <w:t xml:space="preserve"> </w:t>
      </w:r>
    </w:p>
    <w:p w14:paraId="0D434716" w14:textId="77777777" w:rsidR="006875F8" w:rsidRPr="00174BB5" w:rsidRDefault="006875F8" w:rsidP="006C3ACA">
      <w:pPr>
        <w:rPr>
          <w:rFonts w:asciiTheme="majorHAnsi" w:hAnsiTheme="majorHAnsi"/>
          <w:sz w:val="20"/>
          <w:szCs w:val="20"/>
        </w:rPr>
      </w:pPr>
    </w:p>
    <w:p w14:paraId="3898370A" w14:textId="6321E17C" w:rsidR="0014272C" w:rsidRPr="00174BB5" w:rsidRDefault="0014272C" w:rsidP="006C3ACA">
      <w:pPr>
        <w:rPr>
          <w:rFonts w:asciiTheme="majorHAnsi" w:hAnsiTheme="majorHAnsi"/>
          <w:sz w:val="20"/>
          <w:szCs w:val="20"/>
        </w:rPr>
      </w:pPr>
      <w:r w:rsidRPr="00174BB5">
        <w:rPr>
          <w:rFonts w:asciiTheme="majorHAnsi" w:hAnsiTheme="majorHAnsi"/>
          <w:sz w:val="20"/>
          <w:szCs w:val="20"/>
        </w:rPr>
        <w:t xml:space="preserve">Finally, the nature of logistics, like everything else, has changed with technology. While ASGA remains unconvinced that Amazon-like drones for delivery of consumer goods are the way of the future, it is vital that workers in retail, transport and logistics have the opportunity to train on and use the latest technologies to make the system as efficient as possible. </w:t>
      </w:r>
    </w:p>
    <w:p w14:paraId="42843E71" w14:textId="77777777" w:rsidR="0014272C" w:rsidRPr="00174BB5" w:rsidRDefault="0014272C" w:rsidP="006C3ACA">
      <w:pPr>
        <w:rPr>
          <w:rFonts w:asciiTheme="majorHAnsi" w:hAnsiTheme="majorHAnsi"/>
          <w:sz w:val="20"/>
          <w:szCs w:val="20"/>
        </w:rPr>
      </w:pPr>
    </w:p>
    <w:p w14:paraId="4B76FC24" w14:textId="0537C00D" w:rsidR="006C3ACA" w:rsidRPr="00174BB5" w:rsidRDefault="0014272C" w:rsidP="006C3ACA">
      <w:pPr>
        <w:rPr>
          <w:rFonts w:asciiTheme="majorHAnsi" w:hAnsiTheme="majorHAnsi"/>
          <w:sz w:val="20"/>
          <w:szCs w:val="20"/>
        </w:rPr>
      </w:pPr>
      <w:r w:rsidRPr="00174BB5">
        <w:rPr>
          <w:rFonts w:asciiTheme="majorHAnsi" w:hAnsiTheme="majorHAnsi"/>
          <w:sz w:val="20"/>
          <w:szCs w:val="20"/>
        </w:rPr>
        <w:t>ASGA</w:t>
      </w:r>
      <w:r w:rsidR="006C3ACA" w:rsidRPr="00174BB5">
        <w:rPr>
          <w:rFonts w:asciiTheme="majorHAnsi" w:hAnsiTheme="majorHAnsi"/>
          <w:sz w:val="20"/>
          <w:szCs w:val="20"/>
        </w:rPr>
        <w:t xml:space="preserve"> </w:t>
      </w:r>
      <w:r w:rsidRPr="00174BB5">
        <w:rPr>
          <w:rFonts w:asciiTheme="majorHAnsi" w:hAnsiTheme="majorHAnsi"/>
          <w:sz w:val="20"/>
          <w:szCs w:val="20"/>
        </w:rPr>
        <w:t>notes the publication of t</w:t>
      </w:r>
      <w:r w:rsidR="006C3ACA" w:rsidRPr="00174BB5">
        <w:rPr>
          <w:rFonts w:asciiTheme="majorHAnsi" w:hAnsiTheme="majorHAnsi"/>
          <w:sz w:val="20"/>
          <w:szCs w:val="20"/>
        </w:rPr>
        <w:t>he National Land Freight Strategy</w:t>
      </w:r>
      <w:r w:rsidRPr="00174BB5">
        <w:rPr>
          <w:rFonts w:asciiTheme="majorHAnsi" w:hAnsiTheme="majorHAnsi"/>
          <w:sz w:val="20"/>
          <w:szCs w:val="20"/>
        </w:rPr>
        <w:t xml:space="preserve"> last year and encourages the federal government to prioritise transport infrastructure that serves the needs of Australian retailers. </w:t>
      </w:r>
      <w:r w:rsidR="006C3ACA" w:rsidRPr="00174BB5">
        <w:rPr>
          <w:rFonts w:asciiTheme="majorHAnsi" w:hAnsiTheme="majorHAnsi"/>
          <w:sz w:val="20"/>
          <w:szCs w:val="20"/>
        </w:rPr>
        <w:t xml:space="preserve"> </w:t>
      </w:r>
    </w:p>
    <w:p w14:paraId="46CF73FC" w14:textId="77777777" w:rsidR="007347DF" w:rsidRPr="006C3ACA" w:rsidRDefault="007347DF" w:rsidP="006C3ACA">
      <w:pPr>
        <w:rPr>
          <w:rFonts w:asciiTheme="majorHAnsi" w:hAnsiTheme="majorHAnsi"/>
        </w:rPr>
      </w:pPr>
    </w:p>
    <w:p w14:paraId="1365B373" w14:textId="1EC0B9CC" w:rsidR="00297D25" w:rsidRDefault="00D01395" w:rsidP="00120584">
      <w:pPr>
        <w:rPr>
          <w:rFonts w:asciiTheme="majorHAnsi" w:hAnsiTheme="majorHAnsi"/>
          <w:b/>
        </w:rPr>
      </w:pPr>
      <w:r w:rsidRPr="008F51A3">
        <w:rPr>
          <w:rFonts w:asciiTheme="majorHAnsi" w:hAnsiTheme="majorHAnsi" w:cs="Arial"/>
          <w:noProof/>
          <w:lang w:eastAsia="en-AU"/>
        </w:rPr>
        <mc:AlternateContent>
          <mc:Choice Requires="wps">
            <w:drawing>
              <wp:anchor distT="0" distB="0" distL="114300" distR="114300" simplePos="0" relativeHeight="251659776" behindDoc="0" locked="0" layoutInCell="1" allowOverlap="1" wp14:anchorId="19615115" wp14:editId="2A94320C">
                <wp:simplePos x="0" y="0"/>
                <wp:positionH relativeFrom="margin">
                  <wp:posOffset>1391782</wp:posOffset>
                </wp:positionH>
                <wp:positionV relativeFrom="paragraph">
                  <wp:posOffset>149362</wp:posOffset>
                </wp:positionV>
                <wp:extent cx="3784600" cy="2234317"/>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234317"/>
                        </a:xfrm>
                        <a:prstGeom prst="rect">
                          <a:avLst/>
                        </a:prstGeom>
                        <a:solidFill>
                          <a:srgbClr val="FFFFFF"/>
                        </a:solidFill>
                        <a:ln w="9525">
                          <a:noFill/>
                          <a:miter lim="800000"/>
                          <a:headEnd/>
                          <a:tailEnd/>
                        </a:ln>
                      </wps:spPr>
                      <wps:txbx>
                        <w:txbxContent>
                          <w:p w14:paraId="1C725857" w14:textId="77777777" w:rsidR="001D3259" w:rsidRPr="008F51A3" w:rsidRDefault="001D3259" w:rsidP="00D01395">
                            <w:pPr>
                              <w:pBdr>
                                <w:top w:val="single" w:sz="36" w:space="1" w:color="4F81BD" w:themeColor="accent1"/>
                                <w:bottom w:val="single" w:sz="36" w:space="1" w:color="4F81BD" w:themeColor="accent1"/>
                              </w:pBdr>
                              <w:jc w:val="center"/>
                              <w:rPr>
                                <w:b/>
                                <w:sz w:val="8"/>
                              </w:rPr>
                            </w:pPr>
                          </w:p>
                          <w:p w14:paraId="69B3C6E9" w14:textId="5CBD98A7" w:rsidR="001D3259" w:rsidRDefault="001D3259" w:rsidP="00D01395">
                            <w:pPr>
                              <w:pBdr>
                                <w:top w:val="single" w:sz="36" w:space="1" w:color="4F81BD" w:themeColor="accent1"/>
                                <w:bottom w:val="single" w:sz="36" w:space="1" w:color="4F81BD" w:themeColor="accent1"/>
                              </w:pBdr>
                              <w:jc w:val="center"/>
                              <w:rPr>
                                <w:b/>
                              </w:rPr>
                            </w:pPr>
                            <w:r>
                              <w:rPr>
                                <w:b/>
                              </w:rPr>
                              <w:t>RECOMMENDATIONS – Transport</w:t>
                            </w:r>
                          </w:p>
                          <w:p w14:paraId="30E2D986" w14:textId="77777777" w:rsidR="001D3259" w:rsidRPr="0011001A" w:rsidRDefault="001D3259" w:rsidP="00D01395">
                            <w:pPr>
                              <w:pBdr>
                                <w:top w:val="single" w:sz="36" w:space="1" w:color="4F81BD" w:themeColor="accent1"/>
                                <w:bottom w:val="single" w:sz="36" w:space="1" w:color="4F81BD" w:themeColor="accent1"/>
                              </w:pBdr>
                              <w:jc w:val="center"/>
                              <w:rPr>
                                <w:b/>
                                <w:sz w:val="12"/>
                              </w:rPr>
                            </w:pPr>
                          </w:p>
                          <w:p w14:paraId="09BFAD58" w14:textId="114EF4A5" w:rsidR="001D3259" w:rsidRDefault="001D3259" w:rsidP="00D01395">
                            <w:pPr>
                              <w:pBdr>
                                <w:top w:val="single" w:sz="36" w:space="1" w:color="4F81BD" w:themeColor="accent1"/>
                                <w:bottom w:val="single" w:sz="36" w:space="1" w:color="4F81BD" w:themeColor="accent1"/>
                              </w:pBdr>
                            </w:pPr>
                            <w:r>
                              <w:t>1. That the Federal Government prioritises transport infrastructure investment that assists retailers</w:t>
                            </w:r>
                          </w:p>
                          <w:p w14:paraId="1969BD45" w14:textId="77777777" w:rsidR="001D3259" w:rsidRPr="0011001A" w:rsidRDefault="001D3259" w:rsidP="00D01395">
                            <w:pPr>
                              <w:pBdr>
                                <w:top w:val="single" w:sz="36" w:space="1" w:color="4F81BD" w:themeColor="accent1"/>
                                <w:bottom w:val="single" w:sz="36" w:space="1" w:color="4F81BD" w:themeColor="accent1"/>
                              </w:pBdr>
                              <w:rPr>
                                <w:sz w:val="12"/>
                              </w:rPr>
                            </w:pPr>
                          </w:p>
                          <w:p w14:paraId="088ED1AB" w14:textId="566AAD1C" w:rsidR="001D3259" w:rsidRDefault="001D3259" w:rsidP="00D01395">
                            <w:pPr>
                              <w:pBdr>
                                <w:top w:val="single" w:sz="36" w:space="1" w:color="4F81BD" w:themeColor="accent1"/>
                                <w:bottom w:val="single" w:sz="36" w:space="1" w:color="4F81BD" w:themeColor="accent1"/>
                              </w:pBdr>
                            </w:pPr>
                            <w:r>
                              <w:t>2. That the Federal Government works with State governments to encourage them to prioritise warehousing space that is appropriate</w:t>
                            </w:r>
                          </w:p>
                          <w:p w14:paraId="6A0E392D" w14:textId="77777777" w:rsidR="001D3259" w:rsidRPr="0011001A" w:rsidRDefault="001D3259" w:rsidP="00D01395">
                            <w:pPr>
                              <w:pBdr>
                                <w:top w:val="single" w:sz="36" w:space="1" w:color="4F81BD" w:themeColor="accent1"/>
                                <w:bottom w:val="single" w:sz="36" w:space="1" w:color="4F81BD" w:themeColor="accent1"/>
                              </w:pBdr>
                              <w:rPr>
                                <w:sz w:val="12"/>
                              </w:rPr>
                            </w:pPr>
                          </w:p>
                          <w:p w14:paraId="3EB46C0F" w14:textId="4002B66C" w:rsidR="001D3259" w:rsidRPr="008F51A3" w:rsidRDefault="001D3259" w:rsidP="00D01395">
                            <w:pPr>
                              <w:pBdr>
                                <w:top w:val="single" w:sz="36" w:space="1" w:color="4F81BD" w:themeColor="accent1"/>
                                <w:bottom w:val="single" w:sz="36" w:space="1" w:color="4F81BD" w:themeColor="accent1"/>
                              </w:pBdr>
                            </w:pPr>
                            <w:r>
                              <w:t>3. That the Federal Government ensures transport and logistics is a priority area for funding for innovation, technology and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9.6pt;margin-top:11.75pt;width:298pt;height:175.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" stroked="f">
                <v:textbox>
                  <w:txbxContent>
                    <w:p w14:paraId="1C725857" w14:textId="77777777" w:rsidR="001D3259" w:rsidRPr="008F51A3" w:rsidRDefault="001D3259" w:rsidP="00D01395">
                      <w:pPr>
                        <w:pBdr>
                          <w:top w:val="single" w:sz="36" w:space="1" w:color="4F81BD" w:themeColor="accent1"/>
                          <w:bottom w:val="single" w:sz="36" w:space="1" w:color="4F81BD" w:themeColor="accent1"/>
                        </w:pBdr>
                        <w:jc w:val="center"/>
                        <w:rPr>
                          <w:b/>
                          <w:sz w:val="8"/>
                        </w:rPr>
                      </w:pPr>
                    </w:p>
                    <w:p w14:paraId="69B3C6E9" w14:textId="5CBD98A7" w:rsidR="001D3259" w:rsidRDefault="001D3259" w:rsidP="00D01395">
                      <w:pPr>
                        <w:pBdr>
                          <w:top w:val="single" w:sz="36" w:space="1" w:color="4F81BD" w:themeColor="accent1"/>
                          <w:bottom w:val="single" w:sz="36" w:space="1" w:color="4F81BD" w:themeColor="accent1"/>
                        </w:pBdr>
                        <w:jc w:val="center"/>
                        <w:rPr>
                          <w:b/>
                        </w:rPr>
                      </w:pPr>
                      <w:r>
                        <w:rPr>
                          <w:b/>
                        </w:rPr>
                        <w:t>RECOMMENDATIONS – Transport</w:t>
                      </w:r>
                    </w:p>
                    <w:p w14:paraId="30E2D986" w14:textId="77777777" w:rsidR="001D3259" w:rsidRPr="0011001A" w:rsidRDefault="001D3259" w:rsidP="00D01395">
                      <w:pPr>
                        <w:pBdr>
                          <w:top w:val="single" w:sz="36" w:space="1" w:color="4F81BD" w:themeColor="accent1"/>
                          <w:bottom w:val="single" w:sz="36" w:space="1" w:color="4F81BD" w:themeColor="accent1"/>
                        </w:pBdr>
                        <w:jc w:val="center"/>
                        <w:rPr>
                          <w:b/>
                          <w:sz w:val="12"/>
                        </w:rPr>
                      </w:pPr>
                    </w:p>
                    <w:p w14:paraId="09BFAD58" w14:textId="114EF4A5" w:rsidR="001D3259" w:rsidRDefault="001D3259" w:rsidP="00D01395">
                      <w:pPr>
                        <w:pBdr>
                          <w:top w:val="single" w:sz="36" w:space="1" w:color="4F81BD" w:themeColor="accent1"/>
                          <w:bottom w:val="single" w:sz="36" w:space="1" w:color="4F81BD" w:themeColor="accent1"/>
                        </w:pBdr>
                      </w:pPr>
                      <w:r>
                        <w:t>1. That the Federal Government prioritises transport infrastructure investment that assists retailers</w:t>
                      </w:r>
                    </w:p>
                    <w:p w14:paraId="1969BD45" w14:textId="77777777" w:rsidR="001D3259" w:rsidRPr="0011001A" w:rsidRDefault="001D3259" w:rsidP="00D01395">
                      <w:pPr>
                        <w:pBdr>
                          <w:top w:val="single" w:sz="36" w:space="1" w:color="4F81BD" w:themeColor="accent1"/>
                          <w:bottom w:val="single" w:sz="36" w:space="1" w:color="4F81BD" w:themeColor="accent1"/>
                        </w:pBdr>
                        <w:rPr>
                          <w:sz w:val="12"/>
                        </w:rPr>
                      </w:pPr>
                    </w:p>
                    <w:p w14:paraId="088ED1AB" w14:textId="566AAD1C" w:rsidR="001D3259" w:rsidRDefault="001D3259" w:rsidP="00D01395">
                      <w:pPr>
                        <w:pBdr>
                          <w:top w:val="single" w:sz="36" w:space="1" w:color="4F81BD" w:themeColor="accent1"/>
                          <w:bottom w:val="single" w:sz="36" w:space="1" w:color="4F81BD" w:themeColor="accent1"/>
                        </w:pBdr>
                      </w:pPr>
                      <w:r>
                        <w:t>2. That the Federal Government works with State governments to encourage them to prioritise warehousing space that is appropriate</w:t>
                      </w:r>
                    </w:p>
                    <w:p w14:paraId="6A0E392D" w14:textId="77777777" w:rsidR="001D3259" w:rsidRPr="0011001A" w:rsidRDefault="001D3259" w:rsidP="00D01395">
                      <w:pPr>
                        <w:pBdr>
                          <w:top w:val="single" w:sz="36" w:space="1" w:color="4F81BD" w:themeColor="accent1"/>
                          <w:bottom w:val="single" w:sz="36" w:space="1" w:color="4F81BD" w:themeColor="accent1"/>
                        </w:pBdr>
                        <w:rPr>
                          <w:sz w:val="12"/>
                        </w:rPr>
                      </w:pPr>
                    </w:p>
                    <w:p w14:paraId="3EB46C0F" w14:textId="4002B66C" w:rsidR="001D3259" w:rsidRPr="008F51A3" w:rsidRDefault="001D3259" w:rsidP="00D01395">
                      <w:pPr>
                        <w:pBdr>
                          <w:top w:val="single" w:sz="36" w:space="1" w:color="4F81BD" w:themeColor="accent1"/>
                          <w:bottom w:val="single" w:sz="36" w:space="1" w:color="4F81BD" w:themeColor="accent1"/>
                        </w:pBdr>
                      </w:pPr>
                      <w:r>
                        <w:t>3. That the Federal Government ensures transport and logistics is a priority area for funding for innovation, technology and training</w:t>
                      </w:r>
                    </w:p>
                  </w:txbxContent>
                </v:textbox>
                <w10:wrap anchorx="margin"/>
              </v:shape>
            </w:pict>
          </mc:Fallback>
        </mc:AlternateContent>
      </w:r>
    </w:p>
    <w:p w14:paraId="78CE4678" w14:textId="7308415E" w:rsidR="00D01395" w:rsidRDefault="00D01395" w:rsidP="00120584">
      <w:pPr>
        <w:rPr>
          <w:rFonts w:asciiTheme="majorHAnsi" w:hAnsiTheme="majorHAnsi"/>
          <w:b/>
        </w:rPr>
      </w:pPr>
    </w:p>
    <w:p w14:paraId="39E1F80F" w14:textId="77777777" w:rsidR="00D01395" w:rsidRDefault="00D01395" w:rsidP="00120584">
      <w:pPr>
        <w:rPr>
          <w:rFonts w:asciiTheme="majorHAnsi" w:hAnsiTheme="majorHAnsi"/>
          <w:b/>
        </w:rPr>
      </w:pPr>
    </w:p>
    <w:p w14:paraId="2CF61D49" w14:textId="77777777" w:rsidR="00D01395" w:rsidRDefault="00D01395" w:rsidP="00120584">
      <w:pPr>
        <w:rPr>
          <w:rFonts w:asciiTheme="majorHAnsi" w:hAnsiTheme="majorHAnsi"/>
          <w:b/>
        </w:rPr>
      </w:pPr>
    </w:p>
    <w:p w14:paraId="5D5B4301" w14:textId="77777777" w:rsidR="00D01395" w:rsidRDefault="00D01395" w:rsidP="0026791B">
      <w:pPr>
        <w:rPr>
          <w:rFonts w:asciiTheme="majorHAnsi" w:hAnsiTheme="majorHAnsi" w:cs="Arial"/>
          <w:b/>
        </w:rPr>
      </w:pPr>
    </w:p>
    <w:p w14:paraId="112667B1" w14:textId="77777777" w:rsidR="00D01395" w:rsidRDefault="00D01395" w:rsidP="0026791B">
      <w:pPr>
        <w:rPr>
          <w:rFonts w:asciiTheme="majorHAnsi" w:hAnsiTheme="majorHAnsi" w:cs="Arial"/>
          <w:b/>
        </w:rPr>
      </w:pPr>
    </w:p>
    <w:p w14:paraId="09649B1D" w14:textId="77777777" w:rsidR="00D01395" w:rsidRDefault="00D01395" w:rsidP="0026791B">
      <w:pPr>
        <w:rPr>
          <w:rFonts w:asciiTheme="majorHAnsi" w:hAnsiTheme="majorHAnsi" w:cs="Arial"/>
          <w:b/>
        </w:rPr>
      </w:pPr>
    </w:p>
    <w:p w14:paraId="739F68A5" w14:textId="77777777" w:rsidR="00D01395" w:rsidRDefault="00D01395" w:rsidP="0026791B">
      <w:pPr>
        <w:rPr>
          <w:rFonts w:asciiTheme="majorHAnsi" w:hAnsiTheme="majorHAnsi" w:cs="Arial"/>
          <w:b/>
        </w:rPr>
      </w:pPr>
    </w:p>
    <w:p w14:paraId="457E7C39" w14:textId="77777777" w:rsidR="00D01395" w:rsidRDefault="00D01395" w:rsidP="0026791B">
      <w:pPr>
        <w:rPr>
          <w:rFonts w:asciiTheme="majorHAnsi" w:hAnsiTheme="majorHAnsi" w:cs="Arial"/>
          <w:b/>
        </w:rPr>
      </w:pPr>
    </w:p>
    <w:p w14:paraId="20708155" w14:textId="77777777" w:rsidR="00D01395" w:rsidRDefault="00D01395" w:rsidP="0026791B">
      <w:pPr>
        <w:rPr>
          <w:rFonts w:asciiTheme="majorHAnsi" w:hAnsiTheme="majorHAnsi" w:cs="Arial"/>
          <w:b/>
        </w:rPr>
      </w:pPr>
    </w:p>
    <w:p w14:paraId="171E5F91" w14:textId="77777777" w:rsidR="00D01395" w:rsidRDefault="00D01395" w:rsidP="0026791B">
      <w:pPr>
        <w:rPr>
          <w:rFonts w:asciiTheme="majorHAnsi" w:hAnsiTheme="majorHAnsi" w:cs="Arial"/>
          <w:b/>
        </w:rPr>
      </w:pPr>
    </w:p>
    <w:p w14:paraId="0344EE4F" w14:textId="77777777" w:rsidR="00D01395" w:rsidRDefault="00D01395" w:rsidP="0026791B">
      <w:pPr>
        <w:rPr>
          <w:rFonts w:asciiTheme="majorHAnsi" w:hAnsiTheme="majorHAnsi" w:cs="Arial"/>
          <w:b/>
        </w:rPr>
      </w:pPr>
    </w:p>
    <w:p w14:paraId="0676FBC2" w14:textId="77777777" w:rsidR="00D01395" w:rsidRDefault="00D01395" w:rsidP="0026791B">
      <w:pPr>
        <w:rPr>
          <w:rFonts w:asciiTheme="majorHAnsi" w:hAnsiTheme="majorHAnsi" w:cs="Arial"/>
          <w:b/>
        </w:rPr>
      </w:pPr>
    </w:p>
    <w:p w14:paraId="709632CE" w14:textId="77777777" w:rsidR="00D01395" w:rsidRDefault="00D01395" w:rsidP="0026791B">
      <w:pPr>
        <w:rPr>
          <w:rFonts w:asciiTheme="majorHAnsi" w:hAnsiTheme="majorHAnsi" w:cs="Arial"/>
          <w:b/>
        </w:rPr>
      </w:pPr>
    </w:p>
    <w:p w14:paraId="3FB9AA15" w14:textId="77777777" w:rsidR="00D01395" w:rsidRDefault="00D01395" w:rsidP="0026791B">
      <w:pPr>
        <w:rPr>
          <w:rFonts w:asciiTheme="majorHAnsi" w:hAnsiTheme="majorHAnsi" w:cs="Arial"/>
          <w:b/>
        </w:rPr>
      </w:pPr>
    </w:p>
    <w:p w14:paraId="50BEBA6D" w14:textId="77777777" w:rsidR="00D01395" w:rsidRDefault="00D01395" w:rsidP="0026791B">
      <w:pPr>
        <w:rPr>
          <w:rFonts w:asciiTheme="majorHAnsi" w:hAnsiTheme="majorHAnsi" w:cs="Arial"/>
          <w:b/>
        </w:rPr>
      </w:pPr>
    </w:p>
    <w:p w14:paraId="40B35994" w14:textId="25D43E78" w:rsidR="008223EC" w:rsidRPr="00174BB5" w:rsidRDefault="001B643A" w:rsidP="0026791B">
      <w:pPr>
        <w:rPr>
          <w:rFonts w:asciiTheme="majorHAnsi" w:hAnsiTheme="majorHAnsi" w:cs="Arial"/>
          <w:b/>
          <w:color w:val="1F497D" w:themeColor="text2"/>
          <w:sz w:val="28"/>
          <w:szCs w:val="28"/>
        </w:rPr>
      </w:pPr>
      <w:r w:rsidRPr="00174BB5">
        <w:rPr>
          <w:rFonts w:asciiTheme="majorHAnsi" w:hAnsiTheme="majorHAnsi" w:cs="Arial"/>
          <w:b/>
          <w:color w:val="1F497D" w:themeColor="text2"/>
          <w:sz w:val="28"/>
          <w:szCs w:val="28"/>
        </w:rPr>
        <w:t>Conclusion</w:t>
      </w:r>
    </w:p>
    <w:p w14:paraId="4EBCDADB" w14:textId="2E7A378C" w:rsidR="00E433C1" w:rsidRDefault="00E433C1" w:rsidP="0026791B">
      <w:pPr>
        <w:rPr>
          <w:rFonts w:asciiTheme="majorHAnsi" w:hAnsiTheme="majorHAnsi" w:cs="Arial"/>
        </w:rPr>
      </w:pPr>
    </w:p>
    <w:p w14:paraId="21B1C49C" w14:textId="6EDA56E5" w:rsidR="00196900" w:rsidRPr="00196900" w:rsidRDefault="00196900" w:rsidP="0026791B">
      <w:pPr>
        <w:rPr>
          <w:rFonts w:asciiTheme="majorHAnsi" w:hAnsiTheme="majorHAnsi" w:cs="Arial"/>
          <w:sz w:val="20"/>
          <w:szCs w:val="20"/>
        </w:rPr>
      </w:pPr>
      <w:r w:rsidRPr="00196900">
        <w:rPr>
          <w:rFonts w:asciiTheme="majorHAnsi" w:hAnsiTheme="majorHAnsi" w:cs="Arial"/>
          <w:sz w:val="20"/>
          <w:szCs w:val="20"/>
        </w:rPr>
        <w:t xml:space="preserve">The Australian sporting and active lifestyle goods sector </w:t>
      </w:r>
      <w:r>
        <w:rPr>
          <w:rFonts w:asciiTheme="majorHAnsi" w:hAnsiTheme="majorHAnsi" w:cs="Arial"/>
          <w:sz w:val="20"/>
          <w:szCs w:val="20"/>
        </w:rPr>
        <w:t>has a vested interest in promoting a healthy and active community. As shown above, physically active Australians not only improve their own health through sport and exercise, they also improve their communities</w:t>
      </w:r>
      <w:r w:rsidR="002C5A44">
        <w:rPr>
          <w:rFonts w:asciiTheme="majorHAnsi" w:hAnsiTheme="majorHAnsi" w:cs="Arial"/>
          <w:sz w:val="20"/>
          <w:szCs w:val="20"/>
        </w:rPr>
        <w:t xml:space="preserve"> and contribute to the economy through increased spending and lower health costs.</w:t>
      </w:r>
    </w:p>
    <w:p w14:paraId="6AED58F2" w14:textId="77777777" w:rsidR="00196900" w:rsidRPr="00196900" w:rsidRDefault="00196900" w:rsidP="0026791B">
      <w:pPr>
        <w:rPr>
          <w:rStyle w:val="BookTitle"/>
          <w:rFonts w:asciiTheme="majorHAnsi" w:hAnsiTheme="majorHAnsi"/>
          <w:b w:val="0"/>
          <w:i w:val="0"/>
          <w:sz w:val="20"/>
          <w:szCs w:val="20"/>
        </w:rPr>
      </w:pPr>
    </w:p>
    <w:p w14:paraId="75F0D992" w14:textId="47B715C3" w:rsidR="002C5A44" w:rsidRDefault="002C5A44" w:rsidP="0026791B">
      <w:pPr>
        <w:rPr>
          <w:rStyle w:val="BookTitle"/>
          <w:rFonts w:asciiTheme="majorHAnsi" w:hAnsiTheme="majorHAnsi"/>
          <w:b w:val="0"/>
          <w:i w:val="0"/>
          <w:sz w:val="20"/>
          <w:szCs w:val="20"/>
        </w:rPr>
      </w:pPr>
      <w:r>
        <w:rPr>
          <w:rStyle w:val="BookTitle"/>
          <w:rFonts w:asciiTheme="majorHAnsi" w:hAnsiTheme="majorHAnsi"/>
          <w:b w:val="0"/>
          <w:i w:val="0"/>
          <w:sz w:val="20"/>
          <w:szCs w:val="20"/>
        </w:rPr>
        <w:t>As well as our interest in promoting physical activity as a major component of preventative health, ASGA members and the wider sector face</w:t>
      </w:r>
      <w:r w:rsidR="00196900" w:rsidRPr="00174BB5">
        <w:rPr>
          <w:rStyle w:val="BookTitle"/>
          <w:rFonts w:asciiTheme="majorHAnsi" w:hAnsiTheme="majorHAnsi"/>
          <w:b w:val="0"/>
          <w:i w:val="0"/>
          <w:sz w:val="20"/>
          <w:szCs w:val="20"/>
        </w:rPr>
        <w:t xml:space="preserve"> similar issues to brands and retailers in other sectors, including taxes and regulations, counterfeiting, employment</w:t>
      </w:r>
      <w:r>
        <w:rPr>
          <w:rStyle w:val="BookTitle"/>
          <w:rFonts w:asciiTheme="majorHAnsi" w:hAnsiTheme="majorHAnsi"/>
          <w:b w:val="0"/>
          <w:i w:val="0"/>
          <w:sz w:val="20"/>
          <w:szCs w:val="20"/>
        </w:rPr>
        <w:t>, retail tenancy and transport.</w:t>
      </w:r>
    </w:p>
    <w:p w14:paraId="55CABCF8" w14:textId="5DC05BD8" w:rsidR="002C5A44" w:rsidRDefault="002C5A44" w:rsidP="0026791B">
      <w:pPr>
        <w:rPr>
          <w:rStyle w:val="BookTitle"/>
          <w:rFonts w:asciiTheme="majorHAnsi" w:hAnsiTheme="majorHAnsi"/>
          <w:b w:val="0"/>
          <w:i w:val="0"/>
          <w:sz w:val="20"/>
          <w:szCs w:val="20"/>
        </w:rPr>
      </w:pPr>
    </w:p>
    <w:p w14:paraId="379060EF" w14:textId="056689B9" w:rsidR="002C5A44" w:rsidRDefault="002C5A44" w:rsidP="0026791B">
      <w:pPr>
        <w:rPr>
          <w:rStyle w:val="BookTitle"/>
          <w:rFonts w:asciiTheme="majorHAnsi" w:hAnsiTheme="majorHAnsi"/>
          <w:b w:val="0"/>
          <w:i w:val="0"/>
          <w:sz w:val="20"/>
          <w:szCs w:val="20"/>
        </w:rPr>
      </w:pPr>
      <w:r>
        <w:rPr>
          <w:rStyle w:val="BookTitle"/>
          <w:rFonts w:asciiTheme="majorHAnsi" w:hAnsiTheme="majorHAnsi"/>
          <w:b w:val="0"/>
          <w:i w:val="0"/>
          <w:sz w:val="20"/>
          <w:szCs w:val="20"/>
        </w:rPr>
        <w:t>On behalf of our members, ASGA urges Treasury and the government to support the Australian sporting and active lifestyle goods industry by adopting the recommendations in this submission.</w:t>
      </w:r>
    </w:p>
    <w:p w14:paraId="49BE332E" w14:textId="20BE55A9" w:rsidR="002C5A44" w:rsidRDefault="002C5A44" w:rsidP="0026791B">
      <w:pPr>
        <w:rPr>
          <w:rStyle w:val="BookTitle"/>
          <w:rFonts w:asciiTheme="majorHAnsi" w:hAnsiTheme="majorHAnsi"/>
          <w:b w:val="0"/>
          <w:i w:val="0"/>
          <w:sz w:val="20"/>
          <w:szCs w:val="20"/>
        </w:rPr>
      </w:pPr>
    </w:p>
    <w:p w14:paraId="1180230D" w14:textId="77777777" w:rsidR="002C5A44" w:rsidRPr="002C5A44" w:rsidRDefault="002C5A44" w:rsidP="002C5A44">
      <w:pPr>
        <w:rPr>
          <w:rStyle w:val="BookTitle"/>
          <w:rFonts w:asciiTheme="majorHAnsi" w:hAnsiTheme="majorHAnsi"/>
          <w:b w:val="0"/>
          <w:i w:val="0"/>
          <w:sz w:val="20"/>
          <w:szCs w:val="20"/>
        </w:rPr>
      </w:pPr>
      <w:r w:rsidRPr="002C5A44">
        <w:rPr>
          <w:rStyle w:val="BookTitle"/>
          <w:rFonts w:asciiTheme="majorHAnsi" w:hAnsiTheme="majorHAnsi"/>
          <w:b w:val="0"/>
          <w:i w:val="0"/>
          <w:sz w:val="20"/>
          <w:szCs w:val="20"/>
        </w:rPr>
        <w:t>Our members thank Treasury and the Minister for the opportunity to be involved in this consultation and I</w:t>
      </w:r>
    </w:p>
    <w:p w14:paraId="40E90817" w14:textId="7BCD6091" w:rsidR="002C5A44" w:rsidRDefault="002C5A44" w:rsidP="002C5A44">
      <w:pPr>
        <w:rPr>
          <w:rStyle w:val="BookTitle"/>
          <w:rFonts w:asciiTheme="majorHAnsi" w:hAnsiTheme="majorHAnsi"/>
          <w:b w:val="0"/>
          <w:i w:val="0"/>
          <w:sz w:val="20"/>
          <w:szCs w:val="20"/>
        </w:rPr>
      </w:pPr>
      <w:r w:rsidRPr="002C5A44">
        <w:rPr>
          <w:rStyle w:val="BookTitle"/>
          <w:rFonts w:asciiTheme="majorHAnsi" w:hAnsiTheme="majorHAnsi"/>
          <w:b w:val="0"/>
          <w:i w:val="0"/>
          <w:sz w:val="20"/>
          <w:szCs w:val="20"/>
        </w:rPr>
        <w:t>would be pleased to discuss this submission further, at your convenience.</w:t>
      </w:r>
    </w:p>
    <w:p w14:paraId="735512D7" w14:textId="77777777" w:rsidR="002C5A44" w:rsidRDefault="002C5A44" w:rsidP="0026791B">
      <w:pPr>
        <w:rPr>
          <w:rStyle w:val="BookTitle"/>
          <w:rFonts w:asciiTheme="majorHAnsi" w:hAnsiTheme="majorHAnsi"/>
          <w:b w:val="0"/>
          <w:i w:val="0"/>
          <w:sz w:val="20"/>
          <w:szCs w:val="20"/>
        </w:rPr>
      </w:pPr>
    </w:p>
    <w:p w14:paraId="4BA5DFF8" w14:textId="358E159F" w:rsidR="00174BB5" w:rsidRDefault="00174BB5" w:rsidP="0026791B">
      <w:pPr>
        <w:rPr>
          <w:rFonts w:asciiTheme="majorHAnsi" w:hAnsiTheme="majorHAnsi" w:cs="Arial"/>
        </w:rPr>
      </w:pPr>
    </w:p>
    <w:p w14:paraId="26E03726" w14:textId="77777777" w:rsidR="00174BB5" w:rsidRDefault="00174BB5" w:rsidP="0026791B">
      <w:pPr>
        <w:rPr>
          <w:rFonts w:asciiTheme="majorHAnsi" w:hAnsiTheme="majorHAnsi" w:cs="Arial"/>
        </w:rPr>
      </w:pPr>
    </w:p>
    <w:p w14:paraId="3E24E32B" w14:textId="282BB9C5" w:rsidR="00E433C1" w:rsidRPr="00BD3BBD" w:rsidRDefault="00E433C1" w:rsidP="0026791B">
      <w:pPr>
        <w:rPr>
          <w:rFonts w:asciiTheme="majorHAnsi" w:hAnsiTheme="majorHAnsi" w:cs="Arial"/>
        </w:rPr>
      </w:pPr>
      <w:r>
        <w:rPr>
          <w:rFonts w:asciiTheme="majorHAnsi" w:hAnsiTheme="majorHAnsi" w:cs="Arial"/>
        </w:rPr>
        <w:t>ENDS</w:t>
      </w:r>
    </w:p>
    <w:sectPr w:rsidR="00E433C1" w:rsidRPr="00BD3BBD" w:rsidSect="008D6812">
      <w:footerReference w:type="default" r:id="rId30"/>
      <w:footerReference w:type="first" r:id="rId31"/>
      <w:pgSz w:w="11906" w:h="16838"/>
      <w:pgMar w:top="851" w:right="849"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A99D3" w14:textId="77777777" w:rsidR="001D3259" w:rsidRDefault="001D3259" w:rsidP="007B5BA2">
      <w:r>
        <w:separator/>
      </w:r>
    </w:p>
  </w:endnote>
  <w:endnote w:type="continuationSeparator" w:id="0">
    <w:p w14:paraId="10AA6753" w14:textId="77777777" w:rsidR="001D3259" w:rsidRDefault="001D3259" w:rsidP="007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Old Style St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UtopiaStd-Regular">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95559" w14:textId="77777777" w:rsidR="001D3259" w:rsidRPr="001E0080" w:rsidRDefault="001D3259" w:rsidP="007B5BA2">
    <w:pPr>
      <w:pStyle w:val="Footer"/>
      <w:jc w:val="center"/>
      <w:rPr>
        <w:rFonts w:asciiTheme="majorHAnsi" w:hAnsiTheme="majorHAnsi"/>
        <w:sz w:val="14"/>
        <w:szCs w:val="14"/>
      </w:rPr>
    </w:pPr>
    <w:r w:rsidRPr="001E0080">
      <w:rPr>
        <w:rFonts w:asciiTheme="majorHAnsi" w:hAnsiTheme="majorHAnsi"/>
        <w:sz w:val="14"/>
        <w:szCs w:val="14"/>
      </w:rPr>
      <w:t>Australian Sporting Goods Association Inc. | ABN 20 718 159 479</w:t>
    </w:r>
  </w:p>
  <w:p w14:paraId="4EBC3570" w14:textId="77777777" w:rsidR="001D3259" w:rsidRPr="001E0080" w:rsidRDefault="001D3259" w:rsidP="007B5BA2">
    <w:pPr>
      <w:pStyle w:val="Footer"/>
      <w:jc w:val="center"/>
      <w:rPr>
        <w:rFonts w:asciiTheme="majorHAnsi" w:hAnsiTheme="majorHAnsi"/>
        <w:sz w:val="14"/>
        <w:szCs w:val="14"/>
      </w:rPr>
    </w:pPr>
    <w:r w:rsidRPr="001E0080">
      <w:rPr>
        <w:rFonts w:asciiTheme="majorHAnsi" w:hAnsiTheme="majorHAnsi"/>
        <w:sz w:val="14"/>
        <w:szCs w:val="14"/>
      </w:rPr>
      <w:t>Suite 1.03, Level 1 / 492 St Kilda Road | Ph: 03 9320 2655 | Fax: 03 9320 2622</w:t>
    </w:r>
  </w:p>
  <w:p w14:paraId="255AD810" w14:textId="77777777" w:rsidR="001D3259" w:rsidRPr="001E0080" w:rsidRDefault="00DE38B6" w:rsidP="007B5BA2">
    <w:pPr>
      <w:pStyle w:val="Footer"/>
      <w:jc w:val="center"/>
      <w:rPr>
        <w:rFonts w:asciiTheme="majorHAnsi" w:hAnsiTheme="majorHAnsi"/>
        <w:sz w:val="14"/>
        <w:szCs w:val="14"/>
      </w:rPr>
    </w:pPr>
    <w:hyperlink r:id="rId1" w:history="1">
      <w:r w:rsidR="001D3259" w:rsidRPr="001E0080">
        <w:rPr>
          <w:rStyle w:val="Hyperlink"/>
          <w:rFonts w:asciiTheme="majorHAnsi" w:hAnsiTheme="majorHAnsi"/>
          <w:sz w:val="14"/>
          <w:szCs w:val="14"/>
        </w:rPr>
        <w:t>www.asga.com.au</w:t>
      </w:r>
    </w:hyperlink>
    <w:r w:rsidR="001D3259" w:rsidRPr="001E0080">
      <w:rPr>
        <w:rFonts w:asciiTheme="majorHAnsi" w:hAnsiTheme="majorHAnsi"/>
        <w:sz w:val="14"/>
        <w:szCs w:val="14"/>
      </w:rPr>
      <w:t xml:space="preserve"> | </w:t>
    </w:r>
    <w:hyperlink r:id="rId2" w:history="1">
      <w:r w:rsidR="001D3259" w:rsidRPr="001E0080">
        <w:rPr>
          <w:rStyle w:val="Hyperlink"/>
          <w:rFonts w:asciiTheme="majorHAnsi" w:hAnsiTheme="majorHAnsi"/>
          <w:sz w:val="14"/>
          <w:szCs w:val="14"/>
        </w:rPr>
        <w:t>info@asga.com.au</w:t>
      </w:r>
    </w:hyperlink>
    <w:r w:rsidR="001D3259" w:rsidRPr="001E0080">
      <w:rPr>
        <w:rFonts w:asciiTheme="majorHAnsi" w:hAnsiTheme="majorHAnsi"/>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F9399" w14:textId="77777777" w:rsidR="001D3259" w:rsidRPr="007B5BA2" w:rsidRDefault="001D3259" w:rsidP="007B5BA2">
    <w:pPr>
      <w:pStyle w:val="Footer"/>
      <w:jc w:val="center"/>
      <w:rPr>
        <w:rFonts w:asciiTheme="majorHAnsi" w:hAnsiTheme="majorHAnsi"/>
        <w:sz w:val="16"/>
        <w:szCs w:val="16"/>
      </w:rPr>
    </w:pPr>
    <w:r>
      <w:rPr>
        <w:rFonts w:asciiTheme="majorHAnsi" w:hAnsiTheme="majorHAnsi"/>
        <w:sz w:val="16"/>
        <w:szCs w:val="16"/>
      </w:rPr>
      <w:t>Australian Sporting Goods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AACD" w14:textId="77777777" w:rsidR="001D3259" w:rsidRDefault="001D3259" w:rsidP="007B5BA2">
      <w:r>
        <w:separator/>
      </w:r>
    </w:p>
  </w:footnote>
  <w:footnote w:type="continuationSeparator" w:id="0">
    <w:p w14:paraId="0003ABD4" w14:textId="77777777" w:rsidR="001D3259" w:rsidRDefault="001D3259" w:rsidP="007B5BA2">
      <w:r>
        <w:continuationSeparator/>
      </w:r>
    </w:p>
  </w:footnote>
  <w:footnote w:id="1">
    <w:p w14:paraId="70C8834F" w14:textId="33FFD43D" w:rsidR="001D3259" w:rsidRPr="005937C2" w:rsidRDefault="001D3259">
      <w:pPr>
        <w:pStyle w:val="FootnoteText"/>
        <w:rPr>
          <w:sz w:val="16"/>
          <w:szCs w:val="16"/>
        </w:rPr>
      </w:pPr>
      <w:r w:rsidRPr="005937C2">
        <w:rPr>
          <w:rStyle w:val="FootnoteReference"/>
          <w:sz w:val="16"/>
          <w:szCs w:val="16"/>
        </w:rPr>
        <w:footnoteRef/>
      </w:r>
      <w:r w:rsidRPr="005937C2">
        <w:rPr>
          <w:sz w:val="16"/>
          <w:szCs w:val="16"/>
        </w:rPr>
        <w:t xml:space="preserve"> </w:t>
      </w:r>
      <w:hyperlink r:id="rId1" w:history="1">
        <w:r w:rsidRPr="00DD6E4E">
          <w:rPr>
            <w:rStyle w:val="Hyperlink"/>
            <w:sz w:val="16"/>
            <w:szCs w:val="16"/>
          </w:rPr>
          <w:t>http://www.sportforall.com.au/wp-content/uploads/2016/01/Maximising-the-potential-of-Australian-Sport-CAS-15.9.14.pdf</w:t>
        </w:r>
      </w:hyperlink>
      <w:r>
        <w:rPr>
          <w:sz w:val="16"/>
          <w:szCs w:val="16"/>
        </w:rPr>
        <w:t xml:space="preserve"> </w:t>
      </w:r>
    </w:p>
  </w:footnote>
  <w:footnote w:id="2">
    <w:p w14:paraId="61360E02" w14:textId="240E3FE3" w:rsidR="001D3259" w:rsidRPr="005937C2" w:rsidRDefault="001D3259">
      <w:pPr>
        <w:pStyle w:val="FootnoteText"/>
        <w:rPr>
          <w:sz w:val="16"/>
          <w:szCs w:val="16"/>
        </w:rPr>
      </w:pPr>
      <w:r>
        <w:rPr>
          <w:rStyle w:val="FootnoteReference"/>
        </w:rPr>
        <w:footnoteRef/>
      </w:r>
      <w:r>
        <w:t xml:space="preserve"> </w:t>
      </w:r>
      <w:r>
        <w:rPr>
          <w:sz w:val="16"/>
          <w:szCs w:val="16"/>
        </w:rPr>
        <w:t>Ibid.</w:t>
      </w:r>
    </w:p>
  </w:footnote>
  <w:footnote w:id="3">
    <w:p w14:paraId="76FFD45C" w14:textId="18087DC5" w:rsidR="001D3259" w:rsidRPr="00B01FFF" w:rsidRDefault="001D3259" w:rsidP="00B01FFF">
      <w:pPr>
        <w:pStyle w:val="Default"/>
        <w:rPr>
          <w:rFonts w:asciiTheme="minorHAnsi" w:hAnsiTheme="minorHAnsi" w:cs="Calibri"/>
          <w:sz w:val="16"/>
          <w:szCs w:val="16"/>
        </w:rPr>
      </w:pPr>
      <w:r w:rsidRPr="00B01FFF">
        <w:rPr>
          <w:rStyle w:val="FootnoteReference"/>
          <w:rFonts w:asciiTheme="minorHAnsi" w:hAnsiTheme="minorHAnsi"/>
          <w:sz w:val="16"/>
          <w:szCs w:val="16"/>
        </w:rPr>
        <w:footnoteRef/>
      </w:r>
      <w:r w:rsidRPr="00B01FFF">
        <w:rPr>
          <w:rFonts w:asciiTheme="minorHAnsi" w:hAnsiTheme="minorHAnsi"/>
          <w:sz w:val="16"/>
          <w:szCs w:val="16"/>
        </w:rPr>
        <w:t xml:space="preserve"> </w:t>
      </w:r>
      <w:r w:rsidRPr="00B01FFF">
        <w:rPr>
          <w:rFonts w:asciiTheme="minorHAnsi" w:hAnsiTheme="minorHAnsi" w:cs="Calibri"/>
          <w:sz w:val="16"/>
          <w:szCs w:val="16"/>
        </w:rPr>
        <w:t xml:space="preserve">Australian Bureau of Statistics (2013). </w:t>
      </w:r>
      <w:r w:rsidRPr="00B01FFF">
        <w:rPr>
          <w:rFonts w:asciiTheme="minorHAnsi" w:hAnsiTheme="minorHAnsi" w:cs="Calibri"/>
          <w:i/>
          <w:iCs/>
          <w:sz w:val="16"/>
          <w:szCs w:val="16"/>
        </w:rPr>
        <w:t>Perspectives on Sport, 2013</w:t>
      </w:r>
      <w:r w:rsidRPr="00B01FFF">
        <w:rPr>
          <w:rFonts w:asciiTheme="minorHAnsi" w:hAnsiTheme="minorHAnsi" w:cs="Calibri"/>
          <w:sz w:val="16"/>
          <w:szCs w:val="16"/>
        </w:rPr>
        <w:t xml:space="preserve">, Cat. No. 4156.0.55.1 Canberra, Australian Bureau of Statistics. </w:t>
      </w:r>
    </w:p>
  </w:footnote>
  <w:footnote w:id="4">
    <w:p w14:paraId="2E8D5126" w14:textId="7B780808" w:rsidR="001D3259" w:rsidRPr="000E629E" w:rsidRDefault="001D3259">
      <w:pPr>
        <w:pStyle w:val="FootnoteText"/>
        <w:rPr>
          <w:sz w:val="16"/>
          <w:szCs w:val="16"/>
        </w:rPr>
      </w:pPr>
      <w:r>
        <w:rPr>
          <w:rStyle w:val="FootnoteReference"/>
        </w:rPr>
        <w:footnoteRef/>
      </w:r>
      <w:r>
        <w:t xml:space="preserve"> </w:t>
      </w:r>
      <w:r w:rsidRPr="000E629E">
        <w:rPr>
          <w:sz w:val="16"/>
          <w:szCs w:val="16"/>
        </w:rPr>
        <w:t>https://parliamentarycommissiononphysicalactivity.files.wordpress.com/2014/04/apcopa-final.pdf</w:t>
      </w:r>
    </w:p>
  </w:footnote>
  <w:footnote w:id="5">
    <w:p w14:paraId="1DB4E67C" w14:textId="5C8ED2FC" w:rsidR="001D3259" w:rsidRPr="00AE13CD" w:rsidRDefault="001D3259">
      <w:pPr>
        <w:pStyle w:val="FootnoteText"/>
        <w:rPr>
          <w:sz w:val="16"/>
          <w:szCs w:val="16"/>
        </w:rPr>
      </w:pPr>
      <w:r>
        <w:rPr>
          <w:rStyle w:val="FootnoteReference"/>
        </w:rPr>
        <w:footnoteRef/>
      </w:r>
      <w:r>
        <w:t xml:space="preserve"> </w:t>
      </w:r>
      <w:r w:rsidRPr="00AE13CD">
        <w:rPr>
          <w:sz w:val="16"/>
          <w:szCs w:val="16"/>
        </w:rPr>
        <w:t>http://www.sportforall.com.au/wp-content/uploads/2016/01/Maximising-the-potential-of-Australian-Sport-CAS-15.9.14.pdf</w:t>
      </w:r>
    </w:p>
  </w:footnote>
  <w:footnote w:id="6">
    <w:p w14:paraId="71BC630A" w14:textId="24D29592" w:rsidR="001D3259" w:rsidRDefault="001D3259">
      <w:pPr>
        <w:pStyle w:val="FootnoteText"/>
      </w:pPr>
      <w:r>
        <w:rPr>
          <w:rStyle w:val="FootnoteReference"/>
        </w:rPr>
        <w:footnoteRef/>
      </w:r>
      <w:r>
        <w:t xml:space="preserve"> </w:t>
      </w:r>
      <w:hyperlink r:id="rId2" w:history="1">
        <w:r w:rsidRPr="00F20864">
          <w:rPr>
            <w:rStyle w:val="Hyperlink"/>
            <w:sz w:val="16"/>
            <w:szCs w:val="16"/>
          </w:rPr>
          <w:t>https://www.clearinghouseforsport.gov.au/research/smi/ausplay</w:t>
        </w:r>
      </w:hyperlink>
      <w:r>
        <w:rPr>
          <w:sz w:val="16"/>
          <w:szCs w:val="16"/>
        </w:rPr>
        <w:t xml:space="preserve"> </w:t>
      </w:r>
    </w:p>
  </w:footnote>
  <w:footnote w:id="7">
    <w:p w14:paraId="3755FF3C" w14:textId="32160C64" w:rsidR="001D3259" w:rsidRPr="00151C25" w:rsidRDefault="001D3259">
      <w:pPr>
        <w:pStyle w:val="FootnoteText"/>
        <w:rPr>
          <w:sz w:val="16"/>
          <w:szCs w:val="16"/>
        </w:rPr>
      </w:pPr>
      <w:r>
        <w:rPr>
          <w:rStyle w:val="FootnoteReference"/>
        </w:rPr>
        <w:footnoteRef/>
      </w:r>
      <w:r>
        <w:t xml:space="preserve"> </w:t>
      </w:r>
      <w:hyperlink r:id="rId3" w:history="1">
        <w:r w:rsidRPr="0008658C">
          <w:rPr>
            <w:rStyle w:val="Hyperlink"/>
            <w:rFonts w:asciiTheme="majorHAnsi" w:hAnsiTheme="majorHAnsi"/>
            <w:i/>
            <w:sz w:val="16"/>
            <w:szCs w:val="16"/>
          </w:rPr>
          <w:t>Designed to Move: Active Cities</w:t>
        </w:r>
        <w:r w:rsidRPr="0008658C">
          <w:rPr>
            <w:rStyle w:val="Hyperlink"/>
            <w:rFonts w:asciiTheme="majorHAnsi" w:hAnsiTheme="majorHAnsi"/>
            <w:sz w:val="16"/>
            <w:szCs w:val="16"/>
          </w:rPr>
          <w:t>. Page 8.</w:t>
        </w:r>
      </w:hyperlink>
    </w:p>
  </w:footnote>
  <w:footnote w:id="8">
    <w:p w14:paraId="1ACC41C0" w14:textId="429FA8E0" w:rsidR="001D3259" w:rsidRPr="00E55A7B" w:rsidRDefault="001D3259" w:rsidP="00E55A7B">
      <w:pPr>
        <w:autoSpaceDE w:val="0"/>
        <w:autoSpaceDN w:val="0"/>
        <w:adjustRightInd w:val="0"/>
        <w:rPr>
          <w:rFonts w:cs="UtopiaStd-Regular"/>
          <w:sz w:val="18"/>
          <w:szCs w:val="18"/>
        </w:rPr>
      </w:pPr>
      <w:r>
        <w:rPr>
          <w:rStyle w:val="FootnoteReference"/>
        </w:rPr>
        <w:footnoteRef/>
      </w:r>
      <w:r>
        <w:t xml:space="preserve"> </w:t>
      </w:r>
      <w:r w:rsidRPr="00E55A7B">
        <w:rPr>
          <w:rFonts w:cs="UtopiaStd-Regular"/>
          <w:sz w:val="16"/>
          <w:szCs w:val="16"/>
        </w:rPr>
        <w:t xml:space="preserve">Meyer, P., Kayser, B., &amp; Mach, F. (2009.) </w:t>
      </w:r>
      <w:r w:rsidRPr="00E55A7B">
        <w:rPr>
          <w:rFonts w:cs="UtopiaStd-Regular"/>
          <w:i/>
          <w:sz w:val="16"/>
          <w:szCs w:val="16"/>
        </w:rPr>
        <w:t>Stair Use for Cardiovascular Disease Prevention</w:t>
      </w:r>
      <w:r w:rsidRPr="00E55A7B">
        <w:rPr>
          <w:rFonts w:cs="UtopiaStd-Regular"/>
          <w:sz w:val="16"/>
          <w:szCs w:val="16"/>
        </w:rPr>
        <w:t>. European Journal of Cardiovascular Prevention &amp; Rehabilitation, 16(2 suppl), S17-S18.</w:t>
      </w:r>
    </w:p>
  </w:footnote>
  <w:footnote w:id="9">
    <w:p w14:paraId="1C9C840E" w14:textId="3009606D" w:rsidR="001D3259" w:rsidRPr="00E55A7B" w:rsidRDefault="001D3259" w:rsidP="00E55A7B">
      <w:pPr>
        <w:pStyle w:val="FootnoteText"/>
        <w:rPr>
          <w:sz w:val="16"/>
          <w:szCs w:val="16"/>
        </w:rPr>
      </w:pPr>
      <w:r>
        <w:rPr>
          <w:rStyle w:val="FootnoteReference"/>
        </w:rPr>
        <w:footnoteRef/>
      </w:r>
      <w:r>
        <w:t xml:space="preserve"> </w:t>
      </w:r>
      <w:r w:rsidRPr="00E55A7B">
        <w:rPr>
          <w:sz w:val="16"/>
          <w:szCs w:val="16"/>
        </w:rPr>
        <w:t xml:space="preserve">Lawlor, E. (2013.) </w:t>
      </w:r>
      <w:r w:rsidRPr="00E55A7B">
        <w:rPr>
          <w:i/>
          <w:sz w:val="16"/>
          <w:szCs w:val="16"/>
        </w:rPr>
        <w:t>The Pedestrian Pound: The Business Case for Better Streets &amp; Places</w:t>
      </w:r>
      <w:r w:rsidRPr="00E55A7B">
        <w:rPr>
          <w:sz w:val="16"/>
          <w:szCs w:val="16"/>
        </w:rPr>
        <w:t>. United</w:t>
      </w:r>
      <w:r>
        <w:rPr>
          <w:sz w:val="16"/>
          <w:szCs w:val="16"/>
        </w:rPr>
        <w:t xml:space="preserve"> Kingdom: Living Streets &amp; Just </w:t>
      </w:r>
      <w:r w:rsidRPr="00E55A7B">
        <w:rPr>
          <w:sz w:val="16"/>
          <w:szCs w:val="16"/>
        </w:rPr>
        <w:t>Economics Report.</w:t>
      </w:r>
    </w:p>
  </w:footnote>
  <w:footnote w:id="10">
    <w:p w14:paraId="02DED060" w14:textId="69040B10" w:rsidR="001D3259" w:rsidRDefault="001D3259">
      <w:pPr>
        <w:pStyle w:val="FootnoteText"/>
      </w:pPr>
      <w:r>
        <w:rPr>
          <w:rStyle w:val="FootnoteReference"/>
        </w:rPr>
        <w:footnoteRef/>
      </w:r>
      <w:r>
        <w:t xml:space="preserve"> </w:t>
      </w:r>
      <w:hyperlink r:id="rId4" w:history="1">
        <w:r w:rsidRPr="0008658C">
          <w:rPr>
            <w:rStyle w:val="Hyperlink"/>
            <w:rFonts w:asciiTheme="majorHAnsi" w:hAnsiTheme="majorHAnsi"/>
            <w:i/>
            <w:sz w:val="16"/>
            <w:szCs w:val="16"/>
          </w:rPr>
          <w:t>Designed to Move: Active Cities</w:t>
        </w:r>
        <w:r w:rsidRPr="0008658C">
          <w:rPr>
            <w:rStyle w:val="Hyperlink"/>
            <w:rFonts w:asciiTheme="majorHAnsi" w:hAnsiTheme="majorHAnsi"/>
            <w:sz w:val="16"/>
            <w:szCs w:val="16"/>
          </w:rPr>
          <w:t>. Page 8.</w:t>
        </w:r>
      </w:hyperlink>
    </w:p>
  </w:footnote>
  <w:footnote w:id="11">
    <w:p w14:paraId="5C1B1DBE" w14:textId="6C1271F6" w:rsidR="001D3259" w:rsidRDefault="001D3259">
      <w:pPr>
        <w:pStyle w:val="FootnoteText"/>
      </w:pPr>
      <w:r>
        <w:rPr>
          <w:rStyle w:val="FootnoteReference"/>
        </w:rPr>
        <w:footnoteRef/>
      </w:r>
      <w:r>
        <w:t xml:space="preserve"> </w:t>
      </w:r>
      <w:hyperlink r:id="rId5" w:history="1">
        <w:r w:rsidRPr="00783FEA">
          <w:rPr>
            <w:rStyle w:val="Hyperlink"/>
            <w:rFonts w:asciiTheme="majorHAnsi" w:hAnsiTheme="majorHAnsi"/>
            <w:i/>
            <w:sz w:val="16"/>
            <w:szCs w:val="16"/>
          </w:rPr>
          <w:t>Designed to Move: Active Cities</w:t>
        </w:r>
        <w:r w:rsidRPr="00783FEA">
          <w:rPr>
            <w:rStyle w:val="Hyperlink"/>
            <w:rFonts w:asciiTheme="majorHAnsi" w:hAnsiTheme="majorHAnsi"/>
            <w:sz w:val="16"/>
            <w:szCs w:val="16"/>
          </w:rPr>
          <w:t>. Page 19.</w:t>
        </w:r>
      </w:hyperlink>
    </w:p>
  </w:footnote>
  <w:footnote w:id="12">
    <w:p w14:paraId="2752331B" w14:textId="5D7F4C64" w:rsidR="001D3259" w:rsidRDefault="001D3259">
      <w:pPr>
        <w:pStyle w:val="FootnoteText"/>
      </w:pPr>
      <w:r>
        <w:rPr>
          <w:rStyle w:val="FootnoteReference"/>
        </w:rPr>
        <w:footnoteRef/>
      </w:r>
      <w:r>
        <w:t xml:space="preserve"> </w:t>
      </w:r>
      <w:hyperlink r:id="rId6" w:history="1">
        <w:r w:rsidRPr="00783FEA">
          <w:rPr>
            <w:rStyle w:val="Hyperlink"/>
            <w:rFonts w:asciiTheme="majorHAnsi" w:hAnsiTheme="majorHAnsi"/>
            <w:i/>
            <w:sz w:val="16"/>
            <w:szCs w:val="16"/>
          </w:rPr>
          <w:t>Designed to Move: Active Cities</w:t>
        </w:r>
        <w:r w:rsidRPr="00783FEA">
          <w:rPr>
            <w:rStyle w:val="Hyperlink"/>
            <w:rFonts w:asciiTheme="majorHAnsi" w:hAnsiTheme="majorHAnsi"/>
            <w:sz w:val="16"/>
            <w:szCs w:val="16"/>
          </w:rPr>
          <w:t>. Page 28.</w:t>
        </w:r>
      </w:hyperlink>
    </w:p>
  </w:footnote>
  <w:footnote w:id="13">
    <w:p w14:paraId="328BF90C" w14:textId="01F54CE1" w:rsidR="001D3259" w:rsidRDefault="001D3259">
      <w:pPr>
        <w:pStyle w:val="FootnoteText"/>
      </w:pPr>
      <w:r>
        <w:rPr>
          <w:rStyle w:val="FootnoteReference"/>
        </w:rPr>
        <w:footnoteRef/>
      </w:r>
      <w:r>
        <w:t xml:space="preserve"> </w:t>
      </w:r>
      <w:hyperlink r:id="rId7" w:history="1">
        <w:r w:rsidRPr="00783FEA">
          <w:rPr>
            <w:rStyle w:val="Hyperlink"/>
            <w:rFonts w:asciiTheme="majorHAnsi" w:hAnsiTheme="majorHAnsi"/>
            <w:i/>
            <w:sz w:val="16"/>
            <w:szCs w:val="16"/>
          </w:rPr>
          <w:t>Designed to Move: Active Cities</w:t>
        </w:r>
        <w:r w:rsidRPr="00783FEA">
          <w:rPr>
            <w:rStyle w:val="Hyperlink"/>
            <w:rFonts w:asciiTheme="majorHAnsi" w:hAnsiTheme="majorHAnsi"/>
            <w:sz w:val="16"/>
            <w:szCs w:val="16"/>
          </w:rPr>
          <w:t>. Page 31.</w:t>
        </w:r>
      </w:hyperlink>
    </w:p>
  </w:footnote>
  <w:footnote w:id="14">
    <w:p w14:paraId="364931FE" w14:textId="353EF96B" w:rsidR="001D3259" w:rsidRDefault="001D3259">
      <w:pPr>
        <w:pStyle w:val="FootnoteText"/>
      </w:pPr>
      <w:r>
        <w:rPr>
          <w:rStyle w:val="FootnoteReference"/>
        </w:rPr>
        <w:footnoteRef/>
      </w:r>
      <w:r>
        <w:t xml:space="preserve"> </w:t>
      </w:r>
      <w:hyperlink r:id="rId8" w:history="1">
        <w:r w:rsidRPr="00783FEA">
          <w:rPr>
            <w:rStyle w:val="Hyperlink"/>
            <w:rFonts w:asciiTheme="majorHAnsi" w:hAnsiTheme="majorHAnsi"/>
            <w:i/>
            <w:sz w:val="16"/>
            <w:szCs w:val="16"/>
          </w:rPr>
          <w:t>Designed to Move: Active Cities</w:t>
        </w:r>
        <w:r w:rsidRPr="00783FEA">
          <w:rPr>
            <w:rStyle w:val="Hyperlink"/>
            <w:rFonts w:asciiTheme="majorHAnsi" w:hAnsiTheme="majorHAnsi"/>
            <w:sz w:val="16"/>
            <w:szCs w:val="16"/>
          </w:rPr>
          <w:t>. Page 34.</w:t>
        </w:r>
      </w:hyperlink>
    </w:p>
  </w:footnote>
  <w:footnote w:id="15">
    <w:p w14:paraId="35F991C3" w14:textId="77777777" w:rsidR="00C22E7C" w:rsidRDefault="00C22E7C" w:rsidP="00C22E7C">
      <w:pPr>
        <w:pStyle w:val="FootnoteText"/>
      </w:pPr>
      <w:r>
        <w:rPr>
          <w:rStyle w:val="FootnoteReference"/>
        </w:rPr>
        <w:footnoteRef/>
      </w:r>
      <w:r>
        <w:t xml:space="preserve"> </w:t>
      </w:r>
      <w:hyperlink r:id="rId9" w:history="1">
        <w:r w:rsidRPr="00D35F4C">
          <w:rPr>
            <w:rStyle w:val="Hyperlink"/>
            <w:sz w:val="16"/>
            <w:szCs w:val="16"/>
          </w:rPr>
          <w:t>http://www.healthyactivebydesign.com.au/design-features/shared-facilities</w:t>
        </w:r>
      </w:hyperlink>
      <w:r>
        <w:rPr>
          <w:sz w:val="16"/>
          <w:szCs w:val="16"/>
        </w:rPr>
        <w:t xml:space="preserve"> </w:t>
      </w:r>
    </w:p>
  </w:footnote>
  <w:footnote w:id="16">
    <w:p w14:paraId="4259C440" w14:textId="77777777" w:rsidR="00C22E7C" w:rsidRDefault="00C22E7C" w:rsidP="00C22E7C">
      <w:pPr>
        <w:pStyle w:val="FootnoteText"/>
      </w:pPr>
      <w:r>
        <w:rPr>
          <w:rStyle w:val="FootnoteReference"/>
        </w:rPr>
        <w:footnoteRef/>
      </w:r>
      <w:r>
        <w:t xml:space="preserve"> </w:t>
      </w:r>
      <w:r w:rsidRPr="008F01AD">
        <w:rPr>
          <w:sz w:val="16"/>
          <w:szCs w:val="16"/>
        </w:rPr>
        <w:t xml:space="preserve">Active Living Research. </w:t>
      </w:r>
      <w:r w:rsidRPr="007F72F6">
        <w:rPr>
          <w:i/>
          <w:sz w:val="16"/>
          <w:szCs w:val="16"/>
        </w:rPr>
        <w:t>Active Living Research: Promoting Physical Activity through Shared Use of School and Community Recreational Resources</w:t>
      </w:r>
      <w:r w:rsidRPr="008F01AD">
        <w:rPr>
          <w:sz w:val="16"/>
          <w:szCs w:val="16"/>
        </w:rPr>
        <w:t>. San Diego: 2012.</w:t>
      </w:r>
    </w:p>
  </w:footnote>
  <w:footnote w:id="17">
    <w:p w14:paraId="08CA9FFF" w14:textId="77777777" w:rsidR="00C22E7C" w:rsidRDefault="00C22E7C" w:rsidP="00C22E7C">
      <w:pPr>
        <w:pStyle w:val="FootnoteText"/>
      </w:pPr>
      <w:r>
        <w:rPr>
          <w:rStyle w:val="FootnoteReference"/>
        </w:rPr>
        <w:footnoteRef/>
      </w:r>
      <w:r>
        <w:t xml:space="preserve"> </w:t>
      </w:r>
      <w:hyperlink r:id="rId10" w:history="1">
        <w:r w:rsidRPr="00D35F4C">
          <w:rPr>
            <w:rStyle w:val="Hyperlink"/>
            <w:sz w:val="16"/>
            <w:szCs w:val="16"/>
          </w:rPr>
          <w:t>http://activelivingresearch.org/sites/default/files/ALR_Brief_SharedUse_April2012.pdf</w:t>
        </w:r>
      </w:hyperlink>
      <w:r>
        <w:rPr>
          <w:sz w:val="16"/>
          <w:szCs w:val="16"/>
        </w:rPr>
        <w:t xml:space="preserve"> </w:t>
      </w:r>
    </w:p>
  </w:footnote>
  <w:footnote w:id="18">
    <w:p w14:paraId="26BF9C2B" w14:textId="128E3370" w:rsidR="001D3259" w:rsidRDefault="001D3259">
      <w:pPr>
        <w:pStyle w:val="FootnoteText"/>
      </w:pPr>
      <w:r>
        <w:rPr>
          <w:rStyle w:val="FootnoteReference"/>
        </w:rPr>
        <w:footnoteRef/>
      </w:r>
      <w:r>
        <w:t xml:space="preserve"> </w:t>
      </w:r>
      <w:hyperlink r:id="rId11" w:history="1">
        <w:r w:rsidRPr="00D35F4C">
          <w:rPr>
            <w:rStyle w:val="Hyperlink"/>
            <w:sz w:val="16"/>
            <w:szCs w:val="16"/>
          </w:rPr>
          <w:t>http://www.activehealthykidsaustralia.com.au/siteassets/documents/ahka-2016-long_form-report-card.pdf</w:t>
        </w:r>
      </w:hyperlink>
      <w:r>
        <w:rPr>
          <w:sz w:val="16"/>
          <w:szCs w:val="16"/>
        </w:rPr>
        <w:t xml:space="preserve"> </w:t>
      </w:r>
    </w:p>
  </w:footnote>
  <w:footnote w:id="19">
    <w:p w14:paraId="66FE5B00" w14:textId="4510C1CF" w:rsidR="001D3259" w:rsidRPr="003001EA" w:rsidRDefault="001D3259">
      <w:pPr>
        <w:pStyle w:val="FootnoteText"/>
        <w:rPr>
          <w:sz w:val="16"/>
          <w:szCs w:val="16"/>
        </w:rPr>
      </w:pPr>
      <w:r>
        <w:rPr>
          <w:rStyle w:val="FootnoteReference"/>
        </w:rPr>
        <w:footnoteRef/>
      </w:r>
      <w:r>
        <w:t xml:space="preserve"> </w:t>
      </w:r>
      <w:r>
        <w:rPr>
          <w:sz w:val="16"/>
          <w:szCs w:val="16"/>
        </w:rPr>
        <w:t>Ibid.</w:t>
      </w:r>
    </w:p>
  </w:footnote>
  <w:footnote w:id="20">
    <w:p w14:paraId="67A2B345" w14:textId="0AC67932" w:rsidR="001D3259" w:rsidRPr="001D3259" w:rsidRDefault="001D3259">
      <w:pPr>
        <w:pStyle w:val="FootnoteText"/>
        <w:rPr>
          <w:sz w:val="16"/>
          <w:szCs w:val="16"/>
        </w:rPr>
      </w:pPr>
      <w:r>
        <w:rPr>
          <w:rStyle w:val="FootnoteReference"/>
        </w:rPr>
        <w:footnoteRef/>
      </w:r>
      <w:r>
        <w:t xml:space="preserve"> </w:t>
      </w:r>
      <w:hyperlink r:id="rId12" w:history="1">
        <w:r w:rsidRPr="00C22E7C">
          <w:rPr>
            <w:rStyle w:val="Hyperlink"/>
            <w:i/>
            <w:sz w:val="16"/>
            <w:szCs w:val="16"/>
          </w:rPr>
          <w:t>Designed to Move: Active Schools</w:t>
        </w:r>
        <w:r w:rsidRPr="001D3259">
          <w:rPr>
            <w:rStyle w:val="Hyperlink"/>
            <w:sz w:val="16"/>
            <w:szCs w:val="16"/>
          </w:rPr>
          <w:t>. Page 11.</w:t>
        </w:r>
      </w:hyperlink>
    </w:p>
  </w:footnote>
  <w:footnote w:id="21">
    <w:p w14:paraId="681E119F" w14:textId="015297F9" w:rsidR="001D3259" w:rsidRPr="009B2B07" w:rsidRDefault="001D3259" w:rsidP="009B2B07">
      <w:pPr>
        <w:pStyle w:val="FootnoteText"/>
        <w:rPr>
          <w:sz w:val="16"/>
          <w:szCs w:val="16"/>
        </w:rPr>
      </w:pPr>
      <w:r>
        <w:rPr>
          <w:rStyle w:val="FootnoteReference"/>
        </w:rPr>
        <w:footnoteRef/>
      </w:r>
      <w:r>
        <w:t xml:space="preserve"> </w:t>
      </w:r>
      <w:r w:rsidRPr="009B2B07">
        <w:rPr>
          <w:sz w:val="16"/>
          <w:szCs w:val="16"/>
        </w:rPr>
        <w:t>Hardy, L, Kin</w:t>
      </w:r>
      <w:r>
        <w:rPr>
          <w:sz w:val="16"/>
          <w:szCs w:val="16"/>
        </w:rPr>
        <w:t xml:space="preserve">g, L, Espinel, P, Okely, A, and </w:t>
      </w:r>
      <w:r w:rsidRPr="009B2B07">
        <w:rPr>
          <w:sz w:val="16"/>
          <w:szCs w:val="16"/>
        </w:rPr>
        <w:t>Bauman</w:t>
      </w:r>
      <w:r>
        <w:rPr>
          <w:sz w:val="16"/>
          <w:szCs w:val="16"/>
        </w:rPr>
        <w:t xml:space="preserve">, A, </w:t>
      </w:r>
      <w:r w:rsidRPr="009B2B07">
        <w:rPr>
          <w:i/>
          <w:sz w:val="16"/>
          <w:szCs w:val="16"/>
        </w:rPr>
        <w:t>Methods of the NSW schools physical activity and nutrition survey 2010</w:t>
      </w:r>
      <w:r w:rsidRPr="009B2B07">
        <w:rPr>
          <w:sz w:val="16"/>
          <w:szCs w:val="16"/>
        </w:rPr>
        <w:t xml:space="preserve"> (</w:t>
      </w:r>
      <w:r>
        <w:rPr>
          <w:sz w:val="16"/>
          <w:szCs w:val="16"/>
        </w:rPr>
        <w:t xml:space="preserve">SPANS 2010). Journal of Science </w:t>
      </w:r>
      <w:r w:rsidRPr="009B2B07">
        <w:rPr>
          <w:sz w:val="16"/>
          <w:szCs w:val="16"/>
        </w:rPr>
        <w:t>and Me</w:t>
      </w:r>
      <w:r>
        <w:rPr>
          <w:sz w:val="16"/>
          <w:szCs w:val="16"/>
        </w:rPr>
        <w:t xml:space="preserve">dicine in Sport, 2011 14(5): p. </w:t>
      </w:r>
      <w:r w:rsidRPr="009B2B07">
        <w:rPr>
          <w:sz w:val="16"/>
          <w:szCs w:val="16"/>
        </w:rPr>
        <w:t>390-39</w:t>
      </w:r>
      <w:r>
        <w:rPr>
          <w:sz w:val="16"/>
          <w:szCs w:val="16"/>
        </w:rPr>
        <w:t xml:space="preserve">6. </w:t>
      </w:r>
      <w:hyperlink r:id="rId13" w:history="1">
        <w:r w:rsidRPr="00D35F4C">
          <w:rPr>
            <w:rStyle w:val="Hyperlink"/>
            <w:sz w:val="16"/>
            <w:szCs w:val="16"/>
          </w:rPr>
          <w:t>http://dx.doi.org/10.1016/j.jsams.2011.03.003</w:t>
        </w:r>
      </w:hyperlink>
      <w:r>
        <w:rPr>
          <w:sz w:val="16"/>
          <w:szCs w:val="16"/>
        </w:rPr>
        <w:t xml:space="preserve"> </w:t>
      </w:r>
    </w:p>
  </w:footnote>
  <w:footnote w:id="22">
    <w:p w14:paraId="175D4EC4" w14:textId="242B698B" w:rsidR="001D3259" w:rsidRPr="009B2B07" w:rsidRDefault="001D3259" w:rsidP="009B2B07">
      <w:pPr>
        <w:pStyle w:val="FootnoteText"/>
        <w:rPr>
          <w:sz w:val="16"/>
          <w:szCs w:val="16"/>
        </w:rPr>
      </w:pPr>
      <w:r>
        <w:rPr>
          <w:rStyle w:val="FootnoteReference"/>
        </w:rPr>
        <w:footnoteRef/>
      </w:r>
      <w:r>
        <w:t xml:space="preserve"> </w:t>
      </w:r>
      <w:r w:rsidRPr="009B2B07">
        <w:rPr>
          <w:sz w:val="16"/>
          <w:szCs w:val="16"/>
        </w:rPr>
        <w:t>Australi</w:t>
      </w:r>
      <w:r>
        <w:rPr>
          <w:sz w:val="16"/>
          <w:szCs w:val="16"/>
        </w:rPr>
        <w:t xml:space="preserve">an Institute of Family Studies, </w:t>
      </w:r>
      <w:r w:rsidRPr="009B2B07">
        <w:rPr>
          <w:i/>
          <w:sz w:val="16"/>
          <w:szCs w:val="16"/>
        </w:rPr>
        <w:t>Growing Up in Australia, Longitudinal Study of Australian Children</w:t>
      </w:r>
      <w:r w:rsidRPr="009B2B07">
        <w:rPr>
          <w:sz w:val="16"/>
          <w:szCs w:val="16"/>
        </w:rPr>
        <w:t xml:space="preserve"> (LSAC), 2014: Melbourne.</w:t>
      </w:r>
    </w:p>
  </w:footnote>
  <w:footnote w:id="23">
    <w:p w14:paraId="0B87434D" w14:textId="77777777" w:rsidR="001D3259" w:rsidRPr="00120584" w:rsidRDefault="001D3259" w:rsidP="00051186">
      <w:pPr>
        <w:pStyle w:val="FootnoteText"/>
        <w:rPr>
          <w:sz w:val="16"/>
          <w:szCs w:val="16"/>
        </w:rPr>
      </w:pPr>
      <w:r w:rsidRPr="00120584">
        <w:rPr>
          <w:rStyle w:val="FootnoteReference"/>
          <w:sz w:val="16"/>
          <w:szCs w:val="16"/>
        </w:rPr>
        <w:footnoteRef/>
      </w:r>
      <w:r w:rsidRPr="00120584">
        <w:rPr>
          <w:sz w:val="16"/>
          <w:szCs w:val="16"/>
        </w:rPr>
        <w:t xml:space="preserve"> ASGA Market Intelligence Sporting Goods Retail Survey – Oct-Dec 2013 Quarterly Results</w:t>
      </w:r>
    </w:p>
  </w:footnote>
  <w:footnote w:id="24">
    <w:p w14:paraId="5F2D89BB" w14:textId="77777777" w:rsidR="001D3259" w:rsidRPr="00120584" w:rsidRDefault="001D3259" w:rsidP="00051186">
      <w:pPr>
        <w:pStyle w:val="FootnoteText"/>
        <w:rPr>
          <w:sz w:val="16"/>
          <w:szCs w:val="16"/>
        </w:rPr>
      </w:pPr>
      <w:r w:rsidRPr="00120584">
        <w:rPr>
          <w:rStyle w:val="FootnoteReference"/>
          <w:sz w:val="16"/>
          <w:szCs w:val="16"/>
        </w:rPr>
        <w:footnoteRef/>
      </w:r>
      <w:hyperlink r:id="rId14" w:history="1">
        <w:r w:rsidRPr="00120584">
          <w:rPr>
            <w:rStyle w:val="Hyperlink"/>
            <w:sz w:val="16"/>
            <w:szCs w:val="16"/>
          </w:rPr>
          <w:t>http://www.abs.gov.au/AUSSTATS/abs@.nsf/Latestproducts/8501.0Main%20Features2Feb%202014?opendocument&amp;tabname=Summary&amp;prodno=8501.0&amp;issue=Feb%202014&amp;num=&amp;view</w:t>
        </w:r>
      </w:hyperlink>
      <w:r w:rsidRPr="00120584">
        <w:rPr>
          <w:sz w:val="16"/>
          <w:szCs w:val="16"/>
        </w:rPr>
        <w:t xml:space="preserve">= </w:t>
      </w:r>
    </w:p>
  </w:footnote>
  <w:footnote w:id="25">
    <w:p w14:paraId="00F1A206" w14:textId="77777777" w:rsidR="001D3259" w:rsidRDefault="001D3259" w:rsidP="00D31CD9">
      <w:pPr>
        <w:pStyle w:val="FootnoteText"/>
      </w:pPr>
      <w:r>
        <w:rPr>
          <w:rStyle w:val="FootnoteReference"/>
        </w:rPr>
        <w:footnoteRef/>
      </w:r>
      <w:r>
        <w:t xml:space="preserve"> </w:t>
      </w:r>
      <w:r w:rsidRPr="009716F9">
        <w:rPr>
          <w:i/>
          <w:sz w:val="16"/>
          <w:szCs w:val="16"/>
        </w:rPr>
        <w:t>Treasury Laws Amendment (2017 Measures no. 1) Bill 2017</w:t>
      </w:r>
      <w:r w:rsidRPr="00624217">
        <w:rPr>
          <w:i/>
          <w:sz w:val="16"/>
          <w:szCs w:val="16"/>
        </w:rPr>
        <w:t xml:space="preserve"> </w:t>
      </w:r>
      <w:r w:rsidRPr="00624217">
        <w:rPr>
          <w:sz w:val="16"/>
          <w:szCs w:val="16"/>
        </w:rPr>
        <w:t xml:space="preserve">Exposure </w:t>
      </w:r>
      <w:r>
        <w:rPr>
          <w:sz w:val="16"/>
          <w:szCs w:val="16"/>
        </w:rPr>
        <w:t>Draft Explanatory Material (p. 5, s. 1.1</w:t>
      </w:r>
      <w:r w:rsidRPr="00624217">
        <w:rPr>
          <w:sz w:val="16"/>
          <w:szCs w:val="16"/>
        </w:rPr>
        <w:t>4)</w:t>
      </w:r>
    </w:p>
  </w:footnote>
  <w:footnote w:id="26">
    <w:p w14:paraId="2BB1BF2C" w14:textId="522E368D" w:rsidR="001D3259" w:rsidRDefault="001D3259">
      <w:pPr>
        <w:pStyle w:val="FootnoteText"/>
      </w:pPr>
      <w:r>
        <w:rPr>
          <w:rStyle w:val="FootnoteReference"/>
        </w:rPr>
        <w:footnoteRef/>
      </w:r>
      <w:r>
        <w:t xml:space="preserve"> </w:t>
      </w:r>
      <w:hyperlink r:id="rId15" w:history="1">
        <w:r w:rsidRPr="003D2D87">
          <w:rPr>
            <w:rStyle w:val="Hyperlink"/>
            <w:sz w:val="16"/>
            <w:szCs w:val="16"/>
          </w:rPr>
          <w:t>http://jbh.ministers.treasury.gov.au/media-release/075-2015/</w:t>
        </w:r>
      </w:hyperlink>
      <w:r>
        <w:rPr>
          <w:sz w:val="16"/>
          <w:szCs w:val="16"/>
        </w:rPr>
        <w:t xml:space="preserve"> </w:t>
      </w:r>
    </w:p>
  </w:footnote>
  <w:footnote w:id="27">
    <w:p w14:paraId="2877430D" w14:textId="5119D8E6" w:rsidR="001D3259" w:rsidRDefault="001D3259">
      <w:pPr>
        <w:pStyle w:val="FootnoteText"/>
      </w:pPr>
      <w:r>
        <w:rPr>
          <w:rStyle w:val="FootnoteReference"/>
        </w:rPr>
        <w:footnoteRef/>
      </w:r>
      <w:r>
        <w:t xml:space="preserve"> </w:t>
      </w:r>
      <w:hyperlink r:id="rId16" w:history="1">
        <w:r w:rsidRPr="003D2D87">
          <w:rPr>
            <w:rStyle w:val="Hyperlink"/>
            <w:sz w:val="16"/>
            <w:szCs w:val="16"/>
          </w:rPr>
          <w:t>http://www.asga.com.au/wp-content/uploads/2016/11/ASGA-Submission-to-Treasury-Consultation-re-applying-GST-to-low-value-goods-imported-by-consumers.pdf</w:t>
        </w:r>
      </w:hyperlink>
      <w:r>
        <w:rPr>
          <w:sz w:val="16"/>
          <w:szCs w:val="16"/>
        </w:rPr>
        <w:t xml:space="preserve"> </w:t>
      </w:r>
    </w:p>
  </w:footnote>
  <w:footnote w:id="28">
    <w:p w14:paraId="1C948756" w14:textId="48EAF62F" w:rsidR="001D3259" w:rsidRDefault="001D3259">
      <w:pPr>
        <w:pStyle w:val="FootnoteText"/>
      </w:pPr>
      <w:r>
        <w:rPr>
          <w:rStyle w:val="FootnoteReference"/>
        </w:rPr>
        <w:footnoteRef/>
      </w:r>
      <w:r>
        <w:t xml:space="preserve"> </w:t>
      </w:r>
      <w:r>
        <w:rPr>
          <w:sz w:val="16"/>
          <w:szCs w:val="16"/>
          <w:lang w:val="en"/>
        </w:rPr>
        <w:t xml:space="preserve">Media Release, The Hon Bruce Billson MP, Minister for Small Business “Small business key to G20’s growth target”, 17 July 2014. </w:t>
      </w:r>
    </w:p>
  </w:footnote>
  <w:footnote w:id="29">
    <w:p w14:paraId="6ADA6AB2" w14:textId="2CDC6786" w:rsidR="001D3259" w:rsidRDefault="001D3259">
      <w:pPr>
        <w:pStyle w:val="FootnoteText"/>
      </w:pPr>
      <w:r>
        <w:rPr>
          <w:rStyle w:val="FootnoteReference"/>
        </w:rPr>
        <w:footnoteRef/>
      </w:r>
      <w:r>
        <w:t xml:space="preserve"> </w:t>
      </w:r>
      <w:hyperlink r:id="rId17" w:history="1">
        <w:r w:rsidRPr="007D4F6D">
          <w:rPr>
            <w:rStyle w:val="Hyperlink"/>
            <w:sz w:val="16"/>
            <w:szCs w:val="16"/>
          </w:rPr>
          <w:t>http://fitness.org.au/articles/fitnotfbt-toolkit-for-businesses/579</w:t>
        </w:r>
      </w:hyperlink>
      <w:r>
        <w:rPr>
          <w:sz w:val="16"/>
          <w:szCs w:val="16"/>
        </w:rPr>
        <w:t xml:space="preserve"> </w:t>
      </w:r>
    </w:p>
  </w:footnote>
  <w:footnote w:id="30">
    <w:p w14:paraId="4B279DAA" w14:textId="77777777" w:rsidR="001D3259" w:rsidRPr="008D6812" w:rsidRDefault="001D3259" w:rsidP="0014272C">
      <w:pPr>
        <w:pStyle w:val="FootnoteText"/>
        <w:rPr>
          <w:sz w:val="16"/>
          <w:szCs w:val="16"/>
        </w:rPr>
      </w:pPr>
      <w:r w:rsidRPr="008D6812">
        <w:rPr>
          <w:rStyle w:val="FootnoteReference"/>
          <w:sz w:val="16"/>
          <w:szCs w:val="16"/>
        </w:rPr>
        <w:footnoteRef/>
      </w:r>
      <w:r w:rsidRPr="008D6812">
        <w:rPr>
          <w:sz w:val="16"/>
          <w:szCs w:val="16"/>
        </w:rPr>
        <w:t xml:space="preserve"> </w:t>
      </w:r>
      <w:hyperlink r:id="rId18" w:anchor="ixzz30Q5EEG5b" w:history="1">
        <w:r w:rsidRPr="00FF6F1E">
          <w:rPr>
            <w:rStyle w:val="Hyperlink"/>
            <w:sz w:val="16"/>
            <w:szCs w:val="16"/>
          </w:rPr>
          <w:t>http://www.choice.com.au/reviews-and-tests/money/shopping-and-legal/shopping/Counterfeit-goods.aspx#ixzz30Q5EEG5b</w:t>
        </w:r>
      </w:hyperlink>
      <w:r>
        <w:rPr>
          <w:sz w:val="16"/>
          <w:szCs w:val="16"/>
        </w:rPr>
        <w:t xml:space="preserve"> </w:t>
      </w:r>
    </w:p>
  </w:footnote>
  <w:footnote w:id="31">
    <w:p w14:paraId="49D85AF3" w14:textId="77777777" w:rsidR="001D3259" w:rsidRPr="00BD3BBD" w:rsidRDefault="001D3259" w:rsidP="0014272C">
      <w:pPr>
        <w:pStyle w:val="FootnoteText"/>
        <w:rPr>
          <w:sz w:val="16"/>
          <w:szCs w:val="16"/>
        </w:rPr>
      </w:pPr>
      <w:r w:rsidRPr="00BD3BBD">
        <w:rPr>
          <w:rStyle w:val="FootnoteReference"/>
          <w:sz w:val="16"/>
          <w:szCs w:val="16"/>
        </w:rPr>
        <w:footnoteRef/>
      </w:r>
      <w:r w:rsidRPr="00BD3BBD">
        <w:rPr>
          <w:sz w:val="16"/>
          <w:szCs w:val="16"/>
        </w:rPr>
        <w:t xml:space="preserve"> </w:t>
      </w:r>
      <w:hyperlink r:id="rId19" w:history="1">
        <w:r w:rsidRPr="00BD3BBD">
          <w:rPr>
            <w:rStyle w:val="Hyperlink"/>
            <w:sz w:val="16"/>
            <w:szCs w:val="16"/>
          </w:rPr>
          <w:t>https://www.markmonitor.com/pressreleases/2012/pr121119.php</w:t>
        </w:r>
      </w:hyperlink>
      <w:r w:rsidRPr="00BD3BBD">
        <w:rPr>
          <w:sz w:val="16"/>
          <w:szCs w:val="16"/>
        </w:rPr>
        <w:t xml:space="preserve"> </w:t>
      </w:r>
    </w:p>
  </w:footnote>
  <w:footnote w:id="32">
    <w:p w14:paraId="6A166F80" w14:textId="7271F885" w:rsidR="001D3259" w:rsidRPr="00120584" w:rsidRDefault="001D3259">
      <w:pPr>
        <w:pStyle w:val="FootnoteText"/>
        <w:rPr>
          <w:sz w:val="16"/>
          <w:szCs w:val="16"/>
        </w:rPr>
      </w:pPr>
      <w:r w:rsidRPr="00120584">
        <w:rPr>
          <w:rStyle w:val="FootnoteReference"/>
          <w:sz w:val="16"/>
          <w:szCs w:val="16"/>
        </w:rPr>
        <w:footnoteRef/>
      </w:r>
      <w:r w:rsidRPr="00120584">
        <w:rPr>
          <w:sz w:val="16"/>
          <w:szCs w:val="16"/>
        </w:rPr>
        <w:t xml:space="preserve"> </w:t>
      </w:r>
      <w:r w:rsidRPr="00120584">
        <w:rPr>
          <w:i/>
          <w:sz w:val="16"/>
          <w:szCs w:val="16"/>
        </w:rPr>
        <w:t>Retail Workforce Study: Adapting to new and emerging trends</w:t>
      </w:r>
      <w:r w:rsidRPr="00120584">
        <w:rPr>
          <w:sz w:val="16"/>
          <w:szCs w:val="16"/>
        </w:rPr>
        <w:t>. (Australian Workforce and Productivity Agency) March 2014.</w:t>
      </w:r>
    </w:p>
  </w:footnote>
  <w:footnote w:id="33">
    <w:p w14:paraId="01F6D205" w14:textId="2C448E96" w:rsidR="001D3259" w:rsidRDefault="001D3259">
      <w:pPr>
        <w:pStyle w:val="FootnoteText"/>
      </w:pPr>
      <w:r>
        <w:rPr>
          <w:rStyle w:val="FootnoteReference"/>
        </w:rPr>
        <w:footnoteRef/>
      </w:r>
      <w:r>
        <w:t xml:space="preserve"> </w:t>
      </w:r>
      <w:r w:rsidRPr="007347DF">
        <w:rPr>
          <w:sz w:val="16"/>
          <w:szCs w:val="16"/>
        </w:rPr>
        <w:t>Ibid.</w:t>
      </w:r>
    </w:p>
  </w:footnote>
  <w:footnote w:id="34">
    <w:p w14:paraId="32F44910" w14:textId="77777777" w:rsidR="001D3259" w:rsidRPr="00120584" w:rsidRDefault="001D3259" w:rsidP="00E80726">
      <w:pPr>
        <w:pStyle w:val="FootnoteText"/>
        <w:rPr>
          <w:sz w:val="16"/>
          <w:szCs w:val="16"/>
        </w:rPr>
      </w:pPr>
      <w:r w:rsidRPr="00120584">
        <w:rPr>
          <w:rStyle w:val="FootnoteReference"/>
          <w:sz w:val="16"/>
          <w:szCs w:val="16"/>
        </w:rPr>
        <w:footnoteRef/>
      </w:r>
      <w:r w:rsidRPr="00120584">
        <w:rPr>
          <w:sz w:val="16"/>
          <w:szCs w:val="16"/>
        </w:rPr>
        <w:t xml:space="preserve"> </w:t>
      </w:r>
      <w:hyperlink r:id="rId20" w:history="1">
        <w:r w:rsidRPr="00120584">
          <w:rPr>
            <w:rStyle w:val="Hyperlink"/>
            <w:sz w:val="16"/>
            <w:szCs w:val="16"/>
          </w:rPr>
          <w:t>http://www.scca.org.au/HTML%20Pages/Research.htm</w:t>
        </w:r>
      </w:hyperlink>
      <w:r w:rsidRPr="00120584">
        <w:rPr>
          <w:sz w:val="16"/>
          <w:szCs w:val="16"/>
        </w:rPr>
        <w:t xml:space="preserve"> </w:t>
      </w:r>
    </w:p>
  </w:footnote>
  <w:footnote w:id="35">
    <w:p w14:paraId="60A3B584" w14:textId="77777777" w:rsidR="001D3259" w:rsidRPr="00120584" w:rsidRDefault="001D3259" w:rsidP="00E80726">
      <w:pPr>
        <w:pStyle w:val="FootnoteText"/>
        <w:rPr>
          <w:sz w:val="16"/>
          <w:szCs w:val="16"/>
        </w:rPr>
      </w:pPr>
      <w:r w:rsidRPr="00120584">
        <w:rPr>
          <w:rStyle w:val="FootnoteReference"/>
          <w:sz w:val="16"/>
          <w:szCs w:val="16"/>
        </w:rPr>
        <w:footnoteRef/>
      </w:r>
      <w:r w:rsidRPr="00120584">
        <w:rPr>
          <w:sz w:val="16"/>
          <w:szCs w:val="16"/>
        </w:rPr>
        <w:t xml:space="preserve"> </w:t>
      </w:r>
      <w:hyperlink r:id="rId21" w:history="1">
        <w:r w:rsidRPr="00120584">
          <w:rPr>
            <w:rStyle w:val="Hyperlink"/>
            <w:sz w:val="16"/>
            <w:szCs w:val="16"/>
          </w:rPr>
          <w:t>http://www.retail.org.au/Portals/0/Policy/PCRetailInquiryARA%20submission%20-%20FINAL.pdf</w:t>
        </w:r>
      </w:hyperlink>
      <w:r w:rsidRPr="00120584">
        <w:rPr>
          <w:sz w:val="16"/>
          <w:szCs w:val="16"/>
        </w:rPr>
        <w:t xml:space="preserve"> </w:t>
      </w:r>
    </w:p>
  </w:footnote>
  <w:footnote w:id="36">
    <w:p w14:paraId="06300DAB" w14:textId="77777777" w:rsidR="001D3259" w:rsidRPr="00120584" w:rsidRDefault="001D3259">
      <w:pPr>
        <w:pStyle w:val="FootnoteText"/>
        <w:rPr>
          <w:sz w:val="16"/>
          <w:szCs w:val="16"/>
        </w:rPr>
      </w:pPr>
      <w:r w:rsidRPr="00120584">
        <w:rPr>
          <w:rStyle w:val="FootnoteReference"/>
          <w:sz w:val="16"/>
          <w:szCs w:val="16"/>
        </w:rPr>
        <w:footnoteRef/>
      </w:r>
      <w:r w:rsidRPr="00120584">
        <w:rPr>
          <w:sz w:val="16"/>
          <w:szCs w:val="16"/>
        </w:rPr>
        <w:t xml:space="preserve"> </w:t>
      </w:r>
      <w:hyperlink r:id="rId22" w:history="1">
        <w:r w:rsidRPr="00120584">
          <w:rPr>
            <w:rStyle w:val="Hyperlink"/>
            <w:sz w:val="16"/>
            <w:szCs w:val="16"/>
          </w:rPr>
          <w:t>http://www.pc.gov.au/__data/assets/pdf_file/0011/82748/02-overview.pdf</w:t>
        </w:r>
      </w:hyperlink>
      <w:r w:rsidRPr="00120584">
        <w:rPr>
          <w:sz w:val="16"/>
          <w:szCs w:val="16"/>
        </w:rPr>
        <w:t xml:space="preserve"> (Overview, p. XVIII) </w:t>
      </w:r>
    </w:p>
  </w:footnote>
  <w:footnote w:id="37">
    <w:p w14:paraId="46C5F6C0" w14:textId="1A60D15E" w:rsidR="001D3259" w:rsidRPr="006875F8" w:rsidRDefault="001D3259">
      <w:pPr>
        <w:pStyle w:val="FootnoteText"/>
        <w:rPr>
          <w:sz w:val="16"/>
          <w:szCs w:val="16"/>
        </w:rPr>
      </w:pPr>
      <w:r w:rsidRPr="006875F8">
        <w:rPr>
          <w:rStyle w:val="FootnoteReference"/>
          <w:sz w:val="16"/>
          <w:szCs w:val="16"/>
        </w:rPr>
        <w:footnoteRef/>
      </w:r>
      <w:r w:rsidRPr="006875F8">
        <w:rPr>
          <w:sz w:val="16"/>
          <w:szCs w:val="16"/>
        </w:rPr>
        <w:t xml:space="preserve"> </w:t>
      </w:r>
      <w:hyperlink r:id="rId23" w:history="1">
        <w:r w:rsidRPr="00FF6F1E">
          <w:rPr>
            <w:rStyle w:val="Hyperlink"/>
            <w:sz w:val="16"/>
            <w:szCs w:val="16"/>
          </w:rPr>
          <w:t>http://www.infrastructureaustralia.gov.au/freight/</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957"/>
    <w:multiLevelType w:val="hybridMultilevel"/>
    <w:tmpl w:val="87CAF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8977F8"/>
    <w:multiLevelType w:val="hybridMultilevel"/>
    <w:tmpl w:val="78CA4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5D52CA"/>
    <w:multiLevelType w:val="hybridMultilevel"/>
    <w:tmpl w:val="9B745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A8573C"/>
    <w:multiLevelType w:val="hybridMultilevel"/>
    <w:tmpl w:val="AB50BC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E9431C"/>
    <w:multiLevelType w:val="hybridMultilevel"/>
    <w:tmpl w:val="A20AC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70039D"/>
    <w:multiLevelType w:val="hybridMultilevel"/>
    <w:tmpl w:val="D280EEAC"/>
    <w:lvl w:ilvl="0" w:tplc="151EA900">
      <w:numFmt w:val="bullet"/>
      <w:lvlText w:val="•"/>
      <w:lvlJc w:val="left"/>
      <w:pPr>
        <w:ind w:left="1080" w:hanging="72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404EDF"/>
    <w:multiLevelType w:val="hybridMultilevel"/>
    <w:tmpl w:val="0DEECC3E"/>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7">
    <w:nsid w:val="206568B1"/>
    <w:multiLevelType w:val="hybridMultilevel"/>
    <w:tmpl w:val="98346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14A3B09"/>
    <w:multiLevelType w:val="hybridMultilevel"/>
    <w:tmpl w:val="2FAADE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945ACE"/>
    <w:multiLevelType w:val="hybridMultilevel"/>
    <w:tmpl w:val="A1F4A3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59F1159"/>
    <w:multiLevelType w:val="hybridMultilevel"/>
    <w:tmpl w:val="896219FA"/>
    <w:lvl w:ilvl="0" w:tplc="CA20AD86">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9834E64"/>
    <w:multiLevelType w:val="hybridMultilevel"/>
    <w:tmpl w:val="53262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13033C"/>
    <w:multiLevelType w:val="multilevel"/>
    <w:tmpl w:val="A1D4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8A5E63"/>
    <w:multiLevelType w:val="hybridMultilevel"/>
    <w:tmpl w:val="E5AA2CFA"/>
    <w:lvl w:ilvl="0" w:tplc="92B8381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F71921"/>
    <w:multiLevelType w:val="hybridMultilevel"/>
    <w:tmpl w:val="FEB8A084"/>
    <w:lvl w:ilvl="0" w:tplc="151EA900">
      <w:numFmt w:val="bullet"/>
      <w:lvlText w:val="•"/>
      <w:lvlJc w:val="left"/>
      <w:pPr>
        <w:ind w:left="1080" w:hanging="72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0A37D5"/>
    <w:multiLevelType w:val="hybridMultilevel"/>
    <w:tmpl w:val="672456F6"/>
    <w:lvl w:ilvl="0" w:tplc="151EA900">
      <w:numFmt w:val="bullet"/>
      <w:lvlText w:val="•"/>
      <w:lvlJc w:val="left"/>
      <w:pPr>
        <w:ind w:left="1080" w:hanging="72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F52418"/>
    <w:multiLevelType w:val="hybridMultilevel"/>
    <w:tmpl w:val="A8A0B4EE"/>
    <w:lvl w:ilvl="0" w:tplc="1A76A4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5C57E04"/>
    <w:multiLevelType w:val="hybridMultilevel"/>
    <w:tmpl w:val="6362048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nsid w:val="361C1856"/>
    <w:multiLevelType w:val="hybridMultilevel"/>
    <w:tmpl w:val="9A6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99E2E11"/>
    <w:multiLevelType w:val="hybridMultilevel"/>
    <w:tmpl w:val="814226C6"/>
    <w:lvl w:ilvl="0" w:tplc="50C2B02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DEE21A4"/>
    <w:multiLevelType w:val="hybridMultilevel"/>
    <w:tmpl w:val="7BC00950"/>
    <w:lvl w:ilvl="0" w:tplc="6B46BD4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F9D276D"/>
    <w:multiLevelType w:val="hybridMultilevel"/>
    <w:tmpl w:val="70388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05B32F4"/>
    <w:multiLevelType w:val="hybridMultilevel"/>
    <w:tmpl w:val="E03CD9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3B81B22"/>
    <w:multiLevelType w:val="hybridMultilevel"/>
    <w:tmpl w:val="986E4196"/>
    <w:lvl w:ilvl="0" w:tplc="F076668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3E61C75"/>
    <w:multiLevelType w:val="hybridMultilevel"/>
    <w:tmpl w:val="D2827DB4"/>
    <w:lvl w:ilvl="0" w:tplc="92B8381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310BC8"/>
    <w:multiLevelType w:val="hybridMultilevel"/>
    <w:tmpl w:val="A1F4A3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74557E3"/>
    <w:multiLevelType w:val="hybridMultilevel"/>
    <w:tmpl w:val="B8B20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AC47C75"/>
    <w:multiLevelType w:val="hybridMultilevel"/>
    <w:tmpl w:val="D4903D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705808"/>
    <w:multiLevelType w:val="hybridMultilevel"/>
    <w:tmpl w:val="CCAEA42C"/>
    <w:lvl w:ilvl="0" w:tplc="0C09000F">
      <w:start w:val="1"/>
      <w:numFmt w:val="decimal"/>
      <w:lvlText w:val="%1."/>
      <w:lvlJc w:val="left"/>
      <w:pPr>
        <w:ind w:left="502"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42726B8"/>
    <w:multiLevelType w:val="hybridMultilevel"/>
    <w:tmpl w:val="471C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EB0A87"/>
    <w:multiLevelType w:val="hybridMultilevel"/>
    <w:tmpl w:val="8EB8CE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9475163"/>
    <w:multiLevelType w:val="hybridMultilevel"/>
    <w:tmpl w:val="DBDE6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5B0BAE"/>
    <w:multiLevelType w:val="hybridMultilevel"/>
    <w:tmpl w:val="8918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362056"/>
    <w:multiLevelType w:val="hybridMultilevel"/>
    <w:tmpl w:val="53F8E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651752F"/>
    <w:multiLevelType w:val="hybridMultilevel"/>
    <w:tmpl w:val="0F2AF938"/>
    <w:lvl w:ilvl="0" w:tplc="4C34D0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AB03EDB"/>
    <w:multiLevelType w:val="hybridMultilevel"/>
    <w:tmpl w:val="CBFE72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3DA53C0"/>
    <w:multiLevelType w:val="hybridMultilevel"/>
    <w:tmpl w:val="474A5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60A2FF8"/>
    <w:multiLevelType w:val="hybridMultilevel"/>
    <w:tmpl w:val="1C880E20"/>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266E04"/>
    <w:multiLevelType w:val="hybridMultilevel"/>
    <w:tmpl w:val="4BAEE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6E458F8"/>
    <w:multiLevelType w:val="hybridMultilevel"/>
    <w:tmpl w:val="48E276B4"/>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6EB6BE8"/>
    <w:multiLevelType w:val="hybridMultilevel"/>
    <w:tmpl w:val="E2AA45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9AC115F"/>
    <w:multiLevelType w:val="hybridMultilevel"/>
    <w:tmpl w:val="4EC09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504A4B"/>
    <w:multiLevelType w:val="hybridMultilevel"/>
    <w:tmpl w:val="0A802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E0E3AA7"/>
    <w:multiLevelType w:val="hybridMultilevel"/>
    <w:tmpl w:val="965A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48503F"/>
    <w:multiLevelType w:val="hybridMultilevel"/>
    <w:tmpl w:val="AF2255E4"/>
    <w:lvl w:ilvl="0" w:tplc="684E092E">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8"/>
  </w:num>
  <w:num w:numId="3">
    <w:abstractNumId w:val="7"/>
  </w:num>
  <w:num w:numId="4">
    <w:abstractNumId w:val="33"/>
  </w:num>
  <w:num w:numId="5">
    <w:abstractNumId w:val="42"/>
  </w:num>
  <w:num w:numId="6">
    <w:abstractNumId w:val="20"/>
  </w:num>
  <w:num w:numId="7">
    <w:abstractNumId w:val="23"/>
  </w:num>
  <w:num w:numId="8">
    <w:abstractNumId w:val="8"/>
  </w:num>
  <w:num w:numId="9">
    <w:abstractNumId w:val="37"/>
  </w:num>
  <w:num w:numId="10">
    <w:abstractNumId w:val="26"/>
  </w:num>
  <w:num w:numId="11">
    <w:abstractNumId w:val="39"/>
  </w:num>
  <w:num w:numId="12">
    <w:abstractNumId w:val="10"/>
  </w:num>
  <w:num w:numId="13">
    <w:abstractNumId w:val="41"/>
  </w:num>
  <w:num w:numId="14">
    <w:abstractNumId w:val="18"/>
  </w:num>
  <w:num w:numId="15">
    <w:abstractNumId w:val="1"/>
  </w:num>
  <w:num w:numId="16">
    <w:abstractNumId w:val="31"/>
  </w:num>
  <w:num w:numId="17">
    <w:abstractNumId w:val="28"/>
  </w:num>
  <w:num w:numId="18">
    <w:abstractNumId w:val="43"/>
  </w:num>
  <w:num w:numId="19">
    <w:abstractNumId w:val="21"/>
  </w:num>
  <w:num w:numId="20">
    <w:abstractNumId w:val="29"/>
  </w:num>
  <w:num w:numId="21">
    <w:abstractNumId w:val="32"/>
  </w:num>
  <w:num w:numId="22">
    <w:abstractNumId w:val="13"/>
  </w:num>
  <w:num w:numId="23">
    <w:abstractNumId w:val="24"/>
  </w:num>
  <w:num w:numId="24">
    <w:abstractNumId w:val="6"/>
  </w:num>
  <w:num w:numId="25">
    <w:abstractNumId w:val="44"/>
  </w:num>
  <w:num w:numId="26">
    <w:abstractNumId w:val="19"/>
  </w:num>
  <w:num w:numId="27">
    <w:abstractNumId w:val="34"/>
  </w:num>
  <w:num w:numId="28">
    <w:abstractNumId w:val="4"/>
  </w:num>
  <w:num w:numId="29">
    <w:abstractNumId w:val="3"/>
  </w:num>
  <w:num w:numId="30">
    <w:abstractNumId w:val="27"/>
  </w:num>
  <w:num w:numId="31">
    <w:abstractNumId w:val="30"/>
  </w:num>
  <w:num w:numId="32">
    <w:abstractNumId w:val="22"/>
  </w:num>
  <w:num w:numId="33">
    <w:abstractNumId w:val="12"/>
  </w:num>
  <w:num w:numId="34">
    <w:abstractNumId w:val="11"/>
  </w:num>
  <w:num w:numId="35">
    <w:abstractNumId w:val="17"/>
  </w:num>
  <w:num w:numId="36">
    <w:abstractNumId w:val="0"/>
  </w:num>
  <w:num w:numId="37">
    <w:abstractNumId w:val="14"/>
  </w:num>
  <w:num w:numId="38">
    <w:abstractNumId w:val="15"/>
  </w:num>
  <w:num w:numId="39">
    <w:abstractNumId w:val="5"/>
  </w:num>
  <w:num w:numId="40">
    <w:abstractNumId w:val="9"/>
  </w:num>
  <w:num w:numId="41">
    <w:abstractNumId w:val="25"/>
  </w:num>
  <w:num w:numId="42">
    <w:abstractNumId w:val="2"/>
  </w:num>
  <w:num w:numId="43">
    <w:abstractNumId w:val="35"/>
  </w:num>
  <w:num w:numId="44">
    <w:abstractNumId w:val="4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A2"/>
    <w:rsid w:val="000473C6"/>
    <w:rsid w:val="00051186"/>
    <w:rsid w:val="000518E3"/>
    <w:rsid w:val="00054783"/>
    <w:rsid w:val="00063305"/>
    <w:rsid w:val="000746AC"/>
    <w:rsid w:val="00075E32"/>
    <w:rsid w:val="000763F1"/>
    <w:rsid w:val="0008658C"/>
    <w:rsid w:val="000927E7"/>
    <w:rsid w:val="000929BC"/>
    <w:rsid w:val="00094A78"/>
    <w:rsid w:val="000B5A1E"/>
    <w:rsid w:val="000D5D15"/>
    <w:rsid w:val="000E193C"/>
    <w:rsid w:val="000E629E"/>
    <w:rsid w:val="000E7EDF"/>
    <w:rsid w:val="0011001A"/>
    <w:rsid w:val="00111235"/>
    <w:rsid w:val="00120584"/>
    <w:rsid w:val="001304C4"/>
    <w:rsid w:val="0014272C"/>
    <w:rsid w:val="00144F1A"/>
    <w:rsid w:val="00146375"/>
    <w:rsid w:val="00151C25"/>
    <w:rsid w:val="001678AF"/>
    <w:rsid w:val="001721A4"/>
    <w:rsid w:val="00174BB5"/>
    <w:rsid w:val="00175C09"/>
    <w:rsid w:val="00196900"/>
    <w:rsid w:val="00197FFA"/>
    <w:rsid w:val="001A5E5A"/>
    <w:rsid w:val="001A7C45"/>
    <w:rsid w:val="001B63DE"/>
    <w:rsid w:val="001B643A"/>
    <w:rsid w:val="001B7D88"/>
    <w:rsid w:val="001D253E"/>
    <w:rsid w:val="001D2A98"/>
    <w:rsid w:val="001D3259"/>
    <w:rsid w:val="001E0080"/>
    <w:rsid w:val="001E27A7"/>
    <w:rsid w:val="001F18C7"/>
    <w:rsid w:val="001F7585"/>
    <w:rsid w:val="00207F61"/>
    <w:rsid w:val="00212E61"/>
    <w:rsid w:val="00216E96"/>
    <w:rsid w:val="00217C44"/>
    <w:rsid w:val="002315C5"/>
    <w:rsid w:val="002350DB"/>
    <w:rsid w:val="00236354"/>
    <w:rsid w:val="00244947"/>
    <w:rsid w:val="00260867"/>
    <w:rsid w:val="00261FD0"/>
    <w:rsid w:val="0026791B"/>
    <w:rsid w:val="00294CC7"/>
    <w:rsid w:val="00297D25"/>
    <w:rsid w:val="002A6560"/>
    <w:rsid w:val="002A763B"/>
    <w:rsid w:val="002B1D8F"/>
    <w:rsid w:val="002B588B"/>
    <w:rsid w:val="002C5A44"/>
    <w:rsid w:val="002D731E"/>
    <w:rsid w:val="002E27EC"/>
    <w:rsid w:val="002F2250"/>
    <w:rsid w:val="003001EA"/>
    <w:rsid w:val="00312B2C"/>
    <w:rsid w:val="00321586"/>
    <w:rsid w:val="003310B4"/>
    <w:rsid w:val="00341E2B"/>
    <w:rsid w:val="0034587B"/>
    <w:rsid w:val="00357E5A"/>
    <w:rsid w:val="00385E07"/>
    <w:rsid w:val="003B23ED"/>
    <w:rsid w:val="003B256F"/>
    <w:rsid w:val="003B6C04"/>
    <w:rsid w:val="003D6EEA"/>
    <w:rsid w:val="003E4533"/>
    <w:rsid w:val="003E4A72"/>
    <w:rsid w:val="003F5507"/>
    <w:rsid w:val="003F6F7D"/>
    <w:rsid w:val="00421480"/>
    <w:rsid w:val="00424196"/>
    <w:rsid w:val="00434428"/>
    <w:rsid w:val="00435583"/>
    <w:rsid w:val="00447906"/>
    <w:rsid w:val="0045442A"/>
    <w:rsid w:val="00462895"/>
    <w:rsid w:val="004775DD"/>
    <w:rsid w:val="00486995"/>
    <w:rsid w:val="004965F4"/>
    <w:rsid w:val="004B150A"/>
    <w:rsid w:val="004B3A92"/>
    <w:rsid w:val="004C2789"/>
    <w:rsid w:val="004E58C0"/>
    <w:rsid w:val="004E63E0"/>
    <w:rsid w:val="004E6FAF"/>
    <w:rsid w:val="004F131C"/>
    <w:rsid w:val="004F44BF"/>
    <w:rsid w:val="005018B9"/>
    <w:rsid w:val="00504055"/>
    <w:rsid w:val="00515B68"/>
    <w:rsid w:val="0051745F"/>
    <w:rsid w:val="005213DE"/>
    <w:rsid w:val="00534A6B"/>
    <w:rsid w:val="0054059D"/>
    <w:rsid w:val="00542A74"/>
    <w:rsid w:val="005659EB"/>
    <w:rsid w:val="00587EDA"/>
    <w:rsid w:val="005937C2"/>
    <w:rsid w:val="005A117D"/>
    <w:rsid w:val="005B1BF3"/>
    <w:rsid w:val="005C1B15"/>
    <w:rsid w:val="005D3B81"/>
    <w:rsid w:val="005D4BAA"/>
    <w:rsid w:val="005E7209"/>
    <w:rsid w:val="00601B58"/>
    <w:rsid w:val="00610903"/>
    <w:rsid w:val="00615C44"/>
    <w:rsid w:val="00632B94"/>
    <w:rsid w:val="00634803"/>
    <w:rsid w:val="00641074"/>
    <w:rsid w:val="00647D56"/>
    <w:rsid w:val="0065243F"/>
    <w:rsid w:val="0066537D"/>
    <w:rsid w:val="00667DFE"/>
    <w:rsid w:val="00676E33"/>
    <w:rsid w:val="00677048"/>
    <w:rsid w:val="006875F8"/>
    <w:rsid w:val="00695509"/>
    <w:rsid w:val="00696022"/>
    <w:rsid w:val="006A2EBD"/>
    <w:rsid w:val="006B1BC9"/>
    <w:rsid w:val="006B2FD9"/>
    <w:rsid w:val="006B7F70"/>
    <w:rsid w:val="006C3ACA"/>
    <w:rsid w:val="006C6CD8"/>
    <w:rsid w:val="006D4A1C"/>
    <w:rsid w:val="006E32E8"/>
    <w:rsid w:val="006F1C52"/>
    <w:rsid w:val="006F5A14"/>
    <w:rsid w:val="0070669F"/>
    <w:rsid w:val="0072623A"/>
    <w:rsid w:val="00730458"/>
    <w:rsid w:val="007347DF"/>
    <w:rsid w:val="0073521B"/>
    <w:rsid w:val="007378B6"/>
    <w:rsid w:val="00741FB6"/>
    <w:rsid w:val="00766C4F"/>
    <w:rsid w:val="007708C8"/>
    <w:rsid w:val="00772B1B"/>
    <w:rsid w:val="00775302"/>
    <w:rsid w:val="00783FEA"/>
    <w:rsid w:val="007A1CB5"/>
    <w:rsid w:val="007B5BA2"/>
    <w:rsid w:val="007C6545"/>
    <w:rsid w:val="007C7843"/>
    <w:rsid w:val="007D4E97"/>
    <w:rsid w:val="007E58C4"/>
    <w:rsid w:val="007F0E74"/>
    <w:rsid w:val="007F72F6"/>
    <w:rsid w:val="00806998"/>
    <w:rsid w:val="0081334B"/>
    <w:rsid w:val="008178A3"/>
    <w:rsid w:val="008223EC"/>
    <w:rsid w:val="00831153"/>
    <w:rsid w:val="008523CE"/>
    <w:rsid w:val="008528AF"/>
    <w:rsid w:val="00853BE9"/>
    <w:rsid w:val="00874F43"/>
    <w:rsid w:val="00897586"/>
    <w:rsid w:val="008A19F4"/>
    <w:rsid w:val="008A35C0"/>
    <w:rsid w:val="008B6DB5"/>
    <w:rsid w:val="008C5294"/>
    <w:rsid w:val="008D6812"/>
    <w:rsid w:val="008D6894"/>
    <w:rsid w:val="008E1FB0"/>
    <w:rsid w:val="008F01AD"/>
    <w:rsid w:val="008F51A3"/>
    <w:rsid w:val="00960EFC"/>
    <w:rsid w:val="009628A4"/>
    <w:rsid w:val="00966E37"/>
    <w:rsid w:val="00984171"/>
    <w:rsid w:val="009A447F"/>
    <w:rsid w:val="009B2B07"/>
    <w:rsid w:val="009E00C5"/>
    <w:rsid w:val="009E5AA6"/>
    <w:rsid w:val="009F52DD"/>
    <w:rsid w:val="009F786F"/>
    <w:rsid w:val="00A133A7"/>
    <w:rsid w:val="00A42470"/>
    <w:rsid w:val="00A44669"/>
    <w:rsid w:val="00A562FE"/>
    <w:rsid w:val="00A65B6F"/>
    <w:rsid w:val="00A864F9"/>
    <w:rsid w:val="00A86544"/>
    <w:rsid w:val="00A9146F"/>
    <w:rsid w:val="00A92ECC"/>
    <w:rsid w:val="00A96F17"/>
    <w:rsid w:val="00AD5246"/>
    <w:rsid w:val="00AD74AA"/>
    <w:rsid w:val="00AE13CD"/>
    <w:rsid w:val="00AE4738"/>
    <w:rsid w:val="00B01FFF"/>
    <w:rsid w:val="00B02F83"/>
    <w:rsid w:val="00B05B80"/>
    <w:rsid w:val="00B062E4"/>
    <w:rsid w:val="00B06C0F"/>
    <w:rsid w:val="00B13F79"/>
    <w:rsid w:val="00B33779"/>
    <w:rsid w:val="00B35AB2"/>
    <w:rsid w:val="00B40098"/>
    <w:rsid w:val="00B475DE"/>
    <w:rsid w:val="00B5036B"/>
    <w:rsid w:val="00B613DE"/>
    <w:rsid w:val="00B65165"/>
    <w:rsid w:val="00B71056"/>
    <w:rsid w:val="00B81139"/>
    <w:rsid w:val="00B84852"/>
    <w:rsid w:val="00BA0DEF"/>
    <w:rsid w:val="00BB0912"/>
    <w:rsid w:val="00BB1D15"/>
    <w:rsid w:val="00BB585E"/>
    <w:rsid w:val="00BB780C"/>
    <w:rsid w:val="00BC0F39"/>
    <w:rsid w:val="00BC49D1"/>
    <w:rsid w:val="00BD3BBD"/>
    <w:rsid w:val="00BF2009"/>
    <w:rsid w:val="00BF65DE"/>
    <w:rsid w:val="00C04996"/>
    <w:rsid w:val="00C123DE"/>
    <w:rsid w:val="00C20E87"/>
    <w:rsid w:val="00C22E7C"/>
    <w:rsid w:val="00C337E3"/>
    <w:rsid w:val="00C34E8F"/>
    <w:rsid w:val="00C42AC7"/>
    <w:rsid w:val="00C45F60"/>
    <w:rsid w:val="00C56908"/>
    <w:rsid w:val="00C6178F"/>
    <w:rsid w:val="00C719F8"/>
    <w:rsid w:val="00C86F1C"/>
    <w:rsid w:val="00C9109C"/>
    <w:rsid w:val="00C94446"/>
    <w:rsid w:val="00CA2BF4"/>
    <w:rsid w:val="00CA6812"/>
    <w:rsid w:val="00CF7D8C"/>
    <w:rsid w:val="00D01395"/>
    <w:rsid w:val="00D01B41"/>
    <w:rsid w:val="00D0403F"/>
    <w:rsid w:val="00D0558A"/>
    <w:rsid w:val="00D151E8"/>
    <w:rsid w:val="00D17F8A"/>
    <w:rsid w:val="00D24C14"/>
    <w:rsid w:val="00D257F4"/>
    <w:rsid w:val="00D31183"/>
    <w:rsid w:val="00D31CD9"/>
    <w:rsid w:val="00D32A0A"/>
    <w:rsid w:val="00D34124"/>
    <w:rsid w:val="00D415C5"/>
    <w:rsid w:val="00D7010D"/>
    <w:rsid w:val="00D804EE"/>
    <w:rsid w:val="00D94B2C"/>
    <w:rsid w:val="00DA75D5"/>
    <w:rsid w:val="00DD73A7"/>
    <w:rsid w:val="00DE0BD8"/>
    <w:rsid w:val="00DE38B6"/>
    <w:rsid w:val="00DF5C3C"/>
    <w:rsid w:val="00E07F3F"/>
    <w:rsid w:val="00E16B52"/>
    <w:rsid w:val="00E37A2A"/>
    <w:rsid w:val="00E40135"/>
    <w:rsid w:val="00E433C1"/>
    <w:rsid w:val="00E50307"/>
    <w:rsid w:val="00E55A7B"/>
    <w:rsid w:val="00E6123D"/>
    <w:rsid w:val="00E75F82"/>
    <w:rsid w:val="00E77A78"/>
    <w:rsid w:val="00E80726"/>
    <w:rsid w:val="00E819D6"/>
    <w:rsid w:val="00E8789B"/>
    <w:rsid w:val="00EC03E7"/>
    <w:rsid w:val="00ED6A9D"/>
    <w:rsid w:val="00EF7394"/>
    <w:rsid w:val="00F00C13"/>
    <w:rsid w:val="00F0743B"/>
    <w:rsid w:val="00F139E0"/>
    <w:rsid w:val="00F235B8"/>
    <w:rsid w:val="00F248AD"/>
    <w:rsid w:val="00F26E0F"/>
    <w:rsid w:val="00F34DB5"/>
    <w:rsid w:val="00F51B77"/>
    <w:rsid w:val="00F51F6D"/>
    <w:rsid w:val="00F60616"/>
    <w:rsid w:val="00F6075B"/>
    <w:rsid w:val="00F702A8"/>
    <w:rsid w:val="00F81A58"/>
    <w:rsid w:val="00FB7FDE"/>
    <w:rsid w:val="00FE1FD5"/>
    <w:rsid w:val="00FE29C7"/>
    <w:rsid w:val="00FF2408"/>
    <w:rsid w:val="00FF588F"/>
    <w:rsid w:val="00FF74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A2"/>
    <w:pPr>
      <w:tabs>
        <w:tab w:val="center" w:pos="4513"/>
        <w:tab w:val="right" w:pos="9026"/>
      </w:tabs>
    </w:pPr>
  </w:style>
  <w:style w:type="character" w:customStyle="1" w:styleId="HeaderChar">
    <w:name w:val="Header Char"/>
    <w:basedOn w:val="DefaultParagraphFont"/>
    <w:link w:val="Header"/>
    <w:uiPriority w:val="99"/>
    <w:rsid w:val="007B5BA2"/>
  </w:style>
  <w:style w:type="paragraph" w:styleId="Footer">
    <w:name w:val="footer"/>
    <w:basedOn w:val="Normal"/>
    <w:link w:val="FooterChar"/>
    <w:uiPriority w:val="99"/>
    <w:unhideWhenUsed/>
    <w:rsid w:val="007B5BA2"/>
    <w:pPr>
      <w:tabs>
        <w:tab w:val="center" w:pos="4513"/>
        <w:tab w:val="right" w:pos="9026"/>
      </w:tabs>
    </w:pPr>
  </w:style>
  <w:style w:type="character" w:customStyle="1" w:styleId="FooterChar">
    <w:name w:val="Footer Char"/>
    <w:basedOn w:val="DefaultParagraphFont"/>
    <w:link w:val="Footer"/>
    <w:uiPriority w:val="99"/>
    <w:rsid w:val="007B5BA2"/>
  </w:style>
  <w:style w:type="character" w:styleId="Hyperlink">
    <w:name w:val="Hyperlink"/>
    <w:basedOn w:val="DefaultParagraphFont"/>
    <w:uiPriority w:val="99"/>
    <w:unhideWhenUsed/>
    <w:rsid w:val="001E0080"/>
    <w:rPr>
      <w:color w:val="0000FF" w:themeColor="hyperlink"/>
      <w:u w:val="single"/>
    </w:rPr>
  </w:style>
  <w:style w:type="paragraph" w:styleId="NormalWeb">
    <w:name w:val="Normal (Web)"/>
    <w:basedOn w:val="Normal"/>
    <w:uiPriority w:val="99"/>
    <w:unhideWhenUsed/>
    <w:rsid w:val="001E0080"/>
    <w:pPr>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07F3F"/>
    <w:rPr>
      <w:sz w:val="20"/>
      <w:szCs w:val="20"/>
    </w:rPr>
  </w:style>
  <w:style w:type="character" w:customStyle="1" w:styleId="FootnoteTextChar">
    <w:name w:val="Footnote Text Char"/>
    <w:basedOn w:val="DefaultParagraphFont"/>
    <w:link w:val="FootnoteText"/>
    <w:uiPriority w:val="99"/>
    <w:semiHidden/>
    <w:rsid w:val="00E07F3F"/>
    <w:rPr>
      <w:sz w:val="20"/>
      <w:szCs w:val="20"/>
    </w:rPr>
  </w:style>
  <w:style w:type="character" w:styleId="FootnoteReference">
    <w:name w:val="footnote reference"/>
    <w:basedOn w:val="DefaultParagraphFont"/>
    <w:uiPriority w:val="99"/>
    <w:semiHidden/>
    <w:unhideWhenUsed/>
    <w:rsid w:val="00E07F3F"/>
    <w:rPr>
      <w:vertAlign w:val="superscript"/>
    </w:rPr>
  </w:style>
  <w:style w:type="paragraph" w:styleId="ListParagraph">
    <w:name w:val="List Paragraph"/>
    <w:basedOn w:val="Normal"/>
    <w:link w:val="ListParagraphChar"/>
    <w:uiPriority w:val="34"/>
    <w:qFormat/>
    <w:rsid w:val="002E27EC"/>
    <w:pPr>
      <w:ind w:left="720"/>
      <w:contextualSpacing/>
    </w:pPr>
  </w:style>
  <w:style w:type="paragraph" w:styleId="BalloonText">
    <w:name w:val="Balloon Text"/>
    <w:basedOn w:val="Normal"/>
    <w:link w:val="BalloonTextChar"/>
    <w:uiPriority w:val="99"/>
    <w:semiHidden/>
    <w:unhideWhenUsed/>
    <w:rsid w:val="00A44669"/>
    <w:rPr>
      <w:rFonts w:ascii="Tahoma" w:hAnsi="Tahoma" w:cs="Tahoma"/>
      <w:sz w:val="16"/>
      <w:szCs w:val="16"/>
    </w:rPr>
  </w:style>
  <w:style w:type="character" w:customStyle="1" w:styleId="BalloonTextChar">
    <w:name w:val="Balloon Text Char"/>
    <w:basedOn w:val="DefaultParagraphFont"/>
    <w:link w:val="BalloonText"/>
    <w:uiPriority w:val="99"/>
    <w:semiHidden/>
    <w:rsid w:val="00A44669"/>
    <w:rPr>
      <w:rFonts w:ascii="Tahoma" w:hAnsi="Tahoma" w:cs="Tahoma"/>
      <w:sz w:val="16"/>
      <w:szCs w:val="16"/>
    </w:rPr>
  </w:style>
  <w:style w:type="paragraph" w:customStyle="1" w:styleId="Pa1">
    <w:name w:val="Pa1"/>
    <w:basedOn w:val="Normal"/>
    <w:next w:val="Normal"/>
    <w:uiPriority w:val="99"/>
    <w:rsid w:val="00B71056"/>
    <w:pPr>
      <w:autoSpaceDE w:val="0"/>
      <w:autoSpaceDN w:val="0"/>
      <w:adjustRightInd w:val="0"/>
      <w:spacing w:line="201" w:lineRule="atLeast"/>
    </w:pPr>
    <w:rPr>
      <w:rFonts w:ascii="Century Old Style Std" w:hAnsi="Century Old Style Std"/>
      <w:sz w:val="24"/>
      <w:szCs w:val="24"/>
    </w:rPr>
  </w:style>
  <w:style w:type="paragraph" w:customStyle="1" w:styleId="Default">
    <w:name w:val="Default"/>
    <w:rsid w:val="00B71056"/>
    <w:pPr>
      <w:autoSpaceDE w:val="0"/>
      <w:autoSpaceDN w:val="0"/>
      <w:adjustRightInd w:val="0"/>
    </w:pPr>
    <w:rPr>
      <w:rFonts w:ascii="Century Old Style Std" w:hAnsi="Century Old Style Std" w:cs="Century Old Style Std"/>
      <w:color w:val="000000"/>
      <w:sz w:val="24"/>
      <w:szCs w:val="24"/>
    </w:rPr>
  </w:style>
  <w:style w:type="paragraph" w:customStyle="1" w:styleId="Pa31">
    <w:name w:val="Pa3+1"/>
    <w:basedOn w:val="Default"/>
    <w:next w:val="Default"/>
    <w:uiPriority w:val="99"/>
    <w:rsid w:val="00CF7D8C"/>
    <w:pPr>
      <w:spacing w:line="201" w:lineRule="atLeast"/>
    </w:pPr>
    <w:rPr>
      <w:rFonts w:cstheme="minorBidi"/>
      <w:color w:val="auto"/>
    </w:rPr>
  </w:style>
  <w:style w:type="character" w:styleId="FollowedHyperlink">
    <w:name w:val="FollowedHyperlink"/>
    <w:basedOn w:val="DefaultParagraphFont"/>
    <w:uiPriority w:val="99"/>
    <w:semiHidden/>
    <w:unhideWhenUsed/>
    <w:rsid w:val="00BC0F39"/>
    <w:rPr>
      <w:color w:val="800080" w:themeColor="followedHyperlink"/>
      <w:u w:val="single"/>
    </w:rPr>
  </w:style>
  <w:style w:type="paragraph" w:styleId="Quote">
    <w:name w:val="Quote"/>
    <w:basedOn w:val="Normal"/>
    <w:next w:val="Normal"/>
    <w:link w:val="QuoteChar"/>
    <w:uiPriority w:val="29"/>
    <w:qFormat/>
    <w:rsid w:val="00F26E0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F26E0F"/>
    <w:rPr>
      <w:rFonts w:eastAsiaTheme="minorEastAsia"/>
      <w:i/>
      <w:iCs/>
      <w:color w:val="000000" w:themeColor="text1"/>
      <w:lang w:val="en-US" w:eastAsia="ja-JP"/>
    </w:rPr>
  </w:style>
  <w:style w:type="character" w:customStyle="1" w:styleId="ListParagraphChar">
    <w:name w:val="List Paragraph Char"/>
    <w:basedOn w:val="DefaultParagraphFont"/>
    <w:link w:val="ListParagraph"/>
    <w:uiPriority w:val="34"/>
    <w:rsid w:val="00BD3BBD"/>
  </w:style>
  <w:style w:type="character" w:styleId="BookTitle">
    <w:name w:val="Book Title"/>
    <w:basedOn w:val="DefaultParagraphFont"/>
    <w:uiPriority w:val="33"/>
    <w:qFormat/>
    <w:rsid w:val="000D5D15"/>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A2"/>
    <w:pPr>
      <w:tabs>
        <w:tab w:val="center" w:pos="4513"/>
        <w:tab w:val="right" w:pos="9026"/>
      </w:tabs>
    </w:pPr>
  </w:style>
  <w:style w:type="character" w:customStyle="1" w:styleId="HeaderChar">
    <w:name w:val="Header Char"/>
    <w:basedOn w:val="DefaultParagraphFont"/>
    <w:link w:val="Header"/>
    <w:uiPriority w:val="99"/>
    <w:rsid w:val="007B5BA2"/>
  </w:style>
  <w:style w:type="paragraph" w:styleId="Footer">
    <w:name w:val="footer"/>
    <w:basedOn w:val="Normal"/>
    <w:link w:val="FooterChar"/>
    <w:uiPriority w:val="99"/>
    <w:unhideWhenUsed/>
    <w:rsid w:val="007B5BA2"/>
    <w:pPr>
      <w:tabs>
        <w:tab w:val="center" w:pos="4513"/>
        <w:tab w:val="right" w:pos="9026"/>
      </w:tabs>
    </w:pPr>
  </w:style>
  <w:style w:type="character" w:customStyle="1" w:styleId="FooterChar">
    <w:name w:val="Footer Char"/>
    <w:basedOn w:val="DefaultParagraphFont"/>
    <w:link w:val="Footer"/>
    <w:uiPriority w:val="99"/>
    <w:rsid w:val="007B5BA2"/>
  </w:style>
  <w:style w:type="character" w:styleId="Hyperlink">
    <w:name w:val="Hyperlink"/>
    <w:basedOn w:val="DefaultParagraphFont"/>
    <w:uiPriority w:val="99"/>
    <w:unhideWhenUsed/>
    <w:rsid w:val="001E0080"/>
    <w:rPr>
      <w:color w:val="0000FF" w:themeColor="hyperlink"/>
      <w:u w:val="single"/>
    </w:rPr>
  </w:style>
  <w:style w:type="paragraph" w:styleId="NormalWeb">
    <w:name w:val="Normal (Web)"/>
    <w:basedOn w:val="Normal"/>
    <w:uiPriority w:val="99"/>
    <w:unhideWhenUsed/>
    <w:rsid w:val="001E0080"/>
    <w:pPr>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07F3F"/>
    <w:rPr>
      <w:sz w:val="20"/>
      <w:szCs w:val="20"/>
    </w:rPr>
  </w:style>
  <w:style w:type="character" w:customStyle="1" w:styleId="FootnoteTextChar">
    <w:name w:val="Footnote Text Char"/>
    <w:basedOn w:val="DefaultParagraphFont"/>
    <w:link w:val="FootnoteText"/>
    <w:uiPriority w:val="99"/>
    <w:semiHidden/>
    <w:rsid w:val="00E07F3F"/>
    <w:rPr>
      <w:sz w:val="20"/>
      <w:szCs w:val="20"/>
    </w:rPr>
  </w:style>
  <w:style w:type="character" w:styleId="FootnoteReference">
    <w:name w:val="footnote reference"/>
    <w:basedOn w:val="DefaultParagraphFont"/>
    <w:uiPriority w:val="99"/>
    <w:semiHidden/>
    <w:unhideWhenUsed/>
    <w:rsid w:val="00E07F3F"/>
    <w:rPr>
      <w:vertAlign w:val="superscript"/>
    </w:rPr>
  </w:style>
  <w:style w:type="paragraph" w:styleId="ListParagraph">
    <w:name w:val="List Paragraph"/>
    <w:basedOn w:val="Normal"/>
    <w:link w:val="ListParagraphChar"/>
    <w:uiPriority w:val="34"/>
    <w:qFormat/>
    <w:rsid w:val="002E27EC"/>
    <w:pPr>
      <w:ind w:left="720"/>
      <w:contextualSpacing/>
    </w:pPr>
  </w:style>
  <w:style w:type="paragraph" w:styleId="BalloonText">
    <w:name w:val="Balloon Text"/>
    <w:basedOn w:val="Normal"/>
    <w:link w:val="BalloonTextChar"/>
    <w:uiPriority w:val="99"/>
    <w:semiHidden/>
    <w:unhideWhenUsed/>
    <w:rsid w:val="00A44669"/>
    <w:rPr>
      <w:rFonts w:ascii="Tahoma" w:hAnsi="Tahoma" w:cs="Tahoma"/>
      <w:sz w:val="16"/>
      <w:szCs w:val="16"/>
    </w:rPr>
  </w:style>
  <w:style w:type="character" w:customStyle="1" w:styleId="BalloonTextChar">
    <w:name w:val="Balloon Text Char"/>
    <w:basedOn w:val="DefaultParagraphFont"/>
    <w:link w:val="BalloonText"/>
    <w:uiPriority w:val="99"/>
    <w:semiHidden/>
    <w:rsid w:val="00A44669"/>
    <w:rPr>
      <w:rFonts w:ascii="Tahoma" w:hAnsi="Tahoma" w:cs="Tahoma"/>
      <w:sz w:val="16"/>
      <w:szCs w:val="16"/>
    </w:rPr>
  </w:style>
  <w:style w:type="paragraph" w:customStyle="1" w:styleId="Pa1">
    <w:name w:val="Pa1"/>
    <w:basedOn w:val="Normal"/>
    <w:next w:val="Normal"/>
    <w:uiPriority w:val="99"/>
    <w:rsid w:val="00B71056"/>
    <w:pPr>
      <w:autoSpaceDE w:val="0"/>
      <w:autoSpaceDN w:val="0"/>
      <w:adjustRightInd w:val="0"/>
      <w:spacing w:line="201" w:lineRule="atLeast"/>
    </w:pPr>
    <w:rPr>
      <w:rFonts w:ascii="Century Old Style Std" w:hAnsi="Century Old Style Std"/>
      <w:sz w:val="24"/>
      <w:szCs w:val="24"/>
    </w:rPr>
  </w:style>
  <w:style w:type="paragraph" w:customStyle="1" w:styleId="Default">
    <w:name w:val="Default"/>
    <w:rsid w:val="00B71056"/>
    <w:pPr>
      <w:autoSpaceDE w:val="0"/>
      <w:autoSpaceDN w:val="0"/>
      <w:adjustRightInd w:val="0"/>
    </w:pPr>
    <w:rPr>
      <w:rFonts w:ascii="Century Old Style Std" w:hAnsi="Century Old Style Std" w:cs="Century Old Style Std"/>
      <w:color w:val="000000"/>
      <w:sz w:val="24"/>
      <w:szCs w:val="24"/>
    </w:rPr>
  </w:style>
  <w:style w:type="paragraph" w:customStyle="1" w:styleId="Pa31">
    <w:name w:val="Pa3+1"/>
    <w:basedOn w:val="Default"/>
    <w:next w:val="Default"/>
    <w:uiPriority w:val="99"/>
    <w:rsid w:val="00CF7D8C"/>
    <w:pPr>
      <w:spacing w:line="201" w:lineRule="atLeast"/>
    </w:pPr>
    <w:rPr>
      <w:rFonts w:cstheme="minorBidi"/>
      <w:color w:val="auto"/>
    </w:rPr>
  </w:style>
  <w:style w:type="character" w:styleId="FollowedHyperlink">
    <w:name w:val="FollowedHyperlink"/>
    <w:basedOn w:val="DefaultParagraphFont"/>
    <w:uiPriority w:val="99"/>
    <w:semiHidden/>
    <w:unhideWhenUsed/>
    <w:rsid w:val="00BC0F39"/>
    <w:rPr>
      <w:color w:val="800080" w:themeColor="followedHyperlink"/>
      <w:u w:val="single"/>
    </w:rPr>
  </w:style>
  <w:style w:type="paragraph" w:styleId="Quote">
    <w:name w:val="Quote"/>
    <w:basedOn w:val="Normal"/>
    <w:next w:val="Normal"/>
    <w:link w:val="QuoteChar"/>
    <w:uiPriority w:val="29"/>
    <w:qFormat/>
    <w:rsid w:val="00F26E0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F26E0F"/>
    <w:rPr>
      <w:rFonts w:eastAsiaTheme="minorEastAsia"/>
      <w:i/>
      <w:iCs/>
      <w:color w:val="000000" w:themeColor="text1"/>
      <w:lang w:val="en-US" w:eastAsia="ja-JP"/>
    </w:rPr>
  </w:style>
  <w:style w:type="character" w:customStyle="1" w:styleId="ListParagraphChar">
    <w:name w:val="List Paragraph Char"/>
    <w:basedOn w:val="DefaultParagraphFont"/>
    <w:link w:val="ListParagraph"/>
    <w:uiPriority w:val="34"/>
    <w:rsid w:val="00BD3BBD"/>
  </w:style>
  <w:style w:type="character" w:styleId="BookTitle">
    <w:name w:val="Book Title"/>
    <w:basedOn w:val="DefaultParagraphFont"/>
    <w:uiPriority w:val="33"/>
    <w:qFormat/>
    <w:rsid w:val="000D5D1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5634">
      <w:bodyDiv w:val="1"/>
      <w:marLeft w:val="0"/>
      <w:marRight w:val="0"/>
      <w:marTop w:val="0"/>
      <w:marBottom w:val="0"/>
      <w:divBdr>
        <w:top w:val="none" w:sz="0" w:space="0" w:color="auto"/>
        <w:left w:val="none" w:sz="0" w:space="0" w:color="auto"/>
        <w:bottom w:val="none" w:sz="0" w:space="0" w:color="auto"/>
        <w:right w:val="none" w:sz="0" w:space="0" w:color="auto"/>
      </w:divBdr>
      <w:divsChild>
        <w:div w:id="576088498">
          <w:marLeft w:val="0"/>
          <w:marRight w:val="0"/>
          <w:marTop w:val="0"/>
          <w:marBottom w:val="0"/>
          <w:divBdr>
            <w:top w:val="none" w:sz="0" w:space="0" w:color="auto"/>
            <w:left w:val="none" w:sz="0" w:space="0" w:color="auto"/>
            <w:bottom w:val="none" w:sz="0" w:space="0" w:color="auto"/>
            <w:right w:val="none" w:sz="0" w:space="0" w:color="auto"/>
          </w:divBdr>
          <w:divsChild>
            <w:div w:id="821041418">
              <w:marLeft w:val="0"/>
              <w:marRight w:val="0"/>
              <w:marTop w:val="0"/>
              <w:marBottom w:val="0"/>
              <w:divBdr>
                <w:top w:val="none" w:sz="0" w:space="0" w:color="auto"/>
                <w:left w:val="none" w:sz="0" w:space="0" w:color="auto"/>
                <w:bottom w:val="none" w:sz="0" w:space="0" w:color="auto"/>
                <w:right w:val="none" w:sz="0" w:space="0" w:color="auto"/>
              </w:divBdr>
              <w:divsChild>
                <w:div w:id="28647551">
                  <w:marLeft w:val="0"/>
                  <w:marRight w:val="0"/>
                  <w:marTop w:val="0"/>
                  <w:marBottom w:val="0"/>
                  <w:divBdr>
                    <w:top w:val="none" w:sz="0" w:space="0" w:color="auto"/>
                    <w:left w:val="none" w:sz="0" w:space="0" w:color="auto"/>
                    <w:bottom w:val="none" w:sz="0" w:space="0" w:color="auto"/>
                    <w:right w:val="none" w:sz="0" w:space="0" w:color="auto"/>
                  </w:divBdr>
                  <w:divsChild>
                    <w:div w:id="1318878393">
                      <w:marLeft w:val="0"/>
                      <w:marRight w:val="0"/>
                      <w:marTop w:val="0"/>
                      <w:marBottom w:val="0"/>
                      <w:divBdr>
                        <w:top w:val="none" w:sz="0" w:space="0" w:color="auto"/>
                        <w:left w:val="none" w:sz="0" w:space="0" w:color="auto"/>
                        <w:bottom w:val="none" w:sz="0" w:space="0" w:color="auto"/>
                        <w:right w:val="none" w:sz="0" w:space="0" w:color="auto"/>
                      </w:divBdr>
                      <w:divsChild>
                        <w:div w:id="5466475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384541">
      <w:bodyDiv w:val="1"/>
      <w:marLeft w:val="0"/>
      <w:marRight w:val="0"/>
      <w:marTop w:val="0"/>
      <w:marBottom w:val="0"/>
      <w:divBdr>
        <w:top w:val="none" w:sz="0" w:space="0" w:color="auto"/>
        <w:left w:val="none" w:sz="0" w:space="0" w:color="auto"/>
        <w:bottom w:val="none" w:sz="0" w:space="0" w:color="auto"/>
        <w:right w:val="none" w:sz="0" w:space="0" w:color="auto"/>
      </w:divBdr>
      <w:divsChild>
        <w:div w:id="1069645743">
          <w:marLeft w:val="0"/>
          <w:marRight w:val="0"/>
          <w:marTop w:val="0"/>
          <w:marBottom w:val="0"/>
          <w:divBdr>
            <w:top w:val="none" w:sz="0" w:space="0" w:color="auto"/>
            <w:left w:val="none" w:sz="0" w:space="0" w:color="auto"/>
            <w:bottom w:val="none" w:sz="0" w:space="0" w:color="auto"/>
            <w:right w:val="none" w:sz="0" w:space="0" w:color="auto"/>
          </w:divBdr>
          <w:divsChild>
            <w:div w:id="22365410">
              <w:marLeft w:val="0"/>
              <w:marRight w:val="0"/>
              <w:marTop w:val="0"/>
              <w:marBottom w:val="0"/>
              <w:divBdr>
                <w:top w:val="none" w:sz="0" w:space="0" w:color="auto"/>
                <w:left w:val="none" w:sz="0" w:space="0" w:color="auto"/>
                <w:bottom w:val="none" w:sz="0" w:space="0" w:color="auto"/>
                <w:right w:val="none" w:sz="0" w:space="0" w:color="auto"/>
              </w:divBdr>
              <w:divsChild>
                <w:div w:id="1611627719">
                  <w:marLeft w:val="0"/>
                  <w:marRight w:val="0"/>
                  <w:marTop w:val="0"/>
                  <w:marBottom w:val="0"/>
                  <w:divBdr>
                    <w:top w:val="none" w:sz="0" w:space="0" w:color="auto"/>
                    <w:left w:val="none" w:sz="0" w:space="0" w:color="auto"/>
                    <w:bottom w:val="none" w:sz="0" w:space="0" w:color="auto"/>
                    <w:right w:val="none" w:sz="0" w:space="0" w:color="auto"/>
                  </w:divBdr>
                  <w:divsChild>
                    <w:div w:id="765659179">
                      <w:marLeft w:val="0"/>
                      <w:marRight w:val="0"/>
                      <w:marTop w:val="0"/>
                      <w:marBottom w:val="0"/>
                      <w:divBdr>
                        <w:top w:val="none" w:sz="0" w:space="0" w:color="auto"/>
                        <w:left w:val="none" w:sz="0" w:space="0" w:color="auto"/>
                        <w:bottom w:val="none" w:sz="0" w:space="0" w:color="auto"/>
                        <w:right w:val="none" w:sz="0" w:space="0" w:color="auto"/>
                      </w:divBdr>
                      <w:divsChild>
                        <w:div w:id="30420109">
                          <w:marLeft w:val="0"/>
                          <w:marRight w:val="0"/>
                          <w:marTop w:val="0"/>
                          <w:marBottom w:val="0"/>
                          <w:divBdr>
                            <w:top w:val="single" w:sz="6" w:space="0" w:color="828282"/>
                            <w:left w:val="single" w:sz="6" w:space="0" w:color="828282"/>
                            <w:bottom w:val="single" w:sz="6" w:space="0" w:color="828282"/>
                            <w:right w:val="single" w:sz="6" w:space="0" w:color="828282"/>
                          </w:divBdr>
                          <w:divsChild>
                            <w:div w:id="2082828533">
                              <w:marLeft w:val="0"/>
                              <w:marRight w:val="0"/>
                              <w:marTop w:val="0"/>
                              <w:marBottom w:val="0"/>
                              <w:divBdr>
                                <w:top w:val="none" w:sz="0" w:space="0" w:color="auto"/>
                                <w:left w:val="none" w:sz="0" w:space="0" w:color="auto"/>
                                <w:bottom w:val="none" w:sz="0" w:space="0" w:color="auto"/>
                                <w:right w:val="none" w:sz="0" w:space="0" w:color="auto"/>
                              </w:divBdr>
                              <w:divsChild>
                                <w:div w:id="134417819">
                                  <w:marLeft w:val="0"/>
                                  <w:marRight w:val="0"/>
                                  <w:marTop w:val="0"/>
                                  <w:marBottom w:val="0"/>
                                  <w:divBdr>
                                    <w:top w:val="none" w:sz="0" w:space="0" w:color="auto"/>
                                    <w:left w:val="none" w:sz="0" w:space="0" w:color="auto"/>
                                    <w:bottom w:val="none" w:sz="0" w:space="0" w:color="auto"/>
                                    <w:right w:val="none" w:sz="0" w:space="0" w:color="auto"/>
                                  </w:divBdr>
                                  <w:divsChild>
                                    <w:div w:id="153879966">
                                      <w:marLeft w:val="0"/>
                                      <w:marRight w:val="0"/>
                                      <w:marTop w:val="0"/>
                                      <w:marBottom w:val="0"/>
                                      <w:divBdr>
                                        <w:top w:val="none" w:sz="0" w:space="0" w:color="auto"/>
                                        <w:left w:val="none" w:sz="0" w:space="0" w:color="auto"/>
                                        <w:bottom w:val="none" w:sz="0" w:space="0" w:color="auto"/>
                                        <w:right w:val="none" w:sz="0" w:space="0" w:color="auto"/>
                                      </w:divBdr>
                                      <w:divsChild>
                                        <w:div w:id="270818690">
                                          <w:marLeft w:val="0"/>
                                          <w:marRight w:val="0"/>
                                          <w:marTop w:val="0"/>
                                          <w:marBottom w:val="0"/>
                                          <w:divBdr>
                                            <w:top w:val="none" w:sz="0" w:space="0" w:color="auto"/>
                                            <w:left w:val="none" w:sz="0" w:space="0" w:color="auto"/>
                                            <w:bottom w:val="none" w:sz="0" w:space="0" w:color="auto"/>
                                            <w:right w:val="none" w:sz="0" w:space="0" w:color="auto"/>
                                          </w:divBdr>
                                          <w:divsChild>
                                            <w:div w:id="2119376108">
                                              <w:marLeft w:val="0"/>
                                              <w:marRight w:val="0"/>
                                              <w:marTop w:val="0"/>
                                              <w:marBottom w:val="0"/>
                                              <w:divBdr>
                                                <w:top w:val="none" w:sz="0" w:space="0" w:color="auto"/>
                                                <w:left w:val="none" w:sz="0" w:space="0" w:color="auto"/>
                                                <w:bottom w:val="none" w:sz="0" w:space="0" w:color="auto"/>
                                                <w:right w:val="none" w:sz="0" w:space="0" w:color="auto"/>
                                              </w:divBdr>
                                              <w:divsChild>
                                                <w:div w:id="987049343">
                                                  <w:marLeft w:val="0"/>
                                                  <w:marRight w:val="0"/>
                                                  <w:marTop w:val="0"/>
                                                  <w:marBottom w:val="0"/>
                                                  <w:divBdr>
                                                    <w:top w:val="none" w:sz="0" w:space="0" w:color="auto"/>
                                                    <w:left w:val="none" w:sz="0" w:space="0" w:color="auto"/>
                                                    <w:bottom w:val="none" w:sz="0" w:space="0" w:color="auto"/>
                                                    <w:right w:val="none" w:sz="0" w:space="0" w:color="auto"/>
                                                  </w:divBdr>
                                                  <w:divsChild>
                                                    <w:div w:id="527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983863">
      <w:bodyDiv w:val="1"/>
      <w:marLeft w:val="0"/>
      <w:marRight w:val="0"/>
      <w:marTop w:val="0"/>
      <w:marBottom w:val="0"/>
      <w:divBdr>
        <w:top w:val="none" w:sz="0" w:space="0" w:color="auto"/>
        <w:left w:val="none" w:sz="0" w:space="0" w:color="auto"/>
        <w:bottom w:val="none" w:sz="0" w:space="0" w:color="auto"/>
        <w:right w:val="none" w:sz="0" w:space="0" w:color="auto"/>
      </w:divBdr>
      <w:divsChild>
        <w:div w:id="654115921">
          <w:marLeft w:val="0"/>
          <w:marRight w:val="0"/>
          <w:marTop w:val="300"/>
          <w:marBottom w:val="0"/>
          <w:divBdr>
            <w:top w:val="none" w:sz="0" w:space="0" w:color="auto"/>
            <w:left w:val="none" w:sz="0" w:space="0" w:color="auto"/>
            <w:bottom w:val="none" w:sz="0" w:space="0" w:color="auto"/>
            <w:right w:val="none" w:sz="0" w:space="0" w:color="auto"/>
          </w:divBdr>
          <w:divsChild>
            <w:div w:id="1939486191">
              <w:marLeft w:val="3000"/>
              <w:marRight w:val="0"/>
              <w:marTop w:val="0"/>
              <w:marBottom w:val="0"/>
              <w:divBdr>
                <w:top w:val="none" w:sz="0" w:space="0" w:color="auto"/>
                <w:left w:val="none" w:sz="0" w:space="0" w:color="auto"/>
                <w:bottom w:val="none" w:sz="0" w:space="0" w:color="auto"/>
                <w:right w:val="none" w:sz="0" w:space="0" w:color="auto"/>
              </w:divBdr>
              <w:divsChild>
                <w:div w:id="395930938">
                  <w:marLeft w:val="0"/>
                  <w:marRight w:val="1500"/>
                  <w:marTop w:val="0"/>
                  <w:marBottom w:val="0"/>
                  <w:divBdr>
                    <w:top w:val="none" w:sz="0" w:space="0" w:color="auto"/>
                    <w:left w:val="none" w:sz="0" w:space="0" w:color="auto"/>
                    <w:bottom w:val="none" w:sz="0" w:space="0" w:color="auto"/>
                    <w:right w:val="none" w:sz="0" w:space="0" w:color="auto"/>
                  </w:divBdr>
                  <w:divsChild>
                    <w:div w:id="13573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866269">
      <w:bodyDiv w:val="1"/>
      <w:marLeft w:val="0"/>
      <w:marRight w:val="0"/>
      <w:marTop w:val="0"/>
      <w:marBottom w:val="0"/>
      <w:divBdr>
        <w:top w:val="none" w:sz="0" w:space="0" w:color="auto"/>
        <w:left w:val="none" w:sz="0" w:space="0" w:color="auto"/>
        <w:bottom w:val="none" w:sz="0" w:space="0" w:color="auto"/>
        <w:right w:val="none" w:sz="0" w:space="0" w:color="auto"/>
      </w:divBdr>
      <w:divsChild>
        <w:div w:id="1474563761">
          <w:marLeft w:val="0"/>
          <w:marRight w:val="0"/>
          <w:marTop w:val="0"/>
          <w:marBottom w:val="0"/>
          <w:divBdr>
            <w:top w:val="none" w:sz="0" w:space="0" w:color="auto"/>
            <w:left w:val="none" w:sz="0" w:space="0" w:color="auto"/>
            <w:bottom w:val="none" w:sz="0" w:space="0" w:color="auto"/>
            <w:right w:val="none" w:sz="0" w:space="0" w:color="auto"/>
          </w:divBdr>
          <w:divsChild>
            <w:div w:id="1895895397">
              <w:marLeft w:val="0"/>
              <w:marRight w:val="0"/>
              <w:marTop w:val="0"/>
              <w:marBottom w:val="0"/>
              <w:divBdr>
                <w:top w:val="none" w:sz="0" w:space="0" w:color="auto"/>
                <w:left w:val="none" w:sz="0" w:space="0" w:color="auto"/>
                <w:bottom w:val="none" w:sz="0" w:space="0" w:color="auto"/>
                <w:right w:val="none" w:sz="0" w:space="0" w:color="auto"/>
              </w:divBdr>
              <w:divsChild>
                <w:div w:id="1769428811">
                  <w:marLeft w:val="0"/>
                  <w:marRight w:val="0"/>
                  <w:marTop w:val="0"/>
                  <w:marBottom w:val="0"/>
                  <w:divBdr>
                    <w:top w:val="none" w:sz="0" w:space="0" w:color="auto"/>
                    <w:left w:val="none" w:sz="0" w:space="0" w:color="auto"/>
                    <w:bottom w:val="none" w:sz="0" w:space="0" w:color="auto"/>
                    <w:right w:val="none" w:sz="0" w:space="0" w:color="auto"/>
                  </w:divBdr>
                  <w:divsChild>
                    <w:div w:id="276838330">
                      <w:marLeft w:val="0"/>
                      <w:marRight w:val="0"/>
                      <w:marTop w:val="0"/>
                      <w:marBottom w:val="0"/>
                      <w:divBdr>
                        <w:top w:val="none" w:sz="0" w:space="0" w:color="auto"/>
                        <w:left w:val="none" w:sz="0" w:space="0" w:color="auto"/>
                        <w:bottom w:val="none" w:sz="0" w:space="0" w:color="auto"/>
                        <w:right w:val="none" w:sz="0" w:space="0" w:color="auto"/>
                      </w:divBdr>
                      <w:divsChild>
                        <w:div w:id="12523486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544294">
      <w:bodyDiv w:val="1"/>
      <w:marLeft w:val="0"/>
      <w:marRight w:val="0"/>
      <w:marTop w:val="0"/>
      <w:marBottom w:val="0"/>
      <w:divBdr>
        <w:top w:val="none" w:sz="0" w:space="0" w:color="auto"/>
        <w:left w:val="none" w:sz="0" w:space="0" w:color="auto"/>
        <w:bottom w:val="none" w:sz="0" w:space="0" w:color="auto"/>
        <w:right w:val="none" w:sz="0" w:space="0" w:color="auto"/>
      </w:divBdr>
    </w:div>
    <w:div w:id="994146422">
      <w:bodyDiv w:val="1"/>
      <w:marLeft w:val="0"/>
      <w:marRight w:val="0"/>
      <w:marTop w:val="0"/>
      <w:marBottom w:val="0"/>
      <w:divBdr>
        <w:top w:val="none" w:sz="0" w:space="0" w:color="auto"/>
        <w:left w:val="none" w:sz="0" w:space="0" w:color="auto"/>
        <w:bottom w:val="none" w:sz="0" w:space="0" w:color="auto"/>
        <w:right w:val="none" w:sz="0" w:space="0" w:color="auto"/>
      </w:divBdr>
      <w:divsChild>
        <w:div w:id="1268006484">
          <w:marLeft w:val="0"/>
          <w:marRight w:val="0"/>
          <w:marTop w:val="0"/>
          <w:marBottom w:val="0"/>
          <w:divBdr>
            <w:top w:val="none" w:sz="0" w:space="0" w:color="auto"/>
            <w:left w:val="none" w:sz="0" w:space="0" w:color="auto"/>
            <w:bottom w:val="none" w:sz="0" w:space="0" w:color="auto"/>
            <w:right w:val="none" w:sz="0" w:space="0" w:color="auto"/>
          </w:divBdr>
          <w:divsChild>
            <w:div w:id="1546453798">
              <w:marLeft w:val="0"/>
              <w:marRight w:val="0"/>
              <w:marTop w:val="0"/>
              <w:marBottom w:val="0"/>
              <w:divBdr>
                <w:top w:val="none" w:sz="0" w:space="0" w:color="auto"/>
                <w:left w:val="none" w:sz="0" w:space="0" w:color="auto"/>
                <w:bottom w:val="none" w:sz="0" w:space="0" w:color="auto"/>
                <w:right w:val="none" w:sz="0" w:space="0" w:color="auto"/>
              </w:divBdr>
              <w:divsChild>
                <w:div w:id="381486666">
                  <w:marLeft w:val="0"/>
                  <w:marRight w:val="0"/>
                  <w:marTop w:val="0"/>
                  <w:marBottom w:val="0"/>
                  <w:divBdr>
                    <w:top w:val="none" w:sz="0" w:space="0" w:color="auto"/>
                    <w:left w:val="none" w:sz="0" w:space="0" w:color="auto"/>
                    <w:bottom w:val="none" w:sz="0" w:space="0" w:color="auto"/>
                    <w:right w:val="none" w:sz="0" w:space="0" w:color="auto"/>
                  </w:divBdr>
                  <w:divsChild>
                    <w:div w:id="679085500">
                      <w:marLeft w:val="0"/>
                      <w:marRight w:val="0"/>
                      <w:marTop w:val="0"/>
                      <w:marBottom w:val="0"/>
                      <w:divBdr>
                        <w:top w:val="none" w:sz="0" w:space="0" w:color="auto"/>
                        <w:left w:val="none" w:sz="0" w:space="0" w:color="auto"/>
                        <w:bottom w:val="none" w:sz="0" w:space="0" w:color="auto"/>
                        <w:right w:val="none" w:sz="0" w:space="0" w:color="auto"/>
                      </w:divBdr>
                      <w:divsChild>
                        <w:div w:id="771516321">
                          <w:marLeft w:val="0"/>
                          <w:marRight w:val="0"/>
                          <w:marTop w:val="0"/>
                          <w:marBottom w:val="0"/>
                          <w:divBdr>
                            <w:top w:val="none" w:sz="0" w:space="0" w:color="auto"/>
                            <w:left w:val="none" w:sz="0" w:space="0" w:color="auto"/>
                            <w:bottom w:val="none" w:sz="0" w:space="0" w:color="auto"/>
                            <w:right w:val="none" w:sz="0" w:space="0" w:color="auto"/>
                          </w:divBdr>
                          <w:divsChild>
                            <w:div w:id="2002809298">
                              <w:marLeft w:val="0"/>
                              <w:marRight w:val="0"/>
                              <w:marTop w:val="0"/>
                              <w:marBottom w:val="0"/>
                              <w:divBdr>
                                <w:top w:val="none" w:sz="0" w:space="0" w:color="auto"/>
                                <w:left w:val="none" w:sz="0" w:space="0" w:color="auto"/>
                                <w:bottom w:val="none" w:sz="0" w:space="0" w:color="auto"/>
                                <w:right w:val="none" w:sz="0" w:space="0" w:color="auto"/>
                              </w:divBdr>
                              <w:divsChild>
                                <w:div w:id="1439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882561">
      <w:bodyDiv w:val="1"/>
      <w:marLeft w:val="0"/>
      <w:marRight w:val="0"/>
      <w:marTop w:val="0"/>
      <w:marBottom w:val="0"/>
      <w:divBdr>
        <w:top w:val="none" w:sz="0" w:space="0" w:color="auto"/>
        <w:left w:val="none" w:sz="0" w:space="0" w:color="auto"/>
        <w:bottom w:val="none" w:sz="0" w:space="0" w:color="auto"/>
        <w:right w:val="none" w:sz="0" w:space="0" w:color="auto"/>
      </w:divBdr>
    </w:div>
    <w:div w:id="1171333728">
      <w:bodyDiv w:val="1"/>
      <w:marLeft w:val="0"/>
      <w:marRight w:val="0"/>
      <w:marTop w:val="0"/>
      <w:marBottom w:val="0"/>
      <w:divBdr>
        <w:top w:val="none" w:sz="0" w:space="0" w:color="auto"/>
        <w:left w:val="none" w:sz="0" w:space="0" w:color="auto"/>
        <w:bottom w:val="none" w:sz="0" w:space="0" w:color="auto"/>
        <w:right w:val="none" w:sz="0" w:space="0" w:color="auto"/>
      </w:divBdr>
      <w:divsChild>
        <w:div w:id="838813049">
          <w:marLeft w:val="0"/>
          <w:marRight w:val="0"/>
          <w:marTop w:val="0"/>
          <w:marBottom w:val="0"/>
          <w:divBdr>
            <w:top w:val="none" w:sz="0" w:space="0" w:color="auto"/>
            <w:left w:val="none" w:sz="0" w:space="0" w:color="auto"/>
            <w:bottom w:val="none" w:sz="0" w:space="0" w:color="auto"/>
            <w:right w:val="none" w:sz="0" w:space="0" w:color="auto"/>
          </w:divBdr>
          <w:divsChild>
            <w:div w:id="463625364">
              <w:marLeft w:val="0"/>
              <w:marRight w:val="0"/>
              <w:marTop w:val="0"/>
              <w:marBottom w:val="0"/>
              <w:divBdr>
                <w:top w:val="none" w:sz="0" w:space="0" w:color="auto"/>
                <w:left w:val="none" w:sz="0" w:space="0" w:color="auto"/>
                <w:bottom w:val="none" w:sz="0" w:space="0" w:color="auto"/>
                <w:right w:val="none" w:sz="0" w:space="0" w:color="auto"/>
              </w:divBdr>
              <w:divsChild>
                <w:div w:id="1887259804">
                  <w:marLeft w:val="0"/>
                  <w:marRight w:val="0"/>
                  <w:marTop w:val="0"/>
                  <w:marBottom w:val="0"/>
                  <w:divBdr>
                    <w:top w:val="none" w:sz="0" w:space="0" w:color="auto"/>
                    <w:left w:val="none" w:sz="0" w:space="0" w:color="auto"/>
                    <w:bottom w:val="none" w:sz="0" w:space="0" w:color="auto"/>
                    <w:right w:val="none" w:sz="0" w:space="0" w:color="auto"/>
                  </w:divBdr>
                  <w:divsChild>
                    <w:div w:id="352650433">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89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502">
          <w:marLeft w:val="0"/>
          <w:marRight w:val="0"/>
          <w:marTop w:val="0"/>
          <w:marBottom w:val="0"/>
          <w:divBdr>
            <w:top w:val="none" w:sz="0" w:space="0" w:color="auto"/>
            <w:left w:val="none" w:sz="0" w:space="0" w:color="auto"/>
            <w:bottom w:val="none" w:sz="0" w:space="0" w:color="auto"/>
            <w:right w:val="none" w:sz="0" w:space="0" w:color="auto"/>
          </w:divBdr>
          <w:divsChild>
            <w:div w:id="1682511811">
              <w:marLeft w:val="0"/>
              <w:marRight w:val="0"/>
              <w:marTop w:val="0"/>
              <w:marBottom w:val="0"/>
              <w:divBdr>
                <w:top w:val="none" w:sz="0" w:space="0" w:color="auto"/>
                <w:left w:val="none" w:sz="0" w:space="0" w:color="auto"/>
                <w:bottom w:val="none" w:sz="0" w:space="0" w:color="auto"/>
                <w:right w:val="none" w:sz="0" w:space="0" w:color="auto"/>
              </w:divBdr>
              <w:divsChild>
                <w:div w:id="1248609394">
                  <w:marLeft w:val="0"/>
                  <w:marRight w:val="0"/>
                  <w:marTop w:val="0"/>
                  <w:marBottom w:val="0"/>
                  <w:divBdr>
                    <w:top w:val="none" w:sz="0" w:space="0" w:color="auto"/>
                    <w:left w:val="none" w:sz="0" w:space="0" w:color="auto"/>
                    <w:bottom w:val="none" w:sz="0" w:space="0" w:color="auto"/>
                    <w:right w:val="none" w:sz="0" w:space="0" w:color="auto"/>
                  </w:divBdr>
                  <w:divsChild>
                    <w:div w:id="1876309718">
                      <w:marLeft w:val="0"/>
                      <w:marRight w:val="0"/>
                      <w:marTop w:val="0"/>
                      <w:marBottom w:val="0"/>
                      <w:divBdr>
                        <w:top w:val="none" w:sz="0" w:space="0" w:color="auto"/>
                        <w:left w:val="none" w:sz="0" w:space="0" w:color="auto"/>
                        <w:bottom w:val="none" w:sz="0" w:space="0" w:color="auto"/>
                        <w:right w:val="none" w:sz="0" w:space="0" w:color="auto"/>
                      </w:divBdr>
                      <w:divsChild>
                        <w:div w:id="1636518690">
                          <w:marLeft w:val="0"/>
                          <w:marRight w:val="0"/>
                          <w:marTop w:val="0"/>
                          <w:marBottom w:val="0"/>
                          <w:divBdr>
                            <w:top w:val="none" w:sz="0" w:space="0" w:color="auto"/>
                            <w:left w:val="none" w:sz="0" w:space="0" w:color="auto"/>
                            <w:bottom w:val="none" w:sz="0" w:space="0" w:color="auto"/>
                            <w:right w:val="none" w:sz="0" w:space="0" w:color="auto"/>
                          </w:divBdr>
                          <w:divsChild>
                            <w:div w:id="871574093">
                              <w:marLeft w:val="0"/>
                              <w:marRight w:val="0"/>
                              <w:marTop w:val="0"/>
                              <w:marBottom w:val="0"/>
                              <w:divBdr>
                                <w:top w:val="none" w:sz="0" w:space="0" w:color="auto"/>
                                <w:left w:val="none" w:sz="0" w:space="0" w:color="auto"/>
                                <w:bottom w:val="none" w:sz="0" w:space="0" w:color="auto"/>
                                <w:right w:val="none" w:sz="0" w:space="0" w:color="auto"/>
                              </w:divBdr>
                              <w:divsChild>
                                <w:div w:id="15751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69027">
      <w:bodyDiv w:val="1"/>
      <w:marLeft w:val="0"/>
      <w:marRight w:val="0"/>
      <w:marTop w:val="0"/>
      <w:marBottom w:val="0"/>
      <w:divBdr>
        <w:top w:val="none" w:sz="0" w:space="0" w:color="auto"/>
        <w:left w:val="none" w:sz="0" w:space="0" w:color="auto"/>
        <w:bottom w:val="none" w:sz="0" w:space="0" w:color="auto"/>
        <w:right w:val="none" w:sz="0" w:space="0" w:color="auto"/>
      </w:divBdr>
    </w:div>
    <w:div w:id="1391148430">
      <w:bodyDiv w:val="1"/>
      <w:marLeft w:val="0"/>
      <w:marRight w:val="0"/>
      <w:marTop w:val="0"/>
      <w:marBottom w:val="0"/>
      <w:divBdr>
        <w:top w:val="none" w:sz="0" w:space="0" w:color="auto"/>
        <w:left w:val="none" w:sz="0" w:space="0" w:color="auto"/>
        <w:bottom w:val="none" w:sz="0" w:space="0" w:color="auto"/>
        <w:right w:val="none" w:sz="0" w:space="0" w:color="auto"/>
      </w:divBdr>
      <w:divsChild>
        <w:div w:id="1123620454">
          <w:marLeft w:val="0"/>
          <w:marRight w:val="0"/>
          <w:marTop w:val="0"/>
          <w:marBottom w:val="0"/>
          <w:divBdr>
            <w:top w:val="none" w:sz="0" w:space="0" w:color="auto"/>
            <w:left w:val="none" w:sz="0" w:space="0" w:color="auto"/>
            <w:bottom w:val="none" w:sz="0" w:space="0" w:color="auto"/>
            <w:right w:val="none" w:sz="0" w:space="0" w:color="auto"/>
          </w:divBdr>
          <w:divsChild>
            <w:div w:id="448008288">
              <w:marLeft w:val="0"/>
              <w:marRight w:val="0"/>
              <w:marTop w:val="0"/>
              <w:marBottom w:val="0"/>
              <w:divBdr>
                <w:top w:val="none" w:sz="0" w:space="0" w:color="auto"/>
                <w:left w:val="none" w:sz="0" w:space="0" w:color="auto"/>
                <w:bottom w:val="none" w:sz="0" w:space="0" w:color="auto"/>
                <w:right w:val="none" w:sz="0" w:space="0" w:color="auto"/>
              </w:divBdr>
              <w:divsChild>
                <w:div w:id="189682971">
                  <w:marLeft w:val="0"/>
                  <w:marRight w:val="0"/>
                  <w:marTop w:val="0"/>
                  <w:marBottom w:val="0"/>
                  <w:divBdr>
                    <w:top w:val="none" w:sz="0" w:space="0" w:color="auto"/>
                    <w:left w:val="none" w:sz="0" w:space="0" w:color="auto"/>
                    <w:bottom w:val="none" w:sz="0" w:space="0" w:color="auto"/>
                    <w:right w:val="none" w:sz="0" w:space="0" w:color="auto"/>
                  </w:divBdr>
                  <w:divsChild>
                    <w:div w:id="2111849740">
                      <w:marLeft w:val="0"/>
                      <w:marRight w:val="0"/>
                      <w:marTop w:val="0"/>
                      <w:marBottom w:val="0"/>
                      <w:divBdr>
                        <w:top w:val="none" w:sz="0" w:space="0" w:color="auto"/>
                        <w:left w:val="none" w:sz="0" w:space="0" w:color="auto"/>
                        <w:bottom w:val="none" w:sz="0" w:space="0" w:color="auto"/>
                        <w:right w:val="none" w:sz="0" w:space="0" w:color="auto"/>
                      </w:divBdr>
                      <w:divsChild>
                        <w:div w:id="1119571143">
                          <w:marLeft w:val="0"/>
                          <w:marRight w:val="0"/>
                          <w:marTop w:val="0"/>
                          <w:marBottom w:val="0"/>
                          <w:divBdr>
                            <w:top w:val="none" w:sz="0" w:space="0" w:color="auto"/>
                            <w:left w:val="none" w:sz="0" w:space="0" w:color="auto"/>
                            <w:bottom w:val="none" w:sz="0" w:space="0" w:color="auto"/>
                            <w:right w:val="none" w:sz="0" w:space="0" w:color="auto"/>
                          </w:divBdr>
                          <w:divsChild>
                            <w:div w:id="162403761">
                              <w:marLeft w:val="0"/>
                              <w:marRight w:val="0"/>
                              <w:marTop w:val="0"/>
                              <w:marBottom w:val="0"/>
                              <w:divBdr>
                                <w:top w:val="none" w:sz="0" w:space="0" w:color="auto"/>
                                <w:left w:val="none" w:sz="0" w:space="0" w:color="auto"/>
                                <w:bottom w:val="none" w:sz="0" w:space="0" w:color="auto"/>
                                <w:right w:val="none" w:sz="0" w:space="0" w:color="auto"/>
                              </w:divBdr>
                              <w:divsChild>
                                <w:div w:id="11163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679838">
      <w:bodyDiv w:val="1"/>
      <w:marLeft w:val="0"/>
      <w:marRight w:val="0"/>
      <w:marTop w:val="0"/>
      <w:marBottom w:val="0"/>
      <w:divBdr>
        <w:top w:val="none" w:sz="0" w:space="0" w:color="auto"/>
        <w:left w:val="none" w:sz="0" w:space="0" w:color="auto"/>
        <w:bottom w:val="none" w:sz="0" w:space="0" w:color="auto"/>
        <w:right w:val="none" w:sz="0" w:space="0" w:color="auto"/>
      </w:divBdr>
      <w:divsChild>
        <w:div w:id="168715327">
          <w:marLeft w:val="0"/>
          <w:marRight w:val="0"/>
          <w:marTop w:val="0"/>
          <w:marBottom w:val="0"/>
          <w:divBdr>
            <w:top w:val="none" w:sz="0" w:space="0" w:color="auto"/>
            <w:left w:val="none" w:sz="0" w:space="0" w:color="auto"/>
            <w:bottom w:val="none" w:sz="0" w:space="0" w:color="auto"/>
            <w:right w:val="none" w:sz="0" w:space="0" w:color="auto"/>
          </w:divBdr>
          <w:divsChild>
            <w:div w:id="16540492">
              <w:marLeft w:val="0"/>
              <w:marRight w:val="0"/>
              <w:marTop w:val="0"/>
              <w:marBottom w:val="0"/>
              <w:divBdr>
                <w:top w:val="none" w:sz="0" w:space="0" w:color="auto"/>
                <w:left w:val="none" w:sz="0" w:space="0" w:color="auto"/>
                <w:bottom w:val="none" w:sz="0" w:space="0" w:color="auto"/>
                <w:right w:val="none" w:sz="0" w:space="0" w:color="auto"/>
              </w:divBdr>
              <w:divsChild>
                <w:div w:id="831914147">
                  <w:marLeft w:val="0"/>
                  <w:marRight w:val="0"/>
                  <w:marTop w:val="0"/>
                  <w:marBottom w:val="0"/>
                  <w:divBdr>
                    <w:top w:val="none" w:sz="0" w:space="0" w:color="auto"/>
                    <w:left w:val="none" w:sz="0" w:space="0" w:color="auto"/>
                    <w:bottom w:val="none" w:sz="0" w:space="0" w:color="auto"/>
                    <w:right w:val="none" w:sz="0" w:space="0" w:color="auto"/>
                  </w:divBdr>
                  <w:divsChild>
                    <w:div w:id="423771749">
                      <w:marLeft w:val="0"/>
                      <w:marRight w:val="0"/>
                      <w:marTop w:val="0"/>
                      <w:marBottom w:val="0"/>
                      <w:divBdr>
                        <w:top w:val="none" w:sz="0" w:space="0" w:color="auto"/>
                        <w:left w:val="none" w:sz="0" w:space="0" w:color="auto"/>
                        <w:bottom w:val="none" w:sz="0" w:space="0" w:color="auto"/>
                        <w:right w:val="none" w:sz="0" w:space="0" w:color="auto"/>
                      </w:divBdr>
                      <w:divsChild>
                        <w:div w:id="913708424">
                          <w:marLeft w:val="0"/>
                          <w:marRight w:val="0"/>
                          <w:marTop w:val="0"/>
                          <w:marBottom w:val="0"/>
                          <w:divBdr>
                            <w:top w:val="none" w:sz="0" w:space="0" w:color="auto"/>
                            <w:left w:val="none" w:sz="0" w:space="0" w:color="auto"/>
                            <w:bottom w:val="none" w:sz="0" w:space="0" w:color="auto"/>
                            <w:right w:val="none" w:sz="0" w:space="0" w:color="auto"/>
                          </w:divBdr>
                          <w:divsChild>
                            <w:div w:id="1239243430">
                              <w:marLeft w:val="0"/>
                              <w:marRight w:val="0"/>
                              <w:marTop w:val="0"/>
                              <w:marBottom w:val="0"/>
                              <w:divBdr>
                                <w:top w:val="none" w:sz="0" w:space="0" w:color="auto"/>
                                <w:left w:val="none" w:sz="0" w:space="0" w:color="auto"/>
                                <w:bottom w:val="none" w:sz="0" w:space="0" w:color="auto"/>
                                <w:right w:val="none" w:sz="0" w:space="0" w:color="auto"/>
                              </w:divBdr>
                              <w:divsChild>
                                <w:div w:id="126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854526">
      <w:bodyDiv w:val="1"/>
      <w:marLeft w:val="0"/>
      <w:marRight w:val="0"/>
      <w:marTop w:val="0"/>
      <w:marBottom w:val="0"/>
      <w:divBdr>
        <w:top w:val="none" w:sz="0" w:space="0" w:color="auto"/>
        <w:left w:val="none" w:sz="0" w:space="0" w:color="auto"/>
        <w:bottom w:val="none" w:sz="0" w:space="0" w:color="auto"/>
        <w:right w:val="none" w:sz="0" w:space="0" w:color="auto"/>
      </w:divBdr>
      <w:divsChild>
        <w:div w:id="1652248404">
          <w:marLeft w:val="0"/>
          <w:marRight w:val="0"/>
          <w:marTop w:val="0"/>
          <w:marBottom w:val="0"/>
          <w:divBdr>
            <w:top w:val="none" w:sz="0" w:space="0" w:color="auto"/>
            <w:left w:val="none" w:sz="0" w:space="0" w:color="auto"/>
            <w:bottom w:val="none" w:sz="0" w:space="0" w:color="auto"/>
            <w:right w:val="none" w:sz="0" w:space="0" w:color="auto"/>
          </w:divBdr>
          <w:divsChild>
            <w:div w:id="1637294248">
              <w:marLeft w:val="0"/>
              <w:marRight w:val="0"/>
              <w:marTop w:val="0"/>
              <w:marBottom w:val="0"/>
              <w:divBdr>
                <w:top w:val="none" w:sz="0" w:space="0" w:color="auto"/>
                <w:left w:val="none" w:sz="0" w:space="0" w:color="auto"/>
                <w:bottom w:val="none" w:sz="0" w:space="0" w:color="auto"/>
                <w:right w:val="none" w:sz="0" w:space="0" w:color="auto"/>
              </w:divBdr>
              <w:divsChild>
                <w:div w:id="1239048762">
                  <w:marLeft w:val="0"/>
                  <w:marRight w:val="0"/>
                  <w:marTop w:val="0"/>
                  <w:marBottom w:val="0"/>
                  <w:divBdr>
                    <w:top w:val="none" w:sz="0" w:space="0" w:color="auto"/>
                    <w:left w:val="none" w:sz="0" w:space="0" w:color="auto"/>
                    <w:bottom w:val="none" w:sz="0" w:space="0" w:color="auto"/>
                    <w:right w:val="none" w:sz="0" w:space="0" w:color="auto"/>
                  </w:divBdr>
                  <w:divsChild>
                    <w:div w:id="1719161326">
                      <w:marLeft w:val="0"/>
                      <w:marRight w:val="0"/>
                      <w:marTop w:val="0"/>
                      <w:marBottom w:val="0"/>
                      <w:divBdr>
                        <w:top w:val="none" w:sz="0" w:space="0" w:color="auto"/>
                        <w:left w:val="none" w:sz="0" w:space="0" w:color="auto"/>
                        <w:bottom w:val="none" w:sz="0" w:space="0" w:color="auto"/>
                        <w:right w:val="none" w:sz="0" w:space="0" w:color="auto"/>
                      </w:divBdr>
                      <w:divsChild>
                        <w:div w:id="118929492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makehealthynormal.nsw.gov.au/"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http://e13c7a4144957cea5013-f2f5ab26d5e83af3ea377013dd602911.r77.cf5.rackcdn.com/resources/pdf/en/active-cities-full-report.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designedtomove.org/" TargetMode="External"/><Relationship Id="rId25" Type="http://schemas.openxmlformats.org/officeDocument/2006/relationships/hyperlink" Target="http://www.activehealthykidsaustralia.com.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gov.au/internet/main/publishing.nsf/content/health-pubhlth-strateg-phys-act-guidelines" TargetMode="External"/><Relationship Id="rId20" Type="http://schemas.openxmlformats.org/officeDocument/2006/relationships/hyperlink" Target="https://cities.dpmc.gov.au/smart-cities-plan" TargetMode="External"/><Relationship Id="rId29" Type="http://schemas.openxmlformats.org/officeDocument/2006/relationships/hyperlink" Target="http://fitnotfbt.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healthyactivebydesign.com.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hannon@asga.com.au" TargetMode="External"/><Relationship Id="rId23" Type="http://schemas.openxmlformats.org/officeDocument/2006/relationships/hyperlink" Target="http://e13c7a4144957cea5013-f2f5ab26d5e83af3ea377013dd602911.r77.cf5.rackcdn.com/resources/pdf/en/active-cities-full-report.pdf" TargetMode="External"/><Relationship Id="rId28" Type="http://schemas.openxmlformats.org/officeDocument/2006/relationships/hyperlink" Target="http://jbh.ministers.treasury.gov.au/media-release/075-2015/" TargetMode="External"/><Relationship Id="rId10" Type="http://schemas.openxmlformats.org/officeDocument/2006/relationships/settings" Target="settings.xml"/><Relationship Id="rId19" Type="http://schemas.openxmlformats.org/officeDocument/2006/relationships/hyperlink" Target="http://www.ausport.gov.au/information/ausplay" TargetMode="External"/><Relationship Id="rId31"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image" Target="media/image2.emf"/><Relationship Id="rId27" Type="http://schemas.openxmlformats.org/officeDocument/2006/relationships/image" Target="media/image3.gif"/><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sga.com.au" TargetMode="External"/><Relationship Id="rId1" Type="http://schemas.openxmlformats.org/officeDocument/2006/relationships/hyperlink" Target="http://www.asga.com.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13c7a4144957cea5013-f2f5ab26d5e83af3ea377013dd602911.r77.cf5.rackcdn.com/resources/pdf/en/active-cities-full-report.pdf" TargetMode="External"/><Relationship Id="rId13" Type="http://schemas.openxmlformats.org/officeDocument/2006/relationships/hyperlink" Target="http://dx.doi.org/10.1016/j.jsams.2011.03.003" TargetMode="External"/><Relationship Id="rId18" Type="http://schemas.openxmlformats.org/officeDocument/2006/relationships/hyperlink" Target="http://www.choice.com.au/reviews-and-tests/money/shopping-and-legal/shopping/Counterfeit-goods.aspx" TargetMode="External"/><Relationship Id="rId3" Type="http://schemas.openxmlformats.org/officeDocument/2006/relationships/hyperlink" Target="http://e13c7a4144957cea5013-f2f5ab26d5e83af3ea377013dd602911.r77.cf5.rackcdn.com/resources/pdf/en/active-cities-full-report.pdf" TargetMode="External"/><Relationship Id="rId21" Type="http://schemas.openxmlformats.org/officeDocument/2006/relationships/hyperlink" Target="http://www.retail.org.au/Portals/0/Policy/PCRetailInquiryARA%20submission%20-%20FINAL.pdf" TargetMode="External"/><Relationship Id="rId7" Type="http://schemas.openxmlformats.org/officeDocument/2006/relationships/hyperlink" Target="http://e13c7a4144957cea5013-f2f5ab26d5e83af3ea377013dd602911.r77.cf5.rackcdn.com/resources/pdf/en/active-cities-full-report.pdf" TargetMode="External"/><Relationship Id="rId12" Type="http://schemas.openxmlformats.org/officeDocument/2006/relationships/hyperlink" Target="http://e13c7a4144957cea5013-f2f5ab26d5e83af3ea377013dd602911.r77.cf5.rackcdn.com/resources/pdf/en/active-schools-full-report.pdf" TargetMode="External"/><Relationship Id="rId17" Type="http://schemas.openxmlformats.org/officeDocument/2006/relationships/hyperlink" Target="http://fitness.org.au/articles/fitnotfbt-toolkit-for-businesses/579" TargetMode="External"/><Relationship Id="rId2" Type="http://schemas.openxmlformats.org/officeDocument/2006/relationships/hyperlink" Target="https://www.clearinghouseforsport.gov.au/research/smi/ausplay" TargetMode="External"/><Relationship Id="rId16" Type="http://schemas.openxmlformats.org/officeDocument/2006/relationships/hyperlink" Target="http://www.asga.com.au/wp-content/uploads/2016/11/ASGA-Submission-to-Treasury-Consultation-re-applying-GST-to-low-value-goods-imported-by-consumers.pdf" TargetMode="External"/><Relationship Id="rId20" Type="http://schemas.openxmlformats.org/officeDocument/2006/relationships/hyperlink" Target="http://www.scca.org.au/HTML%20Pages/Research.htm" TargetMode="External"/><Relationship Id="rId1" Type="http://schemas.openxmlformats.org/officeDocument/2006/relationships/hyperlink" Target="http://www.sportforall.com.au/wp-content/uploads/2016/01/Maximising-the-potential-of-Australian-Sport-CAS-15.9.14.pdf" TargetMode="External"/><Relationship Id="rId6" Type="http://schemas.openxmlformats.org/officeDocument/2006/relationships/hyperlink" Target="http://e13c7a4144957cea5013-f2f5ab26d5e83af3ea377013dd602911.r77.cf5.rackcdn.com/resources/pdf/en/active-cities-full-report.pdf" TargetMode="External"/><Relationship Id="rId11" Type="http://schemas.openxmlformats.org/officeDocument/2006/relationships/hyperlink" Target="http://www.activehealthykidsaustralia.com.au/siteassets/documents/ahka-2016-long_form-report-card.pdf" TargetMode="External"/><Relationship Id="rId5" Type="http://schemas.openxmlformats.org/officeDocument/2006/relationships/hyperlink" Target="http://e13c7a4144957cea5013-f2f5ab26d5e83af3ea377013dd602911.r77.cf5.rackcdn.com/resources/pdf/en/active-cities-full-report.pdf" TargetMode="External"/><Relationship Id="rId15" Type="http://schemas.openxmlformats.org/officeDocument/2006/relationships/hyperlink" Target="http://jbh.ministers.treasury.gov.au/media-release/075-2015/" TargetMode="External"/><Relationship Id="rId23" Type="http://schemas.openxmlformats.org/officeDocument/2006/relationships/hyperlink" Target="http://www.infrastructureaustralia.gov.au/freight/" TargetMode="External"/><Relationship Id="rId10" Type="http://schemas.openxmlformats.org/officeDocument/2006/relationships/hyperlink" Target="http://activelivingresearch.org/sites/default/files/ALR_Brief_SharedUse_April2012.pdf" TargetMode="External"/><Relationship Id="rId19" Type="http://schemas.openxmlformats.org/officeDocument/2006/relationships/hyperlink" Target="https://www.markmonitor.com/pressreleases/2012/pr121119.php" TargetMode="External"/><Relationship Id="rId4" Type="http://schemas.openxmlformats.org/officeDocument/2006/relationships/hyperlink" Target="http://e13c7a4144957cea5013-f2f5ab26d5e83af3ea377013dd602911.r77.cf5.rackcdn.com/resources/pdf/en/active-cities-full-report.pdf" TargetMode="External"/><Relationship Id="rId9" Type="http://schemas.openxmlformats.org/officeDocument/2006/relationships/hyperlink" Target="http://www.healthyactivebydesign.com.au/design-features/shared-facilities" TargetMode="External"/><Relationship Id="rId14" Type="http://schemas.openxmlformats.org/officeDocument/2006/relationships/hyperlink" Target="http://www.abs.gov.au/AUSSTATS/abs@.nsf/Latestproducts/8501.0Main%20Features2Feb%202014?opendocument&amp;tabname=Summary&amp;prodno=8501.0&amp;issue=Feb%202014&amp;num=&amp;view" TargetMode="External"/><Relationship Id="rId22" Type="http://schemas.openxmlformats.org/officeDocument/2006/relationships/hyperlink" Target="http://www.pc.gov.au/__data/assets/pdf_file/0011/82748/02-overview.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strRef>
              <c:f>Sheet1!$A$1:$A$8</c:f>
              <c:strCache>
                <c:ptCount val="8"/>
                <c:pt idx="0">
                  <c:v>Q3 11/12</c:v>
                </c:pt>
                <c:pt idx="1">
                  <c:v>Q4 11/12 </c:v>
                </c:pt>
                <c:pt idx="2">
                  <c:v>Q1 12/13</c:v>
                </c:pt>
                <c:pt idx="3">
                  <c:v>Q2 12/13</c:v>
                </c:pt>
                <c:pt idx="4">
                  <c:v>Q3 12/13</c:v>
                </c:pt>
                <c:pt idx="5">
                  <c:v>Q4 12/13</c:v>
                </c:pt>
                <c:pt idx="6">
                  <c:v>Q1 13/14 </c:v>
                </c:pt>
                <c:pt idx="7">
                  <c:v>Q2 13/14</c:v>
                </c:pt>
              </c:strCache>
            </c:strRef>
          </c:cat>
          <c:val>
            <c:numRef>
              <c:f>Sheet1!$B$1:$B$8</c:f>
              <c:numCache>
                <c:formatCode>"$"#,##0</c:formatCode>
                <c:ptCount val="8"/>
                <c:pt idx="0">
                  <c:v>1056987205.500855</c:v>
                </c:pt>
                <c:pt idx="1">
                  <c:v>1111239916.1542156</c:v>
                </c:pt>
                <c:pt idx="2">
                  <c:v>1058987676.2455574</c:v>
                </c:pt>
                <c:pt idx="3">
                  <c:v>1249852591.4646127</c:v>
                </c:pt>
                <c:pt idx="4">
                  <c:v>1190014042.9221482</c:v>
                </c:pt>
                <c:pt idx="5">
                  <c:v>1090039430.0940163</c:v>
                </c:pt>
                <c:pt idx="6">
                  <c:v>1049706890.9823883</c:v>
                </c:pt>
                <c:pt idx="7">
                  <c:v>1199586776.3684442</c:v>
                </c:pt>
              </c:numCache>
            </c:numRef>
          </c:val>
          <c:smooth val="0"/>
          <c:extLst xmlns:c16r2="http://schemas.microsoft.com/office/drawing/2015/06/chart">
            <c:ext xmlns:c16="http://schemas.microsoft.com/office/drawing/2014/chart" uri="{C3380CC4-5D6E-409C-BE32-E72D297353CC}">
              <c16:uniqueId val="{00000000-D6BA-495A-B8FC-C8543D6E77C8}"/>
            </c:ext>
          </c:extLst>
        </c:ser>
        <c:dLbls>
          <c:showLegendKey val="0"/>
          <c:showVal val="0"/>
          <c:showCatName val="0"/>
          <c:showSerName val="0"/>
          <c:showPercent val="0"/>
          <c:showBubbleSize val="0"/>
        </c:dLbls>
        <c:marker val="1"/>
        <c:smooth val="0"/>
        <c:axId val="262036096"/>
        <c:axId val="270026240"/>
      </c:lineChart>
      <c:catAx>
        <c:axId val="262036096"/>
        <c:scaling>
          <c:orientation val="minMax"/>
        </c:scaling>
        <c:delete val="0"/>
        <c:axPos val="b"/>
        <c:numFmt formatCode="General" sourceLinked="0"/>
        <c:majorTickMark val="out"/>
        <c:minorTickMark val="none"/>
        <c:tickLblPos val="nextTo"/>
        <c:txPr>
          <a:bodyPr/>
          <a:lstStyle/>
          <a:p>
            <a:pPr>
              <a:defRPr sz="600"/>
            </a:pPr>
            <a:endParaRPr lang="en-US"/>
          </a:p>
        </c:txPr>
        <c:crossAx val="270026240"/>
        <c:crosses val="autoZero"/>
        <c:auto val="1"/>
        <c:lblAlgn val="ctr"/>
        <c:lblOffset val="100"/>
        <c:noMultiLvlLbl val="0"/>
      </c:catAx>
      <c:valAx>
        <c:axId val="270026240"/>
        <c:scaling>
          <c:orientation val="minMax"/>
        </c:scaling>
        <c:delete val="0"/>
        <c:axPos val="l"/>
        <c:majorGridlines/>
        <c:numFmt formatCode="&quot;$&quot;#,##0" sourceLinked="1"/>
        <c:majorTickMark val="out"/>
        <c:minorTickMark val="none"/>
        <c:tickLblPos val="nextTo"/>
        <c:txPr>
          <a:bodyPr/>
          <a:lstStyle/>
          <a:p>
            <a:pPr>
              <a:defRPr sz="800"/>
            </a:pPr>
            <a:endParaRPr lang="en-US"/>
          </a:p>
        </c:txPr>
        <c:crossAx val="2620360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2017FG-94-5623</_dlc_DocId>
    <TaxCatchAll xmlns="e544e5cc-ab70-42e1-849e-1a0f8bb1f4ef">
      <Value>2</Value>
    </TaxCatchAll>
    <_dlc_DocIdUrl xmlns="e544e5cc-ab70-42e1-849e-1a0f8bb1f4ef">
      <Url>http://tweb/sites/fg/bpd/_layouts/15/DocIdRedir.aspx?ID=2017FG-94-5623</Url>
      <Description>2017FG-94-5623</Description>
    </_dlc_DocIdUrl>
    <IconOverlay xmlns="http://schemas.microsoft.com/sharepoint/v4" xsi:nil="true"/>
    <Pressure_x002f_Measure xmlns="43a7eba2-7c75-424c-9682-3d9e41d868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345D-62F6-4406-AD17-9B1F70BC544C}">
  <ds:schemaRefs>
    <ds:schemaRef ds:uri="http://schemas.microsoft.com/sharepoint/events"/>
  </ds:schemaRefs>
</ds:datastoreItem>
</file>

<file path=customXml/itemProps2.xml><?xml version="1.0" encoding="utf-8"?>
<ds:datastoreItem xmlns:ds="http://schemas.openxmlformats.org/officeDocument/2006/customXml" ds:itemID="{FE68EB18-FA35-43DC-84BE-AD2D686BC99C}">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3.xml><?xml version="1.0" encoding="utf-8"?>
<ds:datastoreItem xmlns:ds="http://schemas.openxmlformats.org/officeDocument/2006/customXml" ds:itemID="{83C6C198-2A5F-40EE-94CB-4C9F77C9E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260B2-CB65-474F-B494-030043BE6E9B}">
  <ds:schemaRefs>
    <ds:schemaRef ds:uri="http://schemas.microsoft.com/sharepoint/v3/contenttype/forms"/>
  </ds:schemaRefs>
</ds:datastoreItem>
</file>

<file path=customXml/itemProps5.xml><?xml version="1.0" encoding="utf-8"?>
<ds:datastoreItem xmlns:ds="http://schemas.openxmlformats.org/officeDocument/2006/customXml" ds:itemID="{4E8881C7-7078-4F06-9CFE-1C3F25FB2D26}">
  <ds:schemaRefs>
    <ds:schemaRef ds:uri="office.server.policy"/>
  </ds:schemaRefs>
</ds:datastoreItem>
</file>

<file path=customXml/itemProps6.xml><?xml version="1.0" encoding="utf-8"?>
<ds:datastoreItem xmlns:ds="http://schemas.openxmlformats.org/officeDocument/2006/customXml" ds:itemID="{258BB10D-E93A-4BCF-A5D2-2350D0B6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5414</Words>
  <Characters>29730</Characters>
  <Application>Microsoft Office Word</Application>
  <DocSecurity>0</DocSecurity>
  <Lines>773</Lines>
  <Paragraphs>196</Paragraphs>
  <ScaleCrop>false</ScaleCrop>
  <Company/>
  <LinksUpToDate>false</LinksUpToDate>
  <CharactersWithSpaces>35310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Sporting Goods Association Inc - 2017-18 Pre-Budget Submission</dc:title>
  <dc:creator/>
  <cp:lastModifiedBy/>
  <cp:revision>1</cp:revision>
  <dcterms:created xsi:type="dcterms:W3CDTF">2017-02-14T04:01:00Z</dcterms:created>
  <dcterms:modified xsi:type="dcterms:W3CDTF">2017-02-14T04:01:00Z</dcterms:modified>
  <dc:language>English</dc:language>
</cp:coreProperties>
</file>