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25" w:rsidRPr="003C3F6A" w:rsidRDefault="00067725" w:rsidP="009C4BFF">
      <w:pPr>
        <w:shd w:val="clear" w:color="auto" w:fill="FFFFFF"/>
        <w:spacing w:before="225" w:after="150" w:line="270" w:lineRule="atLeast"/>
        <w:jc w:val="center"/>
        <w:outlineLvl w:val="3"/>
        <w:rPr>
          <w:rFonts w:ascii="Arial Narrow" w:eastAsia="Times New Roman" w:hAnsi="Arial Narrow" w:cs="Arial"/>
          <w:b/>
          <w:color w:val="00B050"/>
          <w:lang w:val="en-AU" w:eastAsia="en-AU"/>
        </w:rPr>
      </w:pPr>
      <w:bookmarkStart w:id="0" w:name="_GoBack"/>
      <w:bookmarkEnd w:id="0"/>
    </w:p>
    <w:p w:rsidR="00095E1E" w:rsidRPr="003C3F6A" w:rsidRDefault="00095E1E" w:rsidP="00095E1E">
      <w:pPr>
        <w:pStyle w:val="NormalWeb"/>
        <w:spacing w:before="0" w:beforeAutospacing="0" w:after="150" w:afterAutospacing="0" w:line="255" w:lineRule="atLeast"/>
        <w:contextualSpacing/>
        <w:rPr>
          <w:rFonts w:ascii="Arial Narrow" w:hAnsi="Arial Narrow" w:cs="Arial"/>
          <w:sz w:val="22"/>
          <w:szCs w:val="22"/>
        </w:rPr>
      </w:pPr>
      <w:r w:rsidRPr="003C3F6A">
        <w:rPr>
          <w:rFonts w:ascii="Arial Narrow" w:hAnsi="Arial Narrow" w:cs="Arial"/>
          <w:sz w:val="22"/>
          <w:szCs w:val="22"/>
        </w:rPr>
        <w:t>The Hon Scott Morrison MP</w:t>
      </w:r>
    </w:p>
    <w:p w:rsidR="009C4BFF" w:rsidRPr="003C3F6A" w:rsidRDefault="00095E1E" w:rsidP="00095E1E">
      <w:pPr>
        <w:pStyle w:val="NormalWeb"/>
        <w:spacing w:before="0" w:beforeAutospacing="0" w:after="150" w:afterAutospacing="0" w:line="255" w:lineRule="atLeast"/>
        <w:contextualSpacing/>
        <w:rPr>
          <w:rFonts w:ascii="Arial Narrow" w:hAnsi="Arial Narrow" w:cs="Arial"/>
          <w:sz w:val="22"/>
          <w:szCs w:val="22"/>
        </w:rPr>
      </w:pPr>
      <w:r w:rsidRPr="003C3F6A">
        <w:rPr>
          <w:rFonts w:ascii="Arial Narrow" w:hAnsi="Arial Narrow" w:cs="Arial"/>
          <w:sz w:val="22"/>
          <w:szCs w:val="22"/>
        </w:rPr>
        <w:t>Treasurer</w:t>
      </w:r>
      <w:r w:rsidRPr="003C3F6A">
        <w:rPr>
          <w:rFonts w:ascii="Arial Narrow" w:hAnsi="Arial Narrow" w:cs="Arial"/>
          <w:sz w:val="22"/>
          <w:szCs w:val="22"/>
        </w:rPr>
        <w:br/>
        <w:t xml:space="preserve">The </w:t>
      </w:r>
      <w:r w:rsidR="009C4BFF" w:rsidRPr="003C3F6A">
        <w:rPr>
          <w:rFonts w:ascii="Arial Narrow" w:hAnsi="Arial Narrow" w:cs="Arial"/>
          <w:sz w:val="22"/>
          <w:szCs w:val="22"/>
        </w:rPr>
        <w:t>Treasury</w:t>
      </w:r>
      <w:r w:rsidR="009C4BFF" w:rsidRPr="003C3F6A">
        <w:rPr>
          <w:rFonts w:ascii="Arial Narrow" w:hAnsi="Arial Narrow" w:cs="Arial"/>
          <w:sz w:val="22"/>
          <w:szCs w:val="22"/>
        </w:rPr>
        <w:br/>
        <w:t>Langton Crescent</w:t>
      </w:r>
      <w:r w:rsidR="009C4BFF" w:rsidRPr="003C3F6A">
        <w:rPr>
          <w:rFonts w:ascii="Arial Narrow" w:hAnsi="Arial Narrow" w:cs="Arial"/>
          <w:sz w:val="22"/>
          <w:szCs w:val="22"/>
        </w:rPr>
        <w:br/>
        <w:t>PARKES ACT 2600</w:t>
      </w:r>
    </w:p>
    <w:p w:rsidR="00095E1E" w:rsidRPr="003C3F6A" w:rsidRDefault="00095E1E" w:rsidP="009C4BFF">
      <w:pPr>
        <w:pStyle w:val="ListParagraph"/>
        <w:ind w:left="0"/>
        <w:rPr>
          <w:rFonts w:ascii="Arial Narrow" w:hAnsi="Arial Narrow"/>
        </w:rPr>
      </w:pPr>
    </w:p>
    <w:p w:rsidR="00095E1E" w:rsidRPr="003C3F6A" w:rsidRDefault="009C4BFF" w:rsidP="00095E1E">
      <w:pPr>
        <w:pStyle w:val="ListParagraph"/>
        <w:ind w:left="0"/>
        <w:rPr>
          <w:rFonts w:ascii="Arial Narrow" w:hAnsi="Arial Narrow"/>
        </w:rPr>
      </w:pPr>
      <w:r w:rsidRPr="003C3F6A">
        <w:rPr>
          <w:rFonts w:ascii="Arial Narrow" w:hAnsi="Arial Narrow"/>
        </w:rPr>
        <w:t>19 January 2017</w:t>
      </w:r>
    </w:p>
    <w:p w:rsidR="00095E1E" w:rsidRPr="003C3F6A" w:rsidRDefault="00095E1E" w:rsidP="00095E1E">
      <w:pPr>
        <w:pStyle w:val="ListParagraph"/>
        <w:ind w:left="0"/>
        <w:rPr>
          <w:rFonts w:ascii="Arial Narrow" w:hAnsi="Arial Narrow"/>
        </w:rPr>
      </w:pPr>
    </w:p>
    <w:p w:rsidR="009C4BFF" w:rsidRPr="003C3F6A" w:rsidRDefault="009C4BFF" w:rsidP="009C4BFF">
      <w:pPr>
        <w:spacing w:after="120" w:line="375" w:lineRule="atLeast"/>
        <w:outlineLvl w:val="0"/>
        <w:rPr>
          <w:rFonts w:ascii="Arial" w:eastAsia="Times New Roman" w:hAnsi="Arial" w:cs="Arial"/>
          <w:b/>
          <w:bCs/>
          <w:caps/>
          <w:color w:val="004A80"/>
          <w:kern w:val="36"/>
          <w:sz w:val="41"/>
          <w:szCs w:val="41"/>
          <w:lang w:val="en-AU" w:eastAsia="en-AU"/>
        </w:rPr>
      </w:pPr>
      <w:r w:rsidRPr="003C3F6A">
        <w:rPr>
          <w:rFonts w:ascii="Arial" w:eastAsia="Times New Roman" w:hAnsi="Arial" w:cs="Arial"/>
          <w:b/>
          <w:bCs/>
          <w:caps/>
          <w:color w:val="004A80"/>
          <w:kern w:val="36"/>
          <w:sz w:val="41"/>
          <w:szCs w:val="41"/>
          <w:lang w:val="en-AU" w:eastAsia="en-AU"/>
        </w:rPr>
        <w:t>Federal government pre-budget submission 2017-18</w:t>
      </w:r>
    </w:p>
    <w:p w:rsidR="00067725" w:rsidRPr="003C3F6A" w:rsidRDefault="009C4BFF" w:rsidP="00095E1E">
      <w:pPr>
        <w:shd w:val="clear" w:color="auto" w:fill="FFFFFF"/>
        <w:spacing w:before="100" w:beforeAutospacing="1" w:after="100" w:afterAutospacing="1" w:line="220" w:lineRule="atLeast"/>
        <w:outlineLvl w:val="3"/>
        <w:rPr>
          <w:rFonts w:ascii="Arial Narrow" w:eastAsia="Times New Roman" w:hAnsi="Arial Narrow" w:cs="Arial"/>
          <w:b/>
          <w:color w:val="00B050"/>
          <w:lang w:val="en-AU" w:eastAsia="en-AU"/>
        </w:rPr>
      </w:pPr>
      <w:r w:rsidRPr="003C3F6A">
        <w:rPr>
          <w:rFonts w:ascii="Arial Narrow" w:hAnsi="Arial Narrow" w:cs="Arial"/>
          <w:spacing w:val="-1"/>
          <w:lang w:val="en-AU"/>
        </w:rPr>
        <w:t>The</w:t>
      </w:r>
      <w:r w:rsidRPr="003C3F6A">
        <w:rPr>
          <w:rFonts w:ascii="Arial Narrow" w:hAnsi="Arial Narrow" w:cs="Arial"/>
          <w:lang w:val="en-AU"/>
        </w:rPr>
        <w:t xml:space="preserve"> </w:t>
      </w:r>
      <w:r w:rsidRPr="003C3F6A">
        <w:rPr>
          <w:rFonts w:ascii="Arial Narrow" w:hAnsi="Arial Narrow" w:cs="Arial"/>
          <w:spacing w:val="-1"/>
          <w:lang w:val="en-AU"/>
        </w:rPr>
        <w:t>Australian Retailers Association (ARA) offers</w:t>
      </w:r>
      <w:r w:rsidRPr="003C3F6A">
        <w:rPr>
          <w:rFonts w:ascii="Arial Narrow" w:hAnsi="Arial Narrow" w:cs="Arial"/>
          <w:lang w:val="en-AU"/>
        </w:rPr>
        <w:t xml:space="preserve"> </w:t>
      </w:r>
      <w:r w:rsidRPr="003C3F6A">
        <w:rPr>
          <w:rFonts w:ascii="Arial Narrow" w:hAnsi="Arial Narrow" w:cs="Arial"/>
          <w:spacing w:val="-1"/>
          <w:lang w:val="en-AU"/>
        </w:rPr>
        <w:t>support,</w:t>
      </w:r>
      <w:r w:rsidRPr="003C3F6A">
        <w:rPr>
          <w:rFonts w:ascii="Arial Narrow" w:hAnsi="Arial Narrow" w:cs="Arial"/>
          <w:spacing w:val="50"/>
          <w:lang w:val="en-AU"/>
        </w:rPr>
        <w:t xml:space="preserve"> </w:t>
      </w:r>
      <w:r w:rsidRPr="003C3F6A">
        <w:rPr>
          <w:rFonts w:ascii="Arial Narrow" w:hAnsi="Arial Narrow" w:cs="Arial"/>
          <w:spacing w:val="-1"/>
          <w:lang w:val="en-AU"/>
        </w:rPr>
        <w:t>information</w:t>
      </w:r>
      <w:r w:rsidRPr="003C3F6A">
        <w:rPr>
          <w:rFonts w:ascii="Arial Narrow" w:hAnsi="Arial Narrow" w:cs="Arial"/>
          <w:lang w:val="en-AU"/>
        </w:rPr>
        <w:t xml:space="preserve"> </w:t>
      </w:r>
      <w:r w:rsidRPr="003C3F6A">
        <w:rPr>
          <w:rFonts w:ascii="Arial Narrow" w:hAnsi="Arial Narrow" w:cs="Arial"/>
          <w:spacing w:val="-1"/>
          <w:lang w:val="en-AU"/>
        </w:rPr>
        <w:t>and</w:t>
      </w:r>
      <w:r w:rsidRPr="003C3F6A">
        <w:rPr>
          <w:rFonts w:ascii="Arial Narrow" w:hAnsi="Arial Narrow" w:cs="Arial"/>
          <w:lang w:val="en-AU"/>
        </w:rPr>
        <w:t xml:space="preserve"> </w:t>
      </w:r>
      <w:r w:rsidRPr="003C3F6A">
        <w:rPr>
          <w:rFonts w:ascii="Arial Narrow" w:hAnsi="Arial Narrow" w:cs="Arial"/>
          <w:spacing w:val="-1"/>
          <w:lang w:val="en-AU"/>
        </w:rPr>
        <w:t>representation</w:t>
      </w:r>
      <w:r w:rsidRPr="003C3F6A">
        <w:rPr>
          <w:rFonts w:ascii="Arial Narrow" w:hAnsi="Arial Narrow" w:cs="Arial"/>
          <w:lang w:val="en-AU"/>
        </w:rPr>
        <w:t xml:space="preserve"> to </w:t>
      </w:r>
      <w:r w:rsidR="005E5D8D" w:rsidRPr="003C3F6A">
        <w:rPr>
          <w:rFonts w:ascii="Arial Narrow" w:hAnsi="Arial Narrow" w:cs="Arial"/>
          <w:spacing w:val="-1"/>
          <w:lang w:val="en-AU"/>
        </w:rPr>
        <w:t>over</w:t>
      </w:r>
      <w:r w:rsidR="005E5D8D" w:rsidRPr="003C3F6A">
        <w:rPr>
          <w:rFonts w:ascii="Arial Narrow" w:hAnsi="Arial Narrow" w:cs="Arial"/>
          <w:lang w:val="en-AU"/>
        </w:rPr>
        <w:t xml:space="preserve"> </w:t>
      </w:r>
      <w:r w:rsidRPr="003C3F6A">
        <w:rPr>
          <w:rFonts w:ascii="Arial Narrow" w:hAnsi="Arial Narrow" w:cs="Arial"/>
          <w:lang w:val="en-AU"/>
        </w:rPr>
        <w:t>5,500</w:t>
      </w:r>
      <w:r w:rsidRPr="003C3F6A">
        <w:rPr>
          <w:rFonts w:ascii="Arial Narrow" w:hAnsi="Arial Narrow" w:cs="Arial"/>
          <w:spacing w:val="-1"/>
          <w:lang w:val="en-AU"/>
        </w:rPr>
        <w:t xml:space="preserve"> retailers</w:t>
      </w:r>
      <w:r w:rsidRPr="003C3F6A">
        <w:rPr>
          <w:rFonts w:ascii="Arial Narrow" w:hAnsi="Arial Narrow" w:cs="Arial"/>
          <w:lang w:val="en-AU"/>
        </w:rPr>
        <w:t xml:space="preserve"> </w:t>
      </w:r>
      <w:r w:rsidRPr="003C3F6A">
        <w:rPr>
          <w:rFonts w:ascii="Arial Narrow" w:hAnsi="Arial Narrow" w:cs="Arial"/>
          <w:spacing w:val="-1"/>
          <w:lang w:val="en-AU"/>
        </w:rPr>
        <w:t>across</w:t>
      </w:r>
      <w:r w:rsidRPr="003C3F6A">
        <w:rPr>
          <w:rFonts w:ascii="Arial Narrow" w:hAnsi="Arial Narrow" w:cs="Arial"/>
          <w:lang w:val="en-AU"/>
        </w:rPr>
        <w:t xml:space="preserve"> </w:t>
      </w:r>
      <w:r w:rsidRPr="003C3F6A">
        <w:rPr>
          <w:rFonts w:ascii="Arial Narrow" w:hAnsi="Arial Narrow" w:cs="Arial"/>
          <w:spacing w:val="-1"/>
          <w:lang w:val="en-AU"/>
        </w:rPr>
        <w:t>the</w:t>
      </w:r>
      <w:r w:rsidRPr="003C3F6A">
        <w:rPr>
          <w:rFonts w:ascii="Arial Narrow" w:hAnsi="Arial Narrow" w:cs="Arial"/>
          <w:lang w:val="en-AU"/>
        </w:rPr>
        <w:t xml:space="preserve"> </w:t>
      </w:r>
      <w:r w:rsidRPr="003C3F6A">
        <w:rPr>
          <w:rFonts w:ascii="Arial Narrow" w:hAnsi="Arial Narrow" w:cs="Arial"/>
          <w:spacing w:val="-1"/>
          <w:lang w:val="en-AU"/>
        </w:rPr>
        <w:t>nation,</w:t>
      </w:r>
      <w:r w:rsidRPr="003C3F6A">
        <w:rPr>
          <w:rFonts w:ascii="Arial Narrow" w:hAnsi="Arial Narrow" w:cs="Arial"/>
          <w:lang w:val="en-AU"/>
        </w:rPr>
        <w:t xml:space="preserve"> representing more than 50,000 shop fronts. </w:t>
      </w:r>
      <w:r w:rsidRPr="003C3F6A">
        <w:rPr>
          <w:rFonts w:ascii="Arial Narrow" w:hAnsi="Arial Narrow" w:cs="Arial"/>
          <w:spacing w:val="1"/>
          <w:lang w:val="en-AU"/>
        </w:rPr>
        <w:t>T</w:t>
      </w:r>
      <w:r w:rsidRPr="003C3F6A">
        <w:rPr>
          <w:rFonts w:ascii="Arial Narrow" w:hAnsi="Arial Narrow" w:cs="Arial"/>
          <w:lang w:val="en-AU"/>
        </w:rPr>
        <w:t xml:space="preserve">he ARA </w:t>
      </w:r>
      <w:r w:rsidRPr="003C3F6A">
        <w:rPr>
          <w:rFonts w:ascii="Arial Narrow" w:hAnsi="Arial Narrow" w:cs="Arial"/>
          <w:spacing w:val="-1"/>
          <w:lang w:val="en-AU"/>
        </w:rPr>
        <w:t>ensures</w:t>
      </w:r>
      <w:r w:rsidRPr="003C3F6A">
        <w:rPr>
          <w:rFonts w:ascii="Arial Narrow" w:hAnsi="Arial Narrow" w:cs="Arial"/>
          <w:lang w:val="en-AU"/>
        </w:rPr>
        <w:t xml:space="preserve"> the </w:t>
      </w:r>
      <w:r w:rsidRPr="003C3F6A">
        <w:rPr>
          <w:rFonts w:ascii="Arial Narrow" w:hAnsi="Arial Narrow" w:cs="Arial"/>
          <w:spacing w:val="-1"/>
          <w:lang w:val="en-AU"/>
        </w:rPr>
        <w:t>long-term</w:t>
      </w:r>
      <w:r w:rsidRPr="003C3F6A">
        <w:rPr>
          <w:rFonts w:ascii="Arial Narrow" w:hAnsi="Arial Narrow" w:cs="Arial"/>
          <w:spacing w:val="53"/>
          <w:lang w:val="en-AU"/>
        </w:rPr>
        <w:t xml:space="preserve"> </w:t>
      </w:r>
      <w:r w:rsidRPr="003C3F6A">
        <w:rPr>
          <w:rFonts w:ascii="Arial Narrow" w:hAnsi="Arial Narrow" w:cs="Arial"/>
          <w:spacing w:val="-1"/>
          <w:lang w:val="en-AU"/>
        </w:rPr>
        <w:t>viability</w:t>
      </w:r>
      <w:r w:rsidRPr="003C3F6A">
        <w:rPr>
          <w:rFonts w:ascii="Arial Narrow" w:hAnsi="Arial Narrow" w:cs="Arial"/>
          <w:spacing w:val="-2"/>
          <w:lang w:val="en-AU"/>
        </w:rPr>
        <w:t xml:space="preserve"> </w:t>
      </w:r>
      <w:r w:rsidRPr="003C3F6A">
        <w:rPr>
          <w:rFonts w:ascii="Arial Narrow" w:hAnsi="Arial Narrow" w:cs="Arial"/>
          <w:spacing w:val="-1"/>
          <w:lang w:val="en-AU"/>
        </w:rPr>
        <w:t>and</w:t>
      </w:r>
      <w:r w:rsidRPr="003C3F6A">
        <w:rPr>
          <w:rFonts w:ascii="Arial Narrow" w:hAnsi="Arial Narrow" w:cs="Arial"/>
          <w:lang w:val="en-AU"/>
        </w:rPr>
        <w:t xml:space="preserve"> </w:t>
      </w:r>
      <w:r w:rsidRPr="003C3F6A">
        <w:rPr>
          <w:rFonts w:ascii="Arial Narrow" w:hAnsi="Arial Narrow" w:cs="Arial"/>
          <w:spacing w:val="-1"/>
          <w:lang w:val="en-AU"/>
        </w:rPr>
        <w:t>position</w:t>
      </w:r>
      <w:r w:rsidRPr="003C3F6A">
        <w:rPr>
          <w:rFonts w:ascii="Arial Narrow" w:hAnsi="Arial Narrow" w:cs="Arial"/>
          <w:lang w:val="en-AU"/>
        </w:rPr>
        <w:t xml:space="preserve"> </w:t>
      </w:r>
      <w:r w:rsidRPr="003C3F6A">
        <w:rPr>
          <w:rFonts w:ascii="Arial Narrow" w:hAnsi="Arial Narrow" w:cs="Arial"/>
          <w:spacing w:val="-2"/>
          <w:lang w:val="en-AU"/>
        </w:rPr>
        <w:t>of</w:t>
      </w:r>
      <w:r w:rsidRPr="003C3F6A">
        <w:rPr>
          <w:rFonts w:ascii="Arial Narrow" w:hAnsi="Arial Narrow" w:cs="Arial"/>
          <w:lang w:val="en-AU"/>
        </w:rPr>
        <w:t xml:space="preserve"> the </w:t>
      </w:r>
      <w:r w:rsidRPr="003C3F6A">
        <w:rPr>
          <w:rFonts w:ascii="Arial Narrow" w:hAnsi="Arial Narrow" w:cs="Arial"/>
          <w:spacing w:val="-1"/>
          <w:lang w:val="en-AU"/>
        </w:rPr>
        <w:t>retail</w:t>
      </w:r>
      <w:r w:rsidRPr="003C3F6A">
        <w:rPr>
          <w:rFonts w:ascii="Arial Narrow" w:hAnsi="Arial Narrow" w:cs="Arial"/>
          <w:lang w:val="en-AU"/>
        </w:rPr>
        <w:t xml:space="preserve"> </w:t>
      </w:r>
      <w:r w:rsidRPr="003C3F6A">
        <w:rPr>
          <w:rFonts w:ascii="Arial Narrow" w:hAnsi="Arial Narrow" w:cs="Arial"/>
          <w:spacing w:val="-1"/>
          <w:lang w:val="en-AU"/>
        </w:rPr>
        <w:t>sector</w:t>
      </w:r>
      <w:r w:rsidRPr="003C3F6A">
        <w:rPr>
          <w:rFonts w:ascii="Arial Narrow" w:hAnsi="Arial Narrow" w:cs="Arial"/>
          <w:lang w:val="en-AU"/>
        </w:rPr>
        <w:t xml:space="preserve"> </w:t>
      </w:r>
      <w:r w:rsidRPr="003C3F6A">
        <w:rPr>
          <w:rFonts w:ascii="Arial Narrow" w:hAnsi="Arial Narrow" w:cs="Arial"/>
          <w:spacing w:val="-2"/>
          <w:lang w:val="en-AU"/>
        </w:rPr>
        <w:t>as</w:t>
      </w:r>
      <w:r w:rsidRPr="003C3F6A">
        <w:rPr>
          <w:rFonts w:ascii="Arial Narrow" w:hAnsi="Arial Narrow" w:cs="Arial"/>
          <w:lang w:val="en-AU"/>
        </w:rPr>
        <w:t xml:space="preserve"> a</w:t>
      </w:r>
      <w:r w:rsidRPr="003C3F6A">
        <w:rPr>
          <w:rFonts w:ascii="Arial Narrow" w:hAnsi="Arial Narrow" w:cs="Arial"/>
          <w:spacing w:val="1"/>
          <w:lang w:val="en-AU"/>
        </w:rPr>
        <w:t xml:space="preserve"> </w:t>
      </w:r>
      <w:r w:rsidRPr="003C3F6A">
        <w:rPr>
          <w:rFonts w:ascii="Arial Narrow" w:hAnsi="Arial Narrow" w:cs="Arial"/>
          <w:spacing w:val="-1"/>
          <w:lang w:val="en-AU"/>
        </w:rPr>
        <w:t>leading</w:t>
      </w:r>
      <w:r w:rsidRPr="003C3F6A">
        <w:rPr>
          <w:rFonts w:ascii="Arial Narrow" w:hAnsi="Arial Narrow" w:cs="Arial"/>
          <w:lang w:val="en-AU"/>
        </w:rPr>
        <w:t xml:space="preserve"> </w:t>
      </w:r>
      <w:r w:rsidRPr="003C3F6A">
        <w:rPr>
          <w:rFonts w:ascii="Arial Narrow" w:hAnsi="Arial Narrow" w:cs="Arial"/>
          <w:spacing w:val="-1"/>
          <w:lang w:val="en-AU"/>
        </w:rPr>
        <w:t>contributor</w:t>
      </w:r>
      <w:r w:rsidRPr="003C3F6A">
        <w:rPr>
          <w:rFonts w:ascii="Arial Narrow" w:hAnsi="Arial Narrow" w:cs="Arial"/>
          <w:lang w:val="en-AU"/>
        </w:rPr>
        <w:t xml:space="preserve"> to </w:t>
      </w:r>
      <w:r w:rsidRPr="003C3F6A">
        <w:rPr>
          <w:rFonts w:ascii="Arial Narrow" w:hAnsi="Arial Narrow" w:cs="Arial"/>
          <w:spacing w:val="-1"/>
          <w:lang w:val="en-AU"/>
        </w:rPr>
        <w:t>Australia’s</w:t>
      </w:r>
      <w:r w:rsidRPr="003C3F6A">
        <w:rPr>
          <w:rFonts w:ascii="Arial Narrow" w:hAnsi="Arial Narrow" w:cs="Arial"/>
          <w:spacing w:val="1"/>
          <w:lang w:val="en-AU"/>
        </w:rPr>
        <w:t xml:space="preserve"> </w:t>
      </w:r>
      <w:r w:rsidRPr="003C3F6A">
        <w:rPr>
          <w:rFonts w:ascii="Arial Narrow" w:hAnsi="Arial Narrow" w:cs="Arial"/>
          <w:spacing w:val="-1"/>
          <w:lang w:val="en-AU"/>
        </w:rPr>
        <w:t>economy.</w:t>
      </w:r>
    </w:p>
    <w:p w:rsidR="00067725" w:rsidRPr="003C3F6A" w:rsidRDefault="00067725" w:rsidP="00095E1E">
      <w:pPr>
        <w:spacing w:before="100" w:beforeAutospacing="1" w:after="100" w:afterAutospacing="1" w:line="220" w:lineRule="atLeast"/>
        <w:rPr>
          <w:rFonts w:ascii="Arial Narrow" w:hAnsi="Arial Narrow" w:cs="Arial"/>
          <w:lang w:val="en-AU"/>
        </w:rPr>
      </w:pPr>
      <w:r w:rsidRPr="003C3F6A">
        <w:rPr>
          <w:rFonts w:ascii="Arial Narrow" w:hAnsi="Arial Narrow" w:cs="Arial"/>
          <w:lang w:val="en-AU"/>
        </w:rPr>
        <w:t>The ARA is urging th</w:t>
      </w:r>
      <w:r w:rsidR="000A337E" w:rsidRPr="003C3F6A">
        <w:rPr>
          <w:rFonts w:ascii="Arial Narrow" w:hAnsi="Arial Narrow" w:cs="Arial"/>
          <w:lang w:val="en-AU"/>
        </w:rPr>
        <w:t xml:space="preserve">e Government </w:t>
      </w:r>
      <w:r w:rsidR="009C4BFF" w:rsidRPr="003C3F6A">
        <w:rPr>
          <w:rFonts w:ascii="Arial Narrow" w:hAnsi="Arial Narrow" w:cs="Arial"/>
          <w:lang w:val="en-AU"/>
        </w:rPr>
        <w:t>to use the 2017</w:t>
      </w:r>
      <w:r w:rsidRPr="003C3F6A">
        <w:rPr>
          <w:rFonts w:ascii="Arial Narrow" w:hAnsi="Arial Narrow" w:cs="Arial"/>
          <w:lang w:val="en-AU"/>
        </w:rPr>
        <w:t xml:space="preserve"> Budget to assist retailers</w:t>
      </w:r>
      <w:r w:rsidR="009C67DE" w:rsidRPr="003C3F6A">
        <w:rPr>
          <w:rFonts w:ascii="Arial Narrow" w:hAnsi="Arial Narrow" w:cs="Arial"/>
          <w:lang w:val="en-AU"/>
        </w:rPr>
        <w:t>, Australia’s biggest private sector employer</w:t>
      </w:r>
      <w:r w:rsidR="00134DDA" w:rsidRPr="003C3F6A">
        <w:rPr>
          <w:rFonts w:ascii="Arial Narrow" w:hAnsi="Arial Narrow" w:cs="Arial"/>
          <w:lang w:val="en-AU"/>
        </w:rPr>
        <w:t>,</w:t>
      </w:r>
      <w:r w:rsidR="009C67DE" w:rsidRPr="003C3F6A">
        <w:rPr>
          <w:rFonts w:ascii="Arial Narrow" w:hAnsi="Arial Narrow" w:cs="Arial"/>
          <w:lang w:val="en-AU"/>
        </w:rPr>
        <w:t xml:space="preserve"> to reduce costs and compliance burden in the</w:t>
      </w:r>
      <w:r w:rsidRPr="003C3F6A">
        <w:rPr>
          <w:rFonts w:ascii="Arial Narrow" w:hAnsi="Arial Narrow" w:cs="Arial"/>
          <w:lang w:val="en-AU"/>
        </w:rPr>
        <w:t xml:space="preserve"> face </w:t>
      </w:r>
      <w:r w:rsidR="009C67DE" w:rsidRPr="003C3F6A">
        <w:rPr>
          <w:rFonts w:ascii="Arial Narrow" w:hAnsi="Arial Narrow" w:cs="Arial"/>
          <w:lang w:val="en-AU"/>
        </w:rPr>
        <w:t xml:space="preserve">of </w:t>
      </w:r>
      <w:r w:rsidRPr="003C3F6A">
        <w:rPr>
          <w:rFonts w:ascii="Arial Narrow" w:hAnsi="Arial Narrow" w:cs="Arial"/>
          <w:lang w:val="en-AU"/>
        </w:rPr>
        <w:t>a difficult operating environment. In the last ten years, the structure of the retail sector has shifted and evolved as a result of global</w:t>
      </w:r>
      <w:r w:rsidR="009C67DE" w:rsidRPr="003C3F6A">
        <w:rPr>
          <w:rFonts w:ascii="Arial Narrow" w:hAnsi="Arial Narrow" w:cs="Arial"/>
          <w:lang w:val="en-AU"/>
        </w:rPr>
        <w:t>isation, advances in the supply chain</w:t>
      </w:r>
      <w:r w:rsidRPr="003C3F6A">
        <w:rPr>
          <w:rFonts w:ascii="Arial Narrow" w:hAnsi="Arial Narrow" w:cs="Arial"/>
          <w:lang w:val="en-AU"/>
        </w:rPr>
        <w:t xml:space="preserve"> economy and changes t</w:t>
      </w:r>
      <w:r w:rsidR="009C67DE" w:rsidRPr="003C3F6A">
        <w:rPr>
          <w:rFonts w:ascii="Arial Narrow" w:hAnsi="Arial Narrow" w:cs="Arial"/>
          <w:lang w:val="en-AU"/>
        </w:rPr>
        <w:t>o business practice policies</w:t>
      </w:r>
      <w:r w:rsidRPr="003C3F6A">
        <w:rPr>
          <w:rFonts w:ascii="Arial Narrow" w:hAnsi="Arial Narrow" w:cs="Arial"/>
          <w:lang w:val="en-AU"/>
        </w:rPr>
        <w:t>. In addition, the retail sector has experienced vary</w:t>
      </w:r>
      <w:r w:rsidR="009C67DE" w:rsidRPr="003C3F6A">
        <w:rPr>
          <w:rFonts w:ascii="Arial Narrow" w:hAnsi="Arial Narrow" w:cs="Arial"/>
          <w:lang w:val="en-AU"/>
        </w:rPr>
        <w:t>ing economic environments</w:t>
      </w:r>
      <w:r w:rsidRPr="003C3F6A">
        <w:rPr>
          <w:rFonts w:ascii="Arial Narrow" w:hAnsi="Arial Narrow" w:cs="Arial"/>
          <w:lang w:val="en-AU"/>
        </w:rPr>
        <w:t>, an inflexible wages system, lack of consumer/business confidence</w:t>
      </w:r>
      <w:r w:rsidR="005E5D8D" w:rsidRPr="003C3F6A">
        <w:rPr>
          <w:rFonts w:ascii="Arial Narrow" w:hAnsi="Arial Narrow" w:cs="Arial"/>
          <w:lang w:val="en-AU"/>
        </w:rPr>
        <w:t xml:space="preserve"> and</w:t>
      </w:r>
      <w:r w:rsidR="004A1002" w:rsidRPr="003C3F6A">
        <w:rPr>
          <w:rFonts w:ascii="Arial Narrow" w:hAnsi="Arial Narrow" w:cs="Arial"/>
          <w:lang w:val="en-AU"/>
        </w:rPr>
        <w:t xml:space="preserve"> high company tax rates</w:t>
      </w:r>
      <w:r w:rsidR="005E5D8D" w:rsidRPr="003C3F6A">
        <w:rPr>
          <w:rFonts w:ascii="Arial Narrow" w:hAnsi="Arial Narrow" w:cs="Arial"/>
          <w:lang w:val="en-AU"/>
        </w:rPr>
        <w:t>. Further,</w:t>
      </w:r>
      <w:r w:rsidR="004A1002" w:rsidRPr="003C3F6A">
        <w:rPr>
          <w:rFonts w:ascii="Arial Narrow" w:hAnsi="Arial Narrow" w:cs="Arial"/>
          <w:lang w:val="en-AU"/>
        </w:rPr>
        <w:t xml:space="preserve"> overseas taxation treatments on imported goods are</w:t>
      </w:r>
      <w:r w:rsidRPr="003C3F6A">
        <w:rPr>
          <w:rFonts w:ascii="Arial Narrow" w:hAnsi="Arial Narrow" w:cs="Arial"/>
          <w:lang w:val="en-AU"/>
        </w:rPr>
        <w:t xml:space="preserve"> </w:t>
      </w:r>
      <w:r w:rsidR="004A1002" w:rsidRPr="003C3F6A">
        <w:rPr>
          <w:rFonts w:ascii="Arial Narrow" w:hAnsi="Arial Narrow" w:cs="Arial"/>
          <w:lang w:val="en-AU"/>
        </w:rPr>
        <w:t>continuing to have</w:t>
      </w:r>
      <w:r w:rsidRPr="003C3F6A">
        <w:rPr>
          <w:rFonts w:ascii="Arial Narrow" w:hAnsi="Arial Narrow" w:cs="Arial"/>
          <w:lang w:val="en-AU"/>
        </w:rPr>
        <w:t xml:space="preserve"> a significant effect on the performance of the industry and increasing trade exposure from overseas. </w:t>
      </w:r>
    </w:p>
    <w:p w:rsidR="00067725" w:rsidRPr="003C3F6A" w:rsidRDefault="00067725" w:rsidP="00095E1E">
      <w:pPr>
        <w:spacing w:before="100" w:beforeAutospacing="1" w:after="100" w:afterAutospacing="1" w:line="220" w:lineRule="atLeast"/>
        <w:rPr>
          <w:rFonts w:ascii="Arial Narrow" w:hAnsi="Arial Narrow" w:cs="Arial"/>
          <w:lang w:val="en-AU"/>
        </w:rPr>
      </w:pPr>
      <w:r w:rsidRPr="003C3F6A">
        <w:rPr>
          <w:rFonts w:ascii="Arial Narrow" w:hAnsi="Arial Narrow" w:cs="Arial"/>
          <w:lang w:val="en-AU"/>
        </w:rPr>
        <w:t xml:space="preserve">The ARA continues to advocate for greater harmonisation across jurisdictions, while not harming </w:t>
      </w:r>
      <w:r w:rsidR="00222315" w:rsidRPr="003C3F6A">
        <w:rPr>
          <w:rFonts w:ascii="Arial Narrow" w:hAnsi="Arial Narrow" w:cs="Arial"/>
          <w:lang w:val="en-AU"/>
        </w:rPr>
        <w:t>competitive federalism</w:t>
      </w:r>
      <w:r w:rsidRPr="003C3F6A">
        <w:rPr>
          <w:rFonts w:ascii="Arial Narrow" w:hAnsi="Arial Narrow" w:cs="Arial"/>
          <w:lang w:val="en-AU"/>
        </w:rPr>
        <w:t xml:space="preserve">, the cost benefits from standardisation </w:t>
      </w:r>
      <w:r w:rsidR="009C67DE" w:rsidRPr="003C3F6A">
        <w:rPr>
          <w:rFonts w:ascii="Arial Narrow" w:hAnsi="Arial Narrow" w:cs="Arial"/>
          <w:lang w:val="en-AU"/>
        </w:rPr>
        <w:t xml:space="preserve">and transferability </w:t>
      </w:r>
      <w:r w:rsidRPr="003C3F6A">
        <w:rPr>
          <w:rFonts w:ascii="Arial Narrow" w:hAnsi="Arial Narrow" w:cs="Arial"/>
          <w:lang w:val="en-AU"/>
        </w:rPr>
        <w:t>to national</w:t>
      </w:r>
      <w:r w:rsidR="009C67DE" w:rsidRPr="003C3F6A">
        <w:rPr>
          <w:rFonts w:ascii="Arial Narrow" w:hAnsi="Arial Narrow" w:cs="Arial"/>
          <w:lang w:val="en-AU"/>
        </w:rPr>
        <w:t xml:space="preserve"> and small</w:t>
      </w:r>
      <w:r w:rsidRPr="003C3F6A">
        <w:rPr>
          <w:rFonts w:ascii="Arial Narrow" w:hAnsi="Arial Narrow" w:cs="Arial"/>
          <w:lang w:val="en-AU"/>
        </w:rPr>
        <w:t xml:space="preserve"> retailers are significant.</w:t>
      </w:r>
    </w:p>
    <w:p w:rsidR="00067725" w:rsidRPr="003C3F6A" w:rsidRDefault="00067725" w:rsidP="009C4BFF">
      <w:pPr>
        <w:spacing w:after="0" w:line="360" w:lineRule="auto"/>
        <w:contextualSpacing/>
        <w:rPr>
          <w:rFonts w:ascii="Arial" w:hAnsi="Arial" w:cs="Arial"/>
          <w:sz w:val="24"/>
          <w:szCs w:val="24"/>
          <w:lang w:val="en-AU"/>
        </w:rPr>
      </w:pPr>
    </w:p>
    <w:p w:rsidR="00067725" w:rsidRPr="003C3F6A" w:rsidRDefault="00067725" w:rsidP="009C4BFF">
      <w:pPr>
        <w:shd w:val="clear" w:color="auto" w:fill="FFFFFF"/>
        <w:spacing w:after="0" w:line="360" w:lineRule="auto"/>
        <w:outlineLvl w:val="3"/>
        <w:rPr>
          <w:rFonts w:ascii="Arial" w:hAnsi="Arial" w:cs="Arial"/>
          <w:sz w:val="24"/>
          <w:szCs w:val="24"/>
          <w:lang w:val="en-AU"/>
        </w:rPr>
      </w:pPr>
      <w:r w:rsidRPr="003C3F6A">
        <w:rPr>
          <w:rFonts w:ascii="Arial" w:hAnsi="Arial" w:cs="Arial"/>
          <w:noProof/>
          <w:sz w:val="24"/>
          <w:szCs w:val="24"/>
          <w:lang w:val="en-AU" w:eastAsia="en-AU"/>
        </w:rPr>
        <w:drawing>
          <wp:inline distT="0" distB="0" distL="0" distR="0">
            <wp:extent cx="5730875" cy="2349500"/>
            <wp:effectExtent l="19050" t="0" r="3175" b="0"/>
            <wp:docPr id="7" name="Picture 1" descr="Jobs in retail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in retail Australia"/>
                    <pic:cNvPicPr>
                      <a:picLocks noChangeAspect="1" noChangeArrowheads="1"/>
                    </pic:cNvPicPr>
                  </pic:nvPicPr>
                  <pic:blipFill>
                    <a:blip r:embed="rId13" cstate="print"/>
                    <a:srcRect t="6523" b="1860"/>
                    <a:stretch>
                      <a:fillRect/>
                    </a:stretch>
                  </pic:blipFill>
                  <pic:spPr bwMode="auto">
                    <a:xfrm>
                      <a:off x="0" y="0"/>
                      <a:ext cx="5730875" cy="2349500"/>
                    </a:xfrm>
                    <a:prstGeom prst="rect">
                      <a:avLst/>
                    </a:prstGeom>
                    <a:noFill/>
                    <a:ln w="9525">
                      <a:noFill/>
                      <a:miter lim="800000"/>
                      <a:headEnd/>
                      <a:tailEnd/>
                    </a:ln>
                  </pic:spPr>
                </pic:pic>
              </a:graphicData>
            </a:graphic>
          </wp:inline>
        </w:drawing>
      </w:r>
    </w:p>
    <w:p w:rsidR="00067725" w:rsidRPr="003C3F6A" w:rsidRDefault="00067725" w:rsidP="009C4BFF">
      <w:pPr>
        <w:shd w:val="clear" w:color="auto" w:fill="FFFFFF"/>
        <w:spacing w:after="0" w:line="360" w:lineRule="auto"/>
        <w:outlineLvl w:val="3"/>
        <w:rPr>
          <w:rFonts w:ascii="Arial" w:eastAsia="Times New Roman" w:hAnsi="Arial" w:cs="Arial"/>
          <w:b/>
          <w:color w:val="00B050"/>
          <w:sz w:val="24"/>
          <w:szCs w:val="24"/>
          <w:lang w:val="en-AU" w:eastAsia="en-AU"/>
        </w:rPr>
      </w:pPr>
      <w:r w:rsidRPr="003C3F6A">
        <w:rPr>
          <w:rFonts w:ascii="Arial" w:eastAsia="Times New Roman" w:hAnsi="Arial" w:cs="Arial"/>
          <w:b/>
          <w:noProof/>
          <w:color w:val="00B050"/>
          <w:sz w:val="24"/>
          <w:szCs w:val="24"/>
          <w:lang w:val="en-AU" w:eastAsia="en-AU"/>
        </w:rPr>
        <w:drawing>
          <wp:inline distT="0" distB="0" distL="0" distR="0">
            <wp:extent cx="5730875" cy="297815"/>
            <wp:effectExtent l="19050" t="0" r="3175" b="0"/>
            <wp:docPr id="2" name="Picture 1" descr="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pic:cNvPicPr>
                      <a:picLocks noChangeAspect="1" noChangeArrowheads="1"/>
                    </pic:cNvPicPr>
                  </pic:nvPicPr>
                  <pic:blipFill>
                    <a:blip r:embed="rId14" cstate="print"/>
                    <a:srcRect t="90668"/>
                    <a:stretch>
                      <a:fillRect/>
                    </a:stretch>
                  </pic:blipFill>
                  <pic:spPr bwMode="auto">
                    <a:xfrm>
                      <a:off x="0" y="0"/>
                      <a:ext cx="5730875" cy="297815"/>
                    </a:xfrm>
                    <a:prstGeom prst="rect">
                      <a:avLst/>
                    </a:prstGeom>
                    <a:noFill/>
                    <a:ln w="9525">
                      <a:noFill/>
                      <a:miter lim="800000"/>
                      <a:headEnd/>
                      <a:tailEnd/>
                    </a:ln>
                  </pic:spPr>
                </pic:pic>
              </a:graphicData>
            </a:graphic>
          </wp:inline>
        </w:drawing>
      </w:r>
    </w:p>
    <w:p w:rsidR="00067725" w:rsidRPr="003C3F6A" w:rsidRDefault="00067725" w:rsidP="00095E1E">
      <w:pPr>
        <w:spacing w:before="100" w:beforeAutospacing="1" w:after="100" w:afterAutospacing="1" w:line="240" w:lineRule="atLeast"/>
        <w:contextualSpacing/>
        <w:mirrorIndents/>
        <w:rPr>
          <w:rFonts w:ascii="Arial Narrow" w:hAnsi="Arial Narrow" w:cs="Arial"/>
          <w:b/>
          <w:lang w:val="en-AU"/>
        </w:rPr>
      </w:pPr>
      <w:r w:rsidRPr="003C3F6A">
        <w:rPr>
          <w:rFonts w:ascii="Arial Narrow" w:hAnsi="Arial Narrow" w:cs="Arial"/>
          <w:b/>
          <w:lang w:val="en-AU"/>
        </w:rPr>
        <w:t>Key issues:</w:t>
      </w:r>
    </w:p>
    <w:p w:rsidR="00067725" w:rsidRPr="003C3F6A" w:rsidRDefault="00067725" w:rsidP="00095E1E">
      <w:pPr>
        <w:spacing w:before="100" w:beforeAutospacing="1" w:after="100" w:afterAutospacing="1" w:line="240" w:lineRule="atLeast"/>
        <w:contextualSpacing/>
        <w:mirrorIndents/>
        <w:rPr>
          <w:rFonts w:ascii="Arial Narrow" w:hAnsi="Arial Narrow" w:cs="Arial"/>
          <w:b/>
          <w:lang w:val="en-AU"/>
        </w:rPr>
      </w:pPr>
    </w:p>
    <w:p w:rsidR="00067725" w:rsidRPr="003C3F6A" w:rsidRDefault="0022231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lastRenderedPageBreak/>
        <w:t xml:space="preserve">Domestic </w:t>
      </w:r>
      <w:r w:rsidR="00067725" w:rsidRPr="003C3F6A">
        <w:rPr>
          <w:rFonts w:ascii="Arial Narrow" w:hAnsi="Arial Narrow" w:cs="Arial"/>
          <w:lang w:val="en-AU"/>
        </w:rPr>
        <w:t>conditions remain soft through</w:t>
      </w:r>
      <w:r w:rsidR="00536D65" w:rsidRPr="003C3F6A">
        <w:rPr>
          <w:rFonts w:ascii="Arial Narrow" w:hAnsi="Arial Narrow" w:cs="Arial"/>
          <w:lang w:val="en-AU"/>
        </w:rPr>
        <w:t>out the economy with the resource ec</w:t>
      </w:r>
      <w:r w:rsidRPr="003C3F6A">
        <w:rPr>
          <w:rFonts w:ascii="Arial Narrow" w:hAnsi="Arial Narrow" w:cs="Arial"/>
          <w:lang w:val="en-AU"/>
        </w:rPr>
        <w:t xml:space="preserve">onomy </w:t>
      </w:r>
      <w:r w:rsidR="005E5D8D" w:rsidRPr="003C3F6A">
        <w:rPr>
          <w:rFonts w:ascii="Arial Narrow" w:hAnsi="Arial Narrow" w:cs="Arial"/>
          <w:lang w:val="en-AU"/>
        </w:rPr>
        <w:t xml:space="preserve">slowing down </w:t>
      </w:r>
      <w:r w:rsidRPr="003C3F6A">
        <w:rPr>
          <w:rFonts w:ascii="Arial Narrow" w:hAnsi="Arial Narrow" w:cs="Arial"/>
          <w:lang w:val="en-AU"/>
        </w:rPr>
        <w:t>and global conditions creating a weaker than expected trading environment</w:t>
      </w:r>
      <w:r w:rsidR="00067725" w:rsidRPr="003C3F6A">
        <w:rPr>
          <w:rFonts w:ascii="Arial Narrow" w:hAnsi="Arial Narrow" w:cs="Arial"/>
          <w:lang w:val="en-AU"/>
        </w:rPr>
        <w:t xml:space="preserve">. The Australian economy </w:t>
      </w:r>
      <w:r w:rsidR="008B1376" w:rsidRPr="003C3F6A">
        <w:rPr>
          <w:rFonts w:ascii="Arial Narrow" w:hAnsi="Arial Narrow" w:cs="Arial"/>
          <w:lang w:val="en-AU"/>
        </w:rPr>
        <w:t xml:space="preserve">is </w:t>
      </w:r>
      <w:r w:rsidR="00067725" w:rsidRPr="003C3F6A">
        <w:rPr>
          <w:rFonts w:ascii="Arial Narrow" w:hAnsi="Arial Narrow" w:cs="Arial"/>
          <w:lang w:val="en-AU"/>
        </w:rPr>
        <w:t>suffering from a lac</w:t>
      </w:r>
      <w:r w:rsidRPr="003C3F6A">
        <w:rPr>
          <w:rFonts w:ascii="Arial Narrow" w:hAnsi="Arial Narrow" w:cs="Arial"/>
          <w:lang w:val="en-AU"/>
        </w:rPr>
        <w:t>k of confidence through uncompetitive policies with productivity remaining a key issue not only in retail but other sectors. An</w:t>
      </w:r>
      <w:r w:rsidR="00ED1427" w:rsidRPr="003C3F6A">
        <w:rPr>
          <w:rFonts w:ascii="Arial Narrow" w:hAnsi="Arial Narrow" w:cs="Arial"/>
          <w:lang w:val="en-AU"/>
        </w:rPr>
        <w:t xml:space="preserve"> </w:t>
      </w:r>
      <w:r w:rsidR="00067725" w:rsidRPr="003C3F6A">
        <w:rPr>
          <w:rFonts w:ascii="Arial Narrow" w:hAnsi="Arial Narrow" w:cs="Arial"/>
          <w:lang w:val="en-AU"/>
        </w:rPr>
        <w:t>inefficient tax system</w:t>
      </w:r>
      <w:r w:rsidR="006C44E2" w:rsidRPr="003C3F6A">
        <w:rPr>
          <w:rFonts w:ascii="Arial Narrow" w:hAnsi="Arial Narrow" w:cs="Arial"/>
          <w:lang w:val="en-AU"/>
        </w:rPr>
        <w:t xml:space="preserve"> which</w:t>
      </w:r>
      <w:r w:rsidRPr="003C3F6A">
        <w:rPr>
          <w:rFonts w:ascii="Arial Narrow" w:hAnsi="Arial Narrow" w:cs="Arial"/>
          <w:lang w:val="en-AU"/>
        </w:rPr>
        <w:t xml:space="preserve"> is</w:t>
      </w:r>
      <w:r w:rsidR="00536D65" w:rsidRPr="003C3F6A">
        <w:rPr>
          <w:rFonts w:ascii="Arial Narrow" w:hAnsi="Arial Narrow" w:cs="Arial"/>
          <w:lang w:val="en-AU"/>
        </w:rPr>
        <w:t xml:space="preserve"> yet to be fully addressed</w:t>
      </w:r>
      <w:r w:rsidRPr="003C3F6A">
        <w:rPr>
          <w:rFonts w:ascii="Arial Narrow" w:hAnsi="Arial Narrow" w:cs="Arial"/>
          <w:lang w:val="en-AU"/>
        </w:rPr>
        <w:t xml:space="preserve"> sees many business</w:t>
      </w:r>
      <w:r w:rsidR="005E5D8D" w:rsidRPr="003C3F6A">
        <w:rPr>
          <w:rFonts w:ascii="Arial Narrow" w:hAnsi="Arial Narrow" w:cs="Arial"/>
          <w:lang w:val="en-AU"/>
        </w:rPr>
        <w:t>es</w:t>
      </w:r>
      <w:r w:rsidRPr="003C3F6A">
        <w:rPr>
          <w:rFonts w:ascii="Arial Narrow" w:hAnsi="Arial Narrow" w:cs="Arial"/>
          <w:lang w:val="en-AU"/>
        </w:rPr>
        <w:t xml:space="preserve"> lacking international competitiveness and in some cases offshoring their administrative support to remain competitive</w:t>
      </w:r>
      <w:r w:rsidR="00067725" w:rsidRPr="003C3F6A">
        <w:rPr>
          <w:rFonts w:ascii="Arial Narrow" w:hAnsi="Arial Narrow" w:cs="Arial"/>
          <w:lang w:val="en-AU"/>
        </w:rPr>
        <w:t>. Business profitability has been hit hard by rising cost</w:t>
      </w:r>
      <w:r w:rsidR="00536D65" w:rsidRPr="003C3F6A">
        <w:rPr>
          <w:rFonts w:ascii="Arial Narrow" w:hAnsi="Arial Narrow" w:cs="Arial"/>
          <w:lang w:val="en-AU"/>
        </w:rPr>
        <w:t xml:space="preserve"> pressures from wages to compliance burden</w:t>
      </w:r>
      <w:r w:rsidR="00067725" w:rsidRPr="003C3F6A">
        <w:rPr>
          <w:rFonts w:ascii="Arial Narrow" w:hAnsi="Arial Narrow" w:cs="Arial"/>
          <w:lang w:val="en-AU"/>
        </w:rPr>
        <w:t xml:space="preserve">. </w:t>
      </w:r>
      <w:r w:rsidRPr="003C3F6A">
        <w:rPr>
          <w:rFonts w:ascii="Arial Narrow" w:hAnsi="Arial Narrow" w:cs="Arial"/>
          <w:lang w:val="en-AU"/>
        </w:rPr>
        <w:t>W</w:t>
      </w:r>
      <w:r w:rsidR="003F5D71" w:rsidRPr="003C3F6A">
        <w:rPr>
          <w:rFonts w:ascii="Arial Narrow" w:hAnsi="Arial Narrow" w:cs="Arial"/>
          <w:lang w:val="en-AU"/>
        </w:rPr>
        <w:t>e have seen s</w:t>
      </w:r>
      <w:r w:rsidRPr="003C3F6A">
        <w:rPr>
          <w:rFonts w:ascii="Arial Narrow" w:hAnsi="Arial Narrow" w:cs="Arial"/>
          <w:lang w:val="en-AU"/>
        </w:rPr>
        <w:t xml:space="preserve">ome </w:t>
      </w:r>
      <w:r w:rsidR="006C44E2" w:rsidRPr="003C3F6A">
        <w:rPr>
          <w:rFonts w:ascii="Arial Narrow" w:hAnsi="Arial Narrow" w:cs="Arial"/>
          <w:lang w:val="en-AU"/>
        </w:rPr>
        <w:t xml:space="preserve">costs </w:t>
      </w:r>
      <w:r w:rsidRPr="003C3F6A">
        <w:rPr>
          <w:rFonts w:ascii="Arial Narrow" w:hAnsi="Arial Narrow" w:cs="Arial"/>
          <w:lang w:val="en-AU"/>
        </w:rPr>
        <w:t xml:space="preserve">like energy </w:t>
      </w:r>
      <w:r w:rsidR="005E5D8D" w:rsidRPr="003C3F6A">
        <w:rPr>
          <w:rFonts w:ascii="Arial Narrow" w:hAnsi="Arial Narrow" w:cs="Arial"/>
          <w:lang w:val="en-AU"/>
        </w:rPr>
        <w:t xml:space="preserve">easing slightly </w:t>
      </w:r>
      <w:r w:rsidR="006C44E2" w:rsidRPr="003C3F6A">
        <w:rPr>
          <w:rFonts w:ascii="Arial Narrow" w:hAnsi="Arial Narrow" w:cs="Arial"/>
          <w:lang w:val="en-AU"/>
        </w:rPr>
        <w:t>d</w:t>
      </w:r>
      <w:r w:rsidRPr="003C3F6A">
        <w:rPr>
          <w:rFonts w:ascii="Arial Narrow" w:hAnsi="Arial Narrow" w:cs="Arial"/>
          <w:lang w:val="en-AU"/>
        </w:rPr>
        <w:t>ue to Federal Government action and</w:t>
      </w:r>
      <w:r w:rsidR="006C44E2" w:rsidRPr="003C3F6A">
        <w:rPr>
          <w:rFonts w:ascii="Arial Narrow" w:hAnsi="Arial Narrow" w:cs="Arial"/>
          <w:lang w:val="en-AU"/>
        </w:rPr>
        <w:t xml:space="preserve"> </w:t>
      </w:r>
      <w:r w:rsidR="003F5D71" w:rsidRPr="003C3F6A">
        <w:rPr>
          <w:rFonts w:ascii="Arial Narrow" w:hAnsi="Arial Narrow" w:cs="Arial"/>
          <w:lang w:val="en-AU"/>
        </w:rPr>
        <w:t>global markets jobs.</w:t>
      </w:r>
    </w:p>
    <w:p w:rsidR="00067725" w:rsidRPr="003C3F6A" w:rsidRDefault="00067725" w:rsidP="00095E1E">
      <w:pPr>
        <w:autoSpaceDE w:val="0"/>
        <w:autoSpaceDN w:val="0"/>
        <w:adjustRightInd w:val="0"/>
        <w:spacing w:before="100" w:beforeAutospacing="1" w:after="100" w:afterAutospacing="1" w:line="240" w:lineRule="atLeast"/>
        <w:contextualSpacing/>
        <w:mirrorIndents/>
        <w:rPr>
          <w:rFonts w:ascii="Arial Narrow" w:hAnsi="Arial Narrow" w:cs="Arial"/>
          <w:lang w:val="en-AU" w:eastAsia="en-AU"/>
        </w:rPr>
      </w:pPr>
    </w:p>
    <w:p w:rsidR="00067725" w:rsidRPr="003C3F6A" w:rsidRDefault="00067725" w:rsidP="00095E1E">
      <w:pPr>
        <w:autoSpaceDE w:val="0"/>
        <w:autoSpaceDN w:val="0"/>
        <w:adjustRightInd w:val="0"/>
        <w:spacing w:before="100" w:beforeAutospacing="1" w:after="100" w:afterAutospacing="1" w:line="240" w:lineRule="atLeast"/>
        <w:contextualSpacing/>
        <w:mirrorIndents/>
        <w:rPr>
          <w:rFonts w:ascii="Arial Narrow" w:hAnsi="Arial Narrow" w:cs="Arial"/>
          <w:lang w:val="en-AU" w:eastAsia="en-AU"/>
        </w:rPr>
      </w:pPr>
      <w:r w:rsidRPr="003C3F6A">
        <w:rPr>
          <w:rFonts w:ascii="Arial Narrow" w:hAnsi="Arial Narrow" w:cs="Arial"/>
          <w:lang w:val="en-AU" w:eastAsia="en-AU"/>
        </w:rPr>
        <w:t>The ARA and its members have a strong vision for the retail industry based on free markets</w:t>
      </w:r>
      <w:r w:rsidR="005E5D8D" w:rsidRPr="003C3F6A">
        <w:rPr>
          <w:rFonts w:ascii="Arial Narrow" w:hAnsi="Arial Narrow" w:cs="Arial"/>
          <w:lang w:val="en-AU" w:eastAsia="en-AU"/>
        </w:rPr>
        <w:t>,</w:t>
      </w:r>
      <w:r w:rsidRPr="003C3F6A">
        <w:rPr>
          <w:rFonts w:ascii="Arial Narrow" w:hAnsi="Arial Narrow" w:cs="Arial"/>
          <w:lang w:val="en-AU" w:eastAsia="en-AU"/>
        </w:rPr>
        <w:t xml:space="preserve"> growth, productive and innovative businesses</w:t>
      </w:r>
      <w:r w:rsidR="005E5D8D" w:rsidRPr="003C3F6A">
        <w:rPr>
          <w:rFonts w:ascii="Arial Narrow" w:hAnsi="Arial Narrow" w:cs="Arial"/>
          <w:lang w:val="en-AU" w:eastAsia="en-AU"/>
        </w:rPr>
        <w:t xml:space="preserve"> and</w:t>
      </w:r>
      <w:r w:rsidRPr="003C3F6A">
        <w:rPr>
          <w:rFonts w:ascii="Arial Narrow" w:hAnsi="Arial Narrow" w:cs="Arial"/>
          <w:lang w:val="en-AU" w:eastAsia="en-AU"/>
        </w:rPr>
        <w:t xml:space="preserve"> responsible individual initiative</w:t>
      </w:r>
      <w:r w:rsidR="00ED1427" w:rsidRPr="003C3F6A">
        <w:rPr>
          <w:rFonts w:ascii="Arial Narrow" w:hAnsi="Arial Narrow" w:cs="Arial"/>
          <w:lang w:val="en-AU" w:eastAsia="en-AU"/>
        </w:rPr>
        <w:t>s</w:t>
      </w:r>
      <w:r w:rsidR="006C44E2" w:rsidRPr="003C3F6A">
        <w:rPr>
          <w:rFonts w:ascii="Arial Narrow" w:hAnsi="Arial Narrow" w:cs="Arial"/>
          <w:lang w:val="en-AU" w:eastAsia="en-AU"/>
        </w:rPr>
        <w:t xml:space="preserve"> supported by g</w:t>
      </w:r>
      <w:r w:rsidRPr="003C3F6A">
        <w:rPr>
          <w:rFonts w:ascii="Arial Narrow" w:hAnsi="Arial Narrow" w:cs="Arial"/>
          <w:lang w:val="en-AU" w:eastAsia="en-AU"/>
        </w:rPr>
        <w:t>overnment where appropriate.</w:t>
      </w:r>
    </w:p>
    <w:p w:rsidR="00067725" w:rsidRPr="003C3F6A" w:rsidRDefault="00067725" w:rsidP="00095E1E">
      <w:pPr>
        <w:autoSpaceDE w:val="0"/>
        <w:autoSpaceDN w:val="0"/>
        <w:adjustRightInd w:val="0"/>
        <w:spacing w:before="100" w:beforeAutospacing="1" w:after="100" w:afterAutospacing="1" w:line="240" w:lineRule="atLeast"/>
        <w:contextualSpacing/>
        <w:mirrorIndents/>
        <w:rPr>
          <w:rFonts w:ascii="Arial Narrow" w:hAnsi="Arial Narrow" w:cs="Arial"/>
          <w:lang w:val="en-AU" w:eastAsia="en-AU"/>
        </w:rPr>
      </w:pPr>
    </w:p>
    <w:p w:rsidR="00067725" w:rsidRPr="003C3F6A" w:rsidRDefault="00067725" w:rsidP="00095E1E">
      <w:pPr>
        <w:autoSpaceDE w:val="0"/>
        <w:autoSpaceDN w:val="0"/>
        <w:adjustRightInd w:val="0"/>
        <w:spacing w:before="100" w:beforeAutospacing="1" w:after="100" w:afterAutospacing="1" w:line="240" w:lineRule="atLeast"/>
        <w:contextualSpacing/>
        <w:mirrorIndents/>
        <w:rPr>
          <w:rFonts w:ascii="Arial Narrow" w:hAnsi="Arial Narrow" w:cs="Arial"/>
          <w:lang w:val="en-AU" w:eastAsia="en-AU"/>
        </w:rPr>
      </w:pPr>
      <w:r w:rsidRPr="003C3F6A">
        <w:rPr>
          <w:rFonts w:ascii="Arial Narrow" w:hAnsi="Arial Narrow" w:cs="Arial"/>
          <w:lang w:val="en-AU" w:eastAsia="en-AU"/>
        </w:rPr>
        <w:t xml:space="preserve">The ARA is committed to promoting retail as a viable and exciting career choice for young people, and to retaining and developing the highest standards of practice within individuals at all levels of the industry. The ARA is also committed to assisting members </w:t>
      </w:r>
      <w:r w:rsidR="005E5D8D" w:rsidRPr="003C3F6A">
        <w:rPr>
          <w:rFonts w:ascii="Arial Narrow" w:hAnsi="Arial Narrow" w:cs="Arial"/>
          <w:lang w:val="en-AU" w:eastAsia="en-AU"/>
        </w:rPr>
        <w:t xml:space="preserve">in </w:t>
      </w:r>
      <w:r w:rsidR="00222315" w:rsidRPr="003C3F6A">
        <w:rPr>
          <w:rFonts w:ascii="Arial Narrow" w:hAnsi="Arial Narrow" w:cs="Arial"/>
          <w:lang w:val="en-AU" w:eastAsia="en-AU"/>
        </w:rPr>
        <w:t>deal</w:t>
      </w:r>
      <w:r w:rsidR="005E5D8D" w:rsidRPr="003C3F6A">
        <w:rPr>
          <w:rFonts w:ascii="Arial Narrow" w:hAnsi="Arial Narrow" w:cs="Arial"/>
          <w:lang w:val="en-AU" w:eastAsia="en-AU"/>
        </w:rPr>
        <w:t>ing</w:t>
      </w:r>
      <w:r w:rsidR="00222315" w:rsidRPr="003C3F6A">
        <w:rPr>
          <w:rFonts w:ascii="Arial Narrow" w:hAnsi="Arial Narrow" w:cs="Arial"/>
          <w:lang w:val="en-AU" w:eastAsia="en-AU"/>
        </w:rPr>
        <w:t xml:space="preserve"> with new technologies, supply chain </w:t>
      </w:r>
      <w:r w:rsidR="005E5D8D" w:rsidRPr="003C3F6A">
        <w:rPr>
          <w:rFonts w:ascii="Arial Narrow" w:hAnsi="Arial Narrow" w:cs="Arial"/>
          <w:lang w:val="en-AU" w:eastAsia="en-AU"/>
        </w:rPr>
        <w:t xml:space="preserve">efficiencies </w:t>
      </w:r>
      <w:r w:rsidR="00222315" w:rsidRPr="003C3F6A">
        <w:rPr>
          <w:rFonts w:ascii="Arial Narrow" w:hAnsi="Arial Narrow" w:cs="Arial"/>
          <w:lang w:val="en-AU" w:eastAsia="en-AU"/>
        </w:rPr>
        <w:t>and logistics</w:t>
      </w:r>
      <w:r w:rsidRPr="003C3F6A">
        <w:rPr>
          <w:rFonts w:ascii="Arial Narrow" w:hAnsi="Arial Narrow" w:cs="Arial"/>
          <w:lang w:val="en-AU" w:eastAsia="en-AU"/>
        </w:rPr>
        <w:t>.</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p>
    <w:p w:rsidR="00067725" w:rsidRPr="003C3F6A" w:rsidRDefault="006C44E2"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In this environment, the </w:t>
      </w:r>
      <w:r w:rsidR="005E5D8D" w:rsidRPr="003C3F6A">
        <w:rPr>
          <w:rFonts w:ascii="Arial Narrow" w:hAnsi="Arial Narrow" w:cs="Arial"/>
          <w:lang w:val="en-AU"/>
        </w:rPr>
        <w:t>G</w:t>
      </w:r>
      <w:r w:rsidR="00E03DDC" w:rsidRPr="003C3F6A">
        <w:rPr>
          <w:rFonts w:ascii="Arial Narrow" w:hAnsi="Arial Narrow" w:cs="Arial"/>
          <w:lang w:val="en-AU"/>
        </w:rPr>
        <w:t>overnment needs to</w:t>
      </w:r>
      <w:r w:rsidR="00067725" w:rsidRPr="003C3F6A">
        <w:rPr>
          <w:rFonts w:ascii="Arial Narrow" w:hAnsi="Arial Narrow" w:cs="Arial"/>
          <w:lang w:val="en-AU"/>
        </w:rPr>
        <w:t xml:space="preserve"> look at what it can do to responsibly promote the role of the private sector as the key driver of economic growth, jobs, investment and improved living standards.</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Despite </w:t>
      </w:r>
      <w:r w:rsidR="008B1376" w:rsidRPr="003C3F6A">
        <w:rPr>
          <w:rFonts w:ascii="Arial Narrow" w:hAnsi="Arial Narrow" w:cs="Arial"/>
          <w:lang w:val="en-AU"/>
        </w:rPr>
        <w:t>some</w:t>
      </w:r>
      <w:r w:rsidRPr="003C3F6A">
        <w:rPr>
          <w:rFonts w:ascii="Arial Narrow" w:hAnsi="Arial Narrow" w:cs="Arial"/>
          <w:lang w:val="en-AU"/>
        </w:rPr>
        <w:t xml:space="preserve"> negative media coverage</w:t>
      </w:r>
      <w:r w:rsidR="00ED1427" w:rsidRPr="003C3F6A">
        <w:rPr>
          <w:rFonts w:ascii="Arial Narrow" w:hAnsi="Arial Narrow" w:cs="Arial"/>
          <w:lang w:val="en-AU"/>
        </w:rPr>
        <w:t>,</w:t>
      </w:r>
      <w:r w:rsidRPr="003C3F6A">
        <w:rPr>
          <w:rFonts w:ascii="Arial Narrow" w:hAnsi="Arial Narrow" w:cs="Arial"/>
          <w:lang w:val="en-AU"/>
        </w:rPr>
        <w:t xml:space="preserve"> there are a number of successful Australian retailers</w:t>
      </w:r>
      <w:r w:rsidR="00ED1427" w:rsidRPr="003C3F6A">
        <w:rPr>
          <w:rFonts w:ascii="Arial Narrow" w:hAnsi="Arial Narrow" w:cs="Arial"/>
          <w:lang w:val="en-AU"/>
        </w:rPr>
        <w:t xml:space="preserve"> (</w:t>
      </w:r>
      <w:r w:rsidR="006C44E2" w:rsidRPr="003C3F6A">
        <w:rPr>
          <w:rFonts w:ascii="Arial Narrow" w:hAnsi="Arial Narrow" w:cs="Arial"/>
          <w:lang w:val="en-AU"/>
        </w:rPr>
        <w:t xml:space="preserve">such as </w:t>
      </w:r>
      <w:r w:rsidR="00ED1427" w:rsidRPr="003C3F6A">
        <w:rPr>
          <w:rFonts w:ascii="Arial Narrow" w:hAnsi="Arial Narrow" w:cs="Arial"/>
          <w:lang w:val="en-AU"/>
        </w:rPr>
        <w:t>Cotton On, Bakers Delight, Smiggle</w:t>
      </w:r>
      <w:r w:rsidR="0087313A" w:rsidRPr="003C3F6A">
        <w:rPr>
          <w:rFonts w:ascii="Arial Narrow" w:hAnsi="Arial Narrow" w:cs="Arial"/>
          <w:lang w:val="en-AU"/>
        </w:rPr>
        <w:t>, Bunnings</w:t>
      </w:r>
      <w:r w:rsidR="00ED1427" w:rsidRPr="003C3F6A">
        <w:rPr>
          <w:rFonts w:ascii="Arial Narrow" w:hAnsi="Arial Narrow" w:cs="Arial"/>
          <w:lang w:val="en-AU"/>
        </w:rPr>
        <w:t xml:space="preserve"> and Forever New) </w:t>
      </w:r>
      <w:r w:rsidRPr="003C3F6A">
        <w:rPr>
          <w:rFonts w:ascii="Arial Narrow" w:hAnsi="Arial Narrow" w:cs="Arial"/>
          <w:lang w:val="en-AU"/>
        </w:rPr>
        <w:t>who through their success within Australia</w:t>
      </w:r>
      <w:r w:rsidR="005E5D8D" w:rsidRPr="003C3F6A">
        <w:rPr>
          <w:rFonts w:ascii="Arial Narrow" w:hAnsi="Arial Narrow" w:cs="Arial"/>
          <w:lang w:val="en-AU"/>
        </w:rPr>
        <w:t>,</w:t>
      </w:r>
      <w:r w:rsidRPr="003C3F6A">
        <w:rPr>
          <w:rFonts w:ascii="Arial Narrow" w:hAnsi="Arial Narrow" w:cs="Arial"/>
          <w:lang w:val="en-AU"/>
        </w:rPr>
        <w:t xml:space="preserve"> are now expanding overseas</w:t>
      </w:r>
      <w:r w:rsidR="00ED1427" w:rsidRPr="003C3F6A">
        <w:rPr>
          <w:rFonts w:ascii="Arial Narrow" w:hAnsi="Arial Narrow" w:cs="Arial"/>
          <w:lang w:val="en-AU"/>
        </w:rPr>
        <w:t>. S</w:t>
      </w:r>
      <w:r w:rsidRPr="003C3F6A">
        <w:rPr>
          <w:rFonts w:ascii="Arial Narrow" w:hAnsi="Arial Narrow" w:cs="Arial"/>
          <w:lang w:val="en-AU"/>
        </w:rPr>
        <w:t>ome recent A</w:t>
      </w:r>
      <w:r w:rsidR="006C44E2" w:rsidRPr="003C3F6A">
        <w:rPr>
          <w:rFonts w:ascii="Arial Narrow" w:hAnsi="Arial Narrow" w:cs="Arial"/>
          <w:lang w:val="en-AU"/>
        </w:rPr>
        <w:t>ustralian entrants such as Specs</w:t>
      </w:r>
      <w:r w:rsidRPr="003C3F6A">
        <w:rPr>
          <w:rFonts w:ascii="Arial Narrow" w:hAnsi="Arial Narrow" w:cs="Arial"/>
          <w:lang w:val="en-AU"/>
        </w:rPr>
        <w:t xml:space="preserve">avers </w:t>
      </w:r>
      <w:r w:rsidR="00ED1427" w:rsidRPr="003C3F6A">
        <w:rPr>
          <w:rFonts w:ascii="Arial Narrow" w:hAnsi="Arial Narrow" w:cs="Arial"/>
          <w:lang w:val="en-AU"/>
        </w:rPr>
        <w:t xml:space="preserve">are </w:t>
      </w:r>
      <w:r w:rsidRPr="003C3F6A">
        <w:rPr>
          <w:rFonts w:ascii="Arial Narrow" w:hAnsi="Arial Narrow" w:cs="Arial"/>
          <w:lang w:val="en-AU"/>
        </w:rPr>
        <w:t>growing their specific sectors</w:t>
      </w:r>
      <w:r w:rsidR="00536D65" w:rsidRPr="003C3F6A">
        <w:rPr>
          <w:rFonts w:ascii="Arial Narrow" w:hAnsi="Arial Narrow" w:cs="Arial"/>
          <w:lang w:val="en-AU"/>
        </w:rPr>
        <w:t xml:space="preserve"> through franchising</w:t>
      </w:r>
      <w:r w:rsidR="00E8177A" w:rsidRPr="003C3F6A">
        <w:rPr>
          <w:rFonts w:ascii="Arial Narrow" w:hAnsi="Arial Narrow" w:cs="Arial"/>
          <w:lang w:val="en-AU"/>
        </w:rPr>
        <w:t xml:space="preserve"> and established</w:t>
      </w:r>
      <w:r w:rsidRPr="003C3F6A">
        <w:rPr>
          <w:rFonts w:ascii="Arial Narrow" w:hAnsi="Arial Narrow" w:cs="Arial"/>
          <w:lang w:val="en-AU"/>
        </w:rPr>
        <w:t xml:space="preserve"> </w:t>
      </w:r>
      <w:r w:rsidR="00536D65" w:rsidRPr="003C3F6A">
        <w:rPr>
          <w:rFonts w:ascii="Arial Narrow" w:hAnsi="Arial Narrow" w:cs="Arial"/>
          <w:lang w:val="en-AU"/>
        </w:rPr>
        <w:t>a manufacturing plant</w:t>
      </w:r>
      <w:r w:rsidRPr="003C3F6A">
        <w:rPr>
          <w:rFonts w:ascii="Arial Narrow" w:hAnsi="Arial Narrow" w:cs="Arial"/>
          <w:lang w:val="en-AU"/>
        </w:rPr>
        <w:t xml:space="preserve"> in Australia without any Government support.</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p>
    <w:p w:rsidR="00632F71"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The Government has a solid base to </w:t>
      </w:r>
      <w:r w:rsidR="005E5D8D" w:rsidRPr="003C3F6A">
        <w:rPr>
          <w:rFonts w:ascii="Arial Narrow" w:hAnsi="Arial Narrow" w:cs="Arial"/>
          <w:lang w:val="en-AU"/>
        </w:rPr>
        <w:t>increase</w:t>
      </w:r>
      <w:r w:rsidRPr="003C3F6A">
        <w:rPr>
          <w:rFonts w:ascii="Arial Narrow" w:hAnsi="Arial Narrow" w:cs="Arial"/>
          <w:lang w:val="en-AU"/>
        </w:rPr>
        <w:t xml:space="preserve"> further growth i</w:t>
      </w:r>
      <w:r w:rsidR="00632F71" w:rsidRPr="003C3F6A">
        <w:rPr>
          <w:rFonts w:ascii="Arial Narrow" w:hAnsi="Arial Narrow" w:cs="Arial"/>
          <w:lang w:val="en-AU"/>
        </w:rPr>
        <w:t xml:space="preserve">f it addresses current structural </w:t>
      </w:r>
      <w:r w:rsidRPr="003C3F6A">
        <w:rPr>
          <w:rFonts w:ascii="Arial Narrow" w:hAnsi="Arial Narrow" w:cs="Arial"/>
          <w:lang w:val="en-AU"/>
        </w:rPr>
        <w:t>spending</w:t>
      </w:r>
      <w:r w:rsidR="00E03DDC" w:rsidRPr="003C3F6A">
        <w:rPr>
          <w:rFonts w:ascii="Arial Narrow" w:hAnsi="Arial Narrow" w:cs="Arial"/>
          <w:lang w:val="en-AU"/>
        </w:rPr>
        <w:t>, high tax, productivity</w:t>
      </w:r>
      <w:r w:rsidRPr="003C3F6A">
        <w:rPr>
          <w:rFonts w:ascii="Arial Narrow" w:hAnsi="Arial Narrow" w:cs="Arial"/>
          <w:lang w:val="en-AU"/>
        </w:rPr>
        <w:t xml:space="preserve"> and over regulation</w:t>
      </w:r>
      <w:r w:rsidR="00E03DDC" w:rsidRPr="003C3F6A">
        <w:rPr>
          <w:rFonts w:ascii="Arial Narrow" w:hAnsi="Arial Narrow" w:cs="Arial"/>
          <w:lang w:val="en-AU"/>
        </w:rPr>
        <w:t xml:space="preserve"> issues</w:t>
      </w:r>
      <w:r w:rsidRPr="003C3F6A">
        <w:rPr>
          <w:rFonts w:ascii="Arial Narrow" w:hAnsi="Arial Narrow" w:cs="Arial"/>
          <w:lang w:val="en-AU"/>
        </w:rPr>
        <w:t>. The economy is holding up under difficult circumstances</w:t>
      </w:r>
      <w:r w:rsidR="005E5D8D" w:rsidRPr="003C3F6A">
        <w:rPr>
          <w:rFonts w:ascii="Arial Narrow" w:hAnsi="Arial Narrow" w:cs="Arial"/>
          <w:lang w:val="en-AU"/>
        </w:rPr>
        <w:t xml:space="preserve"> as</w:t>
      </w:r>
      <w:r w:rsidR="00632F71" w:rsidRPr="003C3F6A">
        <w:rPr>
          <w:rFonts w:ascii="Arial Narrow" w:hAnsi="Arial Narrow" w:cs="Arial"/>
          <w:lang w:val="en-AU"/>
        </w:rPr>
        <w:t xml:space="preserve"> </w:t>
      </w:r>
      <w:r w:rsidR="00E03DDC" w:rsidRPr="003C3F6A">
        <w:rPr>
          <w:rFonts w:ascii="Arial Narrow" w:hAnsi="Arial Narrow" w:cs="Arial"/>
          <w:lang w:val="en-AU"/>
        </w:rPr>
        <w:t>we are encouraged to see strong jobs growth in the retail sector while recognising disruptive technologies have created greater skill needs.</w:t>
      </w:r>
    </w:p>
    <w:p w:rsidR="00E03DDC" w:rsidRPr="003C3F6A" w:rsidRDefault="00E03DDC" w:rsidP="00095E1E">
      <w:pPr>
        <w:spacing w:before="100" w:beforeAutospacing="1" w:after="100" w:afterAutospacing="1" w:line="240" w:lineRule="atLeast"/>
        <w:contextualSpacing/>
        <w:mirrorIndents/>
        <w:rPr>
          <w:rFonts w:ascii="Arial Narrow" w:hAnsi="Arial Narrow" w:cs="Arial"/>
          <w:lang w:val="en-AU"/>
        </w:rPr>
      </w:pPr>
    </w:p>
    <w:p w:rsidR="00067725" w:rsidRPr="003C3F6A" w:rsidRDefault="00E03DDC"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The Government should</w:t>
      </w:r>
      <w:r w:rsidR="00067725" w:rsidRPr="003C3F6A">
        <w:rPr>
          <w:rFonts w:ascii="Arial Narrow" w:hAnsi="Arial Narrow" w:cs="Arial"/>
          <w:lang w:val="en-AU"/>
        </w:rPr>
        <w:t xml:space="preserve"> support the retail industry </w:t>
      </w:r>
      <w:r w:rsidR="00632F71" w:rsidRPr="003C3F6A">
        <w:rPr>
          <w:rFonts w:ascii="Arial Narrow" w:hAnsi="Arial Narrow" w:cs="Arial"/>
          <w:lang w:val="en-AU"/>
        </w:rPr>
        <w:t xml:space="preserve">as </w:t>
      </w:r>
      <w:r w:rsidR="005E5D8D" w:rsidRPr="003C3F6A">
        <w:rPr>
          <w:rFonts w:ascii="Arial Narrow" w:hAnsi="Arial Narrow" w:cs="Arial"/>
          <w:lang w:val="en-AU"/>
        </w:rPr>
        <w:t>an important sector</w:t>
      </w:r>
      <w:r w:rsidR="00632F71" w:rsidRPr="003C3F6A">
        <w:rPr>
          <w:rFonts w:ascii="Arial Narrow" w:hAnsi="Arial Narrow" w:cs="Arial"/>
          <w:lang w:val="en-AU"/>
        </w:rPr>
        <w:t xml:space="preserve"> forecast</w:t>
      </w:r>
      <w:r w:rsidR="005E5D8D" w:rsidRPr="003C3F6A">
        <w:rPr>
          <w:rFonts w:ascii="Arial Narrow" w:hAnsi="Arial Narrow" w:cs="Arial"/>
          <w:lang w:val="en-AU"/>
        </w:rPr>
        <w:t>ed</w:t>
      </w:r>
      <w:r w:rsidR="00632F71" w:rsidRPr="003C3F6A">
        <w:rPr>
          <w:rFonts w:ascii="Arial Narrow" w:hAnsi="Arial Narrow" w:cs="Arial"/>
          <w:lang w:val="en-AU"/>
        </w:rPr>
        <w:t xml:space="preserve"> to </w:t>
      </w:r>
      <w:r w:rsidR="005E5D8D" w:rsidRPr="003C3F6A">
        <w:rPr>
          <w:rFonts w:ascii="Arial Narrow" w:hAnsi="Arial Narrow" w:cs="Arial"/>
          <w:lang w:val="en-AU"/>
        </w:rPr>
        <w:t>raise productivity, increase employment</w:t>
      </w:r>
      <w:r w:rsidR="00632F71" w:rsidRPr="003C3F6A">
        <w:rPr>
          <w:rFonts w:ascii="Arial Narrow" w:hAnsi="Arial Narrow" w:cs="Arial"/>
          <w:lang w:val="en-AU"/>
        </w:rPr>
        <w:t xml:space="preserve"> and the ec</w:t>
      </w:r>
      <w:r w:rsidRPr="003C3F6A">
        <w:rPr>
          <w:rFonts w:ascii="Arial Narrow" w:hAnsi="Arial Narrow" w:cs="Arial"/>
          <w:lang w:val="en-AU"/>
        </w:rPr>
        <w:t>onomy through lower taxes</w:t>
      </w:r>
      <w:r w:rsidR="00067725" w:rsidRPr="003C3F6A">
        <w:rPr>
          <w:rFonts w:ascii="Arial Narrow" w:hAnsi="Arial Narrow" w:cs="Arial"/>
          <w:lang w:val="en-AU"/>
        </w:rPr>
        <w:t xml:space="preserve">, </w:t>
      </w:r>
      <w:r w:rsidR="00632F71" w:rsidRPr="003C3F6A">
        <w:rPr>
          <w:rFonts w:ascii="Arial Narrow" w:hAnsi="Arial Narrow" w:cs="Arial"/>
          <w:lang w:val="en-AU"/>
        </w:rPr>
        <w:t>improve retail</w:t>
      </w:r>
      <w:r w:rsidR="00067725" w:rsidRPr="003C3F6A">
        <w:rPr>
          <w:rFonts w:ascii="Arial Narrow" w:hAnsi="Arial Narrow" w:cs="Arial"/>
          <w:lang w:val="en-AU"/>
        </w:rPr>
        <w:t xml:space="preserve"> sector investment and career growth</w:t>
      </w:r>
      <w:r w:rsidR="009676BF" w:rsidRPr="003C3F6A">
        <w:rPr>
          <w:rFonts w:ascii="Arial Narrow" w:hAnsi="Arial Narrow" w:cs="Arial"/>
          <w:lang w:val="en-AU"/>
        </w:rPr>
        <w:t>.</w:t>
      </w:r>
      <w:r w:rsidR="00632F71" w:rsidRPr="003C3F6A">
        <w:rPr>
          <w:rFonts w:ascii="Arial Narrow" w:hAnsi="Arial Narrow" w:cs="Arial"/>
          <w:lang w:val="en-AU"/>
        </w:rPr>
        <w:t xml:space="preserve"> </w:t>
      </w:r>
      <w:r w:rsidR="009676BF" w:rsidRPr="003C3F6A">
        <w:rPr>
          <w:rFonts w:ascii="Arial Narrow" w:hAnsi="Arial Narrow" w:cs="Arial"/>
          <w:lang w:val="en-AU"/>
        </w:rPr>
        <w:t>T</w:t>
      </w:r>
      <w:r w:rsidR="00632F71" w:rsidRPr="003C3F6A">
        <w:rPr>
          <w:rFonts w:ascii="Arial Narrow" w:hAnsi="Arial Narrow" w:cs="Arial"/>
          <w:lang w:val="en-AU"/>
        </w:rPr>
        <w:t xml:space="preserve">he </w:t>
      </w:r>
      <w:r w:rsidRPr="003C3F6A">
        <w:rPr>
          <w:rFonts w:ascii="Arial Narrow" w:hAnsi="Arial Narrow" w:cs="Arial"/>
          <w:lang w:val="en-AU"/>
        </w:rPr>
        <w:t xml:space="preserve">retail </w:t>
      </w:r>
      <w:r w:rsidR="00632F71" w:rsidRPr="003C3F6A">
        <w:rPr>
          <w:rFonts w:ascii="Arial Narrow" w:hAnsi="Arial Narrow" w:cs="Arial"/>
          <w:lang w:val="en-AU"/>
        </w:rPr>
        <w:t xml:space="preserve">sector finds itself in </w:t>
      </w:r>
      <w:r w:rsidR="006C44E2" w:rsidRPr="003C3F6A">
        <w:rPr>
          <w:rFonts w:ascii="Arial Narrow" w:hAnsi="Arial Narrow" w:cs="Arial"/>
          <w:lang w:val="en-AU"/>
        </w:rPr>
        <w:t>both an area of opportunity and challenge.</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p>
    <w:p w:rsidR="00067725" w:rsidRPr="003C3F6A" w:rsidRDefault="00067725" w:rsidP="00095E1E">
      <w:pPr>
        <w:spacing w:before="100" w:beforeAutospacing="1" w:after="100" w:afterAutospacing="1" w:line="240" w:lineRule="atLeast"/>
        <w:contextualSpacing/>
        <w:mirrorIndents/>
        <w:rPr>
          <w:rFonts w:ascii="Arial Narrow" w:hAnsi="Arial Narrow" w:cs="Arial"/>
          <w:b/>
          <w:lang w:val="en-AU"/>
        </w:rPr>
      </w:pPr>
      <w:r w:rsidRPr="003C3F6A">
        <w:rPr>
          <w:rFonts w:ascii="Arial Narrow" w:hAnsi="Arial Narrow" w:cs="Arial"/>
          <w:b/>
          <w:lang w:val="en-AU"/>
        </w:rPr>
        <w:t xml:space="preserve">The </w:t>
      </w:r>
      <w:r w:rsidR="00E03DDC" w:rsidRPr="003C3F6A">
        <w:rPr>
          <w:rFonts w:ascii="Arial Narrow" w:hAnsi="Arial Narrow" w:cs="Arial"/>
          <w:b/>
          <w:lang w:val="en-AU"/>
        </w:rPr>
        <w:t>Budget commitments the ARA would like</w:t>
      </w:r>
      <w:r w:rsidRPr="003C3F6A">
        <w:rPr>
          <w:rFonts w:ascii="Arial Narrow" w:hAnsi="Arial Narrow" w:cs="Arial"/>
          <w:b/>
          <w:lang w:val="en-AU"/>
        </w:rPr>
        <w:t xml:space="preserve"> to see are:</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Responsible economic management and expenditure restraint</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No new taxes or increases in existing taxes</w:t>
      </w:r>
      <w:r w:rsidR="00632F71" w:rsidRPr="003C3F6A">
        <w:rPr>
          <w:rFonts w:ascii="Arial Narrow" w:hAnsi="Arial Narrow" w:cs="Arial"/>
        </w:rPr>
        <w:t xml:space="preserve"> including excise taxes</w:t>
      </w:r>
    </w:p>
    <w:p w:rsidR="00632F71" w:rsidRPr="003C3F6A" w:rsidRDefault="00632F71"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A genuine plan to stimulate growth through tax cuts</w:t>
      </w:r>
      <w:r w:rsidR="0055255A" w:rsidRPr="003C3F6A">
        <w:rPr>
          <w:rFonts w:ascii="Arial Narrow" w:hAnsi="Arial Narrow" w:cs="Arial"/>
        </w:rPr>
        <w:t xml:space="preserve"> </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Continued </w:t>
      </w:r>
      <w:r w:rsidR="00E03DDC" w:rsidRPr="003C3F6A">
        <w:rPr>
          <w:rFonts w:ascii="Arial Narrow" w:hAnsi="Arial Narrow" w:cs="Arial"/>
        </w:rPr>
        <w:t>regulation reduction through</w:t>
      </w:r>
      <w:r w:rsidRPr="003C3F6A">
        <w:rPr>
          <w:rFonts w:ascii="Arial Narrow" w:hAnsi="Arial Narrow" w:cs="Arial"/>
        </w:rPr>
        <w:t xml:space="preserve"> harmonisation</w:t>
      </w:r>
      <w:r w:rsidR="00632F71" w:rsidRPr="003C3F6A">
        <w:rPr>
          <w:rFonts w:ascii="Arial Narrow" w:hAnsi="Arial Narrow" w:cs="Arial"/>
        </w:rPr>
        <w:t xml:space="preserve"> within a competitive federal framework</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Accelerated </w:t>
      </w:r>
      <w:r w:rsidR="00632F71" w:rsidRPr="003C3F6A">
        <w:rPr>
          <w:rFonts w:ascii="Arial Narrow" w:hAnsi="Arial Narrow" w:cs="Arial"/>
        </w:rPr>
        <w:t>government/</w:t>
      </w:r>
      <w:r w:rsidRPr="003C3F6A">
        <w:rPr>
          <w:rFonts w:ascii="Arial Narrow" w:hAnsi="Arial Narrow" w:cs="Arial"/>
        </w:rPr>
        <w:t>private infrastructure investment and planning reform</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Commitment to the services sector through </w:t>
      </w:r>
      <w:r w:rsidR="008B1376" w:rsidRPr="003C3F6A">
        <w:rPr>
          <w:rFonts w:ascii="Arial Narrow" w:hAnsi="Arial Narrow" w:cs="Arial"/>
        </w:rPr>
        <w:t xml:space="preserve">continued and further </w:t>
      </w:r>
      <w:r w:rsidRPr="003C3F6A">
        <w:rPr>
          <w:rFonts w:ascii="Arial Narrow" w:hAnsi="Arial Narrow" w:cs="Arial"/>
        </w:rPr>
        <w:t>Vocational Education Training</w:t>
      </w:r>
      <w:r w:rsidR="009676BF" w:rsidRPr="003C3F6A">
        <w:rPr>
          <w:rFonts w:ascii="Arial Narrow" w:hAnsi="Arial Narrow" w:cs="Arial"/>
        </w:rPr>
        <w:t xml:space="preserve"> (VET)</w:t>
      </w:r>
    </w:p>
    <w:p w:rsidR="00067725" w:rsidRPr="003C3F6A" w:rsidRDefault="003321F9"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Continued d</w:t>
      </w:r>
      <w:r w:rsidR="00067725" w:rsidRPr="003C3F6A">
        <w:rPr>
          <w:rFonts w:ascii="Arial Narrow" w:hAnsi="Arial Narrow" w:cs="Arial"/>
        </w:rPr>
        <w:t xml:space="preserve">evelopment of effective employment pathways </w:t>
      </w:r>
      <w:r w:rsidR="005E5D8D" w:rsidRPr="003C3F6A">
        <w:rPr>
          <w:rFonts w:ascii="Arial Narrow" w:hAnsi="Arial Narrow" w:cs="Arial"/>
        </w:rPr>
        <w:t xml:space="preserve">into </w:t>
      </w:r>
      <w:r w:rsidR="00067725" w:rsidRPr="003C3F6A">
        <w:rPr>
          <w:rFonts w:ascii="Arial Narrow" w:hAnsi="Arial Narrow" w:cs="Arial"/>
        </w:rPr>
        <w:t>the retail sector</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Keep Australia’s AAA credit rating</w:t>
      </w:r>
    </w:p>
    <w:p w:rsidR="00067725"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Industrial relations advocacy to support more flexible employee working hours in the retail sector</w:t>
      </w:r>
    </w:p>
    <w:p w:rsidR="00E03DDC" w:rsidRPr="003C3F6A" w:rsidRDefault="00E03DDC"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Taxation reform including making company taxes more internationally competitive </w:t>
      </w:r>
      <w:r w:rsidR="00067725" w:rsidRPr="003C3F6A">
        <w:rPr>
          <w:rFonts w:ascii="Arial Narrow" w:hAnsi="Arial Narrow" w:cs="Arial"/>
        </w:rPr>
        <w:t xml:space="preserve">reducing the low value threshold on </w:t>
      </w:r>
      <w:r w:rsidRPr="003C3F6A">
        <w:rPr>
          <w:rFonts w:ascii="Arial Narrow" w:hAnsi="Arial Narrow" w:cs="Arial"/>
        </w:rPr>
        <w:t>GST</w:t>
      </w:r>
    </w:p>
    <w:p w:rsidR="004473FF" w:rsidRPr="003C3F6A" w:rsidRDefault="00067725"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Planning reform and harmonisation</w:t>
      </w:r>
    </w:p>
    <w:p w:rsidR="00E03DDC" w:rsidRPr="003C3F6A" w:rsidRDefault="00E03DDC" w:rsidP="008F4585">
      <w:pPr>
        <w:pStyle w:val="ListParagraph"/>
        <w:numPr>
          <w:ilvl w:val="0"/>
          <w:numId w:val="14"/>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Removal of trade barriers such as intellectual property rights on books which only </w:t>
      </w:r>
      <w:r w:rsidR="005E5D8D" w:rsidRPr="003C3F6A">
        <w:rPr>
          <w:rFonts w:ascii="Arial Narrow" w:hAnsi="Arial Narrow" w:cs="Arial"/>
        </w:rPr>
        <w:t xml:space="preserve">affect </w:t>
      </w:r>
      <w:r w:rsidRPr="003C3F6A">
        <w:rPr>
          <w:rFonts w:ascii="Arial Narrow" w:hAnsi="Arial Narrow" w:cs="Arial"/>
        </w:rPr>
        <w:t>Australian based book retailers</w:t>
      </w:r>
    </w:p>
    <w:p w:rsidR="00067725" w:rsidRPr="003C3F6A" w:rsidRDefault="00067725" w:rsidP="00095E1E">
      <w:pPr>
        <w:pStyle w:val="ListParagraph"/>
        <w:spacing w:before="100" w:beforeAutospacing="1" w:after="100" w:afterAutospacing="1" w:line="240" w:lineRule="atLeast"/>
        <w:ind w:left="0"/>
        <w:mirrorIndents/>
        <w:rPr>
          <w:rFonts w:ascii="Arial Narrow" w:hAnsi="Arial Narrow" w:cs="Arial"/>
        </w:rPr>
      </w:pPr>
    </w:p>
    <w:p w:rsidR="00E03DDC" w:rsidRPr="003C3F6A" w:rsidRDefault="00067725" w:rsidP="00095E1E">
      <w:pPr>
        <w:pStyle w:val="ListParagraph"/>
        <w:spacing w:before="100" w:beforeAutospacing="1" w:after="100" w:afterAutospacing="1" w:line="240" w:lineRule="atLeast"/>
        <w:ind w:left="0"/>
        <w:mirrorIndents/>
        <w:rPr>
          <w:rFonts w:ascii="Arial Narrow" w:hAnsi="Arial Narrow" w:cs="Arial"/>
        </w:rPr>
      </w:pPr>
      <w:r w:rsidRPr="003C3F6A">
        <w:rPr>
          <w:rFonts w:ascii="Arial Narrow" w:hAnsi="Arial Narrow" w:cs="Arial"/>
        </w:rPr>
        <w:t xml:space="preserve">These and other initiatives need to be delivered by the Government in the Federal Budget, </w:t>
      </w:r>
      <w:r w:rsidR="005E5D8D" w:rsidRPr="003C3F6A">
        <w:rPr>
          <w:rFonts w:ascii="Arial Narrow" w:hAnsi="Arial Narrow" w:cs="Arial"/>
        </w:rPr>
        <w:t>as these commitments will</w:t>
      </w:r>
      <w:r w:rsidRPr="003C3F6A">
        <w:rPr>
          <w:rFonts w:ascii="Arial Narrow" w:hAnsi="Arial Narrow" w:cs="Arial"/>
        </w:rPr>
        <w:t xml:space="preserve"> benefit </w:t>
      </w:r>
      <w:r w:rsidR="005E5D8D" w:rsidRPr="003C3F6A">
        <w:rPr>
          <w:rFonts w:ascii="Arial Narrow" w:hAnsi="Arial Narrow" w:cs="Arial"/>
        </w:rPr>
        <w:t xml:space="preserve">the </w:t>
      </w:r>
      <w:r w:rsidRPr="003C3F6A">
        <w:rPr>
          <w:rFonts w:ascii="Arial Narrow" w:hAnsi="Arial Narrow" w:cs="Arial"/>
        </w:rPr>
        <w:t xml:space="preserve">Australian retail </w:t>
      </w:r>
      <w:r w:rsidR="005E5D8D" w:rsidRPr="003C3F6A">
        <w:rPr>
          <w:rFonts w:ascii="Arial Narrow" w:hAnsi="Arial Narrow" w:cs="Arial"/>
        </w:rPr>
        <w:t xml:space="preserve">industry </w:t>
      </w:r>
      <w:r w:rsidRPr="003C3F6A">
        <w:rPr>
          <w:rFonts w:ascii="Arial Narrow" w:hAnsi="Arial Narrow" w:cs="Arial"/>
        </w:rPr>
        <w:t xml:space="preserve">and the wider community by raising productivity and improving the prospects for investment, </w:t>
      </w:r>
      <w:r w:rsidR="005E5D8D" w:rsidRPr="003C3F6A">
        <w:rPr>
          <w:rFonts w:ascii="Arial Narrow" w:hAnsi="Arial Narrow" w:cs="Arial"/>
        </w:rPr>
        <w:t xml:space="preserve">employment </w:t>
      </w:r>
      <w:r w:rsidRPr="003C3F6A">
        <w:rPr>
          <w:rFonts w:ascii="Arial Narrow" w:hAnsi="Arial Narrow" w:cs="Arial"/>
        </w:rPr>
        <w:t>and reforms.</w:t>
      </w:r>
    </w:p>
    <w:p w:rsidR="00E03DDC" w:rsidRPr="003C3F6A" w:rsidRDefault="006C44E2" w:rsidP="00B1582D">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b/>
          <w:lang w:val="en-AU"/>
        </w:rPr>
        <w:lastRenderedPageBreak/>
        <w:t>The priorities for retail</w:t>
      </w:r>
      <w:r w:rsidR="00067725" w:rsidRPr="003C3F6A">
        <w:rPr>
          <w:rFonts w:ascii="Arial Narrow" w:hAnsi="Arial Narrow" w:cs="Arial"/>
          <w:b/>
          <w:lang w:val="en-AU"/>
        </w:rPr>
        <w:t xml:space="preserve"> in this respect are for the Government to:</w:t>
      </w:r>
      <w:r w:rsidR="00067725" w:rsidRPr="003C3F6A">
        <w:rPr>
          <w:rFonts w:ascii="Arial Narrow" w:hAnsi="Arial Narrow" w:cs="Arial"/>
          <w:lang w:val="en-AU"/>
        </w:rPr>
        <w:t xml:space="preserve"> </w:t>
      </w:r>
    </w:p>
    <w:p w:rsidR="00067725"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Implement retail tenancy lease reform recommended by the Productivity Commission through COAG and competition policy to create transparency</w:t>
      </w:r>
    </w:p>
    <w:p w:rsidR="003321F9"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Reform the Australian GST Tourist Refund Scheme (TRS) to allow private operators and grow tourist retail sector</w:t>
      </w:r>
    </w:p>
    <w:p w:rsidR="00B1582D" w:rsidRPr="003C3F6A" w:rsidRDefault="003321F9"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Work with</w:t>
      </w:r>
      <w:r w:rsidR="00067725" w:rsidRPr="003C3F6A">
        <w:rPr>
          <w:rFonts w:ascii="Arial Narrow" w:hAnsi="Arial Narrow" w:cs="Arial"/>
        </w:rPr>
        <w:t xml:space="preserve"> </w:t>
      </w:r>
      <w:r w:rsidR="009676BF" w:rsidRPr="003C3F6A">
        <w:rPr>
          <w:rFonts w:ascii="Arial Narrow" w:hAnsi="Arial Narrow" w:cs="Arial"/>
        </w:rPr>
        <w:t>s</w:t>
      </w:r>
      <w:r w:rsidR="00067725" w:rsidRPr="003C3F6A">
        <w:rPr>
          <w:rFonts w:ascii="Arial Narrow" w:hAnsi="Arial Narrow" w:cs="Arial"/>
        </w:rPr>
        <w:t>tates</w:t>
      </w:r>
      <w:r w:rsidR="009676BF" w:rsidRPr="003C3F6A">
        <w:rPr>
          <w:rFonts w:ascii="Arial Narrow" w:hAnsi="Arial Narrow" w:cs="Arial"/>
        </w:rPr>
        <w:t xml:space="preserve"> to</w:t>
      </w:r>
      <w:r w:rsidR="00067725" w:rsidRPr="003C3F6A">
        <w:rPr>
          <w:rFonts w:ascii="Arial Narrow" w:hAnsi="Arial Narrow" w:cs="Arial"/>
        </w:rPr>
        <w:t xml:space="preserve"> give tax and duty relief to consumers and busines</w:t>
      </w:r>
      <w:r w:rsidR="00D3016B" w:rsidRPr="003C3F6A">
        <w:rPr>
          <w:rFonts w:ascii="Arial Narrow" w:hAnsi="Arial Narrow" w:cs="Arial"/>
        </w:rPr>
        <w:t>s though taxation reform</w:t>
      </w:r>
    </w:p>
    <w:p w:rsidR="00067725"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Support skills and employment pathways through VET in the retail and service sector</w:t>
      </w:r>
    </w:p>
    <w:p w:rsidR="00067725" w:rsidRPr="003C3F6A" w:rsidRDefault="00D3016B"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Commence the quick implementation for the removal of the </w:t>
      </w:r>
      <w:r w:rsidR="00067725" w:rsidRPr="003C3F6A">
        <w:rPr>
          <w:rFonts w:ascii="Arial Narrow" w:hAnsi="Arial Narrow" w:cs="Arial"/>
        </w:rPr>
        <w:t>Low Value Imports Threshold (LVIT) on GST</w:t>
      </w:r>
    </w:p>
    <w:p w:rsidR="00067725"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Complete planning reform through competition policy and COAG</w:t>
      </w:r>
    </w:p>
    <w:p w:rsidR="00067725"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Allow more flexible workplace laws and </w:t>
      </w:r>
      <w:r w:rsidR="00D3016B" w:rsidRPr="003C3F6A">
        <w:rPr>
          <w:rFonts w:ascii="Arial Narrow" w:hAnsi="Arial Narrow" w:cs="Arial"/>
        </w:rPr>
        <w:t xml:space="preserve">support </w:t>
      </w:r>
      <w:r w:rsidRPr="003C3F6A">
        <w:rPr>
          <w:rFonts w:ascii="Arial Narrow" w:hAnsi="Arial Narrow" w:cs="Arial"/>
        </w:rPr>
        <w:t>penalty rate changes</w:t>
      </w:r>
    </w:p>
    <w:p w:rsidR="00D3016B"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Harmonise state based laws and</w:t>
      </w:r>
      <w:r w:rsidR="00D3016B" w:rsidRPr="003C3F6A">
        <w:rPr>
          <w:rFonts w:ascii="Arial Narrow" w:hAnsi="Arial Narrow" w:cs="Arial"/>
        </w:rPr>
        <w:t xml:space="preserve"> regulations through competition</w:t>
      </w:r>
      <w:r w:rsidRPr="003C3F6A">
        <w:rPr>
          <w:rFonts w:ascii="Arial Narrow" w:hAnsi="Arial Narrow" w:cs="Arial"/>
        </w:rPr>
        <w:t xml:space="preserve"> policy </w:t>
      </w:r>
    </w:p>
    <w:p w:rsidR="00067725" w:rsidRPr="003C3F6A" w:rsidRDefault="00067725"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Simplify </w:t>
      </w:r>
      <w:r w:rsidR="003321F9" w:rsidRPr="003C3F6A">
        <w:rPr>
          <w:rFonts w:ascii="Arial Narrow" w:hAnsi="Arial Narrow" w:cs="Arial"/>
        </w:rPr>
        <w:t>workplace safety harmonisation</w:t>
      </w:r>
    </w:p>
    <w:p w:rsidR="00E03DDC" w:rsidRPr="003C3F6A" w:rsidRDefault="005E5D8D" w:rsidP="008F4585">
      <w:pPr>
        <w:pStyle w:val="ListParagraph"/>
        <w:numPr>
          <w:ilvl w:val="0"/>
          <w:numId w:val="1"/>
        </w:numPr>
        <w:spacing w:before="100" w:beforeAutospacing="1" w:after="100" w:afterAutospacing="1" w:line="240" w:lineRule="atLeast"/>
        <w:mirrorIndents/>
        <w:rPr>
          <w:rFonts w:ascii="Arial Narrow" w:hAnsi="Arial Narrow" w:cs="Arial"/>
        </w:rPr>
      </w:pPr>
      <w:r w:rsidRPr="003C3F6A">
        <w:rPr>
          <w:rFonts w:ascii="Arial Narrow" w:hAnsi="Arial Narrow" w:cs="Arial"/>
        </w:rPr>
        <w:t>Implement balanced</w:t>
      </w:r>
      <w:r w:rsidR="008B1376" w:rsidRPr="003C3F6A">
        <w:rPr>
          <w:rFonts w:ascii="Arial Narrow" w:hAnsi="Arial Narrow" w:cs="Arial"/>
        </w:rPr>
        <w:t xml:space="preserve"> </w:t>
      </w:r>
      <w:r w:rsidR="003321F9" w:rsidRPr="003C3F6A">
        <w:rPr>
          <w:rFonts w:ascii="Arial Narrow" w:hAnsi="Arial Narrow" w:cs="Arial"/>
        </w:rPr>
        <w:t xml:space="preserve">recommendations from the Financial Systems Inquiry </w:t>
      </w:r>
      <w:r w:rsidR="009676BF" w:rsidRPr="003C3F6A">
        <w:rPr>
          <w:rFonts w:ascii="Arial Narrow" w:hAnsi="Arial Narrow" w:cs="Arial"/>
        </w:rPr>
        <w:t xml:space="preserve">(FSI) </w:t>
      </w:r>
      <w:r w:rsidR="003321F9" w:rsidRPr="003C3F6A">
        <w:rPr>
          <w:rFonts w:ascii="Arial Narrow" w:hAnsi="Arial Narrow" w:cs="Arial"/>
        </w:rPr>
        <w:t>around payments reform</w:t>
      </w:r>
    </w:p>
    <w:p w:rsidR="00067725" w:rsidRPr="003C3F6A" w:rsidRDefault="00067725" w:rsidP="00095E1E">
      <w:pPr>
        <w:spacing w:before="100" w:beforeAutospacing="1" w:after="100" w:afterAutospacing="1" w:line="240" w:lineRule="atLeast"/>
        <w:contextualSpacing/>
        <w:mirrorIndents/>
        <w:rPr>
          <w:rFonts w:ascii="Arial Narrow" w:hAnsi="Arial Narrow" w:cs="Arial"/>
          <w:b/>
          <w:lang w:val="en-AU"/>
        </w:rPr>
      </w:pPr>
      <w:r w:rsidRPr="003C3F6A">
        <w:rPr>
          <w:rFonts w:ascii="Arial Narrow" w:hAnsi="Arial Narrow" w:cs="Arial"/>
          <w:b/>
          <w:lang w:val="en-AU"/>
        </w:rPr>
        <w:t>The rising cost of doing business</w:t>
      </w:r>
      <w:r w:rsidR="005E5D8D" w:rsidRPr="003C3F6A">
        <w:rPr>
          <w:rFonts w:ascii="Arial Narrow" w:hAnsi="Arial Narrow" w:cs="Arial"/>
          <w:b/>
          <w:lang w:val="en-AU"/>
        </w:rPr>
        <w:t xml:space="preserve"> in retail are</w:t>
      </w:r>
      <w:r w:rsidRPr="003C3F6A">
        <w:rPr>
          <w:rFonts w:ascii="Arial Narrow" w:hAnsi="Arial Narrow" w:cs="Arial"/>
          <w:b/>
          <w:lang w:val="en-AU"/>
        </w:rPr>
        <w:t>:</w:t>
      </w:r>
    </w:p>
    <w:p w:rsidR="00067725" w:rsidRPr="003C3F6A" w:rsidRDefault="00067725" w:rsidP="008F4585">
      <w:pPr>
        <w:pStyle w:val="ListParagraph"/>
        <w:numPr>
          <w:ilvl w:val="0"/>
          <w:numId w:val="21"/>
        </w:numPr>
        <w:spacing w:before="100" w:beforeAutospacing="1" w:after="100" w:afterAutospacing="1" w:line="240" w:lineRule="atLeast"/>
        <w:mirrorIndents/>
        <w:rPr>
          <w:rFonts w:ascii="Arial Narrow" w:hAnsi="Arial Narrow" w:cs="Arial"/>
        </w:rPr>
      </w:pPr>
      <w:r w:rsidRPr="003C3F6A">
        <w:rPr>
          <w:rFonts w:ascii="Arial Narrow" w:hAnsi="Arial Narrow" w:cs="Arial"/>
        </w:rPr>
        <w:t>Skills shortages in the retail sector</w:t>
      </w:r>
    </w:p>
    <w:p w:rsidR="00067725" w:rsidRPr="003C3F6A" w:rsidRDefault="00067725" w:rsidP="008F4585">
      <w:pPr>
        <w:pStyle w:val="ListParagraph"/>
        <w:numPr>
          <w:ilvl w:val="0"/>
          <w:numId w:val="21"/>
        </w:numPr>
        <w:spacing w:before="100" w:beforeAutospacing="1" w:after="100" w:afterAutospacing="1" w:line="240" w:lineRule="atLeast"/>
        <w:mirrorIndents/>
        <w:rPr>
          <w:rFonts w:ascii="Arial Narrow" w:hAnsi="Arial Narrow" w:cs="Arial"/>
        </w:rPr>
      </w:pPr>
      <w:r w:rsidRPr="003C3F6A">
        <w:rPr>
          <w:rFonts w:ascii="Arial Narrow" w:hAnsi="Arial Narrow" w:cs="Arial"/>
        </w:rPr>
        <w:t>Uncompetitive wages</w:t>
      </w:r>
    </w:p>
    <w:p w:rsidR="008B1376" w:rsidRPr="003C3F6A" w:rsidRDefault="008B1376" w:rsidP="008F4585">
      <w:pPr>
        <w:pStyle w:val="ListParagraph"/>
        <w:numPr>
          <w:ilvl w:val="0"/>
          <w:numId w:val="21"/>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Issues surrounding Enterprise Bargaining Agreements  </w:t>
      </w:r>
    </w:p>
    <w:p w:rsidR="00067725" w:rsidRPr="003C3F6A" w:rsidRDefault="00067725" w:rsidP="008F4585">
      <w:pPr>
        <w:pStyle w:val="ListParagraph"/>
        <w:numPr>
          <w:ilvl w:val="0"/>
          <w:numId w:val="21"/>
        </w:numPr>
        <w:spacing w:before="100" w:beforeAutospacing="1" w:after="100" w:afterAutospacing="1" w:line="240" w:lineRule="atLeast"/>
        <w:mirrorIndents/>
        <w:rPr>
          <w:rFonts w:ascii="Arial Narrow" w:hAnsi="Arial Narrow" w:cs="Arial"/>
        </w:rPr>
      </w:pPr>
      <w:r w:rsidRPr="003C3F6A">
        <w:rPr>
          <w:rFonts w:ascii="Arial Narrow" w:hAnsi="Arial Narrow" w:cs="Arial"/>
        </w:rPr>
        <w:t>Taxation structure</w:t>
      </w:r>
    </w:p>
    <w:p w:rsidR="00D3016B" w:rsidRPr="003C3F6A" w:rsidRDefault="00D3016B" w:rsidP="008F4585">
      <w:pPr>
        <w:pStyle w:val="ListParagraph"/>
        <w:numPr>
          <w:ilvl w:val="0"/>
          <w:numId w:val="21"/>
        </w:numPr>
        <w:spacing w:before="100" w:beforeAutospacing="1" w:after="100" w:afterAutospacing="1" w:line="240" w:lineRule="atLeast"/>
        <w:mirrorIndents/>
        <w:rPr>
          <w:rFonts w:ascii="Arial Narrow" w:hAnsi="Arial Narrow" w:cs="Arial"/>
        </w:rPr>
      </w:pPr>
      <w:r w:rsidRPr="003C3F6A">
        <w:rPr>
          <w:rFonts w:ascii="Arial Narrow" w:hAnsi="Arial Narrow" w:cs="Arial"/>
        </w:rPr>
        <w:t>Trade restrictions through regulation</w:t>
      </w:r>
    </w:p>
    <w:p w:rsidR="00067725" w:rsidRPr="003C3F6A" w:rsidRDefault="00D3016B" w:rsidP="008F4585">
      <w:pPr>
        <w:pStyle w:val="ListParagraph"/>
        <w:numPr>
          <w:ilvl w:val="0"/>
          <w:numId w:val="21"/>
        </w:numPr>
        <w:spacing w:before="100" w:beforeAutospacing="1" w:after="100" w:afterAutospacing="1" w:line="240" w:lineRule="atLeast"/>
        <w:mirrorIndents/>
        <w:rPr>
          <w:rFonts w:ascii="Arial Narrow" w:hAnsi="Arial Narrow" w:cs="Arial"/>
        </w:rPr>
      </w:pPr>
      <w:r w:rsidRPr="003C3F6A">
        <w:rPr>
          <w:rFonts w:ascii="Arial Narrow" w:hAnsi="Arial Narrow" w:cs="Arial"/>
        </w:rPr>
        <w:t>Consumer law support</w:t>
      </w:r>
    </w:p>
    <w:p w:rsidR="00DE4CCE" w:rsidRPr="003C3F6A" w:rsidRDefault="00DE4CCE" w:rsidP="00DE4CCE">
      <w:pPr>
        <w:pStyle w:val="ListParagraph"/>
        <w:spacing w:before="100" w:beforeAutospacing="1" w:after="100" w:afterAutospacing="1" w:line="240" w:lineRule="atLeast"/>
        <w:mirrorIndents/>
        <w:rPr>
          <w:rFonts w:ascii="Arial Narrow" w:hAnsi="Arial Narrow" w:cs="Arial"/>
        </w:rPr>
      </w:pPr>
    </w:p>
    <w:p w:rsidR="00067725" w:rsidRPr="003C3F6A" w:rsidRDefault="00067725" w:rsidP="00095E1E">
      <w:pPr>
        <w:pStyle w:val="ListParagraph"/>
        <w:spacing w:before="100" w:beforeAutospacing="1" w:after="100" w:afterAutospacing="1" w:line="240" w:lineRule="atLeast"/>
        <w:ind w:left="0"/>
        <w:mirrorIndents/>
        <w:rPr>
          <w:rFonts w:ascii="Arial Narrow" w:hAnsi="Arial Narrow"/>
        </w:rPr>
      </w:pPr>
      <w:r w:rsidRPr="003C3F6A">
        <w:rPr>
          <w:rFonts w:ascii="Arial Narrow" w:hAnsi="Arial Narrow"/>
          <w:noProof/>
          <w:lang w:eastAsia="en-AU"/>
        </w:rPr>
        <w:drawing>
          <wp:inline distT="0" distB="0" distL="0" distR="0">
            <wp:extent cx="5159829" cy="3704786"/>
            <wp:effectExtent l="0" t="0" r="3175" b="0"/>
            <wp:docPr id="3" name="Picture 3" descr="Retail is jobs industry total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ail is jobs industry total by state"/>
                    <pic:cNvPicPr>
                      <a:picLocks noChangeAspect="1" noChangeArrowheads="1"/>
                    </pic:cNvPicPr>
                  </pic:nvPicPr>
                  <pic:blipFill>
                    <a:blip r:embed="rId15" cstate="print"/>
                    <a:srcRect/>
                    <a:stretch>
                      <a:fillRect/>
                    </a:stretch>
                  </pic:blipFill>
                  <pic:spPr bwMode="auto">
                    <a:xfrm>
                      <a:off x="0" y="0"/>
                      <a:ext cx="5166304" cy="3709435"/>
                    </a:xfrm>
                    <a:prstGeom prst="rect">
                      <a:avLst/>
                    </a:prstGeom>
                    <a:noFill/>
                    <a:ln w="9525">
                      <a:noFill/>
                      <a:miter lim="800000"/>
                      <a:headEnd/>
                      <a:tailEnd/>
                    </a:ln>
                  </pic:spPr>
                </pic:pic>
              </a:graphicData>
            </a:graphic>
          </wp:inline>
        </w:drawing>
      </w:r>
    </w:p>
    <w:p w:rsidR="00067725" w:rsidRPr="003C3F6A" w:rsidRDefault="00F71D9A"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hyperlink r:id="rId16" w:tgtFrame="_blank" w:history="1">
        <w:r w:rsidR="00825DD4" w:rsidRPr="003C3F6A">
          <w:rPr>
            <w:rFonts w:ascii="Arial Narrow" w:eastAsia="Times New Roman" w:hAnsi="Arial Narrow" w:cs="Arial"/>
            <w:b/>
            <w:color w:val="00B050"/>
            <w:lang w:val="en-AU" w:eastAsia="en-AU"/>
          </w:rPr>
          <w:t>Tax r</w:t>
        </w:r>
        <w:r w:rsidR="00067725" w:rsidRPr="003C3F6A">
          <w:rPr>
            <w:rFonts w:ascii="Arial Narrow" w:eastAsia="Times New Roman" w:hAnsi="Arial Narrow" w:cs="Arial"/>
            <w:b/>
            <w:color w:val="00B050"/>
            <w:lang w:val="en-AU" w:eastAsia="en-AU"/>
          </w:rPr>
          <w:t>eform</w:t>
        </w:r>
      </w:hyperlink>
    </w:p>
    <w:p w:rsidR="00067725" w:rsidRPr="003C3F6A" w:rsidRDefault="00067725"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A lighter tax burden on business and individuals to drive stronger economic growth, more jobs and stronger government revenues</w:t>
      </w:r>
    </w:p>
    <w:p w:rsidR="00D3016B" w:rsidRPr="003C3F6A" w:rsidRDefault="00D3016B"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Tax changes should include reducing base rates to address the effects on overseas investment and trade related issues</w:t>
      </w:r>
    </w:p>
    <w:p w:rsidR="00067725" w:rsidRPr="003C3F6A" w:rsidRDefault="00067725"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Application of the GST on Low Value Imports under $100</w:t>
      </w:r>
      <w:r w:rsidR="00D3016B" w:rsidRPr="003C3F6A">
        <w:rPr>
          <w:rFonts w:ascii="Arial Narrow" w:eastAsia="Times New Roman" w:hAnsi="Arial Narrow" w:cs="Arial"/>
          <w:lang w:eastAsia="en-AU"/>
        </w:rPr>
        <w:t>0</w:t>
      </w:r>
    </w:p>
    <w:p w:rsidR="00067725" w:rsidRPr="003C3F6A" w:rsidRDefault="00D3016B"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A change to the tax base to</w:t>
      </w:r>
      <w:r w:rsidR="00067725" w:rsidRPr="003C3F6A">
        <w:rPr>
          <w:rFonts w:ascii="Arial Narrow" w:eastAsia="Times New Roman" w:hAnsi="Arial Narrow" w:cs="Arial"/>
          <w:lang w:eastAsia="en-AU"/>
        </w:rPr>
        <w:t xml:space="preserve"> facilitate the abolition of inefficient State and Federal Taxes</w:t>
      </w:r>
    </w:p>
    <w:p w:rsidR="00067725" w:rsidRPr="003C3F6A" w:rsidRDefault="00067725"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 xml:space="preserve">A reduction in company tax rates </w:t>
      </w:r>
      <w:r w:rsidR="00D3016B" w:rsidRPr="003C3F6A">
        <w:rPr>
          <w:rFonts w:ascii="Arial Narrow" w:eastAsia="Times New Roman" w:hAnsi="Arial Narrow" w:cs="Arial"/>
          <w:lang w:eastAsia="en-AU"/>
        </w:rPr>
        <w:t>to meet a globally competitive market</w:t>
      </w:r>
    </w:p>
    <w:p w:rsidR="00067725" w:rsidRPr="003C3F6A" w:rsidRDefault="00067725"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Abolition of Payroll Tax</w:t>
      </w:r>
      <w:r w:rsidR="00D3016B" w:rsidRPr="003C3F6A">
        <w:rPr>
          <w:rFonts w:ascii="Arial Narrow" w:eastAsia="Times New Roman" w:hAnsi="Arial Narrow" w:cs="Arial"/>
          <w:lang w:eastAsia="en-AU"/>
        </w:rPr>
        <w:t xml:space="preserve"> through State and Federal tax changes</w:t>
      </w:r>
    </w:p>
    <w:p w:rsidR="00D3016B" w:rsidRPr="003C3F6A" w:rsidRDefault="003321F9" w:rsidP="008F4585">
      <w:pPr>
        <w:pStyle w:val="ListParagraph"/>
        <w:numPr>
          <w:ilvl w:val="0"/>
          <w:numId w:val="2"/>
        </w:numPr>
        <w:shd w:val="clear" w:color="auto" w:fill="FFFFFF"/>
        <w:spacing w:before="100" w:beforeAutospacing="1" w:after="100" w:afterAutospacing="1" w:line="240" w:lineRule="atLeast"/>
        <w:mirrorIndents/>
        <w:outlineLvl w:val="3"/>
        <w:rPr>
          <w:rFonts w:ascii="Arial Narrow" w:eastAsia="Times New Roman" w:hAnsi="Arial Narrow" w:cs="Arial"/>
          <w:lang w:eastAsia="en-AU"/>
        </w:rPr>
      </w:pPr>
      <w:r w:rsidRPr="003C3F6A">
        <w:rPr>
          <w:rFonts w:ascii="Arial Narrow" w:eastAsia="Times New Roman" w:hAnsi="Arial Narrow" w:cs="Arial"/>
          <w:lang w:eastAsia="en-AU"/>
        </w:rPr>
        <w:t>A halt to ever increasing excise taxation grabs which</w:t>
      </w:r>
      <w:r w:rsidR="00414C64" w:rsidRPr="003C3F6A">
        <w:rPr>
          <w:rFonts w:ascii="Arial Narrow" w:eastAsia="Times New Roman" w:hAnsi="Arial Narrow" w:cs="Arial"/>
          <w:lang w:eastAsia="en-AU"/>
        </w:rPr>
        <w:t xml:space="preserve"> is </w:t>
      </w:r>
      <w:r w:rsidR="00243114" w:rsidRPr="003C3F6A">
        <w:rPr>
          <w:rFonts w:ascii="Arial Narrow" w:eastAsia="Times New Roman" w:hAnsi="Arial Narrow" w:cs="Arial"/>
          <w:lang w:eastAsia="en-AU"/>
        </w:rPr>
        <w:t xml:space="preserve">draining </w:t>
      </w:r>
      <w:r w:rsidR="00414C64" w:rsidRPr="003C3F6A">
        <w:rPr>
          <w:rFonts w:ascii="Arial Narrow" w:eastAsia="Times New Roman" w:hAnsi="Arial Narrow" w:cs="Arial"/>
          <w:lang w:eastAsia="en-AU"/>
        </w:rPr>
        <w:t>money from consumer</w:t>
      </w:r>
      <w:r w:rsidRPr="003C3F6A">
        <w:rPr>
          <w:rFonts w:ascii="Arial Narrow" w:eastAsia="Times New Roman" w:hAnsi="Arial Narrow" w:cs="Arial"/>
          <w:lang w:eastAsia="en-AU"/>
        </w:rPr>
        <w:t xml:space="preserve"> pockets and creating black markets</w:t>
      </w:r>
    </w:p>
    <w:p w:rsidR="00D3016B" w:rsidRPr="003C3F6A" w:rsidRDefault="00067725" w:rsidP="00095E1E">
      <w:pPr>
        <w:pStyle w:val="Heading4"/>
        <w:shd w:val="clear" w:color="auto" w:fill="FFFFFF"/>
        <w:spacing w:line="240" w:lineRule="atLeast"/>
        <w:contextualSpacing/>
        <w:mirrorIndents/>
        <w:rPr>
          <w:rFonts w:ascii="Arial Narrow" w:hAnsi="Arial Narrow" w:cs="Arial"/>
          <w:b w:val="0"/>
          <w:bCs w:val="0"/>
          <w:i/>
          <w:color w:val="00B050"/>
          <w:sz w:val="22"/>
          <w:szCs w:val="22"/>
        </w:rPr>
      </w:pPr>
      <w:r w:rsidRPr="003C3F6A">
        <w:rPr>
          <w:rFonts w:ascii="Arial Narrow" w:hAnsi="Arial Narrow" w:cs="Arial"/>
          <w:b w:val="0"/>
          <w:bCs w:val="0"/>
          <w:i/>
          <w:color w:val="00B050"/>
          <w:sz w:val="22"/>
          <w:szCs w:val="22"/>
        </w:rPr>
        <w:t xml:space="preserve">Policy </w:t>
      </w:r>
      <w:r w:rsidR="009676BF" w:rsidRPr="003C3F6A">
        <w:rPr>
          <w:rFonts w:ascii="Arial Narrow" w:hAnsi="Arial Narrow" w:cs="Arial"/>
          <w:b w:val="0"/>
          <w:bCs w:val="0"/>
          <w:i/>
          <w:color w:val="00B050"/>
          <w:sz w:val="22"/>
          <w:szCs w:val="22"/>
        </w:rPr>
        <w:t>p</w:t>
      </w:r>
      <w:r w:rsidRPr="003C3F6A">
        <w:rPr>
          <w:rFonts w:ascii="Arial Narrow" w:hAnsi="Arial Narrow" w:cs="Arial"/>
          <w:b w:val="0"/>
          <w:bCs w:val="0"/>
          <w:i/>
          <w:color w:val="00B050"/>
          <w:sz w:val="22"/>
          <w:szCs w:val="22"/>
        </w:rPr>
        <w:t>rinciples</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Australia needs a tax</w:t>
      </w:r>
      <w:r w:rsidR="00D3016B" w:rsidRPr="003C3F6A">
        <w:rPr>
          <w:rFonts w:ascii="Arial Narrow" w:hAnsi="Arial Narrow" w:cs="Arial"/>
          <w:sz w:val="22"/>
          <w:szCs w:val="22"/>
        </w:rPr>
        <w:t xml:space="preserve"> system that supports </w:t>
      </w:r>
      <w:r w:rsidR="00243114" w:rsidRPr="003C3F6A">
        <w:rPr>
          <w:rFonts w:ascii="Arial Narrow" w:hAnsi="Arial Narrow" w:cs="Arial"/>
          <w:sz w:val="22"/>
          <w:szCs w:val="22"/>
        </w:rPr>
        <w:t xml:space="preserve">the </w:t>
      </w:r>
      <w:r w:rsidR="00D3016B" w:rsidRPr="003C3F6A">
        <w:rPr>
          <w:rFonts w:ascii="Arial Narrow" w:hAnsi="Arial Narrow" w:cs="Arial"/>
          <w:sz w:val="22"/>
          <w:szCs w:val="22"/>
        </w:rPr>
        <w:t>balance of</w:t>
      </w:r>
      <w:r w:rsidRPr="003C3F6A">
        <w:rPr>
          <w:rFonts w:ascii="Arial Narrow" w:hAnsi="Arial Narrow" w:cs="Arial"/>
          <w:sz w:val="22"/>
          <w:szCs w:val="22"/>
        </w:rPr>
        <w:t xml:space="preserve"> economic and social principles.</w:t>
      </w:r>
      <w:r w:rsidRPr="003C3F6A">
        <w:rPr>
          <w:rStyle w:val="apple-converted-space"/>
          <w:rFonts w:ascii="Arial Narrow" w:hAnsi="Arial Narrow" w:cs="Arial"/>
          <w:sz w:val="22"/>
          <w:szCs w:val="22"/>
        </w:rPr>
        <w:t> </w:t>
      </w:r>
      <w:r w:rsidRPr="003C3F6A">
        <w:rPr>
          <w:rFonts w:ascii="Arial Narrow" w:hAnsi="Arial Narrow" w:cs="Arial"/>
          <w:sz w:val="22"/>
          <w:szCs w:val="22"/>
        </w:rPr>
        <w:t>Australia’s competitiveness should be assisted, not harmed, by the tax system.</w:t>
      </w:r>
    </w:p>
    <w:p w:rsidR="004B1688" w:rsidRPr="003C3F6A" w:rsidRDefault="004B1688"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 xml:space="preserve">Tax revenue should be adequate to meet all elected </w:t>
      </w:r>
      <w:r w:rsidR="00243114" w:rsidRPr="003C3F6A">
        <w:rPr>
          <w:rFonts w:ascii="Arial Narrow" w:hAnsi="Arial Narrow" w:cs="Arial"/>
          <w:sz w:val="22"/>
          <w:szCs w:val="22"/>
        </w:rPr>
        <w:t>G</w:t>
      </w:r>
      <w:r w:rsidRPr="003C3F6A">
        <w:rPr>
          <w:rFonts w:ascii="Arial Narrow" w:hAnsi="Arial Narrow" w:cs="Arial"/>
          <w:sz w:val="22"/>
          <w:szCs w:val="22"/>
        </w:rPr>
        <w:t xml:space="preserve">overnments reasonable expenditure needs, consistent with the exercise of </w:t>
      </w:r>
      <w:r w:rsidR="004B1688" w:rsidRPr="003C3F6A">
        <w:rPr>
          <w:rFonts w:ascii="Arial Narrow" w:hAnsi="Arial Narrow" w:cs="Arial"/>
          <w:sz w:val="22"/>
          <w:szCs w:val="22"/>
        </w:rPr>
        <w:t>fiscal responsibility</w:t>
      </w:r>
      <w:r w:rsidRPr="003C3F6A">
        <w:rPr>
          <w:rFonts w:ascii="Arial Narrow" w:hAnsi="Arial Narrow" w:cs="Arial"/>
          <w:sz w:val="22"/>
          <w:szCs w:val="22"/>
        </w:rPr>
        <w:t>. The tax system should be such that all taxpayers feel confident and satisfied in complying with it.</w:t>
      </w:r>
    </w:p>
    <w:p w:rsidR="004B1688" w:rsidRPr="003C3F6A" w:rsidRDefault="004B1688" w:rsidP="00095E1E">
      <w:pPr>
        <w:pStyle w:val="NormalWeb"/>
        <w:shd w:val="clear" w:color="auto" w:fill="FFFFFF"/>
        <w:spacing w:line="240" w:lineRule="atLeast"/>
        <w:contextualSpacing/>
        <w:mirrorIndents/>
        <w:rPr>
          <w:rFonts w:ascii="Arial Narrow" w:hAnsi="Arial Narrow" w:cs="Arial"/>
          <w:sz w:val="22"/>
          <w:szCs w:val="22"/>
        </w:rPr>
      </w:pPr>
    </w:p>
    <w:p w:rsidR="003321F9" w:rsidRPr="003C3F6A" w:rsidRDefault="004B1688"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The cessation of</w:t>
      </w:r>
      <w:r w:rsidR="003321F9" w:rsidRPr="003C3F6A">
        <w:rPr>
          <w:rFonts w:ascii="Arial Narrow" w:hAnsi="Arial Narrow" w:cs="Arial"/>
          <w:sz w:val="22"/>
          <w:szCs w:val="22"/>
        </w:rPr>
        <w:t xml:space="preserve"> unindexed tax increases or </w:t>
      </w:r>
      <w:r w:rsidR="00243114" w:rsidRPr="003C3F6A">
        <w:rPr>
          <w:rFonts w:ascii="Arial Narrow" w:hAnsi="Arial Narrow" w:cs="Arial"/>
          <w:sz w:val="22"/>
          <w:szCs w:val="22"/>
        </w:rPr>
        <w:t xml:space="preserve">the introduction of </w:t>
      </w:r>
      <w:r w:rsidR="003321F9" w:rsidRPr="003C3F6A">
        <w:rPr>
          <w:rFonts w:ascii="Arial Narrow" w:hAnsi="Arial Narrow" w:cs="Arial"/>
          <w:sz w:val="22"/>
          <w:szCs w:val="22"/>
        </w:rPr>
        <w:t>additional indexation which in sapping consumer spending power</w:t>
      </w:r>
      <w:r w:rsidR="00825DD4" w:rsidRPr="003C3F6A">
        <w:rPr>
          <w:rFonts w:ascii="Arial Narrow" w:hAnsi="Arial Narrow" w:cs="Arial"/>
          <w:sz w:val="22"/>
          <w:szCs w:val="22"/>
        </w:rPr>
        <w:t>,</w:t>
      </w:r>
      <w:r w:rsidR="003321F9" w:rsidRPr="003C3F6A">
        <w:rPr>
          <w:rFonts w:ascii="Arial Narrow" w:hAnsi="Arial Narrow" w:cs="Arial"/>
          <w:sz w:val="22"/>
          <w:szCs w:val="22"/>
        </w:rPr>
        <w:t xml:space="preserve"> or in the case of some products such as </w:t>
      </w:r>
      <w:r w:rsidR="000532FC" w:rsidRPr="003C3F6A">
        <w:rPr>
          <w:rFonts w:ascii="Arial Narrow" w:hAnsi="Arial Narrow" w:cs="Arial"/>
          <w:sz w:val="22"/>
          <w:szCs w:val="22"/>
        </w:rPr>
        <w:t>alcohol</w:t>
      </w:r>
      <w:r w:rsidR="003321F9" w:rsidRPr="003C3F6A">
        <w:rPr>
          <w:rFonts w:ascii="Arial Narrow" w:hAnsi="Arial Narrow" w:cs="Arial"/>
          <w:sz w:val="22"/>
          <w:szCs w:val="22"/>
        </w:rPr>
        <w:t xml:space="preserve"> and </w:t>
      </w:r>
      <w:r w:rsidR="000532FC" w:rsidRPr="003C3F6A">
        <w:rPr>
          <w:rFonts w:ascii="Arial Narrow" w:hAnsi="Arial Narrow" w:cs="Arial"/>
          <w:sz w:val="22"/>
          <w:szCs w:val="22"/>
        </w:rPr>
        <w:t>tobacco</w:t>
      </w:r>
      <w:r w:rsidR="00825DD4" w:rsidRPr="003C3F6A">
        <w:rPr>
          <w:rFonts w:ascii="Arial Narrow" w:hAnsi="Arial Narrow" w:cs="Arial"/>
          <w:sz w:val="22"/>
          <w:szCs w:val="22"/>
        </w:rPr>
        <w:t>,</w:t>
      </w:r>
      <w:r w:rsidR="003321F9" w:rsidRPr="003C3F6A">
        <w:rPr>
          <w:rFonts w:ascii="Arial Narrow" w:hAnsi="Arial Narrow" w:cs="Arial"/>
          <w:sz w:val="22"/>
          <w:szCs w:val="22"/>
        </w:rPr>
        <w:t xml:space="preserve"> </w:t>
      </w:r>
      <w:r w:rsidR="000532FC" w:rsidRPr="003C3F6A">
        <w:rPr>
          <w:rFonts w:ascii="Arial Narrow" w:hAnsi="Arial Narrow" w:cs="Arial"/>
          <w:sz w:val="22"/>
          <w:szCs w:val="22"/>
        </w:rPr>
        <w:t>is driving them out of the legitimate retail market into the black market</w:t>
      </w:r>
      <w:r w:rsidR="003321F9" w:rsidRPr="003C3F6A">
        <w:rPr>
          <w:rFonts w:ascii="Arial Narrow" w:hAnsi="Arial Narrow" w:cs="Arial"/>
          <w:sz w:val="22"/>
          <w:szCs w:val="22"/>
        </w:rPr>
        <w:t>.</w:t>
      </w:r>
    </w:p>
    <w:p w:rsidR="004B1688" w:rsidRPr="003C3F6A" w:rsidRDefault="004B1688"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Support for a root and branch review of the tax system to include the GST with a vi</w:t>
      </w:r>
      <w:r w:rsidR="004B1688" w:rsidRPr="003C3F6A">
        <w:rPr>
          <w:rFonts w:ascii="Arial Narrow" w:hAnsi="Arial Narrow" w:cs="Arial"/>
          <w:sz w:val="22"/>
          <w:szCs w:val="22"/>
        </w:rPr>
        <w:t>ew to abolish inefficient taxes along with reducing the overall tax burden to business and the productive economy.</w:t>
      </w:r>
    </w:p>
    <w:p w:rsidR="004B1688" w:rsidRPr="003C3F6A" w:rsidRDefault="004B1688" w:rsidP="00095E1E">
      <w:pPr>
        <w:pStyle w:val="NormalWeb"/>
        <w:shd w:val="clear" w:color="auto" w:fill="FFFFFF"/>
        <w:spacing w:line="240" w:lineRule="atLeast"/>
        <w:contextualSpacing/>
        <w:mirrorIndents/>
        <w:rPr>
          <w:rFonts w:ascii="Arial Narrow" w:hAnsi="Arial Narrow" w:cs="Arial"/>
          <w:sz w:val="22"/>
          <w:szCs w:val="22"/>
        </w:rPr>
      </w:pPr>
    </w:p>
    <w:p w:rsidR="004B1688"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A sustainable tax structure will only be achieved through an integrated package of reform across all</w:t>
      </w:r>
      <w:r w:rsidRPr="003C3F6A">
        <w:rPr>
          <w:rStyle w:val="apple-converted-space"/>
          <w:rFonts w:ascii="Arial Narrow" w:hAnsi="Arial Narrow" w:cs="Arial"/>
          <w:sz w:val="22"/>
          <w:szCs w:val="22"/>
        </w:rPr>
        <w:t> </w:t>
      </w:r>
      <w:r w:rsidRPr="003C3F6A">
        <w:rPr>
          <w:rFonts w:ascii="Arial Narrow" w:hAnsi="Arial Narrow" w:cs="Arial"/>
          <w:sz w:val="22"/>
          <w:szCs w:val="22"/>
        </w:rPr>
        <w:t xml:space="preserve">significant Commonwealth and State tax bases in the form of a balanced package </w:t>
      </w:r>
      <w:r w:rsidR="004B1688" w:rsidRPr="003C3F6A">
        <w:rPr>
          <w:rFonts w:ascii="Arial Narrow" w:hAnsi="Arial Narrow" w:cs="Arial"/>
          <w:sz w:val="22"/>
          <w:szCs w:val="22"/>
        </w:rPr>
        <w:t>covering consumption, income,</w:t>
      </w:r>
      <w:r w:rsidRPr="003C3F6A">
        <w:rPr>
          <w:rFonts w:ascii="Arial Narrow" w:hAnsi="Arial Narrow" w:cs="Arial"/>
          <w:sz w:val="22"/>
          <w:szCs w:val="22"/>
        </w:rPr>
        <w:t xml:space="preserve"> assets</w:t>
      </w:r>
      <w:r w:rsidR="004B1688" w:rsidRPr="003C3F6A">
        <w:rPr>
          <w:rFonts w:ascii="Arial Narrow" w:hAnsi="Arial Narrow" w:cs="Arial"/>
          <w:sz w:val="22"/>
          <w:szCs w:val="22"/>
        </w:rPr>
        <w:t xml:space="preserve"> and offshoring</w:t>
      </w:r>
      <w:r w:rsidRPr="003C3F6A">
        <w:rPr>
          <w:rFonts w:ascii="Arial Narrow" w:hAnsi="Arial Narrow" w:cs="Arial"/>
          <w:sz w:val="22"/>
          <w:szCs w:val="22"/>
        </w:rPr>
        <w:t>.</w:t>
      </w:r>
    </w:p>
    <w:p w:rsidR="004B1688" w:rsidRPr="003C3F6A" w:rsidRDefault="00067725" w:rsidP="00095E1E">
      <w:pPr>
        <w:pStyle w:val="Heading4"/>
        <w:shd w:val="clear" w:color="auto" w:fill="FFFFFF"/>
        <w:spacing w:line="240" w:lineRule="atLeast"/>
        <w:contextualSpacing/>
        <w:mirrorIndents/>
        <w:rPr>
          <w:rFonts w:ascii="Arial Narrow" w:hAnsi="Arial Narrow" w:cs="Arial"/>
          <w:b w:val="0"/>
          <w:bCs w:val="0"/>
          <w:i/>
          <w:color w:val="00B050"/>
          <w:sz w:val="22"/>
          <w:szCs w:val="22"/>
        </w:rPr>
      </w:pPr>
      <w:r w:rsidRPr="003C3F6A">
        <w:rPr>
          <w:rFonts w:ascii="Arial Narrow" w:hAnsi="Arial Narrow" w:cs="Arial"/>
          <w:b w:val="0"/>
          <w:bCs w:val="0"/>
          <w:i/>
          <w:color w:val="00B050"/>
          <w:sz w:val="22"/>
          <w:szCs w:val="22"/>
        </w:rPr>
        <w:t xml:space="preserve">Policy </w:t>
      </w:r>
      <w:r w:rsidR="009676BF" w:rsidRPr="003C3F6A">
        <w:rPr>
          <w:rFonts w:ascii="Arial Narrow" w:hAnsi="Arial Narrow" w:cs="Arial"/>
          <w:b w:val="0"/>
          <w:bCs w:val="0"/>
          <w:i/>
          <w:color w:val="00B050"/>
          <w:sz w:val="22"/>
          <w:szCs w:val="22"/>
        </w:rPr>
        <w:t>o</w:t>
      </w:r>
      <w:r w:rsidRPr="003C3F6A">
        <w:rPr>
          <w:rFonts w:ascii="Arial Narrow" w:hAnsi="Arial Narrow" w:cs="Arial"/>
          <w:b w:val="0"/>
          <w:bCs w:val="0"/>
          <w:i/>
          <w:color w:val="00B050"/>
          <w:sz w:val="22"/>
          <w:szCs w:val="22"/>
        </w:rPr>
        <w:t>bjectives</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Economic efficiency</w:t>
      </w:r>
      <w:r w:rsidRPr="003C3F6A">
        <w:rPr>
          <w:rFonts w:ascii="Arial Narrow" w:hAnsi="Arial Narrow" w:cs="Arial"/>
        </w:rPr>
        <w:t xml:space="preserve"> – taxation should impact neutrally on the economy and commercial decisions must not be skewed by tax considerations. The tax system should improve the competitiveness of</w:t>
      </w:r>
      <w:r w:rsidRPr="003C3F6A">
        <w:rPr>
          <w:rStyle w:val="apple-converted-space"/>
          <w:rFonts w:ascii="Arial Narrow" w:hAnsi="Arial Narrow" w:cs="Arial"/>
        </w:rPr>
        <w:t> </w:t>
      </w:r>
      <w:r w:rsidRPr="003C3F6A">
        <w:rPr>
          <w:rFonts w:ascii="Arial Narrow" w:hAnsi="Arial Narrow" w:cs="Arial"/>
        </w:rPr>
        <w:t>Australia by encouraging productive investment, risk taking, economic growth and attracting</w:t>
      </w:r>
      <w:r w:rsidRPr="003C3F6A">
        <w:rPr>
          <w:rStyle w:val="apple-converted-space"/>
          <w:rFonts w:ascii="Arial Narrow" w:hAnsi="Arial Narrow" w:cs="Arial"/>
        </w:rPr>
        <w:t> </w:t>
      </w:r>
      <w:r w:rsidR="004B1688" w:rsidRPr="003C3F6A">
        <w:rPr>
          <w:rFonts w:ascii="Arial Narrow" w:hAnsi="Arial Narrow" w:cs="Arial"/>
        </w:rPr>
        <w:t>capital along with</w:t>
      </w:r>
      <w:r w:rsidRPr="003C3F6A">
        <w:rPr>
          <w:rFonts w:ascii="Arial Narrow" w:hAnsi="Arial Narrow" w:cs="Arial"/>
        </w:rPr>
        <w:t xml:space="preserve"> skilled labour</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Adequacy</w:t>
      </w:r>
      <w:r w:rsidRPr="003C3F6A">
        <w:rPr>
          <w:rFonts w:ascii="Arial Narrow" w:hAnsi="Arial Narrow" w:cs="Arial"/>
        </w:rPr>
        <w:t xml:space="preserve"> – tax systems should raise sufficient revenue for public expenditure needs, be</w:t>
      </w:r>
      <w:r w:rsidRPr="003C3F6A">
        <w:rPr>
          <w:rStyle w:val="apple-converted-space"/>
          <w:rFonts w:ascii="Arial Narrow" w:hAnsi="Arial Narrow" w:cs="Arial"/>
        </w:rPr>
        <w:t> </w:t>
      </w:r>
      <w:r w:rsidRPr="003C3F6A">
        <w:rPr>
          <w:rFonts w:ascii="Arial Narrow" w:hAnsi="Arial Narrow" w:cs="Arial"/>
        </w:rPr>
        <w:t>sustainable in the long run and be consistent with fiscal responsibility</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Simplicity</w:t>
      </w:r>
      <w:r w:rsidRPr="003C3F6A">
        <w:rPr>
          <w:rFonts w:ascii="Arial Narrow" w:hAnsi="Arial Narrow" w:cs="Arial"/>
        </w:rPr>
        <w:t xml:space="preserve"> – taxpayers being able to clearly understand and meet their obligations</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Transparency</w:t>
      </w:r>
      <w:r w:rsidRPr="003C3F6A">
        <w:rPr>
          <w:rFonts w:ascii="Arial Narrow" w:hAnsi="Arial Narrow" w:cs="Arial"/>
        </w:rPr>
        <w:t xml:space="preserve"> – taxpayers should understand how and when they are paying tax and how much tax</w:t>
      </w:r>
      <w:r w:rsidRPr="003C3F6A">
        <w:rPr>
          <w:rStyle w:val="apple-converted-space"/>
          <w:rFonts w:ascii="Arial Narrow" w:hAnsi="Arial Narrow" w:cs="Arial"/>
        </w:rPr>
        <w:t> </w:t>
      </w:r>
      <w:r w:rsidRPr="003C3F6A">
        <w:rPr>
          <w:rFonts w:ascii="Arial Narrow" w:hAnsi="Arial Narrow" w:cs="Arial"/>
        </w:rPr>
        <w:t>they are paying. Hidden taxes should be minimised</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Limit costs</w:t>
      </w:r>
      <w:r w:rsidRPr="003C3F6A">
        <w:rPr>
          <w:rFonts w:ascii="Arial Narrow" w:hAnsi="Arial Narrow" w:cs="Arial"/>
        </w:rPr>
        <w:t xml:space="preserve"> – compliance and collection costs should be minimised</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Limit evasion</w:t>
      </w:r>
      <w:r w:rsidRPr="003C3F6A">
        <w:rPr>
          <w:rFonts w:ascii="Arial Narrow" w:hAnsi="Arial Narrow" w:cs="Arial"/>
        </w:rPr>
        <w:t>– there should be minimum incenti</w:t>
      </w:r>
      <w:r w:rsidR="004B1688" w:rsidRPr="003C3F6A">
        <w:rPr>
          <w:rFonts w:ascii="Arial Narrow" w:hAnsi="Arial Narrow" w:cs="Arial"/>
        </w:rPr>
        <w:t xml:space="preserve">ve and potential for evasion or </w:t>
      </w:r>
      <w:r w:rsidRPr="003C3F6A">
        <w:rPr>
          <w:rFonts w:ascii="Arial Narrow" w:hAnsi="Arial Narrow" w:cs="Arial"/>
        </w:rPr>
        <w:t>avoidance of taxation</w:t>
      </w:r>
      <w:r w:rsidR="004B1688" w:rsidRPr="003C3F6A">
        <w:rPr>
          <w:rFonts w:ascii="Arial Narrow" w:hAnsi="Arial Narrow" w:cs="Arial"/>
        </w:rPr>
        <w:t>, if the system needs to compete with global tax rates it should keep both business and human capital in Australia</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Consistency</w:t>
      </w:r>
      <w:r w:rsidRPr="003C3F6A">
        <w:rPr>
          <w:rFonts w:ascii="Arial Narrow" w:hAnsi="Arial Narrow" w:cs="Arial"/>
        </w:rPr>
        <w:t xml:space="preserve"> – tax policy should be internally reliable and consistent with broader Government policies </w:t>
      </w:r>
    </w:p>
    <w:p w:rsidR="00067725" w:rsidRPr="003C3F6A" w:rsidRDefault="00067725" w:rsidP="008F4585">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Flexibility</w:t>
      </w:r>
      <w:r w:rsidRPr="003C3F6A">
        <w:rPr>
          <w:rFonts w:ascii="Arial Narrow" w:hAnsi="Arial Narrow" w:cs="Arial"/>
        </w:rPr>
        <w:t xml:space="preserve"> – the tax system should be able to respond to developments in the economy and</w:t>
      </w:r>
      <w:r w:rsidRPr="003C3F6A">
        <w:rPr>
          <w:rStyle w:val="apple-converted-space"/>
          <w:rFonts w:ascii="Arial Narrow" w:hAnsi="Arial Narrow" w:cs="Arial"/>
        </w:rPr>
        <w:t> </w:t>
      </w:r>
      <w:r w:rsidRPr="003C3F6A">
        <w:rPr>
          <w:rFonts w:ascii="Arial Narrow" w:hAnsi="Arial Narrow" w:cs="Arial"/>
        </w:rPr>
        <w:t xml:space="preserve">society, </w:t>
      </w:r>
      <w:r w:rsidR="00243114" w:rsidRPr="003C3F6A">
        <w:rPr>
          <w:rFonts w:ascii="Arial Narrow" w:hAnsi="Arial Narrow" w:cs="Arial"/>
        </w:rPr>
        <w:t>through</w:t>
      </w:r>
      <w:r w:rsidRPr="003C3F6A">
        <w:rPr>
          <w:rFonts w:ascii="Arial Narrow" w:hAnsi="Arial Narrow" w:cs="Arial"/>
        </w:rPr>
        <w:t xml:space="preserve"> demographic changes, financial innovation</w:t>
      </w:r>
      <w:r w:rsidR="004B1688" w:rsidRPr="003C3F6A">
        <w:rPr>
          <w:rFonts w:ascii="Arial Narrow" w:hAnsi="Arial Narrow" w:cs="Arial"/>
        </w:rPr>
        <w:t>, globalisation, supply chain and capital</w:t>
      </w:r>
    </w:p>
    <w:p w:rsidR="00825DD4" w:rsidRPr="003C3F6A" w:rsidRDefault="00067725" w:rsidP="00095E1E">
      <w:pPr>
        <w:pStyle w:val="ListParagraph"/>
        <w:numPr>
          <w:ilvl w:val="0"/>
          <w:numId w:val="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b/>
        </w:rPr>
        <w:t>Public perception</w:t>
      </w:r>
      <w:r w:rsidRPr="003C3F6A">
        <w:rPr>
          <w:rFonts w:ascii="Arial Narrow" w:hAnsi="Arial Narrow" w:cs="Arial"/>
        </w:rPr>
        <w:t xml:space="preserve"> – there should be the widest possible public support for the tax system</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While changes in the early 2000s to Australia’s taxa</w:t>
      </w:r>
      <w:r w:rsidR="004B1688" w:rsidRPr="003C3F6A">
        <w:rPr>
          <w:rFonts w:ascii="Arial Narrow" w:hAnsi="Arial Narrow" w:cs="Arial"/>
          <w:sz w:val="22"/>
          <w:szCs w:val="22"/>
        </w:rPr>
        <w:t>tion regime</w:t>
      </w:r>
      <w:r w:rsidRPr="003C3F6A">
        <w:rPr>
          <w:rFonts w:ascii="Arial Narrow" w:hAnsi="Arial Narrow" w:cs="Arial"/>
          <w:sz w:val="22"/>
          <w:szCs w:val="22"/>
        </w:rPr>
        <w:t xml:space="preserve"> improved equity,</w:t>
      </w:r>
      <w:r w:rsidRPr="003C3F6A">
        <w:rPr>
          <w:rStyle w:val="apple-converted-space"/>
          <w:rFonts w:ascii="Arial Narrow" w:hAnsi="Arial Narrow" w:cs="Arial"/>
          <w:sz w:val="22"/>
          <w:szCs w:val="22"/>
        </w:rPr>
        <w:t> </w:t>
      </w:r>
      <w:r w:rsidRPr="003C3F6A">
        <w:rPr>
          <w:rFonts w:ascii="Arial Narrow" w:hAnsi="Arial Narrow" w:cs="Arial"/>
          <w:sz w:val="22"/>
          <w:szCs w:val="22"/>
        </w:rPr>
        <w:t>sustainability and efficiency, there is still</w:t>
      </w:r>
      <w:r w:rsidR="004B1688" w:rsidRPr="003C3F6A">
        <w:rPr>
          <w:rFonts w:ascii="Arial Narrow" w:hAnsi="Arial Narrow" w:cs="Arial"/>
          <w:sz w:val="22"/>
          <w:szCs w:val="22"/>
        </w:rPr>
        <w:t xml:space="preserve"> m</w:t>
      </w:r>
      <w:r w:rsidR="00B869DF" w:rsidRPr="003C3F6A">
        <w:rPr>
          <w:rFonts w:ascii="Arial Narrow" w:hAnsi="Arial Narrow" w:cs="Arial"/>
          <w:sz w:val="22"/>
          <w:szCs w:val="22"/>
        </w:rPr>
        <w:t xml:space="preserve">uch more room for </w:t>
      </w:r>
      <w:r w:rsidR="008B1376" w:rsidRPr="003C3F6A">
        <w:rPr>
          <w:rFonts w:ascii="Arial Narrow" w:hAnsi="Arial Narrow" w:cs="Arial"/>
          <w:sz w:val="22"/>
          <w:szCs w:val="22"/>
        </w:rPr>
        <w:t xml:space="preserve">further </w:t>
      </w:r>
      <w:r w:rsidR="00B869DF" w:rsidRPr="003C3F6A">
        <w:rPr>
          <w:rFonts w:ascii="Arial Narrow" w:hAnsi="Arial Narrow" w:cs="Arial"/>
          <w:sz w:val="22"/>
          <w:szCs w:val="22"/>
        </w:rPr>
        <w:t>improvement 16</w:t>
      </w:r>
      <w:r w:rsidR="004B1688" w:rsidRPr="003C3F6A">
        <w:rPr>
          <w:rFonts w:ascii="Arial Narrow" w:hAnsi="Arial Narrow" w:cs="Arial"/>
          <w:sz w:val="22"/>
          <w:szCs w:val="22"/>
        </w:rPr>
        <w:t xml:space="preserve"> year later with a greatly changed market place.</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Based on the tax design principles above, the main reasons for further reform of Australia’s tax</w:t>
      </w:r>
      <w:r w:rsidRPr="003C3F6A">
        <w:rPr>
          <w:rStyle w:val="apple-converted-space"/>
          <w:rFonts w:ascii="Arial Narrow" w:hAnsi="Arial Narrow" w:cs="Arial"/>
          <w:sz w:val="22"/>
          <w:szCs w:val="22"/>
        </w:rPr>
        <w:t> </w:t>
      </w:r>
      <w:r w:rsidRPr="003C3F6A">
        <w:rPr>
          <w:rFonts w:ascii="Arial Narrow" w:hAnsi="Arial Narrow" w:cs="Arial"/>
          <w:sz w:val="22"/>
          <w:szCs w:val="22"/>
        </w:rPr>
        <w:t>system include:</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Improving the efficiency and international competitiveness of the Australian economy</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Continuing Australia’s strong growth and productivity results</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Ensuring Australia can meet long-term challenges, </w:t>
      </w:r>
      <w:r w:rsidR="004B1688" w:rsidRPr="003C3F6A">
        <w:rPr>
          <w:rFonts w:ascii="Arial Narrow" w:hAnsi="Arial Narrow" w:cs="Arial"/>
        </w:rPr>
        <w:t>particularly disruptive technology</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Promoting innovation, risk taking and entrepreneurship</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Encouraging investment in human capital, through education and training</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Encouraging skilled migration and the retention of skilled people</w:t>
      </w:r>
    </w:p>
    <w:p w:rsidR="000532FC" w:rsidRPr="003C3F6A" w:rsidRDefault="000532FC"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Not causing distortions in competitiveness or driving unintended illegal markets through excessive taxation</w:t>
      </w:r>
    </w:p>
    <w:p w:rsidR="00067725" w:rsidRPr="003C3F6A" w:rsidRDefault="00067725" w:rsidP="008F4585">
      <w:pPr>
        <w:pStyle w:val="ListParagraph"/>
        <w:numPr>
          <w:ilvl w:val="0"/>
          <w:numId w:val="4"/>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Reducing tax avoidance and evasion, to improve the perceived and actual fairness of the tax system. </w:t>
      </w: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hAnsi="Arial Narrow" w:cs="Arial"/>
          <w:lang w:val="en-AU"/>
        </w:rPr>
      </w:pP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hAnsi="Arial Narrow" w:cs="Arial"/>
          <w:lang w:val="en-AU"/>
        </w:rPr>
      </w:pPr>
      <w:r w:rsidRPr="003C3F6A">
        <w:rPr>
          <w:rFonts w:ascii="Arial Narrow" w:eastAsia="Times New Roman" w:hAnsi="Arial Narrow" w:cs="Arial"/>
          <w:b/>
          <w:noProof/>
          <w:color w:val="00B050"/>
          <w:lang w:val="en-AU" w:eastAsia="en-AU"/>
        </w:rPr>
        <w:drawing>
          <wp:inline distT="0" distB="0" distL="0" distR="0">
            <wp:extent cx="4083050" cy="4242435"/>
            <wp:effectExtent l="19050" t="0" r="0" b="0"/>
            <wp:docPr id="4" name="Picture 4" descr="Retail is jobs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ail is jobs industry"/>
                    <pic:cNvPicPr>
                      <a:picLocks noChangeAspect="1" noChangeArrowheads="1"/>
                    </pic:cNvPicPr>
                  </pic:nvPicPr>
                  <pic:blipFill>
                    <a:blip r:embed="rId17" cstate="print"/>
                    <a:srcRect/>
                    <a:stretch>
                      <a:fillRect/>
                    </a:stretch>
                  </pic:blipFill>
                  <pic:spPr bwMode="auto">
                    <a:xfrm>
                      <a:off x="0" y="0"/>
                      <a:ext cx="4083050" cy="4242435"/>
                    </a:xfrm>
                    <a:prstGeom prst="rect">
                      <a:avLst/>
                    </a:prstGeom>
                    <a:noFill/>
                    <a:ln w="9525">
                      <a:noFill/>
                      <a:miter lim="800000"/>
                      <a:headEnd/>
                      <a:tailEnd/>
                    </a:ln>
                  </pic:spPr>
                </pic:pic>
              </a:graphicData>
            </a:graphic>
          </wp:inline>
        </w:drawing>
      </w:r>
    </w:p>
    <w:p w:rsidR="004B1688" w:rsidRPr="003C3F6A" w:rsidRDefault="004B1688"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p>
    <w:p w:rsidR="004B1688"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t>Low Value Imports Threshold</w:t>
      </w:r>
      <w:r w:rsidR="000532FC" w:rsidRPr="003C3F6A">
        <w:rPr>
          <w:rFonts w:ascii="Arial Narrow" w:eastAsia="Times New Roman" w:hAnsi="Arial Narrow" w:cs="Arial"/>
          <w:b/>
          <w:color w:val="00B050"/>
          <w:lang w:val="en-AU" w:eastAsia="en-AU"/>
        </w:rPr>
        <w:t xml:space="preserve"> (LVIT)</w:t>
      </w:r>
      <w:r w:rsidRPr="003C3F6A">
        <w:rPr>
          <w:rFonts w:ascii="Arial Narrow" w:eastAsia="Times New Roman" w:hAnsi="Arial Narrow" w:cs="Arial"/>
          <w:b/>
          <w:color w:val="00B050"/>
          <w:lang w:val="en-AU" w:eastAsia="en-AU"/>
        </w:rPr>
        <w:t xml:space="preserve"> on GST</w:t>
      </w:r>
    </w:p>
    <w:p w:rsidR="00067725" w:rsidRPr="003C3F6A" w:rsidRDefault="00067725" w:rsidP="00095E1E">
      <w:pPr>
        <w:pStyle w:val="NormalWeb"/>
        <w:spacing w:line="240" w:lineRule="atLeast"/>
        <w:contextualSpacing/>
        <w:mirrorIndents/>
        <w:rPr>
          <w:rFonts w:ascii="Arial Narrow" w:hAnsi="Arial Narrow" w:cs="Arial"/>
          <w:color w:val="000000"/>
          <w:sz w:val="22"/>
          <w:szCs w:val="22"/>
        </w:rPr>
      </w:pPr>
      <w:r w:rsidRPr="003C3F6A">
        <w:rPr>
          <w:rFonts w:ascii="Arial Narrow" w:hAnsi="Arial Narrow" w:cs="Arial"/>
          <w:color w:val="000000"/>
          <w:sz w:val="22"/>
          <w:szCs w:val="22"/>
        </w:rPr>
        <w:t xml:space="preserve">The ARA welcomed </w:t>
      </w:r>
      <w:r w:rsidR="00E4119A" w:rsidRPr="003C3F6A">
        <w:rPr>
          <w:rFonts w:ascii="Arial Narrow" w:hAnsi="Arial Narrow" w:cs="Arial"/>
          <w:color w:val="000000"/>
          <w:sz w:val="22"/>
          <w:szCs w:val="22"/>
        </w:rPr>
        <w:t>the</w:t>
      </w:r>
      <w:r w:rsidR="000532FC" w:rsidRPr="003C3F6A">
        <w:rPr>
          <w:rFonts w:ascii="Arial Narrow" w:hAnsi="Arial Narrow" w:cs="Arial"/>
          <w:color w:val="000000"/>
          <w:sz w:val="22"/>
          <w:szCs w:val="22"/>
        </w:rPr>
        <w:t xml:space="preserve"> </w:t>
      </w:r>
      <w:r w:rsidR="00243114" w:rsidRPr="003C3F6A">
        <w:rPr>
          <w:rFonts w:ascii="Arial Narrow" w:hAnsi="Arial Narrow" w:cs="Arial"/>
          <w:color w:val="000000"/>
          <w:sz w:val="22"/>
          <w:szCs w:val="22"/>
        </w:rPr>
        <w:t>G</w:t>
      </w:r>
      <w:r w:rsidRPr="003C3F6A">
        <w:rPr>
          <w:rFonts w:ascii="Arial Narrow" w:hAnsi="Arial Narrow" w:cs="Arial"/>
          <w:color w:val="000000"/>
          <w:sz w:val="22"/>
          <w:szCs w:val="22"/>
        </w:rPr>
        <w:t xml:space="preserve">overnment </w:t>
      </w:r>
      <w:r w:rsidR="00E4119A" w:rsidRPr="003C3F6A">
        <w:rPr>
          <w:rFonts w:ascii="Arial Narrow" w:hAnsi="Arial Narrow" w:cs="Arial"/>
          <w:color w:val="000000"/>
          <w:sz w:val="22"/>
          <w:szCs w:val="22"/>
        </w:rPr>
        <w:t>commitments</w:t>
      </w:r>
      <w:r w:rsidR="000532FC" w:rsidRPr="003C3F6A">
        <w:rPr>
          <w:rFonts w:ascii="Arial Narrow" w:hAnsi="Arial Narrow" w:cs="Arial"/>
          <w:color w:val="000000"/>
          <w:sz w:val="22"/>
          <w:szCs w:val="22"/>
        </w:rPr>
        <w:t xml:space="preserve"> in support</w:t>
      </w:r>
      <w:r w:rsidR="00243114" w:rsidRPr="003C3F6A">
        <w:rPr>
          <w:rFonts w:ascii="Arial Narrow" w:hAnsi="Arial Narrow" w:cs="Arial"/>
          <w:color w:val="000000"/>
          <w:sz w:val="22"/>
          <w:szCs w:val="22"/>
        </w:rPr>
        <w:t>ing</w:t>
      </w:r>
      <w:r w:rsidR="000532FC" w:rsidRPr="003C3F6A">
        <w:rPr>
          <w:rFonts w:ascii="Arial Narrow" w:hAnsi="Arial Narrow" w:cs="Arial"/>
          <w:color w:val="000000"/>
          <w:sz w:val="22"/>
          <w:szCs w:val="22"/>
        </w:rPr>
        <w:t xml:space="preserve"> plans</w:t>
      </w:r>
      <w:r w:rsidRPr="003C3F6A">
        <w:rPr>
          <w:rFonts w:ascii="Arial Narrow" w:hAnsi="Arial Narrow" w:cs="Arial"/>
          <w:color w:val="000000"/>
          <w:sz w:val="22"/>
          <w:szCs w:val="22"/>
        </w:rPr>
        <w:t xml:space="preserve"> </w:t>
      </w:r>
      <w:r w:rsidR="00825DD4" w:rsidRPr="003C3F6A">
        <w:rPr>
          <w:rFonts w:ascii="Arial Narrow" w:hAnsi="Arial Narrow" w:cs="Arial"/>
          <w:color w:val="000000"/>
          <w:sz w:val="22"/>
          <w:szCs w:val="22"/>
        </w:rPr>
        <w:t xml:space="preserve">to </w:t>
      </w:r>
      <w:r w:rsidRPr="003C3F6A">
        <w:rPr>
          <w:rFonts w:ascii="Arial Narrow" w:hAnsi="Arial Narrow" w:cs="Arial"/>
          <w:color w:val="000000"/>
          <w:sz w:val="22"/>
          <w:szCs w:val="22"/>
        </w:rPr>
        <w:t>lower the LVIT which would en</w:t>
      </w:r>
      <w:r w:rsidR="00E4119A" w:rsidRPr="003C3F6A">
        <w:rPr>
          <w:rFonts w:ascii="Arial Narrow" w:hAnsi="Arial Narrow" w:cs="Arial"/>
          <w:color w:val="000000"/>
          <w:sz w:val="22"/>
          <w:szCs w:val="22"/>
        </w:rPr>
        <w:t>able collection of GST on good</w:t>
      </w:r>
      <w:r w:rsidRPr="003C3F6A">
        <w:rPr>
          <w:rFonts w:ascii="Arial Narrow" w:hAnsi="Arial Narrow" w:cs="Arial"/>
          <w:color w:val="000000"/>
          <w:sz w:val="22"/>
          <w:szCs w:val="22"/>
        </w:rPr>
        <w:t>s below $1000</w:t>
      </w:r>
      <w:r w:rsidR="00E4119A" w:rsidRPr="003C3F6A">
        <w:rPr>
          <w:rFonts w:ascii="Arial Narrow" w:hAnsi="Arial Narrow" w:cs="Arial"/>
          <w:color w:val="000000"/>
          <w:sz w:val="22"/>
          <w:szCs w:val="22"/>
        </w:rPr>
        <w:t>.</w:t>
      </w:r>
      <w:r w:rsidRPr="003C3F6A">
        <w:rPr>
          <w:rFonts w:ascii="Arial Narrow" w:hAnsi="Arial Narrow" w:cs="Arial"/>
          <w:color w:val="000000"/>
          <w:sz w:val="22"/>
          <w:szCs w:val="22"/>
        </w:rPr>
        <w:t xml:space="preserve"> </w:t>
      </w:r>
    </w:p>
    <w:p w:rsidR="004B1688" w:rsidRPr="003C3F6A" w:rsidRDefault="004B1688" w:rsidP="00095E1E">
      <w:pPr>
        <w:pStyle w:val="NormalWeb"/>
        <w:spacing w:line="240" w:lineRule="atLeast"/>
        <w:contextualSpacing/>
        <w:mirrorIndents/>
        <w:rPr>
          <w:rFonts w:ascii="Arial Narrow" w:hAnsi="Arial Narrow" w:cs="Arial"/>
          <w:color w:val="000000"/>
          <w:sz w:val="22"/>
          <w:szCs w:val="22"/>
        </w:rPr>
      </w:pPr>
    </w:p>
    <w:p w:rsidR="00067725" w:rsidRPr="003C3F6A" w:rsidRDefault="00067725" w:rsidP="00095E1E">
      <w:pPr>
        <w:pStyle w:val="NormalWeb"/>
        <w:spacing w:line="240" w:lineRule="atLeast"/>
        <w:contextualSpacing/>
        <w:mirrorIndents/>
        <w:rPr>
          <w:rFonts w:ascii="Arial Narrow" w:hAnsi="Arial Narrow" w:cs="Arial"/>
          <w:color w:val="000000"/>
          <w:sz w:val="22"/>
          <w:szCs w:val="22"/>
        </w:rPr>
      </w:pPr>
      <w:r w:rsidRPr="003C3F6A">
        <w:rPr>
          <w:rFonts w:ascii="Arial Narrow" w:hAnsi="Arial Narrow" w:cs="Arial"/>
          <w:color w:val="000000"/>
          <w:sz w:val="22"/>
          <w:szCs w:val="22"/>
        </w:rPr>
        <w:t>Lowering the GST threshold on imported goods needs to happen swiftly if Australian retailers are to be put on a level playing field with their online overseas counterparts, who currently have the distinct advantage of escaping GST when sending their goods to Australia.</w:t>
      </w:r>
    </w:p>
    <w:p w:rsidR="00E4119A" w:rsidRPr="003C3F6A" w:rsidRDefault="00E4119A" w:rsidP="00095E1E">
      <w:pPr>
        <w:pStyle w:val="NormalWeb"/>
        <w:spacing w:line="240" w:lineRule="atLeast"/>
        <w:contextualSpacing/>
        <w:mirrorIndents/>
        <w:rPr>
          <w:rFonts w:ascii="Arial Narrow" w:hAnsi="Arial Narrow" w:cs="Arial"/>
          <w:color w:val="000000"/>
          <w:sz w:val="22"/>
          <w:szCs w:val="22"/>
        </w:rPr>
      </w:pPr>
    </w:p>
    <w:p w:rsidR="005F3B82" w:rsidRPr="003C3F6A" w:rsidRDefault="00D34059" w:rsidP="005F3B82">
      <w:pPr>
        <w:pStyle w:val="NormalWeb"/>
        <w:spacing w:line="240" w:lineRule="atLeast"/>
        <w:contextualSpacing/>
        <w:mirrorIndents/>
        <w:rPr>
          <w:rFonts w:ascii="Arial Narrow" w:hAnsi="Arial Narrow" w:cs="Arial"/>
          <w:color w:val="000000"/>
          <w:sz w:val="22"/>
          <w:szCs w:val="22"/>
        </w:rPr>
      </w:pPr>
      <w:r w:rsidRPr="003C3F6A">
        <w:rPr>
          <w:rFonts w:ascii="Arial Narrow" w:hAnsi="Arial Narrow" w:cs="Arial"/>
          <w:color w:val="000000"/>
          <w:sz w:val="22"/>
          <w:szCs w:val="22"/>
        </w:rPr>
        <w:t xml:space="preserve">The ARA has made a submission </w:t>
      </w:r>
      <w:r w:rsidR="00E2784B" w:rsidRPr="003C3F6A">
        <w:rPr>
          <w:rFonts w:ascii="Arial Narrow" w:hAnsi="Arial Narrow" w:cs="Arial"/>
          <w:color w:val="000000"/>
          <w:sz w:val="22"/>
          <w:szCs w:val="22"/>
        </w:rPr>
        <w:t xml:space="preserve">to Treasury </w:t>
      </w:r>
      <w:r w:rsidRPr="003C3F6A">
        <w:rPr>
          <w:rFonts w:ascii="Arial Narrow" w:hAnsi="Arial Narrow" w:cs="Arial"/>
          <w:color w:val="000000"/>
          <w:sz w:val="22"/>
          <w:szCs w:val="22"/>
        </w:rPr>
        <w:t xml:space="preserve">on the legislation to implement the change and supports the broad approach of the Government. </w:t>
      </w:r>
      <w:r w:rsidR="00E4119A" w:rsidRPr="003C3F6A">
        <w:rPr>
          <w:rFonts w:ascii="Arial Narrow" w:hAnsi="Arial Narrow" w:cs="Arial"/>
          <w:color w:val="000000"/>
          <w:sz w:val="22"/>
          <w:szCs w:val="22"/>
        </w:rPr>
        <w:t>We encourage</w:t>
      </w:r>
      <w:r w:rsidR="00067725" w:rsidRPr="003C3F6A">
        <w:rPr>
          <w:rFonts w:ascii="Arial Narrow" w:hAnsi="Arial Narrow" w:cs="Arial"/>
          <w:color w:val="000000"/>
          <w:sz w:val="22"/>
          <w:szCs w:val="22"/>
        </w:rPr>
        <w:t xml:space="preserve"> this reduction to be implemented quic</w:t>
      </w:r>
      <w:r w:rsidR="00E4119A" w:rsidRPr="003C3F6A">
        <w:rPr>
          <w:rFonts w:ascii="Arial Narrow" w:hAnsi="Arial Narrow" w:cs="Arial"/>
          <w:color w:val="000000"/>
          <w:sz w:val="22"/>
          <w:szCs w:val="22"/>
        </w:rPr>
        <w:t>kly for the</w:t>
      </w:r>
      <w:r w:rsidR="00F7599A" w:rsidRPr="003C3F6A">
        <w:rPr>
          <w:rFonts w:ascii="Arial Narrow" w:hAnsi="Arial Narrow" w:cs="Arial"/>
          <w:color w:val="000000"/>
          <w:sz w:val="22"/>
          <w:szCs w:val="22"/>
        </w:rPr>
        <w:t xml:space="preserve"> economic benefit </w:t>
      </w:r>
      <w:r w:rsidRPr="003C3F6A">
        <w:rPr>
          <w:rFonts w:ascii="Arial Narrow" w:hAnsi="Arial Narrow" w:cs="Arial"/>
          <w:color w:val="000000"/>
          <w:sz w:val="22"/>
          <w:szCs w:val="22"/>
        </w:rPr>
        <w:t xml:space="preserve">of retailers and retailers will look very poorly on any delay to the 1 July </w:t>
      </w:r>
      <w:r w:rsidR="00243114" w:rsidRPr="003C3F6A">
        <w:rPr>
          <w:rFonts w:ascii="Arial Narrow" w:hAnsi="Arial Narrow" w:cs="Arial"/>
          <w:color w:val="000000"/>
          <w:sz w:val="22"/>
          <w:szCs w:val="22"/>
        </w:rPr>
        <w:t xml:space="preserve">2017 </w:t>
      </w:r>
      <w:r w:rsidRPr="003C3F6A">
        <w:rPr>
          <w:rFonts w:ascii="Arial Narrow" w:hAnsi="Arial Narrow" w:cs="Arial"/>
          <w:color w:val="000000"/>
          <w:sz w:val="22"/>
          <w:szCs w:val="22"/>
        </w:rPr>
        <w:t>implementation caused by the Senate.</w:t>
      </w:r>
    </w:p>
    <w:p w:rsidR="005F3B82" w:rsidRPr="003C3F6A" w:rsidRDefault="005F3B82" w:rsidP="005F3B82">
      <w:pPr>
        <w:contextualSpacing/>
        <w:rPr>
          <w:rFonts w:ascii="Arial Narrow" w:hAnsi="Arial Narrow"/>
          <w:b/>
          <w:color w:val="00B050"/>
          <w:lang w:val="en-AU"/>
        </w:rPr>
      </w:pPr>
      <w:r w:rsidRPr="003C3F6A">
        <w:rPr>
          <w:rFonts w:ascii="Arial Narrow" w:hAnsi="Arial Narrow"/>
          <w:b/>
          <w:color w:val="00B050"/>
          <w:lang w:val="en-AU"/>
        </w:rPr>
        <w:t>Company tax cuts</w:t>
      </w:r>
    </w:p>
    <w:p w:rsidR="005F3B82" w:rsidRPr="003C3F6A" w:rsidRDefault="005F3B82" w:rsidP="005F3B82">
      <w:pPr>
        <w:contextualSpacing/>
        <w:rPr>
          <w:rFonts w:ascii="Arial Narrow" w:hAnsi="Arial Narrow"/>
          <w:lang w:val="en-AU"/>
        </w:rPr>
      </w:pPr>
    </w:p>
    <w:p w:rsidR="005F3B82" w:rsidRPr="003C3F6A" w:rsidRDefault="005F3B82" w:rsidP="005F3B82">
      <w:pPr>
        <w:contextualSpacing/>
        <w:rPr>
          <w:rFonts w:ascii="Arial Narrow" w:hAnsi="Arial Narrow"/>
          <w:lang w:val="en-AU"/>
        </w:rPr>
      </w:pPr>
      <w:r w:rsidRPr="003C3F6A">
        <w:rPr>
          <w:rFonts w:ascii="Arial Narrow" w:hAnsi="Arial Narrow"/>
          <w:lang w:val="en-AU"/>
        </w:rPr>
        <w:t xml:space="preserve">Investment levels are floundering despite low interest rates. Businesses need incentives and certainty to grow and employ more workers, which in turn, will support wage growth. </w:t>
      </w:r>
    </w:p>
    <w:p w:rsidR="005F3B82" w:rsidRPr="003C3F6A" w:rsidRDefault="005F3B82" w:rsidP="005F3B82">
      <w:pPr>
        <w:contextualSpacing/>
        <w:rPr>
          <w:rFonts w:ascii="Arial Narrow" w:hAnsi="Arial Narrow"/>
          <w:lang w:val="en-AU"/>
        </w:rPr>
      </w:pPr>
    </w:p>
    <w:p w:rsidR="005F3B82" w:rsidRPr="003C3F6A" w:rsidRDefault="005F3B82" w:rsidP="005F3B82">
      <w:pPr>
        <w:contextualSpacing/>
        <w:rPr>
          <w:rFonts w:ascii="Arial Narrow" w:hAnsi="Arial Narrow"/>
          <w:lang w:val="en-AU"/>
        </w:rPr>
      </w:pPr>
      <w:r w:rsidRPr="003C3F6A">
        <w:rPr>
          <w:rFonts w:ascii="Arial Narrow" w:hAnsi="Arial Narrow"/>
          <w:lang w:val="en-AU"/>
        </w:rPr>
        <w:t xml:space="preserve">Company tax is an inefficient tax. </w:t>
      </w:r>
      <w:r w:rsidR="00E2784B" w:rsidRPr="003C3F6A">
        <w:rPr>
          <w:rFonts w:ascii="Arial Narrow" w:hAnsi="Arial Narrow"/>
          <w:lang w:val="en-AU"/>
        </w:rPr>
        <w:t xml:space="preserve">The </w:t>
      </w:r>
      <w:r w:rsidRPr="003C3F6A">
        <w:rPr>
          <w:rFonts w:ascii="Arial Narrow" w:hAnsi="Arial Narrow"/>
          <w:lang w:val="en-AU"/>
        </w:rPr>
        <w:t>US and UK recognise this and have made public commitments to significantly reduce their tax rates, following the path of many countries before them who have much lower company tax rates than Australia. A more competitive corporate tax rate will increase investment in Australia from both foreigners and local investors, which boosts incomes for local workers, domestic businesses and households. Two-thirds of the benefits are expected to flow to households, while only one-third flows to businesses</w:t>
      </w:r>
      <w:r w:rsidR="00243114" w:rsidRPr="003C3F6A">
        <w:rPr>
          <w:rFonts w:ascii="Arial Narrow" w:hAnsi="Arial Narrow"/>
          <w:lang w:val="en-AU"/>
        </w:rPr>
        <w:t>.</w:t>
      </w:r>
      <w:r w:rsidRPr="003C3F6A">
        <w:rPr>
          <w:rFonts w:ascii="Arial Narrow" w:hAnsi="Arial Narrow"/>
          <w:lang w:val="en-AU"/>
        </w:rPr>
        <w:t xml:space="preserve"> The ARA along with the Australian Chamber of</w:t>
      </w:r>
      <w:r w:rsidR="00243114" w:rsidRPr="003C3F6A">
        <w:rPr>
          <w:rFonts w:ascii="Arial Narrow" w:hAnsi="Arial Narrow"/>
          <w:lang w:val="en-AU"/>
        </w:rPr>
        <w:t xml:space="preserve"> Commerce</w:t>
      </w:r>
      <w:r w:rsidRPr="003C3F6A">
        <w:rPr>
          <w:rFonts w:ascii="Arial Narrow" w:hAnsi="Arial Narrow"/>
          <w:lang w:val="en-AU"/>
        </w:rPr>
        <w:t xml:space="preserve">, whom we are a member, supports the Government’s efforts to lower the company tax rate to 25% over a decade through annual reduction. </w:t>
      </w:r>
    </w:p>
    <w:p w:rsidR="005F3B82" w:rsidRPr="003C3F6A" w:rsidRDefault="005F3B82" w:rsidP="005F3B82">
      <w:pPr>
        <w:contextualSpacing/>
        <w:rPr>
          <w:rFonts w:ascii="Arial Narrow" w:hAnsi="Arial Narrow"/>
          <w:lang w:val="en-AU"/>
        </w:rPr>
      </w:pPr>
    </w:p>
    <w:p w:rsidR="005F3B82" w:rsidRPr="003C3F6A" w:rsidRDefault="005F3B82" w:rsidP="005F3B82">
      <w:pPr>
        <w:contextualSpacing/>
        <w:rPr>
          <w:rFonts w:ascii="Arial Narrow" w:hAnsi="Arial Narrow"/>
          <w:lang w:val="en-AU"/>
        </w:rPr>
      </w:pPr>
      <w:r w:rsidRPr="003C3F6A">
        <w:rPr>
          <w:rFonts w:ascii="Arial Narrow" w:hAnsi="Arial Narrow"/>
          <w:lang w:val="en-AU"/>
        </w:rPr>
        <w:t>The tax cut must be extended to businesses of all sizes to extract maximum benefit – the largest businesses can grow</w:t>
      </w:r>
      <w:r w:rsidR="00243114" w:rsidRPr="003C3F6A">
        <w:rPr>
          <w:rFonts w:ascii="Arial Narrow" w:hAnsi="Arial Narrow"/>
          <w:lang w:val="en-AU"/>
        </w:rPr>
        <w:t>,</w:t>
      </w:r>
      <w:r w:rsidRPr="003C3F6A">
        <w:rPr>
          <w:rFonts w:ascii="Arial Narrow" w:hAnsi="Arial Narrow"/>
          <w:lang w:val="en-AU"/>
        </w:rPr>
        <w:t xml:space="preserve"> hire more people and attract significant additional investment under a core competitive company tax regime.  </w:t>
      </w:r>
    </w:p>
    <w:p w:rsidR="005F3B82" w:rsidRPr="003C3F6A" w:rsidRDefault="005F3B82" w:rsidP="005F3B82">
      <w:pPr>
        <w:contextualSpacing/>
        <w:rPr>
          <w:rFonts w:ascii="Arial Narrow" w:hAnsi="Arial Narrow"/>
          <w:lang w:val="en-AU"/>
        </w:rPr>
      </w:pPr>
    </w:p>
    <w:p w:rsidR="005F3B82" w:rsidRPr="003C3F6A" w:rsidRDefault="005F3B82" w:rsidP="005F3B82">
      <w:pPr>
        <w:contextualSpacing/>
        <w:rPr>
          <w:rFonts w:ascii="Arial Narrow" w:hAnsi="Arial Narrow"/>
          <w:lang w:val="en-AU"/>
        </w:rPr>
      </w:pPr>
      <w:r w:rsidRPr="003C3F6A">
        <w:rPr>
          <w:rFonts w:ascii="Arial Narrow" w:hAnsi="Arial Narrow"/>
          <w:lang w:val="en-AU"/>
        </w:rPr>
        <w:t>Further, the ARA supports the legislation of the tax cuts because certainty over future tax cuts will put in place a glide path that will give investors the confidence to make future decisions.</w:t>
      </w:r>
    </w:p>
    <w:p w:rsidR="005F3B82" w:rsidRPr="003C3F6A" w:rsidRDefault="005F3B82" w:rsidP="005F3B82">
      <w:pPr>
        <w:contextualSpacing/>
        <w:rPr>
          <w:rFonts w:ascii="Arial Narrow" w:hAnsi="Arial Narrow"/>
          <w:lang w:val="en-AU"/>
        </w:rPr>
      </w:pPr>
    </w:p>
    <w:p w:rsidR="00067725"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t xml:space="preserve">Infrastructure </w:t>
      </w:r>
    </w:p>
    <w:p w:rsidR="00382E12" w:rsidRPr="003C3F6A" w:rsidRDefault="00382E12"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p>
    <w:p w:rsidR="00382E12"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lang w:val="en-AU" w:eastAsia="en-AU"/>
        </w:rPr>
      </w:pPr>
      <w:r w:rsidRPr="003C3F6A">
        <w:rPr>
          <w:rFonts w:ascii="Arial Narrow" w:eastAsia="Times New Roman" w:hAnsi="Arial Narrow" w:cs="Arial"/>
          <w:lang w:val="en-AU" w:eastAsia="en-AU"/>
        </w:rPr>
        <w:t xml:space="preserve">The ARA calls for enhanced investment in logistics and infrastructure to lift productivity and efficiency, </w:t>
      </w:r>
      <w:r w:rsidR="00825DD4" w:rsidRPr="003C3F6A">
        <w:rPr>
          <w:rFonts w:ascii="Arial Narrow" w:eastAsia="Times New Roman" w:hAnsi="Arial Narrow" w:cs="Arial"/>
          <w:lang w:val="en-AU" w:eastAsia="en-AU"/>
        </w:rPr>
        <w:t>in response</w:t>
      </w:r>
      <w:r w:rsidRPr="003C3F6A">
        <w:rPr>
          <w:rFonts w:ascii="Arial Narrow" w:eastAsia="Times New Roman" w:hAnsi="Arial Narrow" w:cs="Arial"/>
          <w:lang w:val="en-AU" w:eastAsia="en-AU"/>
        </w:rPr>
        <w:t xml:space="preserve"> to changes in demography in both urban and regional Australia. The real cost of living pressure and business costs are measurable by retail businesses, proving the urgent need to improve supply chain flows.</w:t>
      </w:r>
      <w:r w:rsidR="00F7599A" w:rsidRPr="003C3F6A">
        <w:rPr>
          <w:rFonts w:ascii="Arial Narrow" w:eastAsia="Times New Roman" w:hAnsi="Arial Narrow" w:cs="Arial"/>
          <w:lang w:val="en-AU" w:eastAsia="en-AU"/>
        </w:rPr>
        <w:t xml:space="preserve"> The </w:t>
      </w:r>
      <w:r w:rsidR="00243114" w:rsidRPr="003C3F6A">
        <w:rPr>
          <w:rFonts w:ascii="Arial Narrow" w:eastAsia="Times New Roman" w:hAnsi="Arial Narrow" w:cs="Arial"/>
          <w:lang w:val="en-AU" w:eastAsia="en-AU"/>
        </w:rPr>
        <w:t xml:space="preserve">Federal Government’s </w:t>
      </w:r>
      <w:r w:rsidR="00F7599A" w:rsidRPr="003C3F6A">
        <w:rPr>
          <w:rFonts w:ascii="Arial Narrow" w:eastAsia="Times New Roman" w:hAnsi="Arial Narrow" w:cs="Arial"/>
          <w:lang w:val="en-AU" w:eastAsia="en-AU"/>
        </w:rPr>
        <w:t>commitment shown so far to infrastructure has been i</w:t>
      </w:r>
      <w:r w:rsidR="00382E12" w:rsidRPr="003C3F6A">
        <w:rPr>
          <w:rFonts w:ascii="Arial Narrow" w:eastAsia="Times New Roman" w:hAnsi="Arial Narrow" w:cs="Arial"/>
          <w:lang w:val="en-AU" w:eastAsia="en-AU"/>
        </w:rPr>
        <w:t xml:space="preserve">mpressive and can be seen </w:t>
      </w:r>
      <w:r w:rsidR="00F7599A" w:rsidRPr="003C3F6A">
        <w:rPr>
          <w:rFonts w:ascii="Arial Narrow" w:eastAsia="Times New Roman" w:hAnsi="Arial Narrow" w:cs="Arial"/>
          <w:lang w:val="en-AU" w:eastAsia="en-AU"/>
        </w:rPr>
        <w:t xml:space="preserve">around the country, in particular the massive infrastructure </w:t>
      </w:r>
      <w:r w:rsidR="00243114" w:rsidRPr="003C3F6A">
        <w:rPr>
          <w:rFonts w:ascii="Arial Narrow" w:eastAsia="Times New Roman" w:hAnsi="Arial Narrow" w:cs="Arial"/>
          <w:lang w:val="en-AU" w:eastAsia="en-AU"/>
        </w:rPr>
        <w:t>C</w:t>
      </w:r>
      <w:r w:rsidR="00F7599A" w:rsidRPr="003C3F6A">
        <w:rPr>
          <w:rFonts w:ascii="Arial Narrow" w:eastAsia="Times New Roman" w:hAnsi="Arial Narrow" w:cs="Arial"/>
          <w:lang w:val="en-AU" w:eastAsia="en-AU"/>
        </w:rPr>
        <w:t>atch</w:t>
      </w:r>
      <w:r w:rsidR="00243114" w:rsidRPr="003C3F6A">
        <w:rPr>
          <w:rFonts w:ascii="Arial Narrow" w:eastAsia="Times New Roman" w:hAnsi="Arial Narrow" w:cs="Arial"/>
          <w:lang w:val="en-AU" w:eastAsia="en-AU"/>
        </w:rPr>
        <w:t>-</w:t>
      </w:r>
      <w:r w:rsidR="00F7599A" w:rsidRPr="003C3F6A">
        <w:rPr>
          <w:rFonts w:ascii="Arial Narrow" w:eastAsia="Times New Roman" w:hAnsi="Arial Narrow" w:cs="Arial"/>
          <w:lang w:val="en-AU" w:eastAsia="en-AU"/>
        </w:rPr>
        <w:t xml:space="preserve">up programme in NSW is a classic case of where public/private Federal and </w:t>
      </w:r>
      <w:r w:rsidR="00243114" w:rsidRPr="003C3F6A">
        <w:rPr>
          <w:rFonts w:ascii="Arial Narrow" w:eastAsia="Times New Roman" w:hAnsi="Arial Narrow" w:cs="Arial"/>
          <w:lang w:val="en-AU" w:eastAsia="en-AU"/>
        </w:rPr>
        <w:t>S</w:t>
      </w:r>
      <w:r w:rsidR="00F7599A" w:rsidRPr="003C3F6A">
        <w:rPr>
          <w:rFonts w:ascii="Arial Narrow" w:eastAsia="Times New Roman" w:hAnsi="Arial Narrow" w:cs="Arial"/>
          <w:lang w:val="en-AU" w:eastAsia="en-AU"/>
        </w:rPr>
        <w:t xml:space="preserve">tate </w:t>
      </w:r>
      <w:r w:rsidR="00243114" w:rsidRPr="003C3F6A">
        <w:rPr>
          <w:rFonts w:ascii="Arial Narrow" w:eastAsia="Times New Roman" w:hAnsi="Arial Narrow" w:cs="Arial"/>
          <w:lang w:val="en-AU" w:eastAsia="en-AU"/>
        </w:rPr>
        <w:t>G</w:t>
      </w:r>
      <w:r w:rsidR="00F7599A" w:rsidRPr="003C3F6A">
        <w:rPr>
          <w:rFonts w:ascii="Arial Narrow" w:eastAsia="Times New Roman" w:hAnsi="Arial Narrow" w:cs="Arial"/>
          <w:lang w:val="en-AU" w:eastAsia="en-AU"/>
        </w:rPr>
        <w:t xml:space="preserve">overnment cooperation is now a key driver in that state’s economy. </w:t>
      </w:r>
    </w:p>
    <w:p w:rsidR="00382E12" w:rsidRPr="003C3F6A" w:rsidRDefault="00825DD4" w:rsidP="00095E1E">
      <w:pPr>
        <w:pStyle w:val="Heading4"/>
        <w:shd w:val="clear" w:color="auto" w:fill="FFFFFF"/>
        <w:spacing w:line="240" w:lineRule="atLeast"/>
        <w:contextualSpacing/>
        <w:mirrorIndents/>
        <w:rPr>
          <w:rFonts w:ascii="Arial Narrow" w:hAnsi="Arial Narrow" w:cs="Arial"/>
          <w:b w:val="0"/>
          <w:bCs w:val="0"/>
          <w:i/>
          <w:color w:val="00B050"/>
          <w:sz w:val="22"/>
          <w:szCs w:val="22"/>
        </w:rPr>
      </w:pPr>
      <w:r w:rsidRPr="003C3F6A">
        <w:rPr>
          <w:rFonts w:ascii="Arial Narrow" w:hAnsi="Arial Narrow" w:cs="Arial"/>
          <w:b w:val="0"/>
          <w:bCs w:val="0"/>
          <w:i/>
          <w:color w:val="00B050"/>
          <w:sz w:val="22"/>
          <w:szCs w:val="22"/>
        </w:rPr>
        <w:t>Policy p</w:t>
      </w:r>
      <w:r w:rsidR="00067725" w:rsidRPr="003C3F6A">
        <w:rPr>
          <w:rFonts w:ascii="Arial Narrow" w:hAnsi="Arial Narrow" w:cs="Arial"/>
          <w:b w:val="0"/>
          <w:bCs w:val="0"/>
          <w:i/>
          <w:color w:val="00B050"/>
          <w:sz w:val="22"/>
          <w:szCs w:val="22"/>
        </w:rPr>
        <w:t>rinciples</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Infrastructure is vital to Australia, now and in t</w:t>
      </w:r>
      <w:r w:rsidR="00F7599A" w:rsidRPr="003C3F6A">
        <w:rPr>
          <w:rFonts w:ascii="Arial Narrow" w:hAnsi="Arial Narrow" w:cs="Arial"/>
          <w:sz w:val="22"/>
          <w:szCs w:val="22"/>
        </w:rPr>
        <w:t xml:space="preserve">he future. We must continuously </w:t>
      </w:r>
      <w:r w:rsidRPr="003C3F6A">
        <w:rPr>
          <w:rFonts w:ascii="Arial Narrow" w:hAnsi="Arial Narrow" w:cs="Arial"/>
          <w:sz w:val="22"/>
          <w:szCs w:val="22"/>
        </w:rPr>
        <w:t>improve our national infrastructure if we are to:</w:t>
      </w:r>
    </w:p>
    <w:p w:rsidR="00382E12" w:rsidRPr="003C3F6A" w:rsidRDefault="00382E12"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8F4585">
      <w:pPr>
        <w:pStyle w:val="NormalWeb"/>
        <w:numPr>
          <w:ilvl w:val="0"/>
          <w:numId w:val="6"/>
        </w:numPr>
        <w:shd w:val="clear" w:color="auto" w:fill="FFFFFF"/>
        <w:spacing w:line="240" w:lineRule="atLeast"/>
        <w:ind w:left="0" w:firstLine="0"/>
        <w:contextualSpacing/>
        <w:mirrorIndents/>
        <w:rPr>
          <w:rFonts w:ascii="Arial Narrow" w:hAnsi="Arial Narrow" w:cs="Arial"/>
          <w:sz w:val="22"/>
          <w:szCs w:val="22"/>
        </w:rPr>
      </w:pPr>
      <w:r w:rsidRPr="003C3F6A">
        <w:rPr>
          <w:rFonts w:ascii="Arial Narrow" w:hAnsi="Arial Narrow" w:cs="Arial"/>
          <w:sz w:val="22"/>
          <w:szCs w:val="22"/>
        </w:rPr>
        <w:t>Improve Australia's economic performance and achieve economic growth</w:t>
      </w:r>
    </w:p>
    <w:p w:rsidR="00382E12" w:rsidRPr="003C3F6A" w:rsidRDefault="00067725" w:rsidP="008F4585">
      <w:pPr>
        <w:pStyle w:val="NormalWeb"/>
        <w:numPr>
          <w:ilvl w:val="0"/>
          <w:numId w:val="6"/>
        </w:numPr>
        <w:shd w:val="clear" w:color="auto" w:fill="FFFFFF"/>
        <w:spacing w:line="240" w:lineRule="atLeast"/>
        <w:ind w:left="0" w:firstLine="0"/>
        <w:contextualSpacing/>
        <w:mirrorIndents/>
        <w:rPr>
          <w:rFonts w:ascii="Arial Narrow" w:hAnsi="Arial Narrow" w:cs="Arial"/>
          <w:sz w:val="22"/>
          <w:szCs w:val="22"/>
        </w:rPr>
      </w:pPr>
      <w:r w:rsidRPr="003C3F6A">
        <w:rPr>
          <w:rFonts w:ascii="Arial Narrow" w:hAnsi="Arial Narrow" w:cs="Arial"/>
          <w:sz w:val="22"/>
          <w:szCs w:val="22"/>
        </w:rPr>
        <w:t>Maintain and enhance our international competitiveness</w:t>
      </w:r>
    </w:p>
    <w:p w:rsidR="00382E12" w:rsidRPr="003C3F6A" w:rsidRDefault="00825DD4" w:rsidP="00095E1E">
      <w:pPr>
        <w:pStyle w:val="Heading4"/>
        <w:shd w:val="clear" w:color="auto" w:fill="FFFFFF"/>
        <w:spacing w:line="240" w:lineRule="atLeast"/>
        <w:contextualSpacing/>
        <w:mirrorIndents/>
        <w:rPr>
          <w:rFonts w:ascii="Arial Narrow" w:hAnsi="Arial Narrow" w:cs="Arial"/>
          <w:b w:val="0"/>
          <w:bCs w:val="0"/>
          <w:i/>
          <w:color w:val="00B050"/>
          <w:sz w:val="22"/>
          <w:szCs w:val="22"/>
        </w:rPr>
      </w:pPr>
      <w:r w:rsidRPr="003C3F6A">
        <w:rPr>
          <w:rFonts w:ascii="Arial Narrow" w:hAnsi="Arial Narrow" w:cs="Arial"/>
          <w:b w:val="0"/>
          <w:bCs w:val="0"/>
          <w:i/>
          <w:color w:val="00B050"/>
          <w:sz w:val="22"/>
          <w:szCs w:val="22"/>
        </w:rPr>
        <w:t>Policy o</w:t>
      </w:r>
      <w:r w:rsidR="00067725" w:rsidRPr="003C3F6A">
        <w:rPr>
          <w:rFonts w:ascii="Arial Narrow" w:hAnsi="Arial Narrow" w:cs="Arial"/>
          <w:b w:val="0"/>
          <w:bCs w:val="0"/>
          <w:i/>
          <w:color w:val="00B050"/>
          <w:sz w:val="22"/>
          <w:szCs w:val="22"/>
        </w:rPr>
        <w:t>bjectives</w:t>
      </w:r>
    </w:p>
    <w:p w:rsidR="00067725" w:rsidRPr="003C3F6A" w:rsidRDefault="00F7599A" w:rsidP="008F4585">
      <w:pPr>
        <w:pStyle w:val="ListParagraph"/>
        <w:numPr>
          <w:ilvl w:val="0"/>
          <w:numId w:val="6"/>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Port, rail, airport and road investment creates greater efficiencies for supply chain logistics</w:t>
      </w:r>
    </w:p>
    <w:p w:rsidR="00067725" w:rsidRPr="003C3F6A" w:rsidRDefault="00067725" w:rsidP="008F4585">
      <w:pPr>
        <w:pStyle w:val="ListParagraph"/>
        <w:numPr>
          <w:ilvl w:val="0"/>
          <w:numId w:val="6"/>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Encourage technological change in all areas related to infrastructure</w:t>
      </w:r>
    </w:p>
    <w:p w:rsidR="00067725" w:rsidRPr="003C3F6A" w:rsidRDefault="00067725" w:rsidP="008F4585">
      <w:pPr>
        <w:pStyle w:val="ListParagraph"/>
        <w:numPr>
          <w:ilvl w:val="0"/>
          <w:numId w:val="6"/>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Ensure the private sector plays a major role in financing, designing, building,</w:t>
      </w:r>
      <w:r w:rsidRPr="003C3F6A">
        <w:rPr>
          <w:rStyle w:val="apple-converted-space"/>
          <w:rFonts w:ascii="Arial Narrow" w:hAnsi="Arial Narrow" w:cs="Arial"/>
        </w:rPr>
        <w:t> </w:t>
      </w:r>
      <w:r w:rsidRPr="003C3F6A">
        <w:rPr>
          <w:rFonts w:ascii="Arial Narrow" w:hAnsi="Arial Narrow" w:cs="Arial"/>
        </w:rPr>
        <w:t>operating and maintaining infrastructure</w:t>
      </w:r>
    </w:p>
    <w:p w:rsidR="00067725" w:rsidRPr="003C3F6A" w:rsidRDefault="00067725" w:rsidP="008F4585">
      <w:pPr>
        <w:pStyle w:val="ListParagraph"/>
        <w:numPr>
          <w:ilvl w:val="0"/>
          <w:numId w:val="6"/>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Support transport development which enhances customer and business transport links to key retail hubs</w:t>
      </w:r>
    </w:p>
    <w:p w:rsidR="00067725" w:rsidRPr="003C3F6A" w:rsidRDefault="00067725" w:rsidP="008F4585">
      <w:pPr>
        <w:pStyle w:val="ListParagraph"/>
        <w:numPr>
          <w:ilvl w:val="0"/>
          <w:numId w:val="6"/>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Ensure that all infrastructure projects are subject to a proper cost-benefit analysis</w:t>
      </w:r>
      <w:r w:rsidRPr="003C3F6A">
        <w:rPr>
          <w:rStyle w:val="apple-converted-space"/>
          <w:rFonts w:ascii="Arial Narrow" w:hAnsi="Arial Narrow" w:cs="Arial"/>
        </w:rPr>
        <w:t> </w:t>
      </w:r>
    </w:p>
    <w:p w:rsidR="00382E12" w:rsidRPr="003C3F6A" w:rsidRDefault="00067725" w:rsidP="008F4585">
      <w:pPr>
        <w:pStyle w:val="ListParagraph"/>
        <w:numPr>
          <w:ilvl w:val="0"/>
          <w:numId w:val="6"/>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Make certain that equitable and sustainable risk allocation models are developed</w:t>
      </w:r>
      <w:r w:rsidRPr="003C3F6A">
        <w:rPr>
          <w:rStyle w:val="apple-converted-space"/>
          <w:rFonts w:ascii="Arial Narrow" w:hAnsi="Arial Narrow" w:cs="Arial"/>
        </w:rPr>
        <w:t> </w:t>
      </w:r>
      <w:r w:rsidRPr="003C3F6A">
        <w:rPr>
          <w:rFonts w:ascii="Arial Narrow" w:hAnsi="Arial Narrow" w:cs="Arial"/>
        </w:rPr>
        <w:br/>
        <w:t>for each project undertaken by the private sector.</w:t>
      </w:r>
    </w:p>
    <w:p w:rsidR="00382E12"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t xml:space="preserve">Budget &amp; </w:t>
      </w:r>
      <w:r w:rsidR="00AA797A" w:rsidRPr="003C3F6A">
        <w:rPr>
          <w:rFonts w:ascii="Arial Narrow" w:eastAsia="Times New Roman" w:hAnsi="Arial Narrow" w:cs="Arial"/>
          <w:b/>
          <w:color w:val="00B050"/>
          <w:lang w:val="en-AU" w:eastAsia="en-AU"/>
        </w:rPr>
        <w:t>f</w:t>
      </w:r>
      <w:r w:rsidRPr="003C3F6A">
        <w:rPr>
          <w:rFonts w:ascii="Arial Narrow" w:eastAsia="Times New Roman" w:hAnsi="Arial Narrow" w:cs="Arial"/>
          <w:b/>
          <w:color w:val="00B050"/>
          <w:lang w:val="en-AU" w:eastAsia="en-AU"/>
        </w:rPr>
        <w:t xml:space="preserve">iscal </w:t>
      </w:r>
      <w:r w:rsidR="00AA797A" w:rsidRPr="003C3F6A">
        <w:rPr>
          <w:rFonts w:ascii="Arial Narrow" w:eastAsia="Times New Roman" w:hAnsi="Arial Narrow" w:cs="Arial"/>
          <w:b/>
          <w:color w:val="00B050"/>
          <w:lang w:val="en-AU" w:eastAsia="en-AU"/>
        </w:rPr>
        <w:t>r</w:t>
      </w:r>
      <w:r w:rsidRPr="003C3F6A">
        <w:rPr>
          <w:rFonts w:ascii="Arial Narrow" w:eastAsia="Times New Roman" w:hAnsi="Arial Narrow" w:cs="Arial"/>
          <w:b/>
          <w:color w:val="00B050"/>
          <w:lang w:val="en-AU" w:eastAsia="en-AU"/>
        </w:rPr>
        <w:t>esponsibility by Governments</w:t>
      </w:r>
    </w:p>
    <w:p w:rsidR="00067725" w:rsidRPr="003C3F6A" w:rsidRDefault="00067725" w:rsidP="008F4585">
      <w:pPr>
        <w:pStyle w:val="ListParagraph"/>
        <w:numPr>
          <w:ilvl w:val="0"/>
          <w:numId w:val="5"/>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 xml:space="preserve">Return the Federal Budget to surplus over time ensuring the economy continues to grow, to </w:t>
      </w:r>
      <w:r w:rsidR="00382E12" w:rsidRPr="003C3F6A">
        <w:rPr>
          <w:rFonts w:ascii="Arial Narrow" w:eastAsia="Times New Roman" w:hAnsi="Arial Narrow" w:cs="Arial"/>
          <w:lang w:eastAsia="en-AU"/>
        </w:rPr>
        <w:t>take pressure off borrowings,</w:t>
      </w:r>
      <w:r w:rsidRPr="003C3F6A">
        <w:rPr>
          <w:rFonts w:ascii="Arial Narrow" w:eastAsia="Times New Roman" w:hAnsi="Arial Narrow" w:cs="Arial"/>
          <w:lang w:eastAsia="en-AU"/>
        </w:rPr>
        <w:t xml:space="preserve"> interest rates and ensure that the </w:t>
      </w:r>
      <w:r w:rsidR="00243114" w:rsidRPr="003C3F6A">
        <w:rPr>
          <w:rFonts w:ascii="Arial Narrow" w:eastAsia="Times New Roman" w:hAnsi="Arial Narrow" w:cs="Arial"/>
          <w:lang w:eastAsia="en-AU"/>
        </w:rPr>
        <w:t>G</w:t>
      </w:r>
      <w:r w:rsidRPr="003C3F6A">
        <w:rPr>
          <w:rFonts w:ascii="Arial Narrow" w:eastAsia="Times New Roman" w:hAnsi="Arial Narrow" w:cs="Arial"/>
          <w:lang w:eastAsia="en-AU"/>
        </w:rPr>
        <w:t>overnment has the means to execute a fisca</w:t>
      </w:r>
      <w:r w:rsidR="00382E12" w:rsidRPr="003C3F6A">
        <w:rPr>
          <w:rFonts w:ascii="Arial Narrow" w:eastAsia="Times New Roman" w:hAnsi="Arial Narrow" w:cs="Arial"/>
          <w:lang w:eastAsia="en-AU"/>
        </w:rPr>
        <w:t>l response to a future</w:t>
      </w:r>
      <w:r w:rsidRPr="003C3F6A">
        <w:rPr>
          <w:rFonts w:ascii="Arial Narrow" w:eastAsia="Times New Roman" w:hAnsi="Arial Narrow" w:cs="Arial"/>
          <w:lang w:eastAsia="en-AU"/>
        </w:rPr>
        <w:t xml:space="preserve"> crisis</w:t>
      </w:r>
    </w:p>
    <w:p w:rsidR="00067725" w:rsidRPr="003C3F6A" w:rsidRDefault="00067725" w:rsidP="008F4585">
      <w:pPr>
        <w:pStyle w:val="ListParagraph"/>
        <w:numPr>
          <w:ilvl w:val="0"/>
          <w:numId w:val="5"/>
        </w:numPr>
        <w:shd w:val="clear" w:color="auto" w:fill="FFFFFF"/>
        <w:spacing w:before="100" w:beforeAutospacing="1" w:after="100" w:afterAutospacing="1" w:line="240" w:lineRule="atLeast"/>
        <w:mirrorIndents/>
        <w:rPr>
          <w:rFonts w:ascii="Arial Narrow" w:hAnsi="Arial Narrow" w:cs="Arial"/>
          <w:shd w:val="clear" w:color="auto" w:fill="FFFFFF"/>
        </w:rPr>
      </w:pPr>
      <w:r w:rsidRPr="003C3F6A">
        <w:rPr>
          <w:rFonts w:ascii="Arial Narrow" w:hAnsi="Arial Narrow" w:cs="Arial"/>
          <w:shd w:val="clear" w:color="auto" w:fill="FFFFFF"/>
        </w:rPr>
        <w:t xml:space="preserve">Efficient delivery of public and community services by </w:t>
      </w:r>
      <w:r w:rsidR="00243114" w:rsidRPr="003C3F6A">
        <w:rPr>
          <w:rFonts w:ascii="Arial Narrow" w:hAnsi="Arial Narrow" w:cs="Arial"/>
          <w:shd w:val="clear" w:color="auto" w:fill="FFFFFF"/>
        </w:rPr>
        <w:t>G</w:t>
      </w:r>
      <w:r w:rsidRPr="003C3F6A">
        <w:rPr>
          <w:rFonts w:ascii="Arial Narrow" w:hAnsi="Arial Narrow" w:cs="Arial"/>
          <w:shd w:val="clear" w:color="auto" w:fill="FFFFFF"/>
        </w:rPr>
        <w:t>overnment and an annual two percent reduction of</w:t>
      </w:r>
      <w:r w:rsidRPr="003C3F6A">
        <w:rPr>
          <w:rStyle w:val="apple-converted-space"/>
          <w:rFonts w:ascii="Arial Narrow" w:hAnsi="Arial Narrow" w:cs="Arial"/>
          <w:shd w:val="clear" w:color="auto" w:fill="FFFFFF"/>
        </w:rPr>
        <w:t> </w:t>
      </w:r>
      <w:r w:rsidRPr="003C3F6A">
        <w:rPr>
          <w:rFonts w:ascii="Arial Narrow" w:hAnsi="Arial Narrow" w:cs="Arial"/>
          <w:shd w:val="clear" w:color="auto" w:fill="FFFFFF"/>
        </w:rPr>
        <w:t xml:space="preserve">spending by </w:t>
      </w:r>
      <w:r w:rsidR="00243114" w:rsidRPr="003C3F6A">
        <w:rPr>
          <w:rFonts w:ascii="Arial Narrow" w:hAnsi="Arial Narrow" w:cs="Arial"/>
          <w:shd w:val="clear" w:color="auto" w:fill="FFFFFF"/>
        </w:rPr>
        <w:t>G</w:t>
      </w:r>
      <w:r w:rsidRPr="003C3F6A">
        <w:rPr>
          <w:rFonts w:ascii="Arial Narrow" w:hAnsi="Arial Narrow" w:cs="Arial"/>
          <w:shd w:val="clear" w:color="auto" w:fill="FFFFFF"/>
        </w:rPr>
        <w:t xml:space="preserve">overnment on </w:t>
      </w:r>
      <w:r w:rsidR="00243114" w:rsidRPr="003C3F6A">
        <w:rPr>
          <w:rFonts w:ascii="Arial Narrow" w:hAnsi="Arial Narrow" w:cs="Arial"/>
          <w:shd w:val="clear" w:color="auto" w:fill="FFFFFF"/>
        </w:rPr>
        <w:t>G</w:t>
      </w:r>
      <w:r w:rsidRPr="003C3F6A">
        <w:rPr>
          <w:rFonts w:ascii="Arial Narrow" w:hAnsi="Arial Narrow" w:cs="Arial"/>
          <w:shd w:val="clear" w:color="auto" w:fill="FFFFFF"/>
        </w:rPr>
        <w:t>overnment for the next five years</w:t>
      </w:r>
    </w:p>
    <w:p w:rsidR="00F06F57" w:rsidRPr="003C3F6A" w:rsidRDefault="00F06F57" w:rsidP="008F4585">
      <w:pPr>
        <w:pStyle w:val="ListParagraph"/>
        <w:numPr>
          <w:ilvl w:val="0"/>
          <w:numId w:val="5"/>
        </w:numPr>
        <w:shd w:val="clear" w:color="auto" w:fill="FFFFFF"/>
        <w:spacing w:before="100" w:beforeAutospacing="1" w:after="100" w:afterAutospacing="1" w:line="240" w:lineRule="atLeast"/>
        <w:mirrorIndents/>
        <w:rPr>
          <w:rFonts w:ascii="Arial Narrow" w:hAnsi="Arial Narrow" w:cs="Arial"/>
          <w:shd w:val="clear" w:color="auto" w:fill="FFFFFF"/>
        </w:rPr>
      </w:pPr>
      <w:r w:rsidRPr="003C3F6A">
        <w:rPr>
          <w:rFonts w:ascii="Arial Narrow" w:hAnsi="Arial Narrow" w:cs="Arial"/>
          <w:shd w:val="clear" w:color="auto" w:fill="FFFFFF"/>
        </w:rPr>
        <w:t xml:space="preserve">Grow revenue by lowering the cost of doing business through lower and more efficient taxes </w:t>
      </w:r>
    </w:p>
    <w:p w:rsidR="00F06F57" w:rsidRPr="003C3F6A" w:rsidRDefault="00067725" w:rsidP="008F4585">
      <w:pPr>
        <w:pStyle w:val="ListParagraph"/>
        <w:numPr>
          <w:ilvl w:val="0"/>
          <w:numId w:val="5"/>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hAnsi="Arial Narrow" w:cs="Arial"/>
          <w:shd w:val="clear" w:color="auto" w:fill="FFFFFF"/>
        </w:rPr>
        <w:t xml:space="preserve">Growth in government expenditure is unsustainable and must be addressed. </w:t>
      </w:r>
    </w:p>
    <w:p w:rsidR="00B13BA9" w:rsidRPr="003C3F6A" w:rsidRDefault="00B13BA9">
      <w:pPr>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br w:type="page"/>
      </w:r>
    </w:p>
    <w:p w:rsidR="004B1688"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t xml:space="preserve">Respond to the </w:t>
      </w:r>
      <w:r w:rsidR="00AA797A" w:rsidRPr="003C3F6A">
        <w:rPr>
          <w:rFonts w:ascii="Arial Narrow" w:eastAsia="Times New Roman" w:hAnsi="Arial Narrow" w:cs="Arial"/>
          <w:b/>
          <w:color w:val="00B050"/>
          <w:lang w:val="en-AU" w:eastAsia="en-AU"/>
        </w:rPr>
        <w:t>f</w:t>
      </w:r>
      <w:r w:rsidRPr="003C3F6A">
        <w:rPr>
          <w:rFonts w:ascii="Arial Narrow" w:eastAsia="Times New Roman" w:hAnsi="Arial Narrow" w:cs="Arial"/>
          <w:b/>
          <w:color w:val="00B050"/>
          <w:lang w:val="en-AU" w:eastAsia="en-AU"/>
        </w:rPr>
        <w:t xml:space="preserve">lexibility, </w:t>
      </w:r>
      <w:r w:rsidR="00AA797A" w:rsidRPr="003C3F6A">
        <w:rPr>
          <w:rFonts w:ascii="Arial Narrow" w:eastAsia="Times New Roman" w:hAnsi="Arial Narrow" w:cs="Arial"/>
          <w:b/>
          <w:color w:val="00B050"/>
          <w:lang w:val="en-AU" w:eastAsia="en-AU"/>
        </w:rPr>
        <w:t>p</w:t>
      </w:r>
      <w:r w:rsidRPr="003C3F6A">
        <w:rPr>
          <w:rFonts w:ascii="Arial Narrow" w:eastAsia="Times New Roman" w:hAnsi="Arial Narrow" w:cs="Arial"/>
          <w:b/>
          <w:color w:val="00B050"/>
          <w:lang w:val="en-AU" w:eastAsia="en-AU"/>
        </w:rPr>
        <w:t xml:space="preserve">roductivity &amp; </w:t>
      </w:r>
      <w:r w:rsidR="00AA797A" w:rsidRPr="003C3F6A">
        <w:rPr>
          <w:rFonts w:ascii="Arial Narrow" w:eastAsia="Times New Roman" w:hAnsi="Arial Narrow" w:cs="Arial"/>
          <w:b/>
          <w:color w:val="00B050"/>
          <w:lang w:val="en-AU" w:eastAsia="en-AU"/>
        </w:rPr>
        <w:t>p</w:t>
      </w:r>
      <w:r w:rsidRPr="003C3F6A">
        <w:rPr>
          <w:rFonts w:ascii="Arial Narrow" w:eastAsia="Times New Roman" w:hAnsi="Arial Narrow" w:cs="Arial"/>
          <w:b/>
          <w:color w:val="00B050"/>
          <w:lang w:val="en-AU" w:eastAsia="en-AU"/>
        </w:rPr>
        <w:t xml:space="preserve">articipation </w:t>
      </w:r>
      <w:r w:rsidR="00AA797A" w:rsidRPr="003C3F6A">
        <w:rPr>
          <w:rFonts w:ascii="Arial Narrow" w:eastAsia="Times New Roman" w:hAnsi="Arial Narrow" w:cs="Arial"/>
          <w:b/>
          <w:color w:val="00B050"/>
          <w:lang w:val="en-AU" w:eastAsia="en-AU"/>
        </w:rPr>
        <w:t>n</w:t>
      </w:r>
      <w:r w:rsidRPr="003C3F6A">
        <w:rPr>
          <w:rFonts w:ascii="Arial Narrow" w:eastAsia="Times New Roman" w:hAnsi="Arial Narrow" w:cs="Arial"/>
          <w:b/>
          <w:color w:val="00B050"/>
          <w:lang w:val="en-AU" w:eastAsia="en-AU"/>
        </w:rPr>
        <w:t>eeds of the modern workplace</w:t>
      </w:r>
    </w:p>
    <w:p w:rsidR="00067725" w:rsidRPr="003C3F6A" w:rsidRDefault="00067725" w:rsidP="008F4585">
      <w:pPr>
        <w:pStyle w:val="ListParagraph"/>
        <w:numPr>
          <w:ilvl w:val="0"/>
          <w:numId w:val="11"/>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A workplace relations system which is fair to both employers and employees, recognises that they share substantial common interests and seek to operate with a framework of fair and economically responsible standards and behaviours</w:t>
      </w:r>
    </w:p>
    <w:p w:rsidR="00067725" w:rsidRPr="003C3F6A" w:rsidRDefault="00067725" w:rsidP="008F4585">
      <w:pPr>
        <w:pStyle w:val="ListParagraph"/>
        <w:numPr>
          <w:ilvl w:val="0"/>
          <w:numId w:val="11"/>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Make targeted investment</w:t>
      </w:r>
      <w:r w:rsidR="00243114" w:rsidRPr="003C3F6A">
        <w:rPr>
          <w:rFonts w:ascii="Arial Narrow" w:eastAsia="Times New Roman" w:hAnsi="Arial Narrow" w:cs="Arial"/>
          <w:lang w:eastAsia="en-AU"/>
        </w:rPr>
        <w:t>s</w:t>
      </w:r>
      <w:r w:rsidRPr="003C3F6A">
        <w:rPr>
          <w:rFonts w:ascii="Arial Narrow" w:eastAsia="Times New Roman" w:hAnsi="Arial Narrow" w:cs="Arial"/>
          <w:lang w:eastAsia="en-AU"/>
        </w:rPr>
        <w:t xml:space="preserve"> in training and skills development a high a priority including effective employment pathways</w:t>
      </w:r>
    </w:p>
    <w:p w:rsidR="00067725" w:rsidRPr="003C3F6A" w:rsidRDefault="00067725" w:rsidP="008F4585">
      <w:pPr>
        <w:pStyle w:val="ListParagraph"/>
        <w:numPr>
          <w:ilvl w:val="0"/>
          <w:numId w:val="11"/>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 xml:space="preserve">Change the Fair Work Act where problems arise, </w:t>
      </w:r>
      <w:r w:rsidR="00243114" w:rsidRPr="003C3F6A">
        <w:rPr>
          <w:rFonts w:ascii="Arial Narrow" w:eastAsia="Times New Roman" w:hAnsi="Arial Narrow" w:cs="Arial"/>
          <w:lang w:eastAsia="en-AU"/>
        </w:rPr>
        <w:t xml:space="preserve">when </w:t>
      </w:r>
      <w:r w:rsidRPr="003C3F6A">
        <w:rPr>
          <w:rFonts w:ascii="Arial Narrow" w:eastAsia="Times New Roman" w:hAnsi="Arial Narrow" w:cs="Arial"/>
          <w:lang w:eastAsia="en-AU"/>
        </w:rPr>
        <w:t>they become apparent and as the system evolves.</w:t>
      </w:r>
    </w:p>
    <w:p w:rsidR="00382E12"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The Fair Work Commission (FWC) needs to be empowered to effect change within the current Award structure. FWC must consider whether </w:t>
      </w:r>
      <w:r w:rsidR="00243114" w:rsidRPr="003C3F6A">
        <w:rPr>
          <w:rFonts w:ascii="Arial Narrow" w:hAnsi="Arial Narrow" w:cs="Arial"/>
          <w:lang w:val="en-AU"/>
        </w:rPr>
        <w:t>M</w:t>
      </w:r>
      <w:r w:rsidRPr="003C3F6A">
        <w:rPr>
          <w:rFonts w:ascii="Arial Narrow" w:hAnsi="Arial Narrow" w:cs="Arial"/>
          <w:lang w:val="en-AU"/>
        </w:rPr>
        <w:t xml:space="preserve">odern </w:t>
      </w:r>
      <w:r w:rsidR="00243114" w:rsidRPr="003C3F6A">
        <w:rPr>
          <w:rFonts w:ascii="Arial Narrow" w:hAnsi="Arial Narrow" w:cs="Arial"/>
          <w:lang w:val="en-AU"/>
        </w:rPr>
        <w:t>A</w:t>
      </w:r>
      <w:r w:rsidRPr="003C3F6A">
        <w:rPr>
          <w:rFonts w:ascii="Arial Narrow" w:hAnsi="Arial Narrow" w:cs="Arial"/>
          <w:lang w:val="en-AU"/>
        </w:rPr>
        <w:t>wards:</w:t>
      </w:r>
    </w:p>
    <w:p w:rsidR="00067725" w:rsidRPr="003C3F6A" w:rsidRDefault="00067725" w:rsidP="008F4585">
      <w:pPr>
        <w:pStyle w:val="ListParagraph"/>
        <w:numPr>
          <w:ilvl w:val="0"/>
          <w:numId w:val="9"/>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Achieve the </w:t>
      </w:r>
      <w:r w:rsidR="00243114" w:rsidRPr="003C3F6A">
        <w:rPr>
          <w:rFonts w:ascii="Arial Narrow" w:hAnsi="Arial Narrow" w:cs="Arial"/>
        </w:rPr>
        <w:t>M</w:t>
      </w:r>
      <w:r w:rsidRPr="003C3F6A">
        <w:rPr>
          <w:rFonts w:ascii="Arial Narrow" w:hAnsi="Arial Narrow" w:cs="Arial"/>
        </w:rPr>
        <w:t xml:space="preserve">odern </w:t>
      </w:r>
      <w:r w:rsidR="00243114" w:rsidRPr="003C3F6A">
        <w:rPr>
          <w:rFonts w:ascii="Arial Narrow" w:hAnsi="Arial Narrow" w:cs="Arial"/>
        </w:rPr>
        <w:t>A</w:t>
      </w:r>
      <w:r w:rsidRPr="003C3F6A">
        <w:rPr>
          <w:rFonts w:ascii="Arial Narrow" w:hAnsi="Arial Narrow" w:cs="Arial"/>
        </w:rPr>
        <w:t>wards objective</w:t>
      </w:r>
    </w:p>
    <w:p w:rsidR="00067725" w:rsidRPr="003C3F6A" w:rsidRDefault="00067725" w:rsidP="008F4585">
      <w:pPr>
        <w:pStyle w:val="ListParagraph"/>
        <w:numPr>
          <w:ilvl w:val="0"/>
          <w:numId w:val="9"/>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Are operating effectively, without anomalies or technical problems arising from the </w:t>
      </w:r>
      <w:r w:rsidR="00243114" w:rsidRPr="003C3F6A">
        <w:rPr>
          <w:rFonts w:ascii="Arial Narrow" w:hAnsi="Arial Narrow" w:cs="Arial"/>
        </w:rPr>
        <w:t>A</w:t>
      </w:r>
      <w:r w:rsidRPr="003C3F6A">
        <w:rPr>
          <w:rFonts w:ascii="Arial Narrow" w:hAnsi="Arial Narrow" w:cs="Arial"/>
        </w:rPr>
        <w:t>ward modernisation process</w:t>
      </w:r>
    </w:p>
    <w:p w:rsidR="00067725" w:rsidRPr="003C3F6A" w:rsidRDefault="00067725" w:rsidP="008F4585">
      <w:pPr>
        <w:pStyle w:val="ListParagraph"/>
        <w:numPr>
          <w:ilvl w:val="0"/>
          <w:numId w:val="9"/>
        </w:numPr>
        <w:spacing w:before="100" w:beforeAutospacing="1" w:after="100" w:afterAutospacing="1" w:line="240" w:lineRule="atLeast"/>
        <w:mirrorIndents/>
        <w:rPr>
          <w:rFonts w:ascii="Arial Narrow" w:hAnsi="Arial Narrow" w:cs="Arial"/>
        </w:rPr>
      </w:pPr>
      <w:r w:rsidRPr="003C3F6A">
        <w:rPr>
          <w:rFonts w:ascii="Arial Narrow" w:hAnsi="Arial Narrow" w:cs="Arial"/>
        </w:rPr>
        <w:t>Allow greater flexibility in workplace arrangements</w:t>
      </w:r>
    </w:p>
    <w:p w:rsidR="00067725" w:rsidRPr="003C3F6A" w:rsidRDefault="00067725" w:rsidP="008F4585">
      <w:pPr>
        <w:pStyle w:val="ListParagraph"/>
        <w:numPr>
          <w:ilvl w:val="0"/>
          <w:numId w:val="9"/>
        </w:numPr>
        <w:spacing w:before="100" w:beforeAutospacing="1" w:after="100" w:afterAutospacing="1" w:line="240" w:lineRule="atLeast"/>
        <w:mirrorIndents/>
        <w:rPr>
          <w:rFonts w:ascii="Arial Narrow" w:hAnsi="Arial Narrow" w:cs="Arial"/>
        </w:rPr>
      </w:pPr>
      <w:r w:rsidRPr="003C3F6A">
        <w:rPr>
          <w:rFonts w:ascii="Arial Narrow" w:hAnsi="Arial Narrow" w:cs="Arial"/>
        </w:rPr>
        <w:t>Are taking into account cost pressures and flexibility needs for Australian retailers operating in a globally competitive environment</w:t>
      </w:r>
    </w:p>
    <w:p w:rsidR="00FB1467" w:rsidRPr="003C3F6A" w:rsidRDefault="00F06F57" w:rsidP="00095E1E">
      <w:pPr>
        <w:pStyle w:val="ListParagraph"/>
        <w:numPr>
          <w:ilvl w:val="0"/>
          <w:numId w:val="9"/>
        </w:numPr>
        <w:spacing w:before="100" w:beforeAutospacing="1" w:after="100" w:afterAutospacing="1" w:line="240" w:lineRule="atLeast"/>
        <w:mirrorIndents/>
        <w:rPr>
          <w:rFonts w:ascii="Arial Narrow" w:hAnsi="Arial Narrow" w:cs="Arial"/>
        </w:rPr>
      </w:pPr>
      <w:r w:rsidRPr="003C3F6A">
        <w:rPr>
          <w:rFonts w:ascii="Arial Narrow" w:hAnsi="Arial Narrow" w:cs="Arial"/>
        </w:rPr>
        <w:t>Have an appeals jurisdiction</w:t>
      </w:r>
      <w:r w:rsidR="00AA797A" w:rsidRPr="003C3F6A">
        <w:rPr>
          <w:rFonts w:ascii="Arial Narrow" w:hAnsi="Arial Narrow" w:cs="Arial"/>
        </w:rPr>
        <w:t>.</w:t>
      </w:r>
    </w:p>
    <w:p w:rsidR="00067725" w:rsidRPr="003C3F6A" w:rsidRDefault="00067725" w:rsidP="00095E1E">
      <w:pPr>
        <w:spacing w:before="100" w:beforeAutospacing="1" w:after="100" w:afterAutospacing="1" w:line="240" w:lineRule="atLeast"/>
        <w:contextualSpacing/>
        <w:mirrorIndents/>
        <w:rPr>
          <w:rFonts w:ascii="Arial Narrow" w:hAnsi="Arial Narrow" w:cs="Arial"/>
          <w:i/>
          <w:color w:val="00B050"/>
          <w:lang w:val="en-AU"/>
        </w:rPr>
      </w:pPr>
      <w:r w:rsidRPr="003C3F6A">
        <w:rPr>
          <w:rFonts w:ascii="Arial Narrow" w:hAnsi="Arial Narrow" w:cs="Arial"/>
          <w:i/>
          <w:color w:val="00B050"/>
          <w:lang w:val="en-AU"/>
        </w:rPr>
        <w:t>Objectives</w:t>
      </w:r>
    </w:p>
    <w:p w:rsidR="00382E12" w:rsidRPr="003C3F6A" w:rsidRDefault="00382E12" w:rsidP="00095E1E">
      <w:pPr>
        <w:spacing w:before="100" w:beforeAutospacing="1" w:after="100" w:afterAutospacing="1" w:line="240" w:lineRule="atLeast"/>
        <w:contextualSpacing/>
        <w:mirrorIndents/>
        <w:rPr>
          <w:rFonts w:ascii="Arial Narrow" w:hAnsi="Arial Narrow" w:cs="Arial"/>
          <w:i/>
          <w:color w:val="00B050"/>
          <w:lang w:val="en-AU"/>
        </w:rPr>
      </w:pP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FWC must be obliged to review all modern awards on a regular basis: </w:t>
      </w:r>
    </w:p>
    <w:p w:rsidR="00067725" w:rsidRPr="003C3F6A" w:rsidRDefault="00067725" w:rsidP="008F4585">
      <w:pPr>
        <w:pStyle w:val="ListParagraph"/>
        <w:numPr>
          <w:ilvl w:val="0"/>
          <w:numId w:val="8"/>
        </w:numPr>
        <w:spacing w:before="100" w:beforeAutospacing="1" w:after="100" w:afterAutospacing="1" w:line="240" w:lineRule="atLeast"/>
        <w:mirrorIndents/>
        <w:rPr>
          <w:rFonts w:ascii="Arial Narrow" w:hAnsi="Arial Narrow" w:cs="Arial"/>
        </w:rPr>
      </w:pPr>
      <w:r w:rsidRPr="003C3F6A">
        <w:rPr>
          <w:rFonts w:ascii="Arial Narrow" w:hAnsi="Arial Narrow" w:cs="Arial"/>
        </w:rPr>
        <w:t>A review will be a vitally important issue for the retail industry to improve both productivity and sustainability for the Australian retail industry. The effective management of labour costs has become more important than ever before for the industry in an environment where sales are stagnant and the consumer has developed an expectation of globally competitive pricing</w:t>
      </w:r>
    </w:p>
    <w:p w:rsidR="00067725" w:rsidRPr="003C3F6A" w:rsidRDefault="00067725" w:rsidP="008F4585">
      <w:pPr>
        <w:pStyle w:val="ListParagraph"/>
        <w:numPr>
          <w:ilvl w:val="0"/>
          <w:numId w:val="8"/>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The recognition of the difficulties faced by retailers working under an </w:t>
      </w:r>
      <w:r w:rsidR="00243114" w:rsidRPr="003C3F6A">
        <w:rPr>
          <w:rFonts w:ascii="Arial Narrow" w:hAnsi="Arial Narrow" w:cs="Arial"/>
        </w:rPr>
        <w:t>A</w:t>
      </w:r>
      <w:r w:rsidRPr="003C3F6A">
        <w:rPr>
          <w:rFonts w:ascii="Arial Narrow" w:hAnsi="Arial Narrow" w:cs="Arial"/>
        </w:rPr>
        <w:t>ward structure that imposes higher labour costs at times when consumers want to shop is causing major distortions in the ability for retailers to trade competitively. This is becoming increasingly problematic as Sunday continues to establish itself as an important trading day with many retailers not finding it economically viable to trade on Sundays</w:t>
      </w:r>
    </w:p>
    <w:p w:rsidR="00067725" w:rsidRPr="003C3F6A" w:rsidRDefault="00067725" w:rsidP="008F4585">
      <w:pPr>
        <w:pStyle w:val="ListParagraph"/>
        <w:numPr>
          <w:ilvl w:val="0"/>
          <w:numId w:val="8"/>
        </w:numPr>
        <w:spacing w:before="100" w:beforeAutospacing="1" w:after="100" w:afterAutospacing="1" w:line="240" w:lineRule="atLeast"/>
        <w:mirrorIndents/>
        <w:rPr>
          <w:rFonts w:ascii="Arial Narrow" w:hAnsi="Arial Narrow" w:cs="Arial"/>
        </w:rPr>
      </w:pPr>
      <w:r w:rsidRPr="003C3F6A">
        <w:rPr>
          <w:rFonts w:ascii="Arial Narrow" w:hAnsi="Arial Narrow" w:cs="Arial"/>
        </w:rPr>
        <w:t>ARA will be pushing for amendments to the Fair Work legislation and changes to FWC that will allow retailers to more effectively manage their labour costs and provide greater flexibility via FWC</w:t>
      </w:r>
    </w:p>
    <w:p w:rsidR="00067725" w:rsidRPr="003C3F6A" w:rsidRDefault="00067725" w:rsidP="008F4585">
      <w:pPr>
        <w:pStyle w:val="ListParagraph"/>
        <w:numPr>
          <w:ilvl w:val="0"/>
          <w:numId w:val="8"/>
        </w:numPr>
        <w:spacing w:before="100" w:beforeAutospacing="1" w:after="100" w:afterAutospacing="1" w:line="240" w:lineRule="atLeast"/>
        <w:mirrorIndents/>
        <w:rPr>
          <w:rFonts w:ascii="Arial Narrow" w:hAnsi="Arial Narrow" w:cs="Arial"/>
        </w:rPr>
      </w:pPr>
      <w:r w:rsidRPr="003C3F6A">
        <w:rPr>
          <w:rFonts w:ascii="Arial Narrow" w:hAnsi="Arial Narrow" w:cs="Arial"/>
        </w:rPr>
        <w:t>ARA will, over the course of this Government</w:t>
      </w:r>
      <w:r w:rsidR="00825DD4" w:rsidRPr="003C3F6A">
        <w:rPr>
          <w:rFonts w:ascii="Arial Narrow" w:hAnsi="Arial Narrow" w:cs="Arial"/>
        </w:rPr>
        <w:t>,</w:t>
      </w:r>
      <w:r w:rsidRPr="003C3F6A">
        <w:rPr>
          <w:rFonts w:ascii="Arial Narrow" w:hAnsi="Arial Narrow" w:cs="Arial"/>
        </w:rPr>
        <w:t xml:space="preserve"> be actively seeking the views of members and engaging with the broader retail industry to identify key common concerns and develop a strategy for ensuring FWC conducts a comprehensive review of these concerns</w:t>
      </w:r>
    </w:p>
    <w:p w:rsidR="00067725" w:rsidRPr="003C3F6A" w:rsidRDefault="00067725" w:rsidP="008F4585">
      <w:pPr>
        <w:pStyle w:val="ListParagraph"/>
        <w:numPr>
          <w:ilvl w:val="0"/>
          <w:numId w:val="8"/>
        </w:numPr>
        <w:spacing w:before="100" w:beforeAutospacing="1" w:after="100" w:afterAutospacing="1" w:line="240" w:lineRule="atLeast"/>
        <w:mirrorIndents/>
        <w:rPr>
          <w:rFonts w:ascii="Arial Narrow" w:hAnsi="Arial Narrow" w:cs="Arial"/>
        </w:rPr>
      </w:pPr>
      <w:r w:rsidRPr="003C3F6A">
        <w:rPr>
          <w:rFonts w:ascii="Arial Narrow" w:hAnsi="Arial Narrow" w:cs="Arial"/>
        </w:rPr>
        <w:t>As Australia’s peak employer association for the retail industry, the ARA will be taking a lead role in the process to achieve a positive outcome for retailers.</w:t>
      </w:r>
    </w:p>
    <w:p w:rsidR="00382E12" w:rsidRPr="003C3F6A" w:rsidRDefault="00385FB8" w:rsidP="008F4585">
      <w:pPr>
        <w:pStyle w:val="ListParagraph"/>
        <w:numPr>
          <w:ilvl w:val="0"/>
          <w:numId w:val="8"/>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To achieve </w:t>
      </w:r>
      <w:r w:rsidR="003A0426" w:rsidRPr="003C3F6A">
        <w:rPr>
          <w:rFonts w:ascii="Arial Narrow" w:hAnsi="Arial Narrow" w:cs="Arial"/>
        </w:rPr>
        <w:t>outcomes,</w:t>
      </w:r>
      <w:r w:rsidRPr="003C3F6A">
        <w:rPr>
          <w:rFonts w:ascii="Arial Narrow" w:hAnsi="Arial Narrow" w:cs="Arial"/>
        </w:rPr>
        <w:t xml:space="preserve"> we need to have an appeals mechanism to ensure due process</w:t>
      </w:r>
      <w:r w:rsidR="00AA797A" w:rsidRPr="003C3F6A">
        <w:rPr>
          <w:rFonts w:ascii="Arial Narrow" w:hAnsi="Arial Narrow" w:cs="Arial"/>
        </w:rPr>
        <w:t>.</w:t>
      </w:r>
    </w:p>
    <w:p w:rsidR="00382E12" w:rsidRPr="003C3F6A" w:rsidRDefault="00067725" w:rsidP="00B1582D">
      <w:pPr>
        <w:pStyle w:val="Heading2"/>
        <w:shd w:val="clear" w:color="auto" w:fill="FFFFFF"/>
        <w:spacing w:before="100" w:beforeAutospacing="1" w:after="100" w:afterAutospacing="1" w:line="240" w:lineRule="atLeast"/>
        <w:contextualSpacing/>
        <w:mirrorIndents/>
        <w:rPr>
          <w:rFonts w:ascii="Arial Narrow" w:hAnsi="Arial Narrow" w:cs="Arial"/>
          <w:b w:val="0"/>
          <w:bCs w:val="0"/>
          <w:i/>
          <w:color w:val="00B050"/>
          <w:sz w:val="22"/>
          <w:szCs w:val="22"/>
        </w:rPr>
      </w:pPr>
      <w:r w:rsidRPr="003C3F6A">
        <w:rPr>
          <w:rFonts w:ascii="Arial Narrow" w:hAnsi="Arial Narrow" w:cs="Arial"/>
          <w:b w:val="0"/>
          <w:bCs w:val="0"/>
          <w:i/>
          <w:color w:val="00B050"/>
          <w:sz w:val="22"/>
          <w:szCs w:val="22"/>
        </w:rPr>
        <w:t xml:space="preserve">Fair, </w:t>
      </w:r>
      <w:r w:rsidR="00AA797A" w:rsidRPr="003C3F6A">
        <w:rPr>
          <w:rFonts w:ascii="Arial Narrow" w:hAnsi="Arial Narrow" w:cs="Arial"/>
          <w:b w:val="0"/>
          <w:bCs w:val="0"/>
          <w:i/>
          <w:color w:val="00B050"/>
          <w:sz w:val="22"/>
          <w:szCs w:val="22"/>
        </w:rPr>
        <w:t>p</w:t>
      </w:r>
      <w:r w:rsidRPr="003C3F6A">
        <w:rPr>
          <w:rFonts w:ascii="Arial Narrow" w:hAnsi="Arial Narrow" w:cs="Arial"/>
          <w:b w:val="0"/>
          <w:bCs w:val="0"/>
          <w:i/>
          <w:color w:val="00B050"/>
          <w:sz w:val="22"/>
          <w:szCs w:val="22"/>
        </w:rPr>
        <w:t xml:space="preserve">roductive &amp; </w:t>
      </w:r>
      <w:r w:rsidR="00AA797A" w:rsidRPr="003C3F6A">
        <w:rPr>
          <w:rFonts w:ascii="Arial Narrow" w:hAnsi="Arial Narrow" w:cs="Arial"/>
          <w:b w:val="0"/>
          <w:bCs w:val="0"/>
          <w:i/>
          <w:color w:val="00B050"/>
          <w:sz w:val="22"/>
          <w:szCs w:val="22"/>
        </w:rPr>
        <w:t>c</w:t>
      </w:r>
      <w:r w:rsidRPr="003C3F6A">
        <w:rPr>
          <w:rFonts w:ascii="Arial Narrow" w:hAnsi="Arial Narrow" w:cs="Arial"/>
          <w:b w:val="0"/>
          <w:bCs w:val="0"/>
          <w:i/>
          <w:color w:val="00B050"/>
          <w:sz w:val="22"/>
          <w:szCs w:val="22"/>
        </w:rPr>
        <w:t xml:space="preserve">reative </w:t>
      </w:r>
      <w:r w:rsidR="00AA797A" w:rsidRPr="003C3F6A">
        <w:rPr>
          <w:rFonts w:ascii="Arial Narrow" w:hAnsi="Arial Narrow" w:cs="Arial"/>
          <w:b w:val="0"/>
          <w:bCs w:val="0"/>
          <w:i/>
          <w:color w:val="00B050"/>
          <w:sz w:val="22"/>
          <w:szCs w:val="22"/>
        </w:rPr>
        <w:t>w</w:t>
      </w:r>
      <w:r w:rsidRPr="003C3F6A">
        <w:rPr>
          <w:rFonts w:ascii="Arial Narrow" w:hAnsi="Arial Narrow" w:cs="Arial"/>
          <w:b w:val="0"/>
          <w:bCs w:val="0"/>
          <w:i/>
          <w:color w:val="00B050"/>
          <w:sz w:val="22"/>
          <w:szCs w:val="22"/>
        </w:rPr>
        <w:t>orkplaces</w:t>
      </w:r>
    </w:p>
    <w:p w:rsidR="00067725" w:rsidRPr="003C3F6A" w:rsidRDefault="00825DD4"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 xml:space="preserve">In Australia, </w:t>
      </w:r>
      <w:r w:rsidR="00067725" w:rsidRPr="003C3F6A">
        <w:rPr>
          <w:rFonts w:ascii="Arial Narrow" w:hAnsi="Arial Narrow" w:cs="Arial"/>
          <w:sz w:val="22"/>
          <w:szCs w:val="22"/>
        </w:rPr>
        <w:t xml:space="preserve">120,000 retailers employ over 1.2 million Australians </w:t>
      </w:r>
      <w:r w:rsidRPr="003C3F6A">
        <w:rPr>
          <w:rFonts w:ascii="Arial Narrow" w:hAnsi="Arial Narrow" w:cs="Arial"/>
          <w:sz w:val="22"/>
          <w:szCs w:val="22"/>
        </w:rPr>
        <w:t xml:space="preserve">– </w:t>
      </w:r>
      <w:r w:rsidR="00243114" w:rsidRPr="003C3F6A">
        <w:rPr>
          <w:rFonts w:ascii="Arial Narrow" w:hAnsi="Arial Narrow" w:cs="Arial"/>
          <w:sz w:val="22"/>
          <w:szCs w:val="22"/>
        </w:rPr>
        <w:t xml:space="preserve">as </w:t>
      </w:r>
      <w:r w:rsidRPr="003C3F6A">
        <w:rPr>
          <w:rFonts w:ascii="Arial Narrow" w:hAnsi="Arial Narrow" w:cs="Arial"/>
          <w:sz w:val="22"/>
          <w:szCs w:val="22"/>
        </w:rPr>
        <w:t xml:space="preserve">retail is </w:t>
      </w:r>
      <w:r w:rsidR="00243114" w:rsidRPr="003C3F6A">
        <w:rPr>
          <w:rFonts w:ascii="Arial Narrow" w:hAnsi="Arial Narrow" w:cs="Arial"/>
          <w:sz w:val="22"/>
          <w:szCs w:val="22"/>
        </w:rPr>
        <w:t xml:space="preserve">Australia’s </w:t>
      </w:r>
      <w:r w:rsidR="00067725" w:rsidRPr="003C3F6A">
        <w:rPr>
          <w:rFonts w:ascii="Arial Narrow" w:hAnsi="Arial Narrow" w:cs="Arial"/>
          <w:sz w:val="22"/>
          <w:szCs w:val="22"/>
        </w:rPr>
        <w:t>largest private employer.</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Modern 21st century workplaces increasingly reflect the joint enterprise and common goals of</w:t>
      </w:r>
      <w:r w:rsidRPr="003C3F6A">
        <w:rPr>
          <w:rStyle w:val="apple-converted-space"/>
          <w:rFonts w:ascii="Arial Narrow" w:hAnsi="Arial Narrow" w:cs="Arial"/>
          <w:sz w:val="22"/>
          <w:szCs w:val="22"/>
        </w:rPr>
        <w:t> </w:t>
      </w:r>
      <w:r w:rsidRPr="003C3F6A">
        <w:rPr>
          <w:rFonts w:ascii="Arial Narrow" w:hAnsi="Arial Narrow" w:cs="Arial"/>
          <w:sz w:val="22"/>
          <w:szCs w:val="22"/>
        </w:rPr>
        <w:t>business</w:t>
      </w:r>
      <w:r w:rsidR="00243114" w:rsidRPr="003C3F6A">
        <w:rPr>
          <w:rFonts w:ascii="Arial Narrow" w:hAnsi="Arial Narrow" w:cs="Arial"/>
          <w:sz w:val="22"/>
          <w:szCs w:val="22"/>
        </w:rPr>
        <w:t>,</w:t>
      </w:r>
      <w:r w:rsidRPr="003C3F6A">
        <w:rPr>
          <w:rFonts w:ascii="Arial Narrow" w:hAnsi="Arial Narrow" w:cs="Arial"/>
          <w:sz w:val="22"/>
          <w:szCs w:val="22"/>
        </w:rPr>
        <w:t xml:space="preserve"> the workforce, employers and employees.</w:t>
      </w:r>
    </w:p>
    <w:p w:rsidR="00B1582D" w:rsidRPr="003C3F6A" w:rsidRDefault="00B1582D"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The ARA believes in a safety net of standards of behaviour and norms that underpin rights and responsibilities in the workplace, but which also do not detract from individual or enterprise flexibility in workplace agreements.</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Above all, the ARA supports enterprises large and small and their employees and contractors to tailor remuneration and working arrangements in a way that provides the best chance for the business and its employees to fully develop and prosper.</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tabs>
          <w:tab w:val="left" w:pos="709"/>
        </w:tabs>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tabs>
          <w:tab w:val="left" w:pos="709"/>
        </w:tabs>
        <w:spacing w:line="240" w:lineRule="atLeast"/>
        <w:contextualSpacing/>
        <w:mirrorIndents/>
        <w:rPr>
          <w:rFonts w:ascii="Arial Narrow" w:hAnsi="Arial Narrow" w:cs="Arial"/>
          <w:sz w:val="22"/>
          <w:szCs w:val="22"/>
        </w:rPr>
      </w:pPr>
      <w:r w:rsidRPr="003C3F6A">
        <w:rPr>
          <w:rFonts w:ascii="Arial Narrow" w:hAnsi="Arial Narrow" w:cs="Arial"/>
          <w:noProof/>
          <w:sz w:val="22"/>
          <w:szCs w:val="22"/>
        </w:rPr>
        <w:drawing>
          <wp:inline distT="0" distB="0" distL="0" distR="0">
            <wp:extent cx="5103495" cy="4316730"/>
            <wp:effectExtent l="19050" t="0" r="1905" b="0"/>
            <wp:docPr id="5" name="Picture 5" descr="Retail is jobs industry total by profe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ail is jobs industry total by profesion"/>
                    <pic:cNvPicPr>
                      <a:picLocks noChangeAspect="1" noChangeArrowheads="1"/>
                    </pic:cNvPicPr>
                  </pic:nvPicPr>
                  <pic:blipFill>
                    <a:blip r:embed="rId18" cstate="print"/>
                    <a:srcRect/>
                    <a:stretch>
                      <a:fillRect/>
                    </a:stretch>
                  </pic:blipFill>
                  <pic:spPr bwMode="auto">
                    <a:xfrm>
                      <a:off x="0" y="0"/>
                      <a:ext cx="5103495" cy="4316730"/>
                    </a:xfrm>
                    <a:prstGeom prst="rect">
                      <a:avLst/>
                    </a:prstGeom>
                    <a:noFill/>
                    <a:ln w="9525">
                      <a:noFill/>
                      <a:miter lim="800000"/>
                      <a:headEnd/>
                      <a:tailEnd/>
                    </a:ln>
                  </pic:spPr>
                </pic:pic>
              </a:graphicData>
            </a:graphic>
          </wp:inline>
        </w:drawing>
      </w:r>
    </w:p>
    <w:p w:rsidR="00067725" w:rsidRPr="003C3F6A" w:rsidRDefault="00067725" w:rsidP="00095E1E">
      <w:pPr>
        <w:pStyle w:val="NormalWeb"/>
        <w:shd w:val="clear" w:color="auto" w:fill="FFFFFF"/>
        <w:tabs>
          <w:tab w:val="left" w:pos="709"/>
        </w:tabs>
        <w:spacing w:line="240" w:lineRule="atLeast"/>
        <w:contextualSpacing/>
        <w:mirrorIndents/>
        <w:rPr>
          <w:rFonts w:ascii="Arial Narrow" w:hAnsi="Arial Narrow" w:cs="Arial"/>
          <w:b/>
          <w:color w:val="00B050"/>
          <w:sz w:val="22"/>
          <w:szCs w:val="22"/>
        </w:rPr>
      </w:pPr>
    </w:p>
    <w:p w:rsidR="009C7973" w:rsidRPr="003C3F6A" w:rsidRDefault="009C7973" w:rsidP="00095E1E">
      <w:pPr>
        <w:pStyle w:val="NormalWeb"/>
        <w:shd w:val="clear" w:color="auto" w:fill="FFFFFF"/>
        <w:tabs>
          <w:tab w:val="left" w:pos="709"/>
        </w:tabs>
        <w:spacing w:line="240" w:lineRule="atLeast"/>
        <w:contextualSpacing/>
        <w:mirrorIndents/>
        <w:rPr>
          <w:rFonts w:ascii="Arial Narrow" w:hAnsi="Arial Narrow" w:cs="Arial"/>
          <w:b/>
          <w:color w:val="00B050"/>
          <w:sz w:val="22"/>
          <w:szCs w:val="22"/>
        </w:rPr>
      </w:pPr>
    </w:p>
    <w:p w:rsidR="00067725" w:rsidRPr="003C3F6A" w:rsidRDefault="00067725" w:rsidP="00095E1E">
      <w:pPr>
        <w:pStyle w:val="NormalWeb"/>
        <w:shd w:val="clear" w:color="auto" w:fill="FFFFFF"/>
        <w:tabs>
          <w:tab w:val="left" w:pos="709"/>
        </w:tabs>
        <w:spacing w:line="240" w:lineRule="atLeast"/>
        <w:contextualSpacing/>
        <w:mirrorIndents/>
        <w:rPr>
          <w:rFonts w:ascii="Arial Narrow" w:hAnsi="Arial Narrow" w:cs="Arial"/>
          <w:sz w:val="22"/>
          <w:szCs w:val="22"/>
        </w:rPr>
      </w:pPr>
      <w:r w:rsidRPr="003C3F6A">
        <w:rPr>
          <w:rFonts w:ascii="Arial Narrow" w:hAnsi="Arial Narrow" w:cs="Arial"/>
          <w:b/>
          <w:color w:val="00B050"/>
          <w:sz w:val="22"/>
          <w:szCs w:val="22"/>
        </w:rPr>
        <w:t>Economics</w:t>
      </w:r>
    </w:p>
    <w:p w:rsidR="00067725"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color w:val="92D050"/>
          <w:lang w:val="en-AU" w:eastAsia="en-AU"/>
        </w:rPr>
      </w:pPr>
      <w:r w:rsidRPr="003C3F6A">
        <w:rPr>
          <w:rFonts w:ascii="Arial Narrow" w:eastAsia="Times New Roman" w:hAnsi="Arial Narrow" w:cs="Arial"/>
          <w:lang w:val="en-AU" w:eastAsia="en-AU"/>
        </w:rPr>
        <w:t xml:space="preserve">The ARA calls for recognition by </w:t>
      </w:r>
      <w:r w:rsidR="00243114" w:rsidRPr="003C3F6A">
        <w:rPr>
          <w:rFonts w:ascii="Arial Narrow" w:eastAsia="Times New Roman" w:hAnsi="Arial Narrow" w:cs="Arial"/>
          <w:lang w:val="en-AU" w:eastAsia="en-AU"/>
        </w:rPr>
        <w:t>G</w:t>
      </w:r>
      <w:r w:rsidRPr="003C3F6A">
        <w:rPr>
          <w:rFonts w:ascii="Arial Narrow" w:eastAsia="Times New Roman" w:hAnsi="Arial Narrow" w:cs="Arial"/>
          <w:lang w:val="en-AU" w:eastAsia="en-AU"/>
        </w:rPr>
        <w:t xml:space="preserve">overnment that long term business planning requires investment certainty, the minimisation of risk, low taxation, </w:t>
      </w:r>
      <w:r w:rsidR="009015A5" w:rsidRPr="003C3F6A">
        <w:rPr>
          <w:rFonts w:ascii="Arial Narrow" w:eastAsia="Times New Roman" w:hAnsi="Arial Narrow" w:cs="Arial"/>
          <w:lang w:val="en-AU" w:eastAsia="en-AU"/>
        </w:rPr>
        <w:t xml:space="preserve">a </w:t>
      </w:r>
      <w:r w:rsidRPr="003C3F6A">
        <w:rPr>
          <w:rFonts w:ascii="Arial Narrow" w:eastAsia="Times New Roman" w:hAnsi="Arial Narrow" w:cs="Arial"/>
          <w:lang w:val="en-AU" w:eastAsia="en-AU"/>
        </w:rPr>
        <w:t>flexi</w:t>
      </w:r>
      <w:r w:rsidR="009015A5" w:rsidRPr="003C3F6A">
        <w:rPr>
          <w:rFonts w:ascii="Arial Narrow" w:eastAsia="Times New Roman" w:hAnsi="Arial Narrow" w:cs="Arial"/>
          <w:lang w:val="en-AU" w:eastAsia="en-AU"/>
        </w:rPr>
        <w:t>ble wages systems, stability, reliable inexpensive sources of energy supply and capital.</w:t>
      </w:r>
    </w:p>
    <w:p w:rsidR="00067725" w:rsidRPr="003C3F6A" w:rsidRDefault="00067725" w:rsidP="00095E1E">
      <w:pPr>
        <w:pStyle w:val="Heading2"/>
        <w:shd w:val="clear" w:color="auto" w:fill="FFFFFF"/>
        <w:spacing w:before="100" w:beforeAutospacing="1" w:after="100" w:afterAutospacing="1" w:line="240" w:lineRule="atLeast"/>
        <w:contextualSpacing/>
        <w:mirrorIndents/>
        <w:rPr>
          <w:rFonts w:ascii="Arial Narrow" w:hAnsi="Arial Narrow" w:cs="Arial"/>
          <w:b w:val="0"/>
          <w:bCs w:val="0"/>
          <w:color w:val="auto"/>
          <w:sz w:val="22"/>
          <w:szCs w:val="22"/>
        </w:rPr>
      </w:pPr>
      <w:r w:rsidRPr="003C3F6A">
        <w:rPr>
          <w:rFonts w:ascii="Arial Narrow" w:hAnsi="Arial Narrow" w:cs="Arial"/>
          <w:b w:val="0"/>
          <w:bCs w:val="0"/>
          <w:color w:val="auto"/>
          <w:sz w:val="22"/>
          <w:szCs w:val="22"/>
        </w:rPr>
        <w:t>A strong, globally competitive economy which provides businesses large and small with the commercial freedom to take calculated risks, invest and secure productive rewards</w:t>
      </w:r>
      <w:r w:rsidRPr="003C3F6A">
        <w:rPr>
          <w:rStyle w:val="apple-converted-space"/>
          <w:rFonts w:ascii="Arial Narrow" w:hAnsi="Arial Narrow" w:cs="Arial"/>
          <w:b w:val="0"/>
          <w:bCs w:val="0"/>
          <w:color w:val="auto"/>
          <w:sz w:val="22"/>
          <w:szCs w:val="22"/>
        </w:rPr>
        <w:t> </w:t>
      </w:r>
      <w:r w:rsidRPr="003C3F6A">
        <w:rPr>
          <w:rFonts w:ascii="Arial Narrow" w:hAnsi="Arial Narrow" w:cs="Arial"/>
          <w:b w:val="0"/>
          <w:bCs w:val="0"/>
          <w:color w:val="auto"/>
          <w:sz w:val="22"/>
          <w:szCs w:val="22"/>
        </w:rPr>
        <w:t>that benefits business owners and managers, their families, employees and consumers is desirable.</w:t>
      </w: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The retail economy has fundamentally transformed since the 1980s and is now deeply integrated</w:t>
      </w:r>
      <w:r w:rsidRPr="003C3F6A">
        <w:rPr>
          <w:rStyle w:val="apple-converted-space"/>
          <w:rFonts w:ascii="Arial Narrow" w:hAnsi="Arial Narrow" w:cs="Arial"/>
          <w:sz w:val="22"/>
          <w:szCs w:val="22"/>
        </w:rPr>
        <w:t> </w:t>
      </w:r>
      <w:r w:rsidRPr="003C3F6A">
        <w:rPr>
          <w:rFonts w:ascii="Arial Narrow" w:hAnsi="Arial Narrow" w:cs="Arial"/>
          <w:sz w:val="22"/>
          <w:szCs w:val="22"/>
        </w:rPr>
        <w:t>in regional and global trade.</w:t>
      </w:r>
    </w:p>
    <w:p w:rsidR="00B1582D" w:rsidRPr="003C3F6A" w:rsidRDefault="00B1582D"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Our economy is comprised of over 120,000 retail enterprises, most of which are small businesses, but some are amongst the largest and most successful corporations in the world.</w:t>
      </w:r>
    </w:p>
    <w:p w:rsidR="00B1582D" w:rsidRPr="003C3F6A" w:rsidRDefault="00B1582D"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7D785D"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 xml:space="preserve">The </w:t>
      </w:r>
      <w:r w:rsidR="00067725" w:rsidRPr="003C3F6A">
        <w:rPr>
          <w:rFonts w:ascii="Arial Narrow" w:hAnsi="Arial Narrow" w:cs="Arial"/>
          <w:sz w:val="22"/>
          <w:szCs w:val="22"/>
        </w:rPr>
        <w:t>ARA's policy department is committed to making sure that the environment</w:t>
      </w:r>
      <w:r w:rsidR="00067725" w:rsidRPr="003C3F6A">
        <w:rPr>
          <w:rStyle w:val="apple-converted-space"/>
          <w:rFonts w:ascii="Arial Narrow" w:hAnsi="Arial Narrow" w:cs="Arial"/>
          <w:sz w:val="22"/>
          <w:szCs w:val="22"/>
        </w:rPr>
        <w:t> </w:t>
      </w:r>
      <w:r w:rsidR="00067725" w:rsidRPr="003C3F6A">
        <w:rPr>
          <w:rFonts w:ascii="Arial Narrow" w:hAnsi="Arial Narrow" w:cs="Arial"/>
          <w:sz w:val="22"/>
          <w:szCs w:val="22"/>
        </w:rPr>
        <w:t>for doing business in Australia gives our private sector and business sector a competitive and</w:t>
      </w:r>
      <w:r w:rsidR="00067725" w:rsidRPr="003C3F6A">
        <w:rPr>
          <w:rStyle w:val="apple-converted-space"/>
          <w:rFonts w:ascii="Arial Narrow" w:hAnsi="Arial Narrow" w:cs="Arial"/>
          <w:sz w:val="22"/>
          <w:szCs w:val="22"/>
        </w:rPr>
        <w:t> </w:t>
      </w:r>
      <w:r w:rsidR="00067725" w:rsidRPr="003C3F6A">
        <w:rPr>
          <w:rFonts w:ascii="Arial Narrow" w:hAnsi="Arial Narrow" w:cs="Arial"/>
          <w:sz w:val="22"/>
          <w:szCs w:val="22"/>
        </w:rPr>
        <w:t>productive edge. </w:t>
      </w:r>
    </w:p>
    <w:p w:rsidR="00B1582D" w:rsidRPr="003C3F6A" w:rsidRDefault="00B1582D"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 xml:space="preserve">We believe in economic reform and the leadership that </w:t>
      </w:r>
      <w:r w:rsidR="00243114" w:rsidRPr="003C3F6A">
        <w:rPr>
          <w:rFonts w:ascii="Arial Narrow" w:hAnsi="Arial Narrow" w:cs="Arial"/>
          <w:sz w:val="22"/>
          <w:szCs w:val="22"/>
        </w:rPr>
        <w:t>G</w:t>
      </w:r>
      <w:r w:rsidRPr="003C3F6A">
        <w:rPr>
          <w:rFonts w:ascii="Arial Narrow" w:hAnsi="Arial Narrow" w:cs="Arial"/>
          <w:sz w:val="22"/>
          <w:szCs w:val="22"/>
        </w:rPr>
        <w:t>overnment and the private sector</w:t>
      </w:r>
      <w:r w:rsidRPr="003C3F6A">
        <w:rPr>
          <w:rStyle w:val="apple-converted-space"/>
          <w:rFonts w:ascii="Arial Narrow" w:hAnsi="Arial Narrow" w:cs="Arial"/>
          <w:sz w:val="22"/>
          <w:szCs w:val="22"/>
        </w:rPr>
        <w:t> </w:t>
      </w:r>
      <w:r w:rsidRPr="003C3F6A">
        <w:rPr>
          <w:rFonts w:ascii="Arial Narrow" w:hAnsi="Arial Narrow" w:cs="Arial"/>
          <w:sz w:val="22"/>
          <w:szCs w:val="22"/>
        </w:rPr>
        <w:t>business organisations can provide in facilitating reform</w:t>
      </w:r>
      <w:r w:rsidR="00526F4D" w:rsidRPr="003C3F6A">
        <w:rPr>
          <w:rFonts w:ascii="Arial Narrow" w:hAnsi="Arial Narrow" w:cs="Arial"/>
          <w:sz w:val="22"/>
          <w:szCs w:val="22"/>
        </w:rPr>
        <w:t xml:space="preserve"> and</w:t>
      </w:r>
      <w:r w:rsidRPr="003C3F6A">
        <w:rPr>
          <w:rFonts w:ascii="Arial Narrow" w:hAnsi="Arial Narrow" w:cs="Arial"/>
          <w:sz w:val="22"/>
          <w:szCs w:val="22"/>
        </w:rPr>
        <w:t xml:space="preserve"> community support for the</w:t>
      </w:r>
      <w:r w:rsidRPr="003C3F6A">
        <w:rPr>
          <w:rStyle w:val="apple-converted-space"/>
          <w:rFonts w:ascii="Arial Narrow" w:hAnsi="Arial Narrow" w:cs="Arial"/>
          <w:sz w:val="22"/>
          <w:szCs w:val="22"/>
        </w:rPr>
        <w:t> </w:t>
      </w:r>
      <w:r w:rsidRPr="003C3F6A">
        <w:rPr>
          <w:rFonts w:ascii="Arial Narrow" w:hAnsi="Arial Narrow" w:cs="Arial"/>
          <w:sz w:val="22"/>
          <w:szCs w:val="22"/>
        </w:rPr>
        <w:t xml:space="preserve">reform effort. </w:t>
      </w:r>
      <w:r w:rsidR="007D785D" w:rsidRPr="003C3F6A">
        <w:rPr>
          <w:rFonts w:ascii="Arial Narrow" w:hAnsi="Arial Narrow" w:cs="Arial"/>
          <w:sz w:val="22"/>
          <w:szCs w:val="22"/>
        </w:rPr>
        <w:t xml:space="preserve">The </w:t>
      </w:r>
      <w:r w:rsidRPr="003C3F6A">
        <w:rPr>
          <w:rFonts w:ascii="Arial Narrow" w:hAnsi="Arial Narrow" w:cs="Arial"/>
          <w:sz w:val="22"/>
          <w:szCs w:val="22"/>
        </w:rPr>
        <w:t xml:space="preserve">ARA is particularly concerned </w:t>
      </w:r>
      <w:r w:rsidR="00243114" w:rsidRPr="003C3F6A">
        <w:rPr>
          <w:rFonts w:ascii="Arial Narrow" w:hAnsi="Arial Narrow" w:cs="Arial"/>
          <w:sz w:val="22"/>
          <w:szCs w:val="22"/>
        </w:rPr>
        <w:t xml:space="preserve">in </w:t>
      </w:r>
      <w:r w:rsidRPr="003C3F6A">
        <w:rPr>
          <w:rFonts w:ascii="Arial Narrow" w:hAnsi="Arial Narrow" w:cs="Arial"/>
          <w:sz w:val="22"/>
          <w:szCs w:val="22"/>
        </w:rPr>
        <w:t>ensur</w:t>
      </w:r>
      <w:r w:rsidR="00243114" w:rsidRPr="003C3F6A">
        <w:rPr>
          <w:rFonts w:ascii="Arial Narrow" w:hAnsi="Arial Narrow" w:cs="Arial"/>
          <w:sz w:val="22"/>
          <w:szCs w:val="22"/>
        </w:rPr>
        <w:t>ing</w:t>
      </w:r>
      <w:r w:rsidRPr="003C3F6A">
        <w:rPr>
          <w:rFonts w:ascii="Arial Narrow" w:hAnsi="Arial Narrow" w:cs="Arial"/>
          <w:sz w:val="22"/>
          <w:szCs w:val="22"/>
        </w:rPr>
        <w:t xml:space="preserve"> that Australia's tax and regulatory</w:t>
      </w:r>
      <w:r w:rsidRPr="003C3F6A">
        <w:rPr>
          <w:rStyle w:val="apple-converted-space"/>
          <w:rFonts w:ascii="Arial Narrow" w:hAnsi="Arial Narrow" w:cs="Arial"/>
          <w:sz w:val="22"/>
          <w:szCs w:val="22"/>
        </w:rPr>
        <w:t> </w:t>
      </w:r>
      <w:r w:rsidRPr="003C3F6A">
        <w:rPr>
          <w:rFonts w:ascii="Arial Narrow" w:hAnsi="Arial Narrow" w:cs="Arial"/>
          <w:sz w:val="22"/>
          <w:szCs w:val="22"/>
        </w:rPr>
        <w:t>systems support private entrepreneurship.</w:t>
      </w:r>
    </w:p>
    <w:p w:rsidR="00B1582D" w:rsidRPr="003C3F6A" w:rsidRDefault="00B1582D"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7D785D"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 xml:space="preserve">The </w:t>
      </w:r>
      <w:r w:rsidR="00067725" w:rsidRPr="003C3F6A">
        <w:rPr>
          <w:rFonts w:ascii="Arial Narrow" w:hAnsi="Arial Narrow" w:cs="Arial"/>
          <w:sz w:val="22"/>
          <w:szCs w:val="22"/>
        </w:rPr>
        <w:t xml:space="preserve">ARA is </w:t>
      </w:r>
      <w:r w:rsidR="00243114" w:rsidRPr="003C3F6A">
        <w:rPr>
          <w:rFonts w:ascii="Arial Narrow" w:hAnsi="Arial Narrow" w:cs="Arial"/>
          <w:sz w:val="22"/>
          <w:szCs w:val="22"/>
        </w:rPr>
        <w:t xml:space="preserve">excited </w:t>
      </w:r>
      <w:r w:rsidR="00067725" w:rsidRPr="003C3F6A">
        <w:rPr>
          <w:rFonts w:ascii="Arial Narrow" w:hAnsi="Arial Narrow" w:cs="Arial"/>
          <w:sz w:val="22"/>
          <w:szCs w:val="22"/>
        </w:rPr>
        <w:t>to see the private sector continuously invest in physical infrastructure and</w:t>
      </w:r>
      <w:r w:rsidR="00067725" w:rsidRPr="003C3F6A">
        <w:rPr>
          <w:rStyle w:val="apple-converted-space"/>
          <w:rFonts w:ascii="Arial Narrow" w:hAnsi="Arial Narrow" w:cs="Arial"/>
          <w:sz w:val="22"/>
          <w:szCs w:val="22"/>
        </w:rPr>
        <w:t> </w:t>
      </w:r>
      <w:r w:rsidR="00067725" w:rsidRPr="003C3F6A">
        <w:rPr>
          <w:rFonts w:ascii="Arial Narrow" w:hAnsi="Arial Narrow" w:cs="Arial"/>
          <w:sz w:val="22"/>
          <w:szCs w:val="22"/>
        </w:rPr>
        <w:t>human capital that can add to economic growth as well as community and social wellbeing.</w:t>
      </w:r>
    </w:p>
    <w:p w:rsidR="00B1582D" w:rsidRPr="003C3F6A" w:rsidRDefault="00B1582D" w:rsidP="00095E1E">
      <w:pPr>
        <w:pStyle w:val="NormalWeb"/>
        <w:shd w:val="clear" w:color="auto" w:fill="FFFFFF"/>
        <w:spacing w:line="240" w:lineRule="atLeast"/>
        <w:contextualSpacing/>
        <w:mirrorIndents/>
        <w:rPr>
          <w:rFonts w:ascii="Arial Narrow" w:hAnsi="Arial Narrow" w:cs="Arial"/>
          <w:sz w:val="22"/>
          <w:szCs w:val="22"/>
        </w:rPr>
      </w:pPr>
    </w:p>
    <w:p w:rsidR="00067725" w:rsidRPr="003C3F6A" w:rsidRDefault="00067725" w:rsidP="00095E1E">
      <w:pPr>
        <w:pStyle w:val="NormalWeb"/>
        <w:shd w:val="clear" w:color="auto" w:fill="FFFFFF"/>
        <w:spacing w:line="240" w:lineRule="atLeast"/>
        <w:contextualSpacing/>
        <w:mirrorIndents/>
        <w:rPr>
          <w:rFonts w:ascii="Arial Narrow" w:hAnsi="Arial Narrow" w:cs="Arial"/>
          <w:sz w:val="22"/>
          <w:szCs w:val="22"/>
        </w:rPr>
      </w:pPr>
      <w:r w:rsidRPr="003C3F6A">
        <w:rPr>
          <w:rFonts w:ascii="Arial Narrow" w:hAnsi="Arial Narrow" w:cs="Arial"/>
          <w:sz w:val="22"/>
          <w:szCs w:val="22"/>
        </w:rPr>
        <w:t>The ARA continues to be committed to</w:t>
      </w:r>
      <w:r w:rsidRPr="003C3F6A">
        <w:rPr>
          <w:rStyle w:val="apple-converted-space"/>
          <w:rFonts w:ascii="Arial Narrow" w:hAnsi="Arial Narrow" w:cs="Arial"/>
          <w:sz w:val="22"/>
          <w:szCs w:val="22"/>
        </w:rPr>
        <w:t> </w:t>
      </w:r>
      <w:r w:rsidRPr="003C3F6A">
        <w:rPr>
          <w:rFonts w:ascii="Arial Narrow" w:hAnsi="Arial Narrow" w:cs="Arial"/>
          <w:sz w:val="22"/>
          <w:szCs w:val="22"/>
        </w:rPr>
        <w:t xml:space="preserve">support our private sector and our </w:t>
      </w:r>
      <w:r w:rsidR="00243114" w:rsidRPr="003C3F6A">
        <w:rPr>
          <w:rFonts w:ascii="Arial Narrow" w:hAnsi="Arial Narrow" w:cs="Arial"/>
          <w:sz w:val="22"/>
          <w:szCs w:val="22"/>
        </w:rPr>
        <w:t>G</w:t>
      </w:r>
      <w:r w:rsidRPr="003C3F6A">
        <w:rPr>
          <w:rFonts w:ascii="Arial Narrow" w:hAnsi="Arial Narrow" w:cs="Arial"/>
          <w:sz w:val="22"/>
          <w:szCs w:val="22"/>
        </w:rPr>
        <w:t>overnments to restore the health of the financial and</w:t>
      </w:r>
      <w:r w:rsidRPr="003C3F6A">
        <w:rPr>
          <w:rStyle w:val="apple-converted-space"/>
          <w:rFonts w:ascii="Arial Narrow" w:hAnsi="Arial Narrow" w:cs="Arial"/>
          <w:sz w:val="22"/>
          <w:szCs w:val="22"/>
        </w:rPr>
        <w:t> </w:t>
      </w:r>
      <w:r w:rsidRPr="003C3F6A">
        <w:rPr>
          <w:rFonts w:ascii="Arial Narrow" w:hAnsi="Arial Narrow" w:cs="Arial"/>
          <w:sz w:val="22"/>
          <w:szCs w:val="22"/>
        </w:rPr>
        <w:t>capital markets. The ARA also seeks to ensure the flow of capital to Australian businesses</w:t>
      </w:r>
      <w:r w:rsidR="00243114" w:rsidRPr="003C3F6A">
        <w:rPr>
          <w:rFonts w:ascii="Arial Narrow" w:hAnsi="Arial Narrow" w:cs="Arial"/>
          <w:sz w:val="22"/>
          <w:szCs w:val="22"/>
        </w:rPr>
        <w:t>,</w:t>
      </w:r>
      <w:r w:rsidRPr="003C3F6A">
        <w:rPr>
          <w:rFonts w:ascii="Arial Narrow" w:hAnsi="Arial Narrow" w:cs="Arial"/>
          <w:sz w:val="22"/>
          <w:szCs w:val="22"/>
        </w:rPr>
        <w:t xml:space="preserve"> large and small</w:t>
      </w:r>
      <w:r w:rsidR="00243114" w:rsidRPr="003C3F6A">
        <w:rPr>
          <w:rFonts w:ascii="Arial Narrow" w:hAnsi="Arial Narrow" w:cs="Arial"/>
          <w:sz w:val="22"/>
          <w:szCs w:val="22"/>
        </w:rPr>
        <w:t>,</w:t>
      </w:r>
      <w:r w:rsidRPr="003C3F6A">
        <w:rPr>
          <w:rFonts w:ascii="Arial Narrow" w:hAnsi="Arial Narrow" w:cs="Arial"/>
          <w:sz w:val="22"/>
          <w:szCs w:val="22"/>
        </w:rPr>
        <w:t xml:space="preserve"> can fuel</w:t>
      </w:r>
      <w:r w:rsidRPr="003C3F6A">
        <w:rPr>
          <w:rStyle w:val="apple-converted-space"/>
          <w:rFonts w:ascii="Arial Narrow" w:hAnsi="Arial Narrow" w:cs="Arial"/>
          <w:sz w:val="22"/>
          <w:szCs w:val="22"/>
        </w:rPr>
        <w:t> </w:t>
      </w:r>
      <w:r w:rsidRPr="003C3F6A">
        <w:rPr>
          <w:rFonts w:ascii="Arial Narrow" w:hAnsi="Arial Narrow" w:cs="Arial"/>
          <w:sz w:val="22"/>
          <w:szCs w:val="22"/>
        </w:rPr>
        <w:t>a new wave of growth and economic prosperity.</w:t>
      </w:r>
    </w:p>
    <w:p w:rsidR="00067725" w:rsidRPr="003C3F6A" w:rsidRDefault="00067725" w:rsidP="00095E1E">
      <w:pPr>
        <w:pStyle w:val="Heading4"/>
        <w:shd w:val="clear" w:color="auto" w:fill="FFFFFF"/>
        <w:spacing w:line="240" w:lineRule="atLeast"/>
        <w:contextualSpacing/>
        <w:mirrorIndents/>
        <w:rPr>
          <w:rFonts w:ascii="Arial Narrow" w:hAnsi="Arial Narrow" w:cs="Arial"/>
          <w:b w:val="0"/>
          <w:bCs w:val="0"/>
          <w:i/>
          <w:color w:val="00B050"/>
          <w:sz w:val="22"/>
          <w:szCs w:val="22"/>
        </w:rPr>
      </w:pPr>
      <w:r w:rsidRPr="003C3F6A">
        <w:rPr>
          <w:rFonts w:ascii="Arial Narrow" w:hAnsi="Arial Narrow" w:cs="Arial"/>
          <w:b w:val="0"/>
          <w:bCs w:val="0"/>
          <w:i/>
          <w:color w:val="00B050"/>
          <w:sz w:val="22"/>
          <w:szCs w:val="22"/>
        </w:rPr>
        <w:t xml:space="preserve">Policy </w:t>
      </w:r>
      <w:r w:rsidR="00526F4D" w:rsidRPr="003C3F6A">
        <w:rPr>
          <w:rFonts w:ascii="Arial Narrow" w:hAnsi="Arial Narrow" w:cs="Arial"/>
          <w:b w:val="0"/>
          <w:bCs w:val="0"/>
          <w:i/>
          <w:color w:val="00B050"/>
          <w:sz w:val="22"/>
          <w:szCs w:val="22"/>
        </w:rPr>
        <w:t>o</w:t>
      </w:r>
      <w:r w:rsidRPr="003C3F6A">
        <w:rPr>
          <w:rFonts w:ascii="Arial Narrow" w:hAnsi="Arial Narrow" w:cs="Arial"/>
          <w:b w:val="0"/>
          <w:bCs w:val="0"/>
          <w:i/>
          <w:color w:val="00B050"/>
          <w:sz w:val="22"/>
          <w:szCs w:val="22"/>
        </w:rPr>
        <w:t>bjectives</w:t>
      </w:r>
    </w:p>
    <w:p w:rsidR="00067725" w:rsidRPr="003C3F6A" w:rsidRDefault="00067725" w:rsidP="008F4585">
      <w:pPr>
        <w:pStyle w:val="ListParagraph"/>
        <w:numPr>
          <w:ilvl w:val="0"/>
          <w:numId w:val="7"/>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Making the case for economic reform and the adoption of policies that promote commercial freedom, entrepreneurship and private sector investment</w:t>
      </w:r>
    </w:p>
    <w:p w:rsidR="00067725" w:rsidRPr="003C3F6A" w:rsidRDefault="00067725" w:rsidP="008F4585">
      <w:pPr>
        <w:pStyle w:val="ListParagraph"/>
        <w:numPr>
          <w:ilvl w:val="0"/>
          <w:numId w:val="7"/>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A tax system that creates incentives for the private sector to flourish, improve economic growth and increase employment</w:t>
      </w:r>
    </w:p>
    <w:p w:rsidR="00067725" w:rsidRPr="003C3F6A" w:rsidRDefault="00067725" w:rsidP="008F4585">
      <w:pPr>
        <w:pStyle w:val="ListParagraph"/>
        <w:numPr>
          <w:ilvl w:val="0"/>
          <w:numId w:val="7"/>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Reduce the size and interference of</w:t>
      </w:r>
      <w:r w:rsidRPr="003C3F6A">
        <w:rPr>
          <w:rStyle w:val="apple-converted-space"/>
          <w:rFonts w:ascii="Arial Narrow" w:hAnsi="Arial Narrow" w:cs="Arial"/>
        </w:rPr>
        <w:t xml:space="preserve"> </w:t>
      </w:r>
      <w:r w:rsidR="00243114" w:rsidRPr="003C3F6A">
        <w:rPr>
          <w:rFonts w:ascii="Arial Narrow" w:hAnsi="Arial Narrow" w:cs="Arial"/>
        </w:rPr>
        <w:t>G</w:t>
      </w:r>
      <w:r w:rsidRPr="003C3F6A">
        <w:rPr>
          <w:rFonts w:ascii="Arial Narrow" w:hAnsi="Arial Narrow" w:cs="Arial"/>
        </w:rPr>
        <w:t xml:space="preserve">overnment including local </w:t>
      </w:r>
      <w:r w:rsidR="00243114" w:rsidRPr="003C3F6A">
        <w:rPr>
          <w:rFonts w:ascii="Arial Narrow" w:hAnsi="Arial Narrow" w:cs="Arial"/>
        </w:rPr>
        <w:t>G</w:t>
      </w:r>
      <w:r w:rsidRPr="003C3F6A">
        <w:rPr>
          <w:rFonts w:ascii="Arial Narrow" w:hAnsi="Arial Narrow" w:cs="Arial"/>
        </w:rPr>
        <w:t xml:space="preserve">overnment bureaucracy </w:t>
      </w:r>
    </w:p>
    <w:p w:rsidR="00067725" w:rsidRPr="003C3F6A" w:rsidRDefault="00067725" w:rsidP="008F4585">
      <w:pPr>
        <w:pStyle w:val="ListParagraph"/>
        <w:numPr>
          <w:ilvl w:val="0"/>
          <w:numId w:val="7"/>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Freeing up finance availability</w:t>
      </w:r>
    </w:p>
    <w:p w:rsidR="00FE2BBF" w:rsidRPr="003C3F6A" w:rsidRDefault="00067725" w:rsidP="008F4585">
      <w:pPr>
        <w:pStyle w:val="ListParagraph"/>
        <w:numPr>
          <w:ilvl w:val="0"/>
          <w:numId w:val="7"/>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Removing multijurisdictional compliance through harmonisation, utilising competition policy and COAG forums with each Minister delivering tangible outcomes in the next term of parliament. </w:t>
      </w:r>
    </w:p>
    <w:p w:rsidR="00067725"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t xml:space="preserve">Participation in the </w:t>
      </w:r>
      <w:r w:rsidR="00526F4D" w:rsidRPr="003C3F6A">
        <w:rPr>
          <w:rFonts w:ascii="Arial Narrow" w:eastAsia="Times New Roman" w:hAnsi="Arial Narrow" w:cs="Arial"/>
          <w:b/>
          <w:color w:val="00B050"/>
          <w:lang w:val="en-AU" w:eastAsia="en-AU"/>
        </w:rPr>
        <w:t>n</w:t>
      </w:r>
      <w:r w:rsidRPr="003C3F6A">
        <w:rPr>
          <w:rFonts w:ascii="Arial Narrow" w:eastAsia="Times New Roman" w:hAnsi="Arial Narrow" w:cs="Arial"/>
          <w:b/>
          <w:color w:val="00B050"/>
          <w:lang w:val="en-AU" w:eastAsia="en-AU"/>
        </w:rPr>
        <w:t xml:space="preserve">ation's </w:t>
      </w:r>
      <w:r w:rsidR="00526F4D" w:rsidRPr="003C3F6A">
        <w:rPr>
          <w:rFonts w:ascii="Arial Narrow" w:eastAsia="Times New Roman" w:hAnsi="Arial Narrow" w:cs="Arial"/>
          <w:b/>
          <w:color w:val="00B050"/>
          <w:lang w:val="en-AU" w:eastAsia="en-AU"/>
        </w:rPr>
        <w:t>e</w:t>
      </w:r>
      <w:r w:rsidRPr="003C3F6A">
        <w:rPr>
          <w:rFonts w:ascii="Arial Narrow" w:eastAsia="Times New Roman" w:hAnsi="Arial Narrow" w:cs="Arial"/>
          <w:b/>
          <w:color w:val="00B050"/>
          <w:lang w:val="en-AU" w:eastAsia="en-AU"/>
        </w:rPr>
        <w:t xml:space="preserve">conomic </w:t>
      </w:r>
      <w:r w:rsidR="00526F4D" w:rsidRPr="003C3F6A">
        <w:rPr>
          <w:rFonts w:ascii="Arial Narrow" w:eastAsia="Times New Roman" w:hAnsi="Arial Narrow" w:cs="Arial"/>
          <w:b/>
          <w:color w:val="00B050"/>
          <w:lang w:val="en-AU" w:eastAsia="en-AU"/>
        </w:rPr>
        <w:t>a</w:t>
      </w:r>
      <w:r w:rsidRPr="003C3F6A">
        <w:rPr>
          <w:rFonts w:ascii="Arial Narrow" w:eastAsia="Times New Roman" w:hAnsi="Arial Narrow" w:cs="Arial"/>
          <w:b/>
          <w:color w:val="00B050"/>
          <w:lang w:val="en-AU" w:eastAsia="en-AU"/>
        </w:rPr>
        <w:t>ffairs by </w:t>
      </w:r>
      <w:hyperlink r:id="rId19" w:tgtFrame="_blank" w:history="1">
        <w:r w:rsidR="00526F4D" w:rsidRPr="003C3F6A">
          <w:rPr>
            <w:rFonts w:ascii="Arial Narrow" w:eastAsia="Times New Roman" w:hAnsi="Arial Narrow" w:cs="Arial"/>
            <w:b/>
            <w:color w:val="00B050"/>
            <w:lang w:val="en-AU" w:eastAsia="en-AU"/>
          </w:rPr>
          <w:t>r</w:t>
        </w:r>
        <w:r w:rsidRPr="003C3F6A">
          <w:rPr>
            <w:rFonts w:ascii="Arial Narrow" w:eastAsia="Times New Roman" w:hAnsi="Arial Narrow" w:cs="Arial"/>
            <w:b/>
            <w:color w:val="00B050"/>
            <w:lang w:val="en-AU" w:eastAsia="en-AU"/>
          </w:rPr>
          <w:t>etailers </w:t>
        </w:r>
      </w:hyperlink>
      <w:r w:rsidRPr="003C3F6A">
        <w:rPr>
          <w:rFonts w:ascii="Arial Narrow" w:eastAsia="Times New Roman" w:hAnsi="Arial Narrow" w:cs="Arial"/>
          <w:b/>
          <w:color w:val="00B050"/>
          <w:lang w:val="en-AU" w:eastAsia="en-AU"/>
        </w:rPr>
        <w:t xml:space="preserve"> </w:t>
      </w:r>
    </w:p>
    <w:p w:rsidR="00FE2BBF" w:rsidRPr="003C3F6A" w:rsidRDefault="00FE2BBF"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p>
    <w:p w:rsidR="00FE2BBF" w:rsidRPr="003C3F6A" w:rsidRDefault="00067725" w:rsidP="00B1582D">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r w:rsidRPr="003C3F6A">
        <w:rPr>
          <w:rFonts w:ascii="Arial Narrow" w:eastAsia="Times New Roman" w:hAnsi="Arial Narrow" w:cs="Arial"/>
          <w:lang w:val="en-AU" w:eastAsia="en-AU"/>
        </w:rPr>
        <w:t>The ARA would like to see:</w:t>
      </w:r>
    </w:p>
    <w:p w:rsidR="00067725" w:rsidRPr="003C3F6A" w:rsidRDefault="00067725" w:rsidP="008F4585">
      <w:pPr>
        <w:pStyle w:val="ListParagraph"/>
        <w:numPr>
          <w:ilvl w:val="0"/>
          <w:numId w:val="10"/>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Rewarding personal entrepreneurship to maximise job creation and wealth for families and local communities</w:t>
      </w:r>
    </w:p>
    <w:p w:rsidR="00067725" w:rsidRPr="003C3F6A" w:rsidRDefault="00067725" w:rsidP="008F4585">
      <w:pPr>
        <w:pStyle w:val="ListParagraph"/>
        <w:numPr>
          <w:ilvl w:val="0"/>
          <w:numId w:val="10"/>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An increase in the numbers of self-employed people</w:t>
      </w:r>
    </w:p>
    <w:p w:rsidR="00067725" w:rsidRPr="003C3F6A" w:rsidRDefault="00067725" w:rsidP="008F4585">
      <w:pPr>
        <w:pStyle w:val="ListParagraph"/>
        <w:numPr>
          <w:ilvl w:val="0"/>
          <w:numId w:val="10"/>
        </w:numPr>
        <w:shd w:val="clear" w:color="auto" w:fill="FFFFFF"/>
        <w:spacing w:before="100" w:beforeAutospacing="1" w:after="100" w:afterAutospacing="1" w:line="240" w:lineRule="atLeast"/>
        <w:mirrorIndents/>
        <w:rPr>
          <w:rFonts w:ascii="Arial Narrow" w:eastAsia="Times New Roman" w:hAnsi="Arial Narrow" w:cs="Arial"/>
          <w:lang w:eastAsia="en-AU"/>
        </w:rPr>
      </w:pPr>
      <w:r w:rsidRPr="003C3F6A">
        <w:rPr>
          <w:rFonts w:ascii="Arial Narrow" w:eastAsia="Times New Roman" w:hAnsi="Arial Narrow" w:cs="Arial"/>
          <w:lang w:eastAsia="en-AU"/>
        </w:rPr>
        <w:t xml:space="preserve">Reduce red tape and compliance burden on all business, with a particular effort </w:t>
      </w:r>
      <w:r w:rsidR="009C7973" w:rsidRPr="003C3F6A">
        <w:rPr>
          <w:rFonts w:ascii="Arial Narrow" w:eastAsia="Times New Roman" w:hAnsi="Arial Narrow" w:cs="Arial"/>
          <w:lang w:eastAsia="en-AU"/>
        </w:rPr>
        <w:t>to assist the small to medium</w:t>
      </w:r>
      <w:r w:rsidR="007D785D" w:rsidRPr="003C3F6A">
        <w:rPr>
          <w:rFonts w:ascii="Arial Narrow" w:eastAsia="Times New Roman" w:hAnsi="Arial Narrow" w:cs="Arial"/>
          <w:lang w:eastAsia="en-AU"/>
        </w:rPr>
        <w:t xml:space="preserve"> retail sector</w:t>
      </w:r>
    </w:p>
    <w:p w:rsidR="00E936F6" w:rsidRPr="003C3F6A" w:rsidRDefault="00E936F6" w:rsidP="00095E1E">
      <w:pPr>
        <w:widowControl/>
        <w:shd w:val="clear" w:color="auto" w:fill="FFFFFF"/>
        <w:spacing w:before="100" w:beforeAutospacing="1" w:after="100" w:afterAutospacing="1" w:line="240" w:lineRule="atLeast"/>
        <w:contextualSpacing/>
        <w:mirrorIndents/>
        <w:rPr>
          <w:rFonts w:ascii="Arial Narrow" w:hAnsi="Arial Narrow" w:cs="Arial"/>
          <w:lang w:val="en-AU"/>
        </w:rPr>
      </w:pPr>
    </w:p>
    <w:p w:rsidR="0029167B" w:rsidRPr="003C3F6A" w:rsidRDefault="00067725" w:rsidP="00095E1E">
      <w:pPr>
        <w:shd w:val="clear" w:color="auto" w:fill="FFFFFF"/>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noProof/>
          <w:lang w:val="en-AU" w:eastAsia="en-AU"/>
        </w:rPr>
        <w:drawing>
          <wp:inline distT="0" distB="0" distL="0" distR="0">
            <wp:extent cx="5730875" cy="3870325"/>
            <wp:effectExtent l="19050" t="0" r="3175" b="0"/>
            <wp:docPr id="6" name="Picture 6" descr="Retail is jobs industry total b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ail is jobs industry total by business"/>
                    <pic:cNvPicPr>
                      <a:picLocks noChangeAspect="1" noChangeArrowheads="1"/>
                    </pic:cNvPicPr>
                  </pic:nvPicPr>
                  <pic:blipFill>
                    <a:blip r:embed="rId20" cstate="print"/>
                    <a:srcRect/>
                    <a:stretch>
                      <a:fillRect/>
                    </a:stretch>
                  </pic:blipFill>
                  <pic:spPr bwMode="auto">
                    <a:xfrm>
                      <a:off x="0" y="0"/>
                      <a:ext cx="5730875" cy="3870325"/>
                    </a:xfrm>
                    <a:prstGeom prst="rect">
                      <a:avLst/>
                    </a:prstGeom>
                    <a:noFill/>
                    <a:ln w="9525">
                      <a:noFill/>
                      <a:miter lim="800000"/>
                      <a:headEnd/>
                      <a:tailEnd/>
                    </a:ln>
                  </pic:spPr>
                </pic:pic>
              </a:graphicData>
            </a:graphic>
          </wp:inline>
        </w:drawing>
      </w:r>
    </w:p>
    <w:p w:rsidR="00067725"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r w:rsidRPr="003C3F6A">
        <w:rPr>
          <w:rFonts w:ascii="Arial Narrow" w:eastAsia="Times New Roman" w:hAnsi="Arial Narrow" w:cs="Arial"/>
          <w:b/>
          <w:color w:val="00B050"/>
          <w:lang w:val="en-AU" w:eastAsia="en-AU"/>
        </w:rPr>
        <w:t>Online</w:t>
      </w:r>
    </w:p>
    <w:p w:rsidR="00F45073" w:rsidRPr="003C3F6A" w:rsidRDefault="00F45073"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p>
    <w:p w:rsidR="00067725" w:rsidRPr="003C3F6A" w:rsidRDefault="00067725"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lang w:val="en-AU" w:eastAsia="en-AU"/>
        </w:rPr>
      </w:pPr>
      <w:r w:rsidRPr="003C3F6A">
        <w:rPr>
          <w:rFonts w:ascii="Arial Narrow" w:eastAsia="Times New Roman" w:hAnsi="Arial Narrow" w:cs="Arial"/>
          <w:lang w:val="en-AU" w:eastAsia="en-AU"/>
        </w:rPr>
        <w:t xml:space="preserve">The ARA believes </w:t>
      </w:r>
      <w:r w:rsidR="00C47AEF" w:rsidRPr="003C3F6A">
        <w:rPr>
          <w:rFonts w:ascii="Arial Narrow" w:eastAsia="Times New Roman" w:hAnsi="Arial Narrow" w:cs="Arial"/>
          <w:lang w:val="en-AU" w:eastAsia="en-AU"/>
        </w:rPr>
        <w:t xml:space="preserve">the </w:t>
      </w:r>
      <w:r w:rsidRPr="003C3F6A">
        <w:rPr>
          <w:rFonts w:ascii="Arial Narrow" w:eastAsia="Times New Roman" w:hAnsi="Arial Narrow" w:cs="Arial"/>
          <w:lang w:val="en-AU" w:eastAsia="en-AU"/>
        </w:rPr>
        <w:t>utilisation of online web presence for small business, coupled with the rollout of national infrastructure including high speed broadband and fourth generation wireless services, provides a critical platform for business to harness productivity</w:t>
      </w:r>
      <w:r w:rsidR="00E936F6" w:rsidRPr="003C3F6A">
        <w:rPr>
          <w:rFonts w:ascii="Arial Narrow" w:eastAsia="Times New Roman" w:hAnsi="Arial Narrow" w:cs="Arial"/>
          <w:lang w:val="en-AU" w:eastAsia="en-AU"/>
        </w:rPr>
        <w:t xml:space="preserve"> and business</w:t>
      </w:r>
      <w:r w:rsidRPr="003C3F6A">
        <w:rPr>
          <w:rFonts w:ascii="Arial Narrow" w:eastAsia="Times New Roman" w:hAnsi="Arial Narrow" w:cs="Arial"/>
          <w:lang w:val="en-AU" w:eastAsia="en-AU"/>
        </w:rPr>
        <w:t xml:space="preserve"> improvements.</w:t>
      </w:r>
    </w:p>
    <w:p w:rsidR="009C7973" w:rsidRPr="003C3F6A" w:rsidRDefault="009C7973"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lang w:val="en-AU" w:eastAsia="en-AU"/>
        </w:rPr>
      </w:pPr>
    </w:p>
    <w:p w:rsidR="00BB7AF3" w:rsidRPr="003C3F6A" w:rsidRDefault="00E936F6"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lang w:val="en-AU" w:eastAsia="en-AU"/>
        </w:rPr>
      </w:pPr>
      <w:r w:rsidRPr="003C3F6A">
        <w:rPr>
          <w:rFonts w:ascii="Arial Narrow" w:eastAsia="Times New Roman" w:hAnsi="Arial Narrow" w:cs="Arial"/>
          <w:lang w:val="en-AU" w:eastAsia="en-AU"/>
        </w:rPr>
        <w:t>The ARA has dev</w:t>
      </w:r>
      <w:r w:rsidR="009C7973" w:rsidRPr="003C3F6A">
        <w:rPr>
          <w:rFonts w:ascii="Arial Narrow" w:eastAsia="Times New Roman" w:hAnsi="Arial Narrow" w:cs="Arial"/>
          <w:lang w:val="en-AU" w:eastAsia="en-AU"/>
        </w:rPr>
        <w:t xml:space="preserve">eloped skills sets with </w:t>
      </w:r>
      <w:r w:rsidRPr="003C3F6A">
        <w:rPr>
          <w:rFonts w:ascii="Arial Narrow" w:eastAsia="Times New Roman" w:hAnsi="Arial Narrow" w:cs="Arial"/>
          <w:lang w:val="en-AU" w:eastAsia="en-AU"/>
        </w:rPr>
        <w:t xml:space="preserve">Skills </w:t>
      </w:r>
      <w:r w:rsidR="009C7973" w:rsidRPr="003C3F6A">
        <w:rPr>
          <w:rFonts w:ascii="Arial Narrow" w:eastAsia="Times New Roman" w:hAnsi="Arial Narrow" w:cs="Arial"/>
          <w:lang w:val="en-AU" w:eastAsia="en-AU"/>
        </w:rPr>
        <w:t xml:space="preserve">IQ </w:t>
      </w:r>
      <w:r w:rsidRPr="003C3F6A">
        <w:rPr>
          <w:rFonts w:ascii="Arial Narrow" w:eastAsia="Times New Roman" w:hAnsi="Arial Narrow" w:cs="Arial"/>
          <w:lang w:val="en-AU" w:eastAsia="en-AU"/>
        </w:rPr>
        <w:t>and the National Online Retailers Association (NORA) which work to support existing supply chain and business skills. With many commercial drivers creating and assisting change within the sector including the ICT sector developing products and supporting retail</w:t>
      </w:r>
      <w:r w:rsidR="00BB7AF3" w:rsidRPr="003C3F6A">
        <w:rPr>
          <w:rFonts w:ascii="Arial Narrow" w:eastAsia="Times New Roman" w:hAnsi="Arial Narrow" w:cs="Arial"/>
          <w:lang w:val="en-AU" w:eastAsia="en-AU"/>
        </w:rPr>
        <w:t>.</w:t>
      </w:r>
    </w:p>
    <w:p w:rsidR="00BB7AF3" w:rsidRPr="003C3F6A" w:rsidRDefault="00BB7AF3"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lang w:val="en-AU" w:eastAsia="en-AU"/>
        </w:rPr>
      </w:pPr>
    </w:p>
    <w:p w:rsidR="00E936F6" w:rsidRPr="003C3F6A" w:rsidRDefault="00BB7AF3"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lang w:val="en-AU" w:eastAsia="en-AU"/>
        </w:rPr>
      </w:pPr>
      <w:r w:rsidRPr="003C3F6A">
        <w:rPr>
          <w:rFonts w:ascii="Arial Narrow" w:eastAsia="Times New Roman" w:hAnsi="Arial Narrow" w:cs="Arial"/>
          <w:lang w:val="en-AU" w:eastAsia="en-AU"/>
        </w:rPr>
        <w:t>T</w:t>
      </w:r>
      <w:r w:rsidR="00E936F6" w:rsidRPr="003C3F6A">
        <w:rPr>
          <w:rFonts w:ascii="Arial Narrow" w:eastAsia="Times New Roman" w:hAnsi="Arial Narrow" w:cs="Arial"/>
          <w:lang w:val="en-AU" w:eastAsia="en-AU"/>
        </w:rPr>
        <w:t xml:space="preserve">he </w:t>
      </w:r>
      <w:r w:rsidR="00C47AEF" w:rsidRPr="003C3F6A">
        <w:rPr>
          <w:rFonts w:ascii="Arial Narrow" w:eastAsia="Times New Roman" w:hAnsi="Arial Narrow" w:cs="Arial"/>
          <w:lang w:val="en-AU" w:eastAsia="en-AU"/>
        </w:rPr>
        <w:t>G</w:t>
      </w:r>
      <w:r w:rsidR="00E936F6" w:rsidRPr="003C3F6A">
        <w:rPr>
          <w:rFonts w:ascii="Arial Narrow" w:eastAsia="Times New Roman" w:hAnsi="Arial Narrow" w:cs="Arial"/>
          <w:lang w:val="en-AU" w:eastAsia="en-AU"/>
        </w:rPr>
        <w:t xml:space="preserve">overnment’s role should </w:t>
      </w:r>
      <w:r w:rsidR="00C47AEF" w:rsidRPr="003C3F6A">
        <w:rPr>
          <w:rFonts w:ascii="Arial Narrow" w:eastAsia="Times New Roman" w:hAnsi="Arial Narrow" w:cs="Arial"/>
          <w:lang w:val="en-AU" w:eastAsia="en-AU"/>
        </w:rPr>
        <w:t xml:space="preserve">focus on </w:t>
      </w:r>
      <w:r w:rsidR="00E936F6" w:rsidRPr="003C3F6A">
        <w:rPr>
          <w:rFonts w:ascii="Arial Narrow" w:eastAsia="Times New Roman" w:hAnsi="Arial Narrow" w:cs="Arial"/>
          <w:lang w:val="en-AU" w:eastAsia="en-AU"/>
        </w:rPr>
        <w:t>commercial facilitation</w:t>
      </w:r>
      <w:r w:rsidRPr="003C3F6A">
        <w:rPr>
          <w:rFonts w:ascii="Arial Narrow" w:eastAsia="Times New Roman" w:hAnsi="Arial Narrow" w:cs="Arial"/>
          <w:lang w:val="en-AU" w:eastAsia="en-AU"/>
        </w:rPr>
        <w:t xml:space="preserve"> in this technology product rollout and skills building, encouraging and facilitating through existing skills development opportunities allowing market forces to do the rest.</w:t>
      </w:r>
    </w:p>
    <w:p w:rsidR="003A0A8B" w:rsidRPr="003C3F6A" w:rsidRDefault="003A0A8B" w:rsidP="003A0A8B">
      <w:pPr>
        <w:pStyle w:val="Heading2"/>
        <w:spacing w:before="100" w:beforeAutospacing="1" w:after="100" w:afterAutospacing="1" w:line="240" w:lineRule="atLeast"/>
        <w:contextualSpacing/>
        <w:mirrorIndents/>
        <w:rPr>
          <w:rFonts w:ascii="Arial Narrow" w:hAnsi="Arial Narrow" w:cs="Arial"/>
          <w:color w:val="00B050"/>
          <w:sz w:val="22"/>
          <w:szCs w:val="22"/>
        </w:rPr>
      </w:pPr>
      <w:r w:rsidRPr="003C3F6A">
        <w:rPr>
          <w:rFonts w:ascii="Arial Narrow" w:hAnsi="Arial Narrow" w:cs="Arial"/>
          <w:color w:val="00B050"/>
          <w:sz w:val="22"/>
          <w:szCs w:val="22"/>
        </w:rPr>
        <w:t>Education and training policies</w:t>
      </w:r>
    </w:p>
    <w:p w:rsidR="003A0A8B" w:rsidRPr="003C3F6A" w:rsidRDefault="003A0A8B" w:rsidP="003A0A8B">
      <w:pPr>
        <w:pStyle w:val="Heading2"/>
        <w:spacing w:before="100" w:beforeAutospacing="1" w:after="100" w:afterAutospacing="1" w:line="240" w:lineRule="atLeast"/>
        <w:contextualSpacing/>
        <w:mirrorIndents/>
        <w:rPr>
          <w:rFonts w:ascii="Arial Narrow" w:hAnsi="Arial Narrow" w:cs="Arial"/>
          <w:b w:val="0"/>
          <w:bCs w:val="0"/>
          <w:i/>
          <w:iCs/>
          <w:color w:val="00B050"/>
          <w:sz w:val="22"/>
          <w:szCs w:val="22"/>
        </w:rPr>
      </w:pPr>
    </w:p>
    <w:p w:rsidR="003A0A8B" w:rsidRPr="003C3F6A" w:rsidRDefault="003A0A8B" w:rsidP="003A0A8B">
      <w:pPr>
        <w:pStyle w:val="Heading2"/>
        <w:spacing w:before="100" w:beforeAutospacing="1" w:after="100" w:afterAutospacing="1" w:line="240" w:lineRule="atLeast"/>
        <w:contextualSpacing/>
        <w:mirrorIndents/>
        <w:rPr>
          <w:rFonts w:ascii="Arial Narrow" w:hAnsi="Arial Narrow" w:cs="Arial"/>
          <w:b w:val="0"/>
          <w:bCs w:val="0"/>
          <w:i/>
          <w:iCs/>
          <w:color w:val="00B050"/>
          <w:sz w:val="22"/>
          <w:szCs w:val="22"/>
        </w:rPr>
      </w:pPr>
      <w:r w:rsidRPr="003C3F6A">
        <w:rPr>
          <w:rFonts w:ascii="Arial Narrow" w:hAnsi="Arial Narrow" w:cs="Arial"/>
          <w:b w:val="0"/>
          <w:bCs w:val="0"/>
          <w:i/>
          <w:iCs/>
          <w:color w:val="00B050"/>
          <w:sz w:val="22"/>
          <w:szCs w:val="22"/>
        </w:rPr>
        <w:t>Schools</w:t>
      </w:r>
    </w:p>
    <w:p w:rsidR="003A0A8B" w:rsidRPr="003C3F6A" w:rsidRDefault="003A0A8B" w:rsidP="003A0A8B">
      <w:pPr>
        <w:pStyle w:val="ListParagraph"/>
        <w:numPr>
          <w:ilvl w:val="0"/>
          <w:numId w:val="15"/>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The ARA supports a smaller federal bureaucracy for school education, and decentralisation of delivery to the states and schools. That said, there is a continuing role for the national development of curriculum and the need for the Federal Government to take a more active role in school to work (directly or via further education) transitions. The Federal Government has more financial stake in successful transitions due to the significant cost of funding welfare benefits should the student not successfully transition into further training or work. Specifically related to this the </w:t>
      </w:r>
      <w:r w:rsidR="00C47AEF" w:rsidRPr="003C3F6A">
        <w:rPr>
          <w:rFonts w:ascii="Arial Narrow" w:hAnsi="Arial Narrow" w:cs="Arial"/>
        </w:rPr>
        <w:t>F</w:t>
      </w:r>
      <w:r w:rsidRPr="003C3F6A">
        <w:rPr>
          <w:rFonts w:ascii="Arial Narrow" w:hAnsi="Arial Narrow" w:cs="Arial"/>
        </w:rPr>
        <w:t xml:space="preserve">ederal </w:t>
      </w:r>
      <w:r w:rsidR="00C47AEF" w:rsidRPr="003C3F6A">
        <w:rPr>
          <w:rFonts w:ascii="Arial Narrow" w:hAnsi="Arial Narrow" w:cs="Arial"/>
        </w:rPr>
        <w:t>G</w:t>
      </w:r>
      <w:r w:rsidRPr="003C3F6A">
        <w:rPr>
          <w:rFonts w:ascii="Arial Narrow" w:hAnsi="Arial Narrow" w:cs="Arial"/>
        </w:rPr>
        <w:t>overnment should:</w:t>
      </w:r>
    </w:p>
    <w:p w:rsidR="003A0A8B" w:rsidRPr="003C3F6A" w:rsidRDefault="003A0A8B" w:rsidP="003A0A8B">
      <w:pPr>
        <w:pStyle w:val="ListParagraph"/>
        <w:spacing w:before="100" w:beforeAutospacing="1" w:after="100" w:afterAutospacing="1" w:line="240" w:lineRule="atLeast"/>
        <w:mirrorIndents/>
        <w:rPr>
          <w:rFonts w:ascii="Arial Narrow" w:hAnsi="Arial Narrow" w:cs="Arial"/>
        </w:rPr>
      </w:pPr>
    </w:p>
    <w:p w:rsidR="003A0A8B" w:rsidRPr="003C3F6A" w:rsidRDefault="003A0A8B" w:rsidP="00B13BA9">
      <w:pPr>
        <w:pStyle w:val="ListParagraph"/>
        <w:numPr>
          <w:ilvl w:val="1"/>
          <w:numId w:val="15"/>
        </w:numPr>
        <w:spacing w:before="100" w:beforeAutospacing="1" w:after="100" w:afterAutospacing="1" w:line="240" w:lineRule="atLeast"/>
        <w:mirrorIndents/>
        <w:rPr>
          <w:rFonts w:ascii="Arial Narrow" w:hAnsi="Arial Narrow" w:cs="Arial"/>
        </w:rPr>
      </w:pPr>
      <w:r w:rsidRPr="003C3F6A">
        <w:rPr>
          <w:rFonts w:ascii="Arial Narrow" w:hAnsi="Arial Narrow" w:cs="Arial"/>
        </w:rPr>
        <w:t>Take greater leadership of vocational training in schools by increasing the dialogue and engagement between schools and industry, and focus on improving the quality and significant inefficiencies created by poor pathways between VET qualifications</w:t>
      </w:r>
    </w:p>
    <w:p w:rsidR="003A0A8B" w:rsidRPr="003C3F6A" w:rsidRDefault="003A0A8B" w:rsidP="00B13BA9">
      <w:pPr>
        <w:pStyle w:val="ListParagraph"/>
        <w:numPr>
          <w:ilvl w:val="1"/>
          <w:numId w:val="15"/>
        </w:numPr>
        <w:spacing w:before="100" w:beforeAutospacing="1" w:after="100" w:afterAutospacing="1" w:line="240" w:lineRule="atLeast"/>
        <w:mirrorIndents/>
        <w:rPr>
          <w:rFonts w:ascii="Arial Narrow" w:hAnsi="Arial Narrow" w:cs="Arial"/>
        </w:rPr>
      </w:pPr>
      <w:r w:rsidRPr="003C3F6A">
        <w:rPr>
          <w:rFonts w:ascii="Arial Narrow" w:hAnsi="Arial Narrow" w:cs="Arial"/>
        </w:rPr>
        <w:t>Improve the embedding of employability skills in the school curriculum</w:t>
      </w:r>
    </w:p>
    <w:p w:rsidR="003A0A8B" w:rsidRPr="003C3F6A" w:rsidRDefault="003A0A8B" w:rsidP="00B13BA9">
      <w:pPr>
        <w:pStyle w:val="ListParagraph"/>
        <w:numPr>
          <w:ilvl w:val="1"/>
          <w:numId w:val="15"/>
        </w:numPr>
        <w:spacing w:before="100" w:beforeAutospacing="1" w:after="100" w:afterAutospacing="1" w:line="240" w:lineRule="atLeast"/>
        <w:mirrorIndents/>
        <w:rPr>
          <w:rFonts w:ascii="Arial Narrow" w:hAnsi="Arial Narrow" w:cs="Arial"/>
        </w:rPr>
      </w:pPr>
      <w:r w:rsidRPr="003C3F6A">
        <w:rPr>
          <w:rFonts w:ascii="Arial Narrow" w:hAnsi="Arial Narrow" w:cs="Arial"/>
        </w:rPr>
        <w:t>Encourage and if necessary incentivise the states to introduce minimum requirements for literacy and numeracy to standards required in the workplace, using international benchmarks</w:t>
      </w:r>
    </w:p>
    <w:p w:rsidR="003A0A8B" w:rsidRPr="003C3F6A" w:rsidRDefault="003A0A8B" w:rsidP="00B13BA9">
      <w:pPr>
        <w:pStyle w:val="ListParagraph"/>
        <w:numPr>
          <w:ilvl w:val="1"/>
          <w:numId w:val="15"/>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Continue current programs for youth connections (addressing disengaged early school leavers) and school partnership brokers under a redefined and more focused initiative School to Work Transitions. This focus maintains a direct connection between the prevention of poor outcomes and the cost of failure (welfare).  </w:t>
      </w:r>
    </w:p>
    <w:p w:rsidR="003A0A8B" w:rsidRPr="003C3F6A" w:rsidRDefault="003A0A8B" w:rsidP="003A0A8B">
      <w:pPr>
        <w:pStyle w:val="Heading2"/>
        <w:spacing w:before="100" w:beforeAutospacing="1" w:after="100" w:afterAutospacing="1" w:line="240" w:lineRule="atLeast"/>
        <w:contextualSpacing/>
        <w:mirrorIndents/>
        <w:rPr>
          <w:rFonts w:ascii="Arial Narrow" w:hAnsi="Arial Narrow" w:cs="Arial"/>
          <w:b w:val="0"/>
          <w:bCs w:val="0"/>
          <w:i/>
          <w:iCs/>
          <w:color w:val="00B050"/>
          <w:sz w:val="22"/>
          <w:szCs w:val="22"/>
        </w:rPr>
      </w:pPr>
      <w:r w:rsidRPr="003C3F6A">
        <w:rPr>
          <w:rFonts w:ascii="Arial Narrow" w:hAnsi="Arial Narrow" w:cs="Arial"/>
          <w:b w:val="0"/>
          <w:bCs w:val="0"/>
          <w:i/>
          <w:iCs/>
          <w:color w:val="00B050"/>
          <w:sz w:val="22"/>
          <w:szCs w:val="22"/>
        </w:rPr>
        <w:t>Vocational training</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The ARA supports the efficiency and effectiveness of the vocational training system currently being conducted. However, although there are specific issues within each part of the education and training system (early childhood, schools, vocational training, and higher education), it is important that there is greater clarity of roles between the Commonwealth and the </w:t>
      </w:r>
      <w:r w:rsidR="00C47AEF" w:rsidRPr="003C3F6A">
        <w:rPr>
          <w:rFonts w:ascii="Arial Narrow" w:hAnsi="Arial Narrow" w:cs="Arial"/>
          <w:lang w:val="en-AU"/>
        </w:rPr>
        <w:t>S</w:t>
      </w:r>
      <w:r w:rsidRPr="003C3F6A">
        <w:rPr>
          <w:rFonts w:ascii="Arial Narrow" w:hAnsi="Arial Narrow" w:cs="Arial"/>
          <w:lang w:val="en-AU"/>
        </w:rPr>
        <w:t>tates across the system not just within each component</w:t>
      </w:r>
      <w:r w:rsidR="00C47AEF" w:rsidRPr="003C3F6A">
        <w:rPr>
          <w:rFonts w:ascii="Arial Narrow" w:hAnsi="Arial Narrow" w:cs="Arial"/>
          <w:lang w:val="en-AU"/>
        </w:rPr>
        <w:t>. P</w:t>
      </w:r>
      <w:r w:rsidRPr="003C3F6A">
        <w:rPr>
          <w:rFonts w:ascii="Arial Narrow" w:hAnsi="Arial Narrow" w:cs="Arial"/>
          <w:lang w:val="en-AU"/>
        </w:rPr>
        <w:t>athways and recognition of quality outcomes should be improved between the sectors to achieve efficiency of public funding spend. In other words, any changes made to VET should be done so within a holistic approach to the total system and with a focus on industry not providers.</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Funding in VET specifically should be focused on high quality and national qualifications with industry engagement including work integrated learning models such as apprenticeships.</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There is no doubt that a more effective national partnership skills agreement with the </w:t>
      </w:r>
      <w:r w:rsidR="00C47AEF" w:rsidRPr="003C3F6A">
        <w:rPr>
          <w:rFonts w:ascii="Arial Narrow" w:hAnsi="Arial Narrow" w:cs="Arial"/>
          <w:lang w:val="en-AU"/>
        </w:rPr>
        <w:t>S</w:t>
      </w:r>
      <w:r w:rsidRPr="003C3F6A">
        <w:rPr>
          <w:rFonts w:ascii="Arial Narrow" w:hAnsi="Arial Narrow" w:cs="Arial"/>
          <w:lang w:val="en-AU"/>
        </w:rPr>
        <w:t xml:space="preserve">tates and </w:t>
      </w:r>
      <w:r w:rsidR="00C47AEF" w:rsidRPr="003C3F6A">
        <w:rPr>
          <w:rFonts w:ascii="Arial Narrow" w:hAnsi="Arial Narrow" w:cs="Arial"/>
          <w:lang w:val="en-AU"/>
        </w:rPr>
        <w:t>T</w:t>
      </w:r>
      <w:r w:rsidRPr="003C3F6A">
        <w:rPr>
          <w:rFonts w:ascii="Arial Narrow" w:hAnsi="Arial Narrow" w:cs="Arial"/>
          <w:lang w:val="en-AU"/>
        </w:rPr>
        <w:t>erritories is needed. This will deliver medium to long term outcomes in vocational training. In the meantime, overall investment should not be reduced, and indeed more targeted effort should be placed on increasing apprenticeships particularly for school to work transitions and the disadvantaged groups to save on welfare support. Also, the priority is to focus on improving quality across the system, and in turn improving pathways and recognition of prior learning so that students do not have to duplicate learning which is resulting in wasted public funds.</w:t>
      </w:r>
    </w:p>
    <w:p w:rsidR="003A0A8B" w:rsidRPr="003C3F6A" w:rsidRDefault="003A0A8B" w:rsidP="003A0A8B">
      <w:pPr>
        <w:pStyle w:val="Heading3"/>
        <w:spacing w:before="100" w:beforeAutospacing="1" w:after="100" w:afterAutospacing="1" w:line="240" w:lineRule="atLeast"/>
        <w:contextualSpacing/>
        <w:mirrorIndents/>
        <w:rPr>
          <w:rFonts w:ascii="Arial Narrow" w:hAnsi="Arial Narrow" w:cs="Arial"/>
          <w:b w:val="0"/>
          <w:bCs w:val="0"/>
          <w:i/>
          <w:iCs/>
          <w:color w:val="00B050"/>
        </w:rPr>
      </w:pPr>
      <w:r w:rsidRPr="003C3F6A">
        <w:rPr>
          <w:rFonts w:ascii="Arial Narrow" w:hAnsi="Arial Narrow" w:cs="Arial"/>
          <w:b w:val="0"/>
          <w:bCs w:val="0"/>
          <w:i/>
          <w:iCs/>
          <w:color w:val="00B050"/>
        </w:rPr>
        <w:t>Traineeships</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The policies of the previous Government, most specifically with the removal of non-trades apprenticeship incentives and mature age trade apprenticeship wage subsidies have had a significant negative impact on apprenticeship numbers. The major impact to commencements occurred after July 2012 when the 2012/13 Budget and MYEFO cuts took effect.</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after="0" w:line="240" w:lineRule="auto"/>
        <w:rPr>
          <w:rFonts w:ascii="Arial Narrow" w:eastAsia="Times New Roman" w:hAnsi="Arial Narrow" w:cs="Times New Roman"/>
          <w:b/>
          <w:color w:val="000000"/>
          <w:lang w:val="en-AU" w:eastAsia="en-AU"/>
        </w:rPr>
      </w:pPr>
      <w:r w:rsidRPr="003C3F6A">
        <w:rPr>
          <w:rFonts w:ascii="Arial Narrow" w:eastAsia="Times New Roman" w:hAnsi="Arial Narrow" w:cs="Times New Roman"/>
          <w:b/>
          <w:color w:val="000000"/>
          <w:lang w:val="en-AU" w:eastAsia="en-AU"/>
        </w:rPr>
        <w:t xml:space="preserve">Maintain funding for VET at the current levels and introduce policies to boost apprenticeship numbers: </w:t>
      </w:r>
    </w:p>
    <w:p w:rsidR="003A0A8B" w:rsidRPr="003C3F6A" w:rsidRDefault="003A0A8B" w:rsidP="003A0A8B">
      <w:pPr>
        <w:spacing w:after="0" w:line="240"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br/>
        <w:t>• At a minimum, maintain funding in the vocational education and training system at current levels;</w:t>
      </w:r>
    </w:p>
    <w:p w:rsidR="003A0A8B" w:rsidRPr="003C3F6A" w:rsidRDefault="003A0A8B" w:rsidP="003A0A8B">
      <w:pPr>
        <w:spacing w:after="0" w:line="240" w:lineRule="auto"/>
        <w:rPr>
          <w:rFonts w:ascii="Arial Narrow" w:eastAsia="Times New Roman" w:hAnsi="Arial Narrow" w:cs="Times New Roman"/>
          <w:color w:val="000000"/>
          <w:lang w:val="en-AU" w:eastAsia="en-AU"/>
        </w:rPr>
      </w:pPr>
    </w:p>
    <w:p w:rsidR="003A0A8B" w:rsidRPr="003C3F6A" w:rsidRDefault="003A0A8B" w:rsidP="003A0A8B">
      <w:pPr>
        <w:spacing w:after="0" w:line="240" w:lineRule="auto"/>
        <w:rPr>
          <w:rFonts w:ascii="Arial Narrow" w:eastAsia="Times New Roman" w:hAnsi="Arial Narrow" w:cs="Times New Roman"/>
          <w:i/>
          <w:color w:val="000000"/>
          <w:lang w:val="en-AU" w:eastAsia="en-AU"/>
        </w:rPr>
      </w:pPr>
      <w:r w:rsidRPr="003C3F6A">
        <w:rPr>
          <w:rFonts w:ascii="Arial Narrow" w:eastAsia="Times New Roman" w:hAnsi="Arial Narrow" w:cs="Times New Roman"/>
          <w:i/>
          <w:color w:val="000000"/>
          <w:lang w:val="en-AU" w:eastAsia="en-AU"/>
        </w:rPr>
        <w:t xml:space="preserve">National Partnership Agreement – VET: </w:t>
      </w:r>
    </w:p>
    <w:p w:rsidR="003A0A8B" w:rsidRPr="003C3F6A" w:rsidRDefault="003A0A8B" w:rsidP="003A0A8B">
      <w:pPr>
        <w:spacing w:after="0" w:line="240" w:lineRule="auto"/>
        <w:rPr>
          <w:rFonts w:ascii="Arial Narrow" w:eastAsia="Times New Roman" w:hAnsi="Arial Narrow" w:cs="Times New Roman"/>
          <w:b/>
          <w:color w:val="000000"/>
          <w:lang w:val="en-AU" w:eastAsia="en-AU"/>
        </w:rPr>
      </w:pPr>
    </w:p>
    <w:p w:rsidR="003A0A8B" w:rsidRPr="003C3F6A" w:rsidRDefault="003A0A8B" w:rsidP="003A0A8B">
      <w:pPr>
        <w:spacing w:after="0" w:line="240"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 xml:space="preserve">The Federal Government must maintain, at a bare minimum, current funding to VET through the National Partnership Agreement. The Agreement provides a timely opportunity to secure commitment to reform from the jurisdictions, and should be focussed on the apprenticeships system and the development of a national taskforce. The agreement should: </w:t>
      </w:r>
    </w:p>
    <w:p w:rsidR="003A0A8B" w:rsidRPr="003C3F6A" w:rsidRDefault="003A0A8B" w:rsidP="003A0A8B">
      <w:pPr>
        <w:spacing w:before="15" w:after="0" w:line="220" w:lineRule="exact"/>
        <w:rPr>
          <w:rFonts w:ascii="Arial Narrow" w:hAnsi="Arial Narrow"/>
          <w:szCs w:val="24"/>
          <w:lang w:val="en-AU"/>
        </w:rPr>
      </w:pPr>
    </w:p>
    <w:p w:rsidR="003A0A8B" w:rsidRPr="003C3F6A" w:rsidRDefault="003A0A8B" w:rsidP="003A0A8B">
      <w:pPr>
        <w:pStyle w:val="ListParagraph"/>
        <w:widowControl w:val="0"/>
        <w:numPr>
          <w:ilvl w:val="0"/>
          <w:numId w:val="23"/>
        </w:numPr>
        <w:spacing w:after="0" w:line="222" w:lineRule="auto"/>
        <w:ind w:left="720" w:right="750"/>
        <w:rPr>
          <w:rFonts w:ascii="Arial Narrow" w:eastAsia="Corbel" w:hAnsi="Arial Narrow" w:cs="Corbel"/>
          <w:szCs w:val="24"/>
        </w:rPr>
      </w:pPr>
      <w:r w:rsidRPr="003C3F6A">
        <w:rPr>
          <w:rFonts w:ascii="Arial Narrow" w:eastAsia="Corbel" w:hAnsi="Arial Narrow" w:cs="Corbel"/>
          <w:spacing w:val="-1"/>
          <w:szCs w:val="24"/>
        </w:rPr>
        <w:t>create a national apprenticeship and traineeship system</w:t>
      </w:r>
      <w:r w:rsidRPr="003C3F6A">
        <w:rPr>
          <w:rFonts w:ascii="Arial Narrow" w:eastAsia="Corbel" w:hAnsi="Arial Narrow" w:cs="Corbel"/>
          <w:szCs w:val="24"/>
        </w:rPr>
        <w:t>;</w:t>
      </w:r>
    </w:p>
    <w:p w:rsidR="003A0A8B" w:rsidRPr="003C3F6A" w:rsidRDefault="003A0A8B" w:rsidP="003A0A8B">
      <w:pPr>
        <w:pStyle w:val="ListParagraph"/>
        <w:spacing w:after="0" w:line="222" w:lineRule="auto"/>
        <w:ind w:right="750"/>
        <w:rPr>
          <w:rFonts w:ascii="Arial Narrow" w:eastAsia="Corbel" w:hAnsi="Arial Narrow" w:cs="Corbel"/>
          <w:szCs w:val="24"/>
        </w:rPr>
      </w:pPr>
    </w:p>
    <w:p w:rsidR="003A0A8B" w:rsidRPr="003C3F6A" w:rsidRDefault="003A0A8B" w:rsidP="003A0A8B">
      <w:pPr>
        <w:pStyle w:val="ListParagraph"/>
        <w:widowControl w:val="0"/>
        <w:numPr>
          <w:ilvl w:val="0"/>
          <w:numId w:val="23"/>
        </w:numPr>
        <w:spacing w:after="0" w:line="222" w:lineRule="auto"/>
        <w:ind w:left="720" w:right="750"/>
        <w:rPr>
          <w:rFonts w:ascii="Arial Narrow" w:eastAsia="Corbel" w:hAnsi="Arial Narrow" w:cs="Corbel"/>
          <w:szCs w:val="24"/>
        </w:rPr>
      </w:pPr>
      <w:r w:rsidRPr="003C3F6A">
        <w:rPr>
          <w:rFonts w:ascii="Arial Narrow" w:eastAsia="Corbel" w:hAnsi="Arial Narrow" w:cs="Corbel"/>
          <w:szCs w:val="24"/>
        </w:rPr>
        <w:t>remove duplication and better align Commonwealth, State and Territory programs, services, and funding related to apprenticeships and traineeships; and</w:t>
      </w:r>
    </w:p>
    <w:p w:rsidR="003A0A8B" w:rsidRPr="003C3F6A" w:rsidRDefault="003A0A8B" w:rsidP="003A0A8B">
      <w:pPr>
        <w:spacing w:after="0" w:line="222" w:lineRule="auto"/>
        <w:ind w:right="750"/>
        <w:rPr>
          <w:rFonts w:ascii="Arial Narrow" w:eastAsia="Corbel" w:hAnsi="Arial Narrow" w:cs="Corbel"/>
          <w:szCs w:val="24"/>
          <w:lang w:val="en-AU"/>
        </w:rPr>
      </w:pPr>
    </w:p>
    <w:p w:rsidR="003A0A8B" w:rsidRPr="003C3F6A" w:rsidRDefault="003A0A8B" w:rsidP="003A0A8B">
      <w:pPr>
        <w:pStyle w:val="ListParagraph"/>
        <w:widowControl w:val="0"/>
        <w:numPr>
          <w:ilvl w:val="0"/>
          <w:numId w:val="23"/>
        </w:numPr>
        <w:spacing w:after="0" w:line="222" w:lineRule="auto"/>
        <w:ind w:left="720" w:right="750"/>
        <w:rPr>
          <w:rFonts w:ascii="Arial Narrow" w:eastAsia="Corbel" w:hAnsi="Arial Narrow" w:cs="Corbel"/>
          <w:szCs w:val="24"/>
        </w:rPr>
      </w:pPr>
      <w:r w:rsidRPr="003C3F6A">
        <w:rPr>
          <w:rFonts w:ascii="Arial Narrow" w:eastAsia="Corbel" w:hAnsi="Arial Narrow" w:cs="Corbel"/>
          <w:szCs w:val="24"/>
        </w:rPr>
        <w:t>improve commencements and completions of apprenticeships and traineeships.</w:t>
      </w:r>
    </w:p>
    <w:p w:rsidR="003A0A8B" w:rsidRPr="003C3F6A" w:rsidRDefault="003A0A8B" w:rsidP="003A0A8B">
      <w:pPr>
        <w:spacing w:after="0" w:line="240" w:lineRule="auto"/>
        <w:rPr>
          <w:rFonts w:ascii="Arial Narrow" w:eastAsia="Times New Roman" w:hAnsi="Arial Narrow" w:cs="Times New Roman"/>
          <w:color w:val="000000"/>
          <w:lang w:val="en-AU" w:eastAsia="en-AU"/>
        </w:rPr>
      </w:pPr>
    </w:p>
    <w:p w:rsidR="003A0A8B" w:rsidRPr="003C3F6A" w:rsidRDefault="003A0A8B" w:rsidP="003A0A8B">
      <w:pPr>
        <w:spacing w:after="0" w:line="240"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To do this, the Government should:</w:t>
      </w:r>
    </w:p>
    <w:p w:rsidR="003A0A8B" w:rsidRPr="003C3F6A" w:rsidRDefault="003A0A8B" w:rsidP="003A0A8B">
      <w:pPr>
        <w:spacing w:after="0" w:line="240" w:lineRule="auto"/>
        <w:rPr>
          <w:rFonts w:ascii="Arial Narrow" w:eastAsia="Times New Roman" w:hAnsi="Arial Narrow" w:cs="Times New Roman"/>
          <w:color w:val="000000"/>
          <w:lang w:val="en-AU" w:eastAsia="en-AU"/>
        </w:rPr>
      </w:pPr>
    </w:p>
    <w:p w:rsidR="003A0A8B" w:rsidRPr="003C3F6A" w:rsidRDefault="003A0A8B" w:rsidP="003A0A8B">
      <w:pPr>
        <w:pStyle w:val="ListParagraph"/>
        <w:numPr>
          <w:ilvl w:val="0"/>
          <w:numId w:val="22"/>
        </w:numPr>
        <w:spacing w:after="0" w:line="240" w:lineRule="auto"/>
        <w:rPr>
          <w:rFonts w:ascii="Arial Narrow" w:eastAsia="Times New Roman" w:hAnsi="Arial Narrow"/>
          <w:color w:val="000000"/>
          <w:lang w:eastAsia="en-AU"/>
        </w:rPr>
      </w:pPr>
      <w:r w:rsidRPr="003C3F6A">
        <w:rPr>
          <w:rFonts w:ascii="Arial Narrow" w:eastAsia="Times New Roman" w:hAnsi="Arial Narrow"/>
          <w:color w:val="000000"/>
          <w:lang w:eastAsia="en-AU"/>
        </w:rPr>
        <w:t xml:space="preserve">Establish an apprenticeship taskforce involving industry and </w:t>
      </w:r>
      <w:r w:rsidR="00C47AEF" w:rsidRPr="003C3F6A">
        <w:rPr>
          <w:rFonts w:ascii="Arial Narrow" w:eastAsia="Times New Roman" w:hAnsi="Arial Narrow"/>
          <w:color w:val="000000"/>
          <w:lang w:eastAsia="en-AU"/>
        </w:rPr>
        <w:t>F</w:t>
      </w:r>
      <w:r w:rsidRPr="003C3F6A">
        <w:rPr>
          <w:rFonts w:ascii="Arial Narrow" w:eastAsia="Times New Roman" w:hAnsi="Arial Narrow"/>
          <w:color w:val="000000"/>
          <w:lang w:eastAsia="en-AU"/>
        </w:rPr>
        <w:t xml:space="preserve">ederal and </w:t>
      </w:r>
      <w:r w:rsidR="00C47AEF" w:rsidRPr="003C3F6A">
        <w:rPr>
          <w:rFonts w:ascii="Arial Narrow" w:eastAsia="Times New Roman" w:hAnsi="Arial Narrow"/>
          <w:color w:val="000000"/>
          <w:lang w:eastAsia="en-AU"/>
        </w:rPr>
        <w:t>S</w:t>
      </w:r>
      <w:r w:rsidRPr="003C3F6A">
        <w:rPr>
          <w:rFonts w:ascii="Arial Narrow" w:eastAsia="Times New Roman" w:hAnsi="Arial Narrow"/>
          <w:color w:val="000000"/>
          <w:lang w:eastAsia="en-AU"/>
        </w:rPr>
        <w:t xml:space="preserve">tate </w:t>
      </w:r>
      <w:r w:rsidR="00C47AEF" w:rsidRPr="003C3F6A">
        <w:rPr>
          <w:rFonts w:ascii="Arial Narrow" w:eastAsia="Times New Roman" w:hAnsi="Arial Narrow"/>
          <w:color w:val="000000"/>
          <w:lang w:eastAsia="en-AU"/>
        </w:rPr>
        <w:t>G</w:t>
      </w:r>
      <w:r w:rsidRPr="003C3F6A">
        <w:rPr>
          <w:rFonts w:ascii="Arial Narrow" w:eastAsia="Times New Roman" w:hAnsi="Arial Narrow"/>
          <w:color w:val="000000"/>
          <w:lang w:eastAsia="en-AU"/>
        </w:rPr>
        <w:t>overnments to examine the issues impacting on apprenticeships and facilitate action, with a particular focus on recommending how best to improve the business case for employers offering apprenticeship and traineeship opportunities.</w:t>
      </w:r>
    </w:p>
    <w:p w:rsidR="003A0A8B" w:rsidRPr="003C3F6A" w:rsidRDefault="003A0A8B" w:rsidP="003A0A8B">
      <w:pPr>
        <w:pStyle w:val="ListParagraph"/>
        <w:spacing w:after="0" w:line="240" w:lineRule="auto"/>
        <w:rPr>
          <w:rFonts w:ascii="Arial Narrow" w:eastAsia="Times New Roman" w:hAnsi="Arial Narrow"/>
          <w:color w:val="000000"/>
          <w:lang w:eastAsia="en-AU"/>
        </w:rPr>
      </w:pPr>
    </w:p>
    <w:p w:rsidR="003A0A8B" w:rsidRPr="003C3F6A" w:rsidRDefault="003A0A8B" w:rsidP="003A0A8B">
      <w:pPr>
        <w:spacing w:after="160" w:line="259"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 xml:space="preserve">Promote the value of apprenticeships and traineeships. The </w:t>
      </w:r>
      <w:r w:rsidR="00C47AEF" w:rsidRPr="003C3F6A">
        <w:rPr>
          <w:rFonts w:ascii="Arial Narrow" w:eastAsia="Times New Roman" w:hAnsi="Arial Narrow" w:cs="Times New Roman"/>
          <w:color w:val="000000"/>
          <w:lang w:val="en-AU" w:eastAsia="en-AU"/>
        </w:rPr>
        <w:t>G</w:t>
      </w:r>
      <w:r w:rsidRPr="003C3F6A">
        <w:rPr>
          <w:rFonts w:ascii="Arial Narrow" w:eastAsia="Times New Roman" w:hAnsi="Arial Narrow" w:cs="Times New Roman"/>
          <w:color w:val="000000"/>
          <w:lang w:val="en-AU" w:eastAsia="en-AU"/>
        </w:rPr>
        <w:t xml:space="preserve">overnment should work with industry to better promote apprenticeship and traineeship pathways as a high value employment opportunity </w:t>
      </w:r>
      <w:r w:rsidR="00C47AEF" w:rsidRPr="003C3F6A">
        <w:rPr>
          <w:rFonts w:ascii="Arial Narrow" w:eastAsia="Times New Roman" w:hAnsi="Arial Narrow" w:cs="Times New Roman"/>
          <w:color w:val="000000"/>
          <w:lang w:val="en-AU" w:eastAsia="en-AU"/>
        </w:rPr>
        <w:t>for</w:t>
      </w:r>
      <w:r w:rsidRPr="003C3F6A">
        <w:rPr>
          <w:rFonts w:ascii="Arial Narrow" w:eastAsia="Times New Roman" w:hAnsi="Arial Narrow" w:cs="Times New Roman"/>
          <w:color w:val="000000"/>
          <w:lang w:val="en-AU" w:eastAsia="en-AU"/>
        </w:rPr>
        <w:t xml:space="preserve"> school students, existing workers and unemployed Australians.</w:t>
      </w:r>
    </w:p>
    <w:p w:rsidR="003A0A8B" w:rsidRPr="003C3F6A" w:rsidRDefault="003A0A8B" w:rsidP="003A0A8B">
      <w:pPr>
        <w:pStyle w:val="Heading3"/>
        <w:spacing w:before="100" w:beforeAutospacing="1" w:after="100" w:afterAutospacing="1" w:line="240" w:lineRule="atLeast"/>
        <w:contextualSpacing/>
        <w:mirrorIndents/>
        <w:rPr>
          <w:rFonts w:ascii="Arial Narrow" w:hAnsi="Arial Narrow" w:cs="Arial"/>
          <w:b w:val="0"/>
          <w:bCs w:val="0"/>
          <w:i/>
          <w:iCs/>
          <w:color w:val="00B050"/>
        </w:rPr>
      </w:pPr>
      <w:r w:rsidRPr="003C3F6A">
        <w:rPr>
          <w:rFonts w:ascii="Arial Narrow" w:hAnsi="Arial Narrow" w:cs="Arial"/>
          <w:b w:val="0"/>
          <w:bCs w:val="0"/>
          <w:i/>
          <w:iCs/>
          <w:color w:val="00B050"/>
        </w:rPr>
        <w:t>Industry Skills Fund</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This program</w:t>
      </w:r>
      <w:r w:rsidR="00BC0CEB" w:rsidRPr="003C3F6A">
        <w:rPr>
          <w:rFonts w:ascii="Arial Narrow" w:hAnsi="Arial Narrow" w:cs="Arial"/>
          <w:lang w:val="en-AU"/>
        </w:rPr>
        <w:t>me potentially</w:t>
      </w:r>
      <w:r w:rsidRPr="003C3F6A">
        <w:rPr>
          <w:rFonts w:ascii="Arial Narrow" w:hAnsi="Arial Narrow" w:cs="Arial"/>
          <w:lang w:val="en-AU"/>
        </w:rPr>
        <w:t xml:space="preserve"> </w:t>
      </w:r>
      <w:r w:rsidR="00BC0CEB" w:rsidRPr="003C3F6A">
        <w:rPr>
          <w:rFonts w:ascii="Arial Narrow" w:hAnsi="Arial Narrow" w:cs="Arial"/>
          <w:lang w:val="en-AU"/>
        </w:rPr>
        <w:t>provided</w:t>
      </w:r>
      <w:r w:rsidRPr="003C3F6A">
        <w:rPr>
          <w:rFonts w:ascii="Arial Narrow" w:hAnsi="Arial Narrow" w:cs="Arial"/>
          <w:lang w:val="en-AU"/>
        </w:rPr>
        <w:t xml:space="preserve"> funds on a co-contribution basis </w:t>
      </w:r>
      <w:r w:rsidR="00C47AEF" w:rsidRPr="003C3F6A">
        <w:rPr>
          <w:rFonts w:ascii="Arial Narrow" w:hAnsi="Arial Narrow" w:cs="Arial"/>
          <w:lang w:val="en-AU"/>
        </w:rPr>
        <w:t>for</w:t>
      </w:r>
      <w:r w:rsidRPr="003C3F6A">
        <w:rPr>
          <w:rFonts w:ascii="Arial Narrow" w:hAnsi="Arial Narrow" w:cs="Arial"/>
          <w:lang w:val="en-AU"/>
        </w:rPr>
        <w:t xml:space="preserve"> employers to support up-skilling using national qualifications. </w:t>
      </w:r>
      <w:r w:rsidR="00717EE9" w:rsidRPr="003C3F6A">
        <w:rPr>
          <w:rFonts w:ascii="Arial Narrow" w:hAnsi="Arial Narrow" w:cs="Arial"/>
          <w:lang w:val="en-AU"/>
        </w:rPr>
        <w:t xml:space="preserve">The </w:t>
      </w:r>
      <w:r w:rsidRPr="003C3F6A">
        <w:rPr>
          <w:rFonts w:ascii="Arial Narrow" w:hAnsi="Arial Narrow" w:cs="Arial"/>
          <w:lang w:val="en-AU"/>
        </w:rPr>
        <w:t>ARA and its membe</w:t>
      </w:r>
      <w:r w:rsidR="00717EE9" w:rsidRPr="003C3F6A">
        <w:rPr>
          <w:rFonts w:ascii="Arial Narrow" w:hAnsi="Arial Narrow" w:cs="Arial"/>
          <w:lang w:val="en-AU"/>
        </w:rPr>
        <w:t>rs strongly supported the</w:t>
      </w:r>
      <w:r w:rsidRPr="003C3F6A">
        <w:rPr>
          <w:rFonts w:ascii="Arial Narrow" w:hAnsi="Arial Narrow" w:cs="Arial"/>
          <w:lang w:val="en-AU"/>
        </w:rPr>
        <w:t xml:space="preserve"> Fund, although saw it should be </w:t>
      </w:r>
      <w:r w:rsidR="00717EE9" w:rsidRPr="003C3F6A">
        <w:rPr>
          <w:rFonts w:ascii="Arial Narrow" w:hAnsi="Arial Narrow" w:cs="Arial"/>
          <w:lang w:val="en-AU"/>
        </w:rPr>
        <w:t xml:space="preserve">have </w:t>
      </w:r>
      <w:r w:rsidRPr="003C3F6A">
        <w:rPr>
          <w:rFonts w:ascii="Arial Narrow" w:hAnsi="Arial Narrow" w:cs="Arial"/>
          <w:lang w:val="en-AU"/>
        </w:rPr>
        <w:t>more efficiently manage</w:t>
      </w:r>
      <w:r w:rsidR="00717EE9" w:rsidRPr="003C3F6A">
        <w:rPr>
          <w:rFonts w:ascii="Arial Narrow" w:hAnsi="Arial Narrow" w:cs="Arial"/>
          <w:lang w:val="en-AU"/>
        </w:rPr>
        <w:t>d directly by the department. O</w:t>
      </w:r>
      <w:r w:rsidRPr="003C3F6A">
        <w:rPr>
          <w:rFonts w:ascii="Arial Narrow" w:hAnsi="Arial Narrow" w:cs="Arial"/>
          <w:lang w:val="en-AU"/>
        </w:rPr>
        <w:t>ur member</w:t>
      </w:r>
      <w:r w:rsidR="00C47AEF" w:rsidRPr="003C3F6A">
        <w:rPr>
          <w:rFonts w:ascii="Arial Narrow" w:hAnsi="Arial Narrow" w:cs="Arial"/>
          <w:lang w:val="en-AU"/>
        </w:rPr>
        <w:t>s</w:t>
      </w:r>
      <w:r w:rsidRPr="003C3F6A">
        <w:rPr>
          <w:rFonts w:ascii="Arial Narrow" w:hAnsi="Arial Narrow" w:cs="Arial"/>
          <w:lang w:val="en-AU"/>
        </w:rPr>
        <w:t xml:space="preserve"> and own experience would indicate the process and complexity for </w:t>
      </w:r>
      <w:r w:rsidR="00717EE9" w:rsidRPr="003C3F6A">
        <w:rPr>
          <w:rFonts w:ascii="Arial Narrow" w:hAnsi="Arial Narrow" w:cs="Arial"/>
          <w:lang w:val="en-AU"/>
        </w:rPr>
        <w:t xml:space="preserve">small to medium retailers made </w:t>
      </w:r>
      <w:r w:rsidRPr="003C3F6A">
        <w:rPr>
          <w:rFonts w:ascii="Arial Narrow" w:hAnsi="Arial Narrow" w:cs="Arial"/>
          <w:lang w:val="en-AU"/>
        </w:rPr>
        <w:t xml:space="preserve">the Fund difficult to </w:t>
      </w:r>
      <w:r w:rsidR="00717EE9" w:rsidRPr="003C3F6A">
        <w:rPr>
          <w:rFonts w:ascii="Arial Narrow" w:hAnsi="Arial Narrow" w:cs="Arial"/>
          <w:lang w:val="en-AU"/>
        </w:rPr>
        <w:t xml:space="preserve">access. </w:t>
      </w:r>
      <w:r w:rsidRPr="003C3F6A">
        <w:rPr>
          <w:rFonts w:ascii="Arial Narrow" w:hAnsi="Arial Narrow" w:cs="Arial"/>
          <w:lang w:val="en-AU"/>
        </w:rPr>
        <w:t>Th</w:t>
      </w:r>
      <w:r w:rsidR="00717EE9" w:rsidRPr="003C3F6A">
        <w:rPr>
          <w:rFonts w:ascii="Arial Narrow" w:hAnsi="Arial Narrow" w:cs="Arial"/>
          <w:lang w:val="en-AU"/>
        </w:rPr>
        <w:t xml:space="preserve">e Industry Skills Fund was a good concept, various iterations of like programmes have worked in the past and we believe this is a needed and useful concept which we encourage the </w:t>
      </w:r>
      <w:r w:rsidR="00C47AEF" w:rsidRPr="003C3F6A">
        <w:rPr>
          <w:rFonts w:ascii="Arial Narrow" w:hAnsi="Arial Narrow" w:cs="Arial"/>
          <w:lang w:val="en-AU"/>
        </w:rPr>
        <w:t>G</w:t>
      </w:r>
      <w:r w:rsidR="00717EE9" w:rsidRPr="003C3F6A">
        <w:rPr>
          <w:rFonts w:ascii="Arial Narrow" w:hAnsi="Arial Narrow" w:cs="Arial"/>
          <w:lang w:val="en-AU"/>
        </w:rPr>
        <w:t>overnment to look at again to improve productivity.</w:t>
      </w:r>
    </w:p>
    <w:p w:rsidR="003A0A8B" w:rsidRPr="003C3F6A" w:rsidRDefault="003A0A8B" w:rsidP="003A0A8B">
      <w:pPr>
        <w:pStyle w:val="Heading3"/>
        <w:spacing w:before="100" w:beforeAutospacing="1" w:after="100" w:afterAutospacing="1" w:line="240" w:lineRule="atLeast"/>
        <w:contextualSpacing/>
        <w:mirrorIndents/>
        <w:rPr>
          <w:rFonts w:ascii="Arial Narrow" w:hAnsi="Arial Narrow" w:cs="Arial"/>
          <w:b w:val="0"/>
          <w:bCs w:val="0"/>
          <w:i/>
          <w:iCs/>
          <w:color w:val="00B050"/>
        </w:rPr>
      </w:pPr>
      <w:r w:rsidRPr="003C3F6A">
        <w:rPr>
          <w:rFonts w:ascii="Arial Narrow" w:hAnsi="Arial Narrow" w:cs="Arial"/>
          <w:b w:val="0"/>
          <w:bCs w:val="0"/>
          <w:i/>
          <w:iCs/>
          <w:color w:val="00B050"/>
        </w:rPr>
        <w:t>VET architecture</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ARA members support the basic underpinning of the structure of the VET system being the development of training packages that are reviewed to reflect changes in occupations and skill needs. The ARA is concerned the changes could see major national businesses develop unaccredited non-transferable packages if there isn’t comprehensive enough consultation with industry stakeholders. We see real issues around the funding structure to allow adjustments to packages and updates to those packages.</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after="0" w:line="240"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 xml:space="preserve">The ARA recommends that the Federal Government establishes a well-resourced, more effective labour market analysis and forecasting team somewhere in the bureaucracy to underpin decisions regarding skills need and training particularly in migration, employment and education policy. </w:t>
      </w:r>
    </w:p>
    <w:p w:rsidR="003A0A8B" w:rsidRPr="003C3F6A" w:rsidRDefault="003A0A8B" w:rsidP="003A0A8B">
      <w:pPr>
        <w:pStyle w:val="Heading2"/>
        <w:spacing w:before="100" w:beforeAutospacing="1" w:after="100" w:afterAutospacing="1" w:line="240" w:lineRule="atLeast"/>
        <w:contextualSpacing/>
        <w:mirrorIndents/>
        <w:rPr>
          <w:rFonts w:ascii="Arial Narrow" w:hAnsi="Arial Narrow" w:cs="Arial"/>
          <w:b w:val="0"/>
          <w:bCs w:val="0"/>
          <w:i/>
          <w:iCs/>
          <w:color w:val="00B050"/>
          <w:sz w:val="22"/>
          <w:szCs w:val="22"/>
        </w:rPr>
      </w:pPr>
      <w:r w:rsidRPr="003C3F6A">
        <w:rPr>
          <w:rFonts w:ascii="Arial Narrow" w:hAnsi="Arial Narrow" w:cs="Arial"/>
          <w:b w:val="0"/>
          <w:bCs w:val="0"/>
          <w:i/>
          <w:iCs/>
          <w:color w:val="00B050"/>
          <w:sz w:val="22"/>
          <w:szCs w:val="22"/>
        </w:rPr>
        <w:t>Career development</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The Federal Government should revisit the important issues in the release but not funded National Career Development Strategy. The significant spend on workforce development should be complemented by an effective spend on career development, to ensure:</w:t>
      </w:r>
    </w:p>
    <w:p w:rsidR="003A0A8B" w:rsidRPr="003C3F6A" w:rsidRDefault="003A0A8B" w:rsidP="003A0A8B">
      <w:pPr>
        <w:pStyle w:val="ListParagraph"/>
        <w:numPr>
          <w:ilvl w:val="0"/>
          <w:numId w:val="16"/>
        </w:numPr>
        <w:spacing w:before="100" w:beforeAutospacing="1" w:after="100" w:afterAutospacing="1" w:line="240" w:lineRule="atLeast"/>
        <w:mirrorIndents/>
        <w:rPr>
          <w:rFonts w:ascii="Arial Narrow" w:eastAsia="Times New Roman" w:hAnsi="Arial Narrow" w:cs="Arial"/>
        </w:rPr>
      </w:pPr>
      <w:r w:rsidRPr="003C3F6A">
        <w:rPr>
          <w:rFonts w:ascii="Arial Narrow" w:eastAsia="Times New Roman" w:hAnsi="Arial Narrow" w:cs="Arial"/>
        </w:rPr>
        <w:t>Students are undertaking courses with a strong understanding of career opportunities and the demands of the occupation</w:t>
      </w:r>
    </w:p>
    <w:p w:rsidR="003A0A8B" w:rsidRPr="003C3F6A" w:rsidRDefault="003A0A8B" w:rsidP="003A0A8B">
      <w:pPr>
        <w:pStyle w:val="ListParagraph"/>
        <w:numPr>
          <w:ilvl w:val="0"/>
          <w:numId w:val="16"/>
        </w:numPr>
        <w:spacing w:before="100" w:beforeAutospacing="1" w:after="100" w:afterAutospacing="1" w:line="240" w:lineRule="atLeast"/>
        <w:mirrorIndents/>
        <w:rPr>
          <w:rFonts w:ascii="Arial Narrow" w:eastAsia="Times New Roman" w:hAnsi="Arial Narrow" w:cs="Arial"/>
        </w:rPr>
      </w:pPr>
      <w:r w:rsidRPr="003C3F6A">
        <w:rPr>
          <w:rFonts w:ascii="Arial Narrow" w:eastAsia="Times New Roman" w:hAnsi="Arial Narrow" w:cs="Arial"/>
        </w:rPr>
        <w:t>The right skills are deployed to the right place at the right time</w:t>
      </w:r>
    </w:p>
    <w:p w:rsidR="003A0A8B" w:rsidRPr="003C3F6A" w:rsidRDefault="003A0A8B" w:rsidP="003A0A8B">
      <w:pPr>
        <w:pStyle w:val="ListParagraph"/>
        <w:numPr>
          <w:ilvl w:val="0"/>
          <w:numId w:val="16"/>
        </w:numPr>
        <w:spacing w:before="100" w:beforeAutospacing="1" w:after="100" w:afterAutospacing="1" w:line="240" w:lineRule="atLeast"/>
        <w:mirrorIndents/>
        <w:rPr>
          <w:rFonts w:ascii="Arial Narrow" w:eastAsia="Times New Roman" w:hAnsi="Arial Narrow" w:cs="Arial"/>
        </w:rPr>
      </w:pPr>
      <w:r w:rsidRPr="003C3F6A">
        <w:rPr>
          <w:rFonts w:ascii="Arial Narrow" w:eastAsia="Times New Roman" w:hAnsi="Arial Narrow" w:cs="Arial"/>
        </w:rPr>
        <w:t>Better coordination between all Government</w:t>
      </w:r>
      <w:r w:rsidR="00C47AEF" w:rsidRPr="003C3F6A">
        <w:rPr>
          <w:rFonts w:ascii="Arial Narrow" w:eastAsia="Times New Roman" w:hAnsi="Arial Narrow" w:cs="Arial"/>
        </w:rPr>
        <w:t xml:space="preserve"> parts</w:t>
      </w:r>
      <w:r w:rsidRPr="003C3F6A">
        <w:rPr>
          <w:rFonts w:ascii="Arial Narrow" w:eastAsia="Times New Roman" w:hAnsi="Arial Narrow" w:cs="Arial"/>
        </w:rPr>
        <w:t xml:space="preserve"> that currently provide careers advice, support and funding</w:t>
      </w:r>
    </w:p>
    <w:p w:rsidR="003A0A8B" w:rsidRPr="003C3F6A" w:rsidRDefault="003A0A8B" w:rsidP="003A0A8B">
      <w:pPr>
        <w:pStyle w:val="ListParagraph"/>
        <w:numPr>
          <w:ilvl w:val="0"/>
          <w:numId w:val="16"/>
        </w:numPr>
        <w:spacing w:before="100" w:beforeAutospacing="1" w:after="100" w:afterAutospacing="1" w:line="240" w:lineRule="atLeast"/>
        <w:mirrorIndents/>
        <w:rPr>
          <w:rFonts w:ascii="Arial Narrow" w:eastAsia="Times New Roman" w:hAnsi="Arial Narrow" w:cs="Arial"/>
        </w:rPr>
      </w:pPr>
      <w:r w:rsidRPr="003C3F6A">
        <w:rPr>
          <w:rFonts w:ascii="Arial Narrow" w:eastAsia="Times New Roman" w:hAnsi="Arial Narrow" w:cs="Arial"/>
        </w:rPr>
        <w:t>Industry leadership and professionalism in careers advice.</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before="100" w:beforeAutospacing="1" w:after="100" w:afterAutospacing="1" w:line="240" w:lineRule="atLeast"/>
        <w:contextualSpacing/>
        <w:mirrorIndents/>
        <w:jc w:val="both"/>
        <w:rPr>
          <w:rFonts w:ascii="Arial Narrow" w:hAnsi="Arial Narrow" w:cs="Arial"/>
          <w:i/>
          <w:iCs/>
          <w:color w:val="00B050"/>
          <w:lang w:val="en-AU"/>
        </w:rPr>
      </w:pPr>
      <w:r w:rsidRPr="003C3F6A">
        <w:rPr>
          <w:rFonts w:ascii="Arial Narrow" w:hAnsi="Arial Narrow" w:cs="Arial"/>
          <w:i/>
          <w:iCs/>
          <w:color w:val="00B050"/>
          <w:lang w:val="en-AU"/>
        </w:rPr>
        <w:t>Removal of employer incentive payments for existing worker traineeships</w:t>
      </w:r>
    </w:p>
    <w:p w:rsidR="003A0A8B" w:rsidRPr="003C3F6A" w:rsidRDefault="003A0A8B" w:rsidP="003A0A8B">
      <w:pPr>
        <w:spacing w:before="100" w:beforeAutospacing="1" w:after="100" w:afterAutospacing="1" w:line="240" w:lineRule="atLeast"/>
        <w:contextualSpacing/>
        <w:mirrorIndents/>
        <w:jc w:val="both"/>
        <w:rPr>
          <w:rFonts w:ascii="Arial Narrow" w:hAnsi="Arial Narrow" w:cs="Arial"/>
          <w:i/>
          <w:iCs/>
          <w:color w:val="00B050"/>
          <w:lang w:val="en-AU"/>
        </w:rPr>
      </w:pPr>
    </w:p>
    <w:p w:rsidR="003A0A8B" w:rsidRPr="003C3F6A" w:rsidRDefault="003A0A8B" w:rsidP="003A0A8B">
      <w:pPr>
        <w:spacing w:before="100" w:beforeAutospacing="1" w:after="100" w:afterAutospacing="1" w:line="240" w:lineRule="atLeast"/>
        <w:contextualSpacing/>
        <w:mirrorIndents/>
        <w:jc w:val="both"/>
        <w:rPr>
          <w:rFonts w:ascii="Arial Narrow" w:hAnsi="Arial Narrow" w:cs="Arial"/>
          <w:color w:val="000000"/>
          <w:lang w:val="en-AU"/>
        </w:rPr>
      </w:pPr>
      <w:r w:rsidRPr="003C3F6A">
        <w:rPr>
          <w:rFonts w:ascii="Arial Narrow" w:hAnsi="Arial Narrow" w:cs="Arial"/>
          <w:color w:val="000000"/>
          <w:lang w:val="en-AU"/>
        </w:rPr>
        <w:t>The removal of the employer incentive payments has impacted dramatically for enrolments on traineeships which impacts on young workers in up-skilling and improving career prospects.</w:t>
      </w:r>
    </w:p>
    <w:p w:rsidR="003A0A8B" w:rsidRPr="003C3F6A" w:rsidRDefault="003A0A8B" w:rsidP="003A0A8B">
      <w:pPr>
        <w:spacing w:before="100" w:beforeAutospacing="1" w:after="100" w:afterAutospacing="1" w:line="240" w:lineRule="atLeast"/>
        <w:contextualSpacing/>
        <w:mirrorIndents/>
        <w:jc w:val="both"/>
        <w:rPr>
          <w:rFonts w:ascii="Arial Narrow" w:hAnsi="Arial Narrow" w:cs="Arial"/>
          <w:color w:val="000000"/>
          <w:lang w:val="en-AU"/>
        </w:rPr>
      </w:pPr>
    </w:p>
    <w:p w:rsidR="003A0A8B" w:rsidRPr="003C3F6A" w:rsidRDefault="003A0A8B" w:rsidP="003A0A8B">
      <w:pPr>
        <w:spacing w:before="100" w:beforeAutospacing="1" w:after="100" w:afterAutospacing="1" w:line="240" w:lineRule="atLeast"/>
        <w:contextualSpacing/>
        <w:mirrorIndents/>
        <w:jc w:val="both"/>
        <w:rPr>
          <w:rFonts w:ascii="Arial Narrow" w:hAnsi="Arial Narrow" w:cs="Arial"/>
          <w:color w:val="000000"/>
          <w:lang w:val="en-AU"/>
        </w:rPr>
      </w:pPr>
      <w:r w:rsidRPr="003C3F6A">
        <w:rPr>
          <w:rFonts w:ascii="Arial Narrow" w:hAnsi="Arial Narrow" w:cs="Arial"/>
          <w:color w:val="000000"/>
          <w:lang w:val="en-AU"/>
        </w:rPr>
        <w:t>The ARA recognises the Government needs to work within current budgetary restraints but there needs to be a refocusing of allocation in alignment with younger workers.</w:t>
      </w:r>
    </w:p>
    <w:p w:rsidR="003A0A8B" w:rsidRPr="003C3F6A" w:rsidRDefault="003A0A8B" w:rsidP="003A0A8B">
      <w:pPr>
        <w:pStyle w:val="ListParagraph"/>
        <w:numPr>
          <w:ilvl w:val="0"/>
          <w:numId w:val="24"/>
        </w:numPr>
        <w:spacing w:before="100" w:beforeAutospacing="1" w:after="100" w:afterAutospacing="1" w:line="240" w:lineRule="atLeast"/>
        <w:mirrorIndents/>
        <w:jc w:val="both"/>
        <w:rPr>
          <w:rFonts w:ascii="Arial Narrow" w:hAnsi="Arial Narrow" w:cs="Arial"/>
          <w:color w:val="000000"/>
        </w:rPr>
      </w:pPr>
      <w:r w:rsidRPr="003C3F6A">
        <w:rPr>
          <w:rFonts w:ascii="Arial Narrow" w:hAnsi="Arial Narrow" w:cs="Arial"/>
          <w:color w:val="000000"/>
        </w:rPr>
        <w:t xml:space="preserve">Retail is second to aged care sector in employment in Australia and particularly in regional areas </w:t>
      </w:r>
    </w:p>
    <w:p w:rsidR="003A0A8B" w:rsidRPr="003C3F6A" w:rsidRDefault="003A0A8B" w:rsidP="003A0A8B">
      <w:pPr>
        <w:pStyle w:val="ListParagraph"/>
        <w:numPr>
          <w:ilvl w:val="0"/>
          <w:numId w:val="24"/>
        </w:numPr>
        <w:spacing w:before="100" w:beforeAutospacing="1" w:after="100" w:afterAutospacing="1" w:line="240" w:lineRule="atLeast"/>
        <w:mirrorIndents/>
        <w:jc w:val="both"/>
        <w:rPr>
          <w:rFonts w:ascii="Arial Narrow" w:hAnsi="Arial Narrow" w:cs="Arial"/>
          <w:color w:val="000000"/>
        </w:rPr>
      </w:pPr>
      <w:r w:rsidRPr="003C3F6A">
        <w:rPr>
          <w:rFonts w:ascii="Arial Narrow" w:hAnsi="Arial Narrow" w:cs="Arial"/>
          <w:color w:val="000000"/>
        </w:rPr>
        <w:t>Constant need for employees as many large retailers particularly supermarkets have staff turnover rate of  20</w:t>
      </w:r>
      <w:r w:rsidR="00C47AEF" w:rsidRPr="003C3F6A">
        <w:rPr>
          <w:rFonts w:ascii="Arial Narrow" w:hAnsi="Arial Narrow" w:cs="Arial"/>
          <w:color w:val="000000"/>
        </w:rPr>
        <w:t>-</w:t>
      </w:r>
      <w:r w:rsidRPr="003C3F6A">
        <w:rPr>
          <w:rFonts w:ascii="Arial Narrow" w:hAnsi="Arial Narrow" w:cs="Arial"/>
          <w:color w:val="000000"/>
        </w:rPr>
        <w:t>30% </w:t>
      </w:r>
      <w:r w:rsidR="00C47AEF" w:rsidRPr="003C3F6A">
        <w:rPr>
          <w:rFonts w:ascii="Arial Narrow" w:hAnsi="Arial Narrow" w:cs="Arial"/>
          <w:color w:val="000000"/>
        </w:rPr>
        <w:t xml:space="preserve">annually, </w:t>
      </w:r>
      <w:r w:rsidRPr="003C3F6A">
        <w:rPr>
          <w:rFonts w:ascii="Arial Narrow" w:hAnsi="Arial Narrow" w:cs="Arial"/>
          <w:color w:val="000000"/>
        </w:rPr>
        <w:t>always requiring skilled staff</w:t>
      </w:r>
    </w:p>
    <w:p w:rsidR="003A0A8B" w:rsidRPr="003C3F6A" w:rsidRDefault="003A0A8B" w:rsidP="003A0A8B">
      <w:pPr>
        <w:pStyle w:val="ListParagraph"/>
        <w:numPr>
          <w:ilvl w:val="0"/>
          <w:numId w:val="24"/>
        </w:numPr>
        <w:spacing w:before="100" w:beforeAutospacing="1" w:after="100" w:afterAutospacing="1" w:line="240" w:lineRule="atLeast"/>
        <w:mirrorIndents/>
        <w:jc w:val="both"/>
        <w:rPr>
          <w:rFonts w:ascii="Arial Narrow" w:hAnsi="Arial Narrow" w:cs="Arial"/>
          <w:color w:val="000000"/>
        </w:rPr>
      </w:pPr>
      <w:r w:rsidRPr="003C3F6A">
        <w:rPr>
          <w:rFonts w:ascii="Arial Narrow" w:hAnsi="Arial Narrow" w:cs="Arial"/>
          <w:color w:val="000000"/>
        </w:rPr>
        <w:t xml:space="preserve">Flexibility of retail i.e. varied shifts, </w:t>
      </w:r>
      <w:r w:rsidR="00C47AEF" w:rsidRPr="003C3F6A">
        <w:rPr>
          <w:rFonts w:ascii="Arial Narrow" w:hAnsi="Arial Narrow" w:cs="Arial"/>
          <w:color w:val="000000"/>
        </w:rPr>
        <w:t>p</w:t>
      </w:r>
      <w:r w:rsidRPr="003C3F6A">
        <w:rPr>
          <w:rFonts w:ascii="Arial Narrow" w:hAnsi="Arial Narrow" w:cs="Arial"/>
          <w:color w:val="000000"/>
        </w:rPr>
        <w:t>art-time employment; fulltime employment can adequately meet most people’s requirements.</w:t>
      </w:r>
    </w:p>
    <w:p w:rsidR="003A0A8B" w:rsidRPr="003C3F6A" w:rsidRDefault="003A0A8B" w:rsidP="003A0A8B">
      <w:pPr>
        <w:spacing w:before="100" w:beforeAutospacing="1" w:after="100" w:afterAutospacing="1" w:line="240" w:lineRule="atLeast"/>
        <w:contextualSpacing/>
        <w:mirrorIndents/>
        <w:rPr>
          <w:rFonts w:ascii="Arial Narrow" w:hAnsi="Arial Narrow" w:cs="Arial"/>
          <w:i/>
          <w:iCs/>
          <w:color w:val="00B050"/>
          <w:lang w:val="en-AU"/>
        </w:rPr>
      </w:pPr>
      <w:r w:rsidRPr="003C3F6A">
        <w:rPr>
          <w:rFonts w:ascii="Arial Narrow" w:hAnsi="Arial Narrow" w:cs="Arial"/>
          <w:i/>
          <w:iCs/>
          <w:color w:val="00B050"/>
          <w:lang w:val="en-AU"/>
        </w:rPr>
        <w:t>Employment</w:t>
      </w:r>
    </w:p>
    <w:p w:rsidR="003A0A8B" w:rsidRPr="003C3F6A" w:rsidRDefault="003A0A8B" w:rsidP="003A0A8B">
      <w:pPr>
        <w:spacing w:before="100" w:beforeAutospacing="1" w:after="100" w:afterAutospacing="1" w:line="240" w:lineRule="atLeast"/>
        <w:contextualSpacing/>
        <w:mirrorIndents/>
        <w:rPr>
          <w:rFonts w:ascii="Arial Narrow" w:hAnsi="Arial Narrow" w:cs="Arial"/>
          <w:i/>
          <w:iCs/>
          <w:color w:val="00B050"/>
          <w:lang w:val="en-AU"/>
        </w:rPr>
      </w:pP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The economic and fiscal policy context for this important priority is increasing workforce participation to improve productivity and reduce welfare dependency</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The ARA has been working closely with industry and </w:t>
      </w:r>
      <w:r w:rsidR="00C47AEF" w:rsidRPr="003C3F6A">
        <w:rPr>
          <w:rFonts w:ascii="Arial Narrow" w:hAnsi="Arial Narrow" w:cs="Arial"/>
          <w:lang w:val="en-AU"/>
        </w:rPr>
        <w:t>G</w:t>
      </w:r>
      <w:r w:rsidRPr="003C3F6A">
        <w:rPr>
          <w:rFonts w:ascii="Arial Narrow" w:hAnsi="Arial Narrow" w:cs="Arial"/>
          <w:lang w:val="en-AU"/>
        </w:rPr>
        <w:t xml:space="preserve">overnment to develop the PaTH programme to deliver the needs of industry while addressing </w:t>
      </w:r>
      <w:r w:rsidR="00C47AEF" w:rsidRPr="003C3F6A">
        <w:rPr>
          <w:rFonts w:ascii="Arial Narrow" w:hAnsi="Arial Narrow" w:cs="Arial"/>
          <w:lang w:val="en-AU"/>
        </w:rPr>
        <w:t xml:space="preserve">employment </w:t>
      </w:r>
      <w:r w:rsidRPr="003C3F6A">
        <w:rPr>
          <w:rFonts w:ascii="Arial Narrow" w:hAnsi="Arial Narrow" w:cs="Arial"/>
          <w:lang w:val="en-AU"/>
        </w:rPr>
        <w:t>opportunities for job seekers.</w:t>
      </w: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p>
    <w:p w:rsidR="003A0A8B" w:rsidRPr="003C3F6A" w:rsidRDefault="003A0A8B" w:rsidP="003A0A8B">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Employment services need to be employer-facing, not supply side driven. All indications </w:t>
      </w:r>
      <w:r w:rsidR="00C47AEF" w:rsidRPr="003C3F6A">
        <w:rPr>
          <w:rFonts w:ascii="Arial Narrow" w:hAnsi="Arial Narrow" w:cs="Arial"/>
          <w:lang w:val="en-AU"/>
        </w:rPr>
        <w:t xml:space="preserve">illustrate </w:t>
      </w:r>
      <w:r w:rsidRPr="003C3F6A">
        <w:rPr>
          <w:rFonts w:ascii="Arial Narrow" w:hAnsi="Arial Narrow" w:cs="Arial"/>
          <w:lang w:val="en-AU"/>
        </w:rPr>
        <w:t xml:space="preserve">that the new system addresses many of the industry needs and we look forward to seeing how effective </w:t>
      </w:r>
      <w:r w:rsidR="00C47AEF" w:rsidRPr="003C3F6A">
        <w:rPr>
          <w:rFonts w:ascii="Arial Narrow" w:hAnsi="Arial Narrow" w:cs="Arial"/>
          <w:lang w:val="en-AU"/>
        </w:rPr>
        <w:t>G</w:t>
      </w:r>
      <w:r w:rsidRPr="003C3F6A">
        <w:rPr>
          <w:rFonts w:ascii="Arial Narrow" w:hAnsi="Arial Narrow" w:cs="Arial"/>
          <w:lang w:val="en-AU"/>
        </w:rPr>
        <w:t xml:space="preserve">overnment changes will be as the new system is implemented with retailers working with </w:t>
      </w:r>
      <w:r w:rsidR="00C47AEF" w:rsidRPr="003C3F6A">
        <w:rPr>
          <w:rFonts w:ascii="Arial Narrow" w:hAnsi="Arial Narrow" w:cs="Arial"/>
          <w:lang w:val="en-AU"/>
        </w:rPr>
        <w:t>G</w:t>
      </w:r>
      <w:r w:rsidRPr="003C3F6A">
        <w:rPr>
          <w:rFonts w:ascii="Arial Narrow" w:hAnsi="Arial Narrow" w:cs="Arial"/>
          <w:lang w:val="en-AU"/>
        </w:rPr>
        <w:t xml:space="preserve">overnment to improve outcomes. </w:t>
      </w:r>
    </w:p>
    <w:p w:rsidR="003A0A8B" w:rsidRPr="003C3F6A" w:rsidRDefault="003A0A8B" w:rsidP="003A0A8B">
      <w:pPr>
        <w:spacing w:after="0" w:line="240" w:lineRule="auto"/>
        <w:rPr>
          <w:rFonts w:ascii="Arial Narrow" w:eastAsia="Times New Roman" w:hAnsi="Arial Narrow" w:cs="Times New Roman"/>
          <w:color w:val="000000"/>
          <w:lang w:val="en-AU" w:eastAsia="en-AU"/>
        </w:rPr>
      </w:pPr>
    </w:p>
    <w:p w:rsidR="003A0A8B" w:rsidRPr="003C3F6A" w:rsidRDefault="003A0A8B" w:rsidP="003A0A8B">
      <w:pPr>
        <w:spacing w:after="0" w:line="240"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The Federal Government should begin the process of reviewing employment services. Cognisant of the fact the current JobActive contracts are in place until 2019</w:t>
      </w:r>
      <w:r w:rsidR="00C47AEF" w:rsidRPr="003C3F6A">
        <w:rPr>
          <w:rFonts w:ascii="Arial Narrow" w:eastAsia="Times New Roman" w:hAnsi="Arial Narrow" w:cs="Times New Roman"/>
          <w:color w:val="000000"/>
          <w:lang w:val="en-AU" w:eastAsia="en-AU"/>
        </w:rPr>
        <w:t>, therefore</w:t>
      </w:r>
      <w:r w:rsidRPr="003C3F6A">
        <w:rPr>
          <w:rFonts w:ascii="Arial Narrow" w:eastAsia="Times New Roman" w:hAnsi="Arial Narrow" w:cs="Times New Roman"/>
          <w:color w:val="000000"/>
          <w:lang w:val="en-AU" w:eastAsia="en-AU"/>
        </w:rPr>
        <w:t xml:space="preserve"> 2017 is an ideal time to trial and pilot new programs with new technologies. Work needs to be done to ensure employment services are client facing, ensuring the jobseeker and potential employer have access to the system to </w:t>
      </w:r>
      <w:r w:rsidR="00C47AEF" w:rsidRPr="003C3F6A">
        <w:rPr>
          <w:rFonts w:ascii="Arial Narrow" w:eastAsia="Times New Roman" w:hAnsi="Arial Narrow" w:cs="Times New Roman"/>
          <w:color w:val="000000"/>
          <w:lang w:val="en-AU" w:eastAsia="en-AU"/>
        </w:rPr>
        <w:t>search</w:t>
      </w:r>
      <w:r w:rsidRPr="003C3F6A">
        <w:rPr>
          <w:rFonts w:ascii="Arial Narrow" w:eastAsia="Times New Roman" w:hAnsi="Arial Narrow" w:cs="Times New Roman"/>
          <w:color w:val="000000"/>
          <w:lang w:val="en-AU" w:eastAsia="en-AU"/>
        </w:rPr>
        <w:t xml:space="preserve"> jobs or post jobs – guaranteeing the job services area has a truly informed market. </w:t>
      </w:r>
    </w:p>
    <w:p w:rsidR="003A0A8B" w:rsidRPr="003C3F6A" w:rsidRDefault="003A0A8B" w:rsidP="003A0A8B">
      <w:pPr>
        <w:spacing w:after="0" w:line="240" w:lineRule="auto"/>
        <w:rPr>
          <w:rFonts w:ascii="Arial Narrow" w:eastAsia="Times New Roman" w:hAnsi="Arial Narrow" w:cs="Times New Roman"/>
          <w:color w:val="000000"/>
          <w:lang w:val="en-AU" w:eastAsia="en-AU"/>
        </w:rPr>
      </w:pPr>
    </w:p>
    <w:p w:rsidR="003A0A8B" w:rsidRPr="003C3F6A" w:rsidRDefault="003A0A8B" w:rsidP="003A0A8B">
      <w:pPr>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The Government should fund the development of a technology platform that would enable access to available jobs by service providers, employers and jobseekers.</w:t>
      </w:r>
    </w:p>
    <w:p w:rsidR="003A0A8B" w:rsidRPr="003C3F6A" w:rsidRDefault="003A0A8B" w:rsidP="003A0A8B">
      <w:pPr>
        <w:spacing w:after="0" w:line="240" w:lineRule="auto"/>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The Government should identify a suite of qualifications with high employment outcomes and attach training funding and employer incentives in a program aimed at a minimum of 50,000 unemployed young Australians over two years to assist them in gaining employment and training through an apprenticeship or traineeship.</w:t>
      </w:r>
    </w:p>
    <w:p w:rsidR="003A0A8B" w:rsidRPr="003C3F6A" w:rsidRDefault="003A0A8B" w:rsidP="003A0A8B">
      <w:pPr>
        <w:spacing w:after="0" w:line="240" w:lineRule="auto"/>
        <w:rPr>
          <w:rFonts w:ascii="Arial Narrow" w:eastAsia="Times New Roman" w:hAnsi="Arial Narrow" w:cs="Times New Roman"/>
          <w:color w:val="000000"/>
          <w:lang w:val="en-AU" w:eastAsia="en-AU"/>
        </w:rPr>
      </w:pPr>
    </w:p>
    <w:p w:rsidR="00095E1E" w:rsidRPr="003C3F6A" w:rsidRDefault="003A0A8B" w:rsidP="009C7973">
      <w:pPr>
        <w:rPr>
          <w:rFonts w:ascii="Arial Narrow" w:eastAsia="Times New Roman" w:hAnsi="Arial Narrow" w:cs="Times New Roman"/>
          <w:color w:val="000000"/>
          <w:lang w:val="en-AU" w:eastAsia="en-AU"/>
        </w:rPr>
      </w:pPr>
      <w:r w:rsidRPr="003C3F6A">
        <w:rPr>
          <w:rFonts w:ascii="Arial Narrow" w:eastAsia="Times New Roman" w:hAnsi="Arial Narrow" w:cs="Times New Roman"/>
          <w:color w:val="000000"/>
          <w:lang w:val="en-AU" w:eastAsia="en-AU"/>
        </w:rPr>
        <w:t xml:space="preserve">A small pilot of this program could be delivered through the Try, Test, and Learn </w:t>
      </w:r>
      <w:r w:rsidR="00C47AEF" w:rsidRPr="003C3F6A">
        <w:rPr>
          <w:rFonts w:ascii="Arial Narrow" w:eastAsia="Times New Roman" w:hAnsi="Arial Narrow" w:cs="Times New Roman"/>
          <w:color w:val="000000"/>
          <w:lang w:val="en-AU" w:eastAsia="en-AU"/>
        </w:rPr>
        <w:t>F</w:t>
      </w:r>
      <w:r w:rsidRPr="003C3F6A">
        <w:rPr>
          <w:rFonts w:ascii="Arial Narrow" w:eastAsia="Times New Roman" w:hAnsi="Arial Narrow" w:cs="Times New Roman"/>
          <w:color w:val="000000"/>
          <w:lang w:val="en-AU" w:eastAsia="en-AU"/>
        </w:rPr>
        <w:t>und.</w:t>
      </w:r>
      <w:r w:rsidR="00311707" w:rsidRPr="003C3F6A">
        <w:rPr>
          <w:rFonts w:ascii="Arial Narrow" w:hAnsi="Arial Narrow" w:cs="Arial"/>
          <w:lang w:val="en-AU"/>
        </w:rPr>
        <w:t xml:space="preserve"> </w:t>
      </w:r>
    </w:p>
    <w:p w:rsidR="00067725" w:rsidRPr="003C3F6A" w:rsidRDefault="00F71D9A" w:rsidP="00095E1E">
      <w:pPr>
        <w:shd w:val="clear" w:color="auto" w:fill="FFFFFF"/>
        <w:spacing w:before="100" w:beforeAutospacing="1" w:after="100" w:afterAutospacing="1" w:line="240" w:lineRule="atLeast"/>
        <w:contextualSpacing/>
        <w:mirrorIndents/>
        <w:outlineLvl w:val="3"/>
        <w:rPr>
          <w:rFonts w:ascii="Arial Narrow" w:eastAsia="Times New Roman" w:hAnsi="Arial Narrow" w:cs="Arial"/>
          <w:b/>
          <w:color w:val="00B050"/>
          <w:lang w:val="en-AU" w:eastAsia="en-AU"/>
        </w:rPr>
      </w:pPr>
      <w:hyperlink r:id="rId21" w:tgtFrame="_blank" w:history="1">
        <w:r w:rsidR="00067725" w:rsidRPr="003C3F6A">
          <w:rPr>
            <w:rFonts w:ascii="Arial Narrow" w:eastAsia="Times New Roman" w:hAnsi="Arial Narrow" w:cs="Arial"/>
            <w:b/>
            <w:color w:val="00B050"/>
            <w:lang w:val="en-AU" w:eastAsia="en-AU"/>
          </w:rPr>
          <w:t xml:space="preserve">A reduction of the red-tape burden on </w:t>
        </w:r>
        <w:r w:rsidR="00014EC5" w:rsidRPr="003C3F6A">
          <w:rPr>
            <w:rFonts w:ascii="Arial Narrow" w:eastAsia="Times New Roman" w:hAnsi="Arial Narrow" w:cs="Arial"/>
            <w:b/>
            <w:color w:val="00B050"/>
            <w:lang w:val="en-AU" w:eastAsia="en-AU"/>
          </w:rPr>
          <w:t>b</w:t>
        </w:r>
        <w:r w:rsidR="00067725" w:rsidRPr="003C3F6A">
          <w:rPr>
            <w:rFonts w:ascii="Arial Narrow" w:eastAsia="Times New Roman" w:hAnsi="Arial Narrow" w:cs="Arial"/>
            <w:b/>
            <w:color w:val="00B050"/>
            <w:lang w:val="en-AU" w:eastAsia="en-AU"/>
          </w:rPr>
          <w:t>usiness</w:t>
        </w:r>
      </w:hyperlink>
    </w:p>
    <w:p w:rsidR="00095E1E" w:rsidRPr="003C3F6A" w:rsidRDefault="00095E1E"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r w:rsidRPr="003C3F6A">
        <w:rPr>
          <w:rFonts w:ascii="Arial Narrow" w:eastAsia="Times New Roman" w:hAnsi="Arial Narrow" w:cs="Arial"/>
          <w:lang w:val="en-AU" w:eastAsia="en-AU"/>
        </w:rPr>
        <w:t xml:space="preserve">Ensure that well-designed regulation and effective functioning of the </w:t>
      </w:r>
      <w:r w:rsidR="00C47AEF" w:rsidRPr="003C3F6A">
        <w:rPr>
          <w:rFonts w:ascii="Arial Narrow" w:eastAsia="Times New Roman" w:hAnsi="Arial Narrow" w:cs="Arial"/>
          <w:lang w:val="en-AU" w:eastAsia="en-AU"/>
        </w:rPr>
        <w:t>F</w:t>
      </w:r>
      <w:r w:rsidRPr="003C3F6A">
        <w:rPr>
          <w:rFonts w:ascii="Arial Narrow" w:eastAsia="Times New Roman" w:hAnsi="Arial Narrow" w:cs="Arial"/>
          <w:lang w:val="en-AU" w:eastAsia="en-AU"/>
        </w:rPr>
        <w:t>ederation supports the seamless operation of a national economy and business efficiency.</w:t>
      </w:r>
    </w:p>
    <w:p w:rsidR="003A0A8B" w:rsidRPr="003C3F6A" w:rsidRDefault="003A0A8B"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r w:rsidRPr="003C3F6A">
        <w:rPr>
          <w:rFonts w:ascii="Arial Narrow" w:eastAsia="Times New Roman" w:hAnsi="Arial Narrow" w:cs="Arial"/>
          <w:lang w:val="en-AU" w:eastAsia="en-AU"/>
        </w:rPr>
        <w:t xml:space="preserve">The ARA supports work already underway in some </w:t>
      </w:r>
      <w:r w:rsidR="00014EC5" w:rsidRPr="003C3F6A">
        <w:rPr>
          <w:rFonts w:ascii="Arial Narrow" w:eastAsia="Times New Roman" w:hAnsi="Arial Narrow" w:cs="Arial"/>
          <w:lang w:val="en-AU" w:eastAsia="en-AU"/>
        </w:rPr>
        <w:t>s</w:t>
      </w:r>
      <w:r w:rsidRPr="003C3F6A">
        <w:rPr>
          <w:rFonts w:ascii="Arial Narrow" w:eastAsia="Times New Roman" w:hAnsi="Arial Narrow" w:cs="Arial"/>
          <w:lang w:val="en-AU" w:eastAsia="en-AU"/>
        </w:rPr>
        <w:t xml:space="preserve">tates and </w:t>
      </w:r>
      <w:r w:rsidR="00C47AEF" w:rsidRPr="003C3F6A">
        <w:rPr>
          <w:rFonts w:ascii="Arial Narrow" w:eastAsia="Times New Roman" w:hAnsi="Arial Narrow" w:cs="Arial"/>
          <w:lang w:val="en-AU" w:eastAsia="en-AU"/>
        </w:rPr>
        <w:t xml:space="preserve">believes </w:t>
      </w:r>
      <w:r w:rsidRPr="003C3F6A">
        <w:rPr>
          <w:rFonts w:ascii="Arial Narrow" w:eastAsia="Times New Roman" w:hAnsi="Arial Narrow" w:cs="Arial"/>
          <w:lang w:val="en-AU" w:eastAsia="en-AU"/>
        </w:rPr>
        <w:t xml:space="preserve">the mechanism of competition policy </w:t>
      </w:r>
      <w:r w:rsidR="00C47AEF" w:rsidRPr="003C3F6A">
        <w:rPr>
          <w:rFonts w:ascii="Arial Narrow" w:eastAsia="Times New Roman" w:hAnsi="Arial Narrow" w:cs="Arial"/>
          <w:lang w:val="en-AU" w:eastAsia="en-AU"/>
        </w:rPr>
        <w:t>i</w:t>
      </w:r>
      <w:r w:rsidRPr="003C3F6A">
        <w:rPr>
          <w:rFonts w:ascii="Arial Narrow" w:eastAsia="Times New Roman" w:hAnsi="Arial Narrow" w:cs="Arial"/>
          <w:lang w:val="en-AU" w:eastAsia="en-AU"/>
        </w:rPr>
        <w:t>s a means of driving this critical reform.</w:t>
      </w:r>
    </w:p>
    <w:p w:rsidR="003A0A8B" w:rsidRPr="003C3F6A" w:rsidRDefault="003A0A8B"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r w:rsidRPr="003C3F6A">
        <w:rPr>
          <w:rFonts w:ascii="Arial Narrow" w:eastAsia="Times New Roman" w:hAnsi="Arial Narrow" w:cs="Arial"/>
          <w:lang w:val="en-AU" w:eastAsia="en-AU"/>
        </w:rPr>
        <w:t xml:space="preserve">Every new regulation, tax, law and public servant increases compliance burden for business and the ARA supports the fundamental principle of small </w:t>
      </w:r>
      <w:r w:rsidR="00C47AEF" w:rsidRPr="003C3F6A">
        <w:rPr>
          <w:rFonts w:ascii="Arial Narrow" w:eastAsia="Times New Roman" w:hAnsi="Arial Narrow" w:cs="Arial"/>
          <w:lang w:val="en-AU" w:eastAsia="en-AU"/>
        </w:rPr>
        <w:t>G</w:t>
      </w:r>
      <w:r w:rsidRPr="003C3F6A">
        <w:rPr>
          <w:rFonts w:ascii="Arial Narrow" w:eastAsia="Times New Roman" w:hAnsi="Arial Narrow" w:cs="Arial"/>
          <w:lang w:val="en-AU" w:eastAsia="en-AU"/>
        </w:rPr>
        <w:t>overnment which removes laws and regulation which create unnecessary burden for business</w:t>
      </w:r>
      <w:r w:rsidR="00014EC5" w:rsidRPr="003C3F6A">
        <w:rPr>
          <w:rFonts w:ascii="Arial Narrow" w:eastAsia="Times New Roman" w:hAnsi="Arial Narrow" w:cs="Arial"/>
          <w:lang w:val="en-AU" w:eastAsia="en-AU"/>
        </w:rPr>
        <w:t>.</w:t>
      </w:r>
    </w:p>
    <w:p w:rsidR="003A0A8B" w:rsidRPr="003C3F6A" w:rsidRDefault="003A0A8B"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eastAsia="Times New Roman" w:hAnsi="Arial Narrow" w:cs="Arial"/>
          <w:lang w:val="en-AU" w:eastAsia="en-AU"/>
        </w:rPr>
      </w:pPr>
      <w:r w:rsidRPr="003C3F6A">
        <w:rPr>
          <w:rFonts w:ascii="Arial Narrow" w:eastAsia="Times New Roman" w:hAnsi="Arial Narrow" w:cs="Arial"/>
          <w:lang w:val="en-AU" w:eastAsia="en-AU"/>
        </w:rPr>
        <w:t>From our work</w:t>
      </w:r>
      <w:r w:rsidR="00014EC5" w:rsidRPr="003C3F6A">
        <w:rPr>
          <w:rFonts w:ascii="Arial Narrow" w:eastAsia="Times New Roman" w:hAnsi="Arial Narrow" w:cs="Arial"/>
          <w:lang w:val="en-AU" w:eastAsia="en-AU"/>
        </w:rPr>
        <w:t>,</w:t>
      </w:r>
      <w:r w:rsidRPr="003C3F6A">
        <w:rPr>
          <w:rFonts w:ascii="Arial Narrow" w:eastAsia="Times New Roman" w:hAnsi="Arial Narrow" w:cs="Arial"/>
          <w:lang w:val="en-AU" w:eastAsia="en-AU"/>
        </w:rPr>
        <w:t xml:space="preserve"> retailers are clearly identifying the size and bureaucracy levels within local </w:t>
      </w:r>
      <w:r w:rsidR="00C47AEF" w:rsidRPr="003C3F6A">
        <w:rPr>
          <w:rFonts w:ascii="Arial Narrow" w:eastAsia="Times New Roman" w:hAnsi="Arial Narrow" w:cs="Arial"/>
          <w:lang w:val="en-AU" w:eastAsia="en-AU"/>
        </w:rPr>
        <w:t>G</w:t>
      </w:r>
      <w:r w:rsidRPr="003C3F6A">
        <w:rPr>
          <w:rFonts w:ascii="Arial Narrow" w:eastAsia="Times New Roman" w:hAnsi="Arial Narrow" w:cs="Arial"/>
          <w:lang w:val="en-AU" w:eastAsia="en-AU"/>
        </w:rPr>
        <w:t>overnment as creating significant delays and compliance for business.</w:t>
      </w:r>
    </w:p>
    <w:p w:rsidR="00067725" w:rsidRPr="003C3F6A" w:rsidRDefault="00067725" w:rsidP="00095E1E">
      <w:pPr>
        <w:pStyle w:val="Heading3"/>
        <w:shd w:val="clear" w:color="auto" w:fill="FFFFFF"/>
        <w:spacing w:before="100" w:beforeAutospacing="1" w:after="100" w:afterAutospacing="1" w:line="240" w:lineRule="atLeast"/>
        <w:contextualSpacing/>
        <w:mirrorIndents/>
        <w:rPr>
          <w:rFonts w:ascii="Arial Narrow" w:hAnsi="Arial Narrow" w:cs="Arial"/>
          <w:b w:val="0"/>
          <w:bCs w:val="0"/>
          <w:i/>
          <w:color w:val="00B050"/>
        </w:rPr>
      </w:pPr>
      <w:r w:rsidRPr="003C3F6A">
        <w:rPr>
          <w:rFonts w:ascii="Arial Narrow" w:hAnsi="Arial Narrow" w:cs="Arial"/>
          <w:b w:val="0"/>
          <w:bCs w:val="0"/>
          <w:i/>
          <w:color w:val="00B050"/>
        </w:rPr>
        <w:t>That is efficient, cost effective &amp; fair policy objectives</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A net benefit approach to new and existing regulation or laws</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An emphasis on the shift from a detailed and prescriptive </w:t>
      </w:r>
      <w:r w:rsidR="00C47AEF" w:rsidRPr="003C3F6A">
        <w:rPr>
          <w:rFonts w:ascii="Arial Narrow" w:hAnsi="Arial Narrow" w:cs="Arial"/>
        </w:rPr>
        <w:t>‘</w:t>
      </w:r>
      <w:r w:rsidRPr="003C3F6A">
        <w:rPr>
          <w:rFonts w:ascii="Arial Narrow" w:hAnsi="Arial Narrow" w:cs="Arial"/>
        </w:rPr>
        <w:t>input-based</w:t>
      </w:r>
      <w:r w:rsidR="009D66B2" w:rsidRPr="003C3F6A">
        <w:rPr>
          <w:rFonts w:ascii="Arial Narrow" w:hAnsi="Arial Narrow" w:cs="Arial"/>
        </w:rPr>
        <w:t>’</w:t>
      </w:r>
      <w:r w:rsidRPr="003C3F6A">
        <w:rPr>
          <w:rFonts w:ascii="Arial Narrow" w:hAnsi="Arial Narrow" w:cs="Arial"/>
        </w:rPr>
        <w:t xml:space="preserve"> approach to a broader </w:t>
      </w:r>
      <w:r w:rsidR="00C47AEF" w:rsidRPr="003C3F6A">
        <w:rPr>
          <w:rFonts w:ascii="Arial Narrow" w:hAnsi="Arial Narrow" w:cs="Arial"/>
        </w:rPr>
        <w:t>‘</w:t>
      </w:r>
      <w:r w:rsidRPr="003C3F6A">
        <w:rPr>
          <w:rFonts w:ascii="Arial Narrow" w:hAnsi="Arial Narrow" w:cs="Arial"/>
        </w:rPr>
        <w:t>output-oriented</w:t>
      </w:r>
      <w:r w:rsidR="009D66B2" w:rsidRPr="003C3F6A">
        <w:rPr>
          <w:rFonts w:ascii="Arial Narrow" w:hAnsi="Arial Narrow" w:cs="Arial"/>
        </w:rPr>
        <w:t>’</w:t>
      </w:r>
      <w:r w:rsidRPr="003C3F6A">
        <w:rPr>
          <w:rFonts w:ascii="Arial Narrow" w:hAnsi="Arial Narrow" w:cs="Arial"/>
        </w:rPr>
        <w:t xml:space="preserve"> approach. Businesses should be given flexibility in meeting</w:t>
      </w:r>
      <w:r w:rsidRPr="003C3F6A">
        <w:rPr>
          <w:rStyle w:val="apple-converted-space"/>
          <w:rFonts w:ascii="Arial Narrow" w:hAnsi="Arial Narrow" w:cs="Arial"/>
        </w:rPr>
        <w:t> </w:t>
      </w:r>
      <w:r w:rsidRPr="003C3F6A">
        <w:rPr>
          <w:rFonts w:ascii="Arial Narrow" w:hAnsi="Arial Narrow" w:cs="Arial"/>
        </w:rPr>
        <w:t>the aims of regulations rather than simply having to meet set obligations</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Appropriate accountability to ensure that essential objectives of regulation are achieved</w:t>
      </w:r>
      <w:r w:rsidRPr="003C3F6A">
        <w:rPr>
          <w:rStyle w:val="apple-converted-space"/>
          <w:rFonts w:ascii="Arial Narrow" w:hAnsi="Arial Narrow" w:cs="Arial"/>
        </w:rPr>
        <w:t> </w:t>
      </w:r>
      <w:r w:rsidRPr="003C3F6A">
        <w:rPr>
          <w:rFonts w:ascii="Arial Narrow" w:hAnsi="Arial Narrow" w:cs="Arial"/>
        </w:rPr>
        <w:t>without unduly restricting or impacting on business</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Regulatory structure that involves adequate consultation, assessment of the alternatives to regulation, accurate cost benefit analysis and the monitoring of the performance of</w:t>
      </w:r>
      <w:r w:rsidRPr="003C3F6A">
        <w:rPr>
          <w:rStyle w:val="apple-converted-space"/>
          <w:rFonts w:ascii="Arial Narrow" w:hAnsi="Arial Narrow" w:cs="Arial"/>
        </w:rPr>
        <w:t> </w:t>
      </w:r>
      <w:r w:rsidRPr="003C3F6A">
        <w:rPr>
          <w:rFonts w:ascii="Arial Narrow" w:hAnsi="Arial Narrow" w:cs="Arial"/>
        </w:rPr>
        <w:t>regulatory agencies</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A comprehensive and continuous review approach across jurisdictions led by a </w:t>
      </w:r>
      <w:r w:rsidR="009D66B2" w:rsidRPr="003C3F6A">
        <w:rPr>
          <w:rFonts w:ascii="Arial Narrow" w:hAnsi="Arial Narrow" w:cs="Arial"/>
        </w:rPr>
        <w:t>c</w:t>
      </w:r>
      <w:r w:rsidRPr="003C3F6A">
        <w:rPr>
          <w:rFonts w:ascii="Arial Narrow" w:hAnsi="Arial Narrow" w:cs="Arial"/>
        </w:rPr>
        <w:t>ommission level body at the Commonwealth level with greatly increased resources compared to the Office of Regulation Review in the Productivity Commission</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Ensuring that the regulatory decision-making process is transparent, leads to fair outcomes</w:t>
      </w:r>
      <w:r w:rsidRPr="003C3F6A">
        <w:rPr>
          <w:rStyle w:val="apple-converted-space"/>
          <w:rFonts w:ascii="Arial Narrow" w:hAnsi="Arial Narrow" w:cs="Arial"/>
        </w:rPr>
        <w:t> </w:t>
      </w:r>
      <w:r w:rsidRPr="003C3F6A">
        <w:rPr>
          <w:rFonts w:ascii="Arial Narrow" w:hAnsi="Arial Narrow" w:cs="Arial"/>
        </w:rPr>
        <w:t>and involves consultation processes that are accessible and responsive to business and the community</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New regulatory culture where there is an understanding of business processes and the</w:t>
      </w:r>
      <w:r w:rsidRPr="003C3F6A">
        <w:rPr>
          <w:rStyle w:val="apple-converted-space"/>
          <w:rFonts w:ascii="Arial Narrow" w:hAnsi="Arial Narrow" w:cs="Arial"/>
        </w:rPr>
        <w:t> </w:t>
      </w:r>
      <w:r w:rsidRPr="003C3F6A">
        <w:rPr>
          <w:rFonts w:ascii="Arial Narrow" w:hAnsi="Arial Narrow" w:cs="Arial"/>
        </w:rPr>
        <w:t xml:space="preserve">burden created by regulatory compliance and a commitment to providing a </w:t>
      </w:r>
      <w:r w:rsidR="00C47AEF" w:rsidRPr="003C3F6A">
        <w:rPr>
          <w:rFonts w:ascii="Arial Narrow" w:hAnsi="Arial Narrow" w:cs="Arial"/>
        </w:rPr>
        <w:t>‘</w:t>
      </w:r>
      <w:r w:rsidRPr="003C3F6A">
        <w:rPr>
          <w:rFonts w:ascii="Arial Narrow" w:hAnsi="Arial Narrow" w:cs="Arial"/>
        </w:rPr>
        <w:t>business-friendly</w:t>
      </w:r>
      <w:r w:rsidR="009D66B2" w:rsidRPr="003C3F6A">
        <w:rPr>
          <w:rFonts w:ascii="Arial Narrow" w:hAnsi="Arial Narrow" w:cs="Arial"/>
        </w:rPr>
        <w:t>’</w:t>
      </w:r>
      <w:r w:rsidRPr="003C3F6A">
        <w:rPr>
          <w:rFonts w:ascii="Arial Narrow" w:hAnsi="Arial Narrow" w:cs="Arial"/>
        </w:rPr>
        <w:t xml:space="preserve"> operating environment</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Use of competition policy and COAG to force reform</w:t>
      </w:r>
    </w:p>
    <w:p w:rsidR="00067725" w:rsidRPr="003C3F6A" w:rsidRDefault="00067725" w:rsidP="008F4585">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Removal of overlap and duplication particularly resulting from separate Commonwealth and </w:t>
      </w:r>
      <w:r w:rsidR="00C47AEF" w:rsidRPr="003C3F6A">
        <w:rPr>
          <w:rFonts w:ascii="Arial Narrow" w:hAnsi="Arial Narrow" w:cs="Arial"/>
        </w:rPr>
        <w:t>S</w:t>
      </w:r>
      <w:r w:rsidRPr="003C3F6A">
        <w:rPr>
          <w:rFonts w:ascii="Arial Narrow" w:hAnsi="Arial Narrow" w:cs="Arial"/>
        </w:rPr>
        <w:t>tate regulation</w:t>
      </w:r>
    </w:p>
    <w:p w:rsidR="00067725" w:rsidRPr="003C3F6A" w:rsidRDefault="00067725" w:rsidP="00095E1E">
      <w:pPr>
        <w:pStyle w:val="ListParagraph"/>
        <w:numPr>
          <w:ilvl w:val="0"/>
          <w:numId w:val="13"/>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Red tape target with bench marks for achieving of targets.</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b/>
          <w:color w:val="00B050"/>
          <w:sz w:val="22"/>
          <w:szCs w:val="22"/>
          <w:lang w:val="en-AU"/>
        </w:rPr>
      </w:pPr>
      <w:r w:rsidRPr="003C3F6A">
        <w:rPr>
          <w:rFonts w:ascii="Arial Narrow" w:hAnsi="Arial Narrow"/>
          <w:b/>
          <w:color w:val="00B050"/>
          <w:sz w:val="22"/>
          <w:szCs w:val="22"/>
          <w:lang w:val="en-AU"/>
        </w:rPr>
        <w:t>Counterfeit product</w:t>
      </w:r>
      <w:r w:rsidR="00710CEF" w:rsidRPr="003C3F6A">
        <w:rPr>
          <w:rFonts w:ascii="Arial Narrow" w:hAnsi="Arial Narrow"/>
          <w:b/>
          <w:color w:val="00B050"/>
          <w:sz w:val="22"/>
          <w:szCs w:val="22"/>
          <w:lang w:val="en-AU"/>
        </w:rPr>
        <w:t xml:space="preserve"> and </w:t>
      </w:r>
      <w:r w:rsidR="007B5AD7" w:rsidRPr="003C3F6A">
        <w:rPr>
          <w:rFonts w:ascii="Arial Narrow" w:hAnsi="Arial Narrow"/>
          <w:b/>
          <w:color w:val="00B050"/>
          <w:sz w:val="22"/>
          <w:szCs w:val="22"/>
          <w:lang w:val="en-AU"/>
        </w:rPr>
        <w:t>intellectual</w:t>
      </w:r>
      <w:r w:rsidR="00710CEF" w:rsidRPr="003C3F6A">
        <w:rPr>
          <w:rFonts w:ascii="Arial Narrow" w:hAnsi="Arial Narrow"/>
          <w:b/>
          <w:color w:val="00B050"/>
          <w:sz w:val="22"/>
          <w:szCs w:val="22"/>
          <w:lang w:val="en-AU"/>
        </w:rPr>
        <w:t xml:space="preserve"> property rights</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Globally and here in Australia, counterfeiting is a significant problem, affecting brand owners and consumers across all industries. Although the significant negative impact of counterfeiting has long been known, Australia’s anti-counterfeiting laws have simply not kept pace with the problem. Indeed, the flow of fake goods into Australia, and their sale in our markets, continues unabated.</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Our main objectives regarding law reform in the area of counterfeit goods are:</w:t>
      </w:r>
    </w:p>
    <w:p w:rsidR="00067725" w:rsidRPr="003C3F6A" w:rsidRDefault="00067725" w:rsidP="008F4585">
      <w:pPr>
        <w:pStyle w:val="ListParagraph"/>
        <w:numPr>
          <w:ilvl w:val="0"/>
          <w:numId w:val="17"/>
        </w:numPr>
        <w:spacing w:before="100" w:beforeAutospacing="1" w:after="100" w:afterAutospacing="1" w:line="240" w:lineRule="atLeast"/>
        <w:mirrorIndents/>
        <w:rPr>
          <w:rFonts w:ascii="Arial Narrow" w:hAnsi="Arial Narrow" w:cs="Arial"/>
        </w:rPr>
      </w:pPr>
      <w:r w:rsidRPr="003C3F6A">
        <w:rPr>
          <w:rFonts w:ascii="Arial Narrow" w:hAnsi="Arial Narrow" w:cs="Arial"/>
        </w:rPr>
        <w:t>Improved border control measures to identify and halt the importation of counterfeits</w:t>
      </w:r>
    </w:p>
    <w:p w:rsidR="00710CEF" w:rsidRPr="003C3F6A" w:rsidRDefault="00710CEF" w:rsidP="008F4585">
      <w:pPr>
        <w:pStyle w:val="ListParagraph"/>
        <w:numPr>
          <w:ilvl w:val="0"/>
          <w:numId w:val="17"/>
        </w:numPr>
        <w:spacing w:before="100" w:beforeAutospacing="1" w:after="100" w:afterAutospacing="1" w:line="240" w:lineRule="atLeast"/>
        <w:mirrorIndents/>
        <w:rPr>
          <w:rFonts w:ascii="Arial Narrow" w:hAnsi="Arial Narrow" w:cs="Arial"/>
        </w:rPr>
      </w:pPr>
      <w:r w:rsidRPr="003C3F6A">
        <w:rPr>
          <w:rFonts w:ascii="Arial Narrow" w:hAnsi="Arial Narrow" w:cs="Arial"/>
        </w:rPr>
        <w:t>Removal on restrictive publisher rights impacting retailers</w:t>
      </w:r>
    </w:p>
    <w:p w:rsidR="00067725" w:rsidRPr="003C3F6A" w:rsidRDefault="00067725" w:rsidP="008F4585">
      <w:pPr>
        <w:pStyle w:val="ListParagraph"/>
        <w:numPr>
          <w:ilvl w:val="0"/>
          <w:numId w:val="17"/>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Removal of the </w:t>
      </w:r>
      <w:r w:rsidR="007D785D" w:rsidRPr="003C3F6A">
        <w:rPr>
          <w:rFonts w:ascii="Arial Narrow" w:hAnsi="Arial Narrow" w:cs="Arial"/>
        </w:rPr>
        <w:t>‘</w:t>
      </w:r>
      <w:r w:rsidRPr="003C3F6A">
        <w:rPr>
          <w:rFonts w:ascii="Arial Narrow" w:hAnsi="Arial Narrow" w:cs="Arial"/>
        </w:rPr>
        <w:t>personal use</w:t>
      </w:r>
      <w:r w:rsidR="009D66B2" w:rsidRPr="003C3F6A">
        <w:rPr>
          <w:rFonts w:ascii="Arial Narrow" w:hAnsi="Arial Narrow" w:cs="Arial"/>
        </w:rPr>
        <w:t>’</w:t>
      </w:r>
      <w:r w:rsidRPr="003C3F6A">
        <w:rPr>
          <w:rFonts w:ascii="Arial Narrow" w:hAnsi="Arial Narrow" w:cs="Arial"/>
        </w:rPr>
        <w:t xml:space="preserve"> exemption for importation of counterfeit goods under the </w:t>
      </w:r>
      <w:r w:rsidRPr="003C3F6A">
        <w:rPr>
          <w:rFonts w:ascii="Arial Narrow" w:hAnsi="Arial Narrow" w:cs="Arial"/>
          <w:i/>
        </w:rPr>
        <w:t xml:space="preserve">Trade Marks Act 1995 </w:t>
      </w:r>
      <w:r w:rsidRPr="003C3F6A">
        <w:rPr>
          <w:rFonts w:ascii="Arial Narrow" w:hAnsi="Arial Narrow" w:cs="Arial"/>
        </w:rPr>
        <w:t>(Cth)</w:t>
      </w:r>
    </w:p>
    <w:p w:rsidR="00067725" w:rsidRPr="003C3F6A" w:rsidRDefault="00067725" w:rsidP="008F4585">
      <w:pPr>
        <w:pStyle w:val="ListParagraph"/>
        <w:numPr>
          <w:ilvl w:val="0"/>
          <w:numId w:val="17"/>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Institution of a </w:t>
      </w:r>
      <w:r w:rsidR="007D785D" w:rsidRPr="003C3F6A">
        <w:rPr>
          <w:rFonts w:ascii="Arial Narrow" w:hAnsi="Arial Narrow" w:cs="Arial"/>
        </w:rPr>
        <w:t>‘</w:t>
      </w:r>
      <w:r w:rsidRPr="003C3F6A">
        <w:rPr>
          <w:rFonts w:ascii="Arial Narrow" w:hAnsi="Arial Narrow" w:cs="Arial"/>
        </w:rPr>
        <w:t>no counterfeits</w:t>
      </w:r>
      <w:r w:rsidR="009D66B2" w:rsidRPr="003C3F6A">
        <w:rPr>
          <w:rFonts w:ascii="Arial Narrow" w:hAnsi="Arial Narrow" w:cs="Arial"/>
        </w:rPr>
        <w:t>’</w:t>
      </w:r>
      <w:r w:rsidRPr="003C3F6A">
        <w:rPr>
          <w:rFonts w:ascii="Arial Narrow" w:hAnsi="Arial Narrow" w:cs="Arial"/>
        </w:rPr>
        <w:t xml:space="preserve"> declaration on passenger arrival cards used for entry into Australia</w:t>
      </w:r>
    </w:p>
    <w:p w:rsidR="00067725" w:rsidRPr="003C3F6A" w:rsidRDefault="00067725" w:rsidP="008F4585">
      <w:pPr>
        <w:pStyle w:val="ListParagraph"/>
        <w:numPr>
          <w:ilvl w:val="0"/>
          <w:numId w:val="17"/>
        </w:numPr>
        <w:spacing w:before="100" w:beforeAutospacing="1" w:after="100" w:afterAutospacing="1" w:line="240" w:lineRule="atLeast"/>
        <w:mirrorIndents/>
        <w:rPr>
          <w:rFonts w:ascii="Arial Narrow" w:hAnsi="Arial Narrow" w:cs="Arial"/>
        </w:rPr>
      </w:pPr>
      <w:r w:rsidRPr="003C3F6A">
        <w:rPr>
          <w:rFonts w:ascii="Arial Narrow" w:hAnsi="Arial Narrow" w:cs="Arial"/>
        </w:rPr>
        <w:t>Increased public awareness of the impact of counterfeit products</w:t>
      </w:r>
    </w:p>
    <w:p w:rsidR="00067725" w:rsidRPr="003C3F6A" w:rsidRDefault="00067725" w:rsidP="008F4585">
      <w:pPr>
        <w:pStyle w:val="ListParagraph"/>
        <w:numPr>
          <w:ilvl w:val="0"/>
          <w:numId w:val="17"/>
        </w:numPr>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Clarification regarding the right of citizens and companies to act as </w:t>
      </w:r>
      <w:r w:rsidR="00C47AEF" w:rsidRPr="003C3F6A">
        <w:rPr>
          <w:rFonts w:ascii="Arial Narrow" w:hAnsi="Arial Narrow" w:cs="Arial"/>
        </w:rPr>
        <w:t>‘</w:t>
      </w:r>
      <w:r w:rsidRPr="003C3F6A">
        <w:rPr>
          <w:rFonts w:ascii="Arial Narrow" w:hAnsi="Arial Narrow" w:cs="Arial"/>
        </w:rPr>
        <w:t>private prosecutors</w:t>
      </w:r>
      <w:r w:rsidR="009D66B2" w:rsidRPr="003C3F6A">
        <w:rPr>
          <w:rFonts w:ascii="Arial Narrow" w:hAnsi="Arial Narrow" w:cs="Arial"/>
        </w:rPr>
        <w:t>’</w:t>
      </w:r>
      <w:r w:rsidRPr="003C3F6A">
        <w:rPr>
          <w:rFonts w:ascii="Arial Narrow" w:hAnsi="Arial Narrow" w:cs="Arial"/>
        </w:rPr>
        <w:t xml:space="preserve"> in criminal cases involving counterfeit products.</w:t>
      </w:r>
    </w:p>
    <w:p w:rsidR="009C7973" w:rsidRPr="003C3F6A" w:rsidRDefault="00776DF8"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w:t>
      </w:r>
      <w:r w:rsidR="00067725" w:rsidRPr="003C3F6A">
        <w:rPr>
          <w:rFonts w:ascii="Arial Narrow" w:hAnsi="Arial Narrow"/>
          <w:color w:val="auto"/>
          <w:sz w:val="22"/>
          <w:szCs w:val="22"/>
          <w:lang w:val="en-AU"/>
        </w:rPr>
        <w:t>he ARA along with members and stakeholders are undertaking research to identify</w:t>
      </w:r>
      <w:r w:rsidR="007E3C86" w:rsidRPr="003C3F6A">
        <w:rPr>
          <w:rFonts w:ascii="Arial Narrow" w:hAnsi="Arial Narrow"/>
          <w:color w:val="auto"/>
          <w:sz w:val="22"/>
          <w:szCs w:val="22"/>
          <w:lang w:val="en-AU"/>
        </w:rPr>
        <w:t xml:space="preserve"> key</w:t>
      </w:r>
      <w:r w:rsidR="00067725" w:rsidRPr="003C3F6A">
        <w:rPr>
          <w:rFonts w:ascii="Arial Narrow" w:hAnsi="Arial Narrow"/>
          <w:color w:val="auto"/>
          <w:sz w:val="22"/>
          <w:szCs w:val="22"/>
          <w:lang w:val="en-AU"/>
        </w:rPr>
        <w:t xml:space="preserve"> issues and measures </w:t>
      </w:r>
      <w:r w:rsidR="007E3C86" w:rsidRPr="003C3F6A">
        <w:rPr>
          <w:rFonts w:ascii="Arial Narrow" w:hAnsi="Arial Narrow"/>
          <w:color w:val="auto"/>
          <w:sz w:val="22"/>
          <w:szCs w:val="22"/>
          <w:lang w:val="en-AU"/>
        </w:rPr>
        <w:t xml:space="preserve">needed </w:t>
      </w:r>
      <w:r w:rsidR="00067725" w:rsidRPr="003C3F6A">
        <w:rPr>
          <w:rFonts w:ascii="Arial Narrow" w:hAnsi="Arial Narrow"/>
          <w:color w:val="auto"/>
          <w:sz w:val="22"/>
          <w:szCs w:val="22"/>
          <w:lang w:val="en-AU"/>
        </w:rPr>
        <w:t xml:space="preserve">in greater detail. </w:t>
      </w:r>
    </w:p>
    <w:p w:rsidR="009C7973" w:rsidRPr="003C3F6A" w:rsidRDefault="009C7973" w:rsidP="00095E1E">
      <w:pPr>
        <w:pStyle w:val="Default"/>
        <w:spacing w:before="100" w:beforeAutospacing="1" w:after="100" w:afterAutospacing="1" w:line="240" w:lineRule="atLeast"/>
        <w:contextualSpacing/>
        <w:mirrorIndents/>
        <w:rPr>
          <w:rFonts w:ascii="Arial Narrow" w:hAnsi="Arial Narrow"/>
          <w:b/>
          <w:color w:val="00B050"/>
          <w:sz w:val="22"/>
          <w:szCs w:val="22"/>
          <w:lang w:val="en-AU"/>
        </w:rPr>
      </w:pP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b/>
          <w:color w:val="00B050"/>
          <w:sz w:val="22"/>
          <w:szCs w:val="22"/>
          <w:lang w:val="en-AU"/>
        </w:rPr>
      </w:pPr>
      <w:r w:rsidRPr="003C3F6A">
        <w:rPr>
          <w:rFonts w:ascii="Arial Narrow" w:hAnsi="Arial Narrow"/>
          <w:b/>
          <w:color w:val="00B050"/>
          <w:sz w:val="22"/>
          <w:szCs w:val="22"/>
          <w:lang w:val="en-AU"/>
        </w:rPr>
        <w:t>GST Tourist Refund Scheme initiative</w:t>
      </w:r>
    </w:p>
    <w:p w:rsidR="003C3F6A" w:rsidRPr="003C3F6A" w:rsidRDefault="003C3F6A" w:rsidP="00095E1E">
      <w:pPr>
        <w:pStyle w:val="Default"/>
        <w:spacing w:before="100" w:beforeAutospacing="1" w:after="100" w:afterAutospacing="1" w:line="240" w:lineRule="atLeast"/>
        <w:contextualSpacing/>
        <w:mirrorIndents/>
        <w:rPr>
          <w:rFonts w:ascii="Arial Narrow" w:hAnsi="Arial Narrow"/>
          <w:b/>
          <w:color w:val="00B050"/>
          <w:sz w:val="22"/>
          <w:szCs w:val="22"/>
          <w:lang w:val="en-AU"/>
        </w:rPr>
      </w:pPr>
    </w:p>
    <w:p w:rsidR="003C3F6A" w:rsidRPr="003C3F6A" w:rsidRDefault="003C3F6A" w:rsidP="003C3F6A">
      <w:pPr>
        <w:pStyle w:val="BodyText"/>
        <w:ind w:left="0"/>
        <w:rPr>
          <w:lang w:val="en-AU"/>
        </w:rPr>
      </w:pPr>
      <w:r w:rsidRPr="003C3F6A">
        <w:rPr>
          <w:lang w:val="en-AU"/>
        </w:rPr>
        <w:t xml:space="preserve">The ARA is co-Chair of the group supporting advocating on behalf of the Tourism Refund Scheme (TRS). Australia’s current TRS is administered by the Department of Immigration and Border Protection (DIBP) through the Australian Border Force (ABF).  As one of the few known government-run TRS systems in the world, this is labour-intensive, time-consuming, paper-based and an inefficient use of scarce fully-trained ABF officers. </w:t>
      </w:r>
    </w:p>
    <w:p w:rsidR="003C3F6A" w:rsidRP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As one of few known countries that administer a government-run TRS, Australia is also one of the few countries in the world where the cost of administering the TRS is met by the taxpayer rather than the traveller.</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Continual increases in TRS usage by departing international travellers, particularly from China, along with a range of entitlement changes implemented in 2013, have put increasing strain on the existing TRS at Australian airports.  The ABF-run scheme’s antiquated, paper-based administration is inconsistent with the Government’s long-standing objectives to enhance passenger facilitation and improve the airport visitor experience. </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The TSRG is advocating for the introduction of private refund operators, who can provide the TRS within an open and competitive market.  The Australian Government’s consideration of TRS enhancement creates an opportunity for policy makers to adopt an open market, with private refund providers, to enhance the administration of the TRS.</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The TSRG notes that the then-Australian Customs and Border Protection Agency (ACBPA) has previously identified the need to modernise TRS technology.</w:t>
      </w:r>
      <w:r w:rsidRPr="003C3F6A">
        <w:rPr>
          <w:vertAlign w:val="superscript"/>
          <w:lang w:val="en-AU"/>
        </w:rPr>
        <w:footnoteReference w:id="1"/>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The TSRG appreciates recent formal consultation with the Australian Government, led by the DIBP, but notes that progress on this matter has been slow, mainly led by the GST sensitivity with the States and Territories. </w:t>
      </w:r>
      <w:r>
        <w:rPr>
          <w:lang w:val="en-AU"/>
        </w:rPr>
        <w:t xml:space="preserve"> </w:t>
      </w:r>
      <w:r w:rsidRPr="003C3F6A">
        <w:rPr>
          <w:lang w:val="en-AU"/>
        </w:rPr>
        <w:t>The TSRG welcomes the growing momentum for TRS reform, most recently expressed late in 2016 in an industry briefing by the Hon Alex Hawke MP, Assistant Minister for Immigration and Border Protection, and values the opportunity to make this updated submission to the Federal Government’s 2017-18 Pre-Budget process.</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We understand that the following objectives will drive the Australian Government’s considerations for TRS reform:  </w:t>
      </w:r>
    </w:p>
    <w:p w:rsidR="003C3F6A" w:rsidRPr="003C3F6A" w:rsidRDefault="003C3F6A" w:rsidP="003C3F6A">
      <w:pPr>
        <w:pStyle w:val="BodyText"/>
        <w:numPr>
          <w:ilvl w:val="0"/>
          <w:numId w:val="27"/>
        </w:numPr>
        <w:spacing w:before="120" w:after="60" w:line="264" w:lineRule="auto"/>
        <w:ind w:right="2"/>
        <w:rPr>
          <w:lang w:val="en-AU"/>
        </w:rPr>
      </w:pPr>
      <w:r w:rsidRPr="003C3F6A">
        <w:rPr>
          <w:i/>
          <w:lang w:val="en-AU"/>
        </w:rPr>
        <w:t>Reducing airport congestion:</w:t>
      </w:r>
      <w:r w:rsidRPr="003C3F6A">
        <w:rPr>
          <w:lang w:val="en-AU"/>
        </w:rPr>
        <w:t xml:space="preserve"> use of best practise technology to streamline the traveller claims process on airport.</w:t>
      </w:r>
    </w:p>
    <w:p w:rsidR="003C3F6A" w:rsidRPr="003C3F6A" w:rsidRDefault="003C3F6A" w:rsidP="003C3F6A">
      <w:pPr>
        <w:pStyle w:val="BodyText"/>
        <w:numPr>
          <w:ilvl w:val="0"/>
          <w:numId w:val="27"/>
        </w:numPr>
        <w:spacing w:before="120" w:after="60" w:line="264" w:lineRule="auto"/>
        <w:ind w:right="2"/>
        <w:rPr>
          <w:lang w:val="en-AU"/>
        </w:rPr>
      </w:pPr>
      <w:r w:rsidRPr="003C3F6A">
        <w:rPr>
          <w:i/>
          <w:lang w:val="en-AU"/>
        </w:rPr>
        <w:t>Limiting (or removing) the role of ABF officers in the refund process:</w:t>
      </w:r>
      <w:r w:rsidRPr="003C3F6A">
        <w:rPr>
          <w:lang w:val="en-AU"/>
        </w:rPr>
        <w:t xml:space="preserve"> future refund processing should not require physical issuance of refunds by ABF officers, enabling them to focus on more relevant and pressing issues of border security.  Ongoing TRS administration could also include a reduced requirement for ABF officers to physically verify the export of goods at the border.</w:t>
      </w:r>
    </w:p>
    <w:p w:rsidR="003C3F6A" w:rsidRDefault="003C3F6A" w:rsidP="003C3F6A">
      <w:pPr>
        <w:pStyle w:val="BodyText"/>
        <w:numPr>
          <w:ilvl w:val="0"/>
          <w:numId w:val="27"/>
        </w:numPr>
        <w:spacing w:before="120" w:after="60" w:line="264" w:lineRule="auto"/>
        <w:ind w:right="2"/>
        <w:rPr>
          <w:lang w:val="en-AU"/>
        </w:rPr>
      </w:pPr>
      <w:r w:rsidRPr="003C3F6A">
        <w:rPr>
          <w:i/>
          <w:lang w:val="en-AU"/>
        </w:rPr>
        <w:t xml:space="preserve">Minimal change to the law: </w:t>
      </w:r>
      <w:r w:rsidRPr="003C3F6A">
        <w:rPr>
          <w:lang w:val="en-AU"/>
        </w:rPr>
        <w:t>ensuring that reforms to the TRS will require as minimal changes to existing GST legislation and regulations as possible.</w:t>
      </w:r>
    </w:p>
    <w:p w:rsidR="003C3F6A" w:rsidRPr="003C3F6A" w:rsidRDefault="003C3F6A" w:rsidP="003C3F6A">
      <w:pPr>
        <w:pStyle w:val="BodyText"/>
        <w:spacing w:before="120" w:after="60" w:line="264" w:lineRule="auto"/>
        <w:ind w:right="2"/>
        <w:rPr>
          <w:lang w:val="en-AU"/>
        </w:rPr>
      </w:pPr>
      <w:r w:rsidRPr="003C3F6A">
        <w:rPr>
          <w:color w:val="1F497D" w:themeColor="text2"/>
          <w:u w:color="C0504D"/>
          <w:lang w:val="en-AU"/>
        </w:rPr>
        <w:t xml:space="preserve">Parameters of existing GST law and its impact on TRS administration </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Australia’s existing TRS provides that purchases made within Australia are eligible for a refund of GST paid, provided that the purchase meets certain criteria, including:  </w:t>
      </w:r>
    </w:p>
    <w:p w:rsidR="003C3F6A" w:rsidRPr="003C3F6A" w:rsidRDefault="003C3F6A" w:rsidP="003C3F6A">
      <w:pPr>
        <w:pStyle w:val="BodyText"/>
        <w:numPr>
          <w:ilvl w:val="0"/>
          <w:numId w:val="28"/>
        </w:numPr>
        <w:spacing w:before="120" w:after="60" w:line="264" w:lineRule="auto"/>
        <w:ind w:right="2"/>
        <w:rPr>
          <w:lang w:val="en-AU"/>
        </w:rPr>
      </w:pPr>
      <w:r w:rsidRPr="003C3F6A">
        <w:rPr>
          <w:lang w:val="en-AU"/>
        </w:rPr>
        <w:t>That the good is a good, the supply of which is a ‘taxable supply’, and hence liable to GST;</w:t>
      </w:r>
    </w:p>
    <w:p w:rsidR="003C3F6A" w:rsidRPr="003C3F6A" w:rsidRDefault="003C3F6A" w:rsidP="003C3F6A">
      <w:pPr>
        <w:pStyle w:val="BodyText"/>
        <w:numPr>
          <w:ilvl w:val="0"/>
          <w:numId w:val="28"/>
        </w:numPr>
        <w:spacing w:before="120" w:after="60" w:line="264" w:lineRule="auto"/>
        <w:ind w:right="2"/>
        <w:rPr>
          <w:lang w:val="en-AU"/>
        </w:rPr>
      </w:pPr>
      <w:r w:rsidRPr="003C3F6A">
        <w:rPr>
          <w:lang w:val="en-AU"/>
        </w:rPr>
        <w:t>That the good is not excluded from TRS eligibility (including non-wine alcohol and tobacco products, consumed or partly-consumed goods or goods purchased and imported into Australia over the internet)</w:t>
      </w:r>
      <w:r w:rsidRPr="003C3F6A">
        <w:rPr>
          <w:vertAlign w:val="superscript"/>
          <w:lang w:val="en-AU"/>
        </w:rPr>
        <w:footnoteReference w:id="2"/>
      </w:r>
      <w:r w:rsidRPr="003C3F6A">
        <w:rPr>
          <w:lang w:val="en-AU"/>
        </w:rPr>
        <w:t>; and</w:t>
      </w:r>
    </w:p>
    <w:p w:rsidR="003C3F6A" w:rsidRPr="003C3F6A" w:rsidRDefault="003C3F6A" w:rsidP="003C3F6A">
      <w:pPr>
        <w:pStyle w:val="BodyText"/>
        <w:numPr>
          <w:ilvl w:val="0"/>
          <w:numId w:val="28"/>
        </w:numPr>
        <w:spacing w:before="120" w:after="60" w:line="264" w:lineRule="auto"/>
        <w:ind w:right="2"/>
        <w:rPr>
          <w:lang w:val="en-AU"/>
        </w:rPr>
      </w:pPr>
      <w:r w:rsidRPr="003C3F6A">
        <w:rPr>
          <w:lang w:val="en-AU"/>
        </w:rPr>
        <w:t>That the good is purchased within 60 days of departure from Australia, and is of a minimum value of $300 from a single retailer (from which multiple tax invoices can be aggregated).</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The current GST law entitles all departing travellers to access a TRS refund, provided they have the goods in their possession at export and have a valid Australian tax invoice.  As such, the current TRS requires access for (close to) 100 per cent of all eligible transactions and therefore the legal framework does not enable a universal ‘opt-in’ model, where TRS </w:t>
      </w:r>
      <w:r w:rsidRPr="003C3F6A">
        <w:rPr>
          <w:i/>
          <w:lang w:val="en-AU"/>
        </w:rPr>
        <w:t>access</w:t>
      </w:r>
      <w:r w:rsidRPr="003C3F6A">
        <w:rPr>
          <w:lang w:val="en-AU"/>
        </w:rPr>
        <w:t xml:space="preserve"> is optional for departing travellers or retailers.</w:t>
      </w:r>
    </w:p>
    <w:p w:rsidR="003C3F6A" w:rsidRDefault="003C3F6A" w:rsidP="003C3F6A">
      <w:pPr>
        <w:pStyle w:val="BodyText"/>
        <w:ind w:left="0"/>
        <w:rPr>
          <w:lang w:val="en-AU"/>
        </w:rPr>
      </w:pPr>
    </w:p>
    <w:p w:rsidR="003C3F6A" w:rsidRPr="003C3F6A" w:rsidRDefault="003C3F6A" w:rsidP="003C3F6A">
      <w:pPr>
        <w:pStyle w:val="BodyText"/>
        <w:ind w:left="0"/>
        <w:rPr>
          <w:color w:val="1F497D" w:themeColor="text2"/>
          <w:u w:color="C0504D"/>
          <w:lang w:val="en-AU"/>
        </w:rPr>
      </w:pPr>
      <w:r w:rsidRPr="003C3F6A">
        <w:rPr>
          <w:color w:val="1F497D" w:themeColor="text2"/>
          <w:u w:color="C0504D"/>
          <w:lang w:val="en-AU"/>
        </w:rPr>
        <w:t>The ‘opt-in model’ – general application of a private provider TRS within an open market – International Best Practice</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Internationally, private provider-led TRS models provide for users (departing international travellers) to ‘opt-in’ to the access to the system. Under an opt-in framework, departing travellers can only access a refund of GST paid on their purchase in the event that the retailer is affiliated with a private refund provider.  Such a system restricts access to certain transactions and enables retailers, refund providers and customs authorities to design and implement an integrated process between purchase and refund.</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Such a system requires provisions within the relevant tax legislation and/or regulations to specify conditions associated with access to the TRS.  Given the preference of Australian policy makers to minimise any requirements to change GST laws, it may be unlikely that the Australian Government will consider, at this stage, the introduction of an opt-in model that restricts TRS access from non-affiliated retailers. However, the TSRG believes the Government should consider implementing a hybrid interim model, with a view to transitioning to an international best-practice retailer model in the future.</w:t>
      </w:r>
    </w:p>
    <w:p w:rsidR="003C3F6A" w:rsidRDefault="003C3F6A" w:rsidP="003C3F6A">
      <w:pPr>
        <w:pStyle w:val="BodyText"/>
        <w:ind w:left="0"/>
        <w:rPr>
          <w:lang w:val="en-AU"/>
        </w:rPr>
      </w:pPr>
    </w:p>
    <w:p w:rsidR="003C3F6A" w:rsidRPr="003C3F6A" w:rsidRDefault="003C3F6A" w:rsidP="003C3F6A">
      <w:pPr>
        <w:pStyle w:val="BodyText"/>
        <w:ind w:left="0"/>
        <w:rPr>
          <w:b/>
          <w:bCs/>
          <w:lang w:val="en-AU"/>
        </w:rPr>
      </w:pPr>
      <w:r w:rsidRPr="003C3F6A">
        <w:rPr>
          <w:color w:val="1F497D" w:themeColor="text2"/>
          <w:u w:color="C0504D"/>
          <w:lang w:val="en-AU"/>
        </w:rPr>
        <w:t>Developing an ‘opt-in model’ within a TRS with 100 per cent coverage framework</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Given the existing legal framework for the TRS, policy makers will need to develop a hybrid model that enables a world’s best practice ‘opt-in’ model to coexist with existing applicability of the TRS to (close to) 100 per cent of all eligible purchases.</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Under such a hybrid model, retailers seeking to utilise the TRS can opt-in to an affiliation with a private refund provider.  Affiliated retailers and their customers will have access to services provided by the refund operator, including sophisticated payment/refund options and targeted destination marketing to potential high-yield international travellers. A hybrid model can enable ongoing TRS access for travellers who make purchases from retailers who have not formally affiliated with a private refund provider.  Policy makers could consider a ‘tiered’ TRS system, where government plays a minimal role in export validation, and a number of licensed private refund operators provide post-sale refund services for purchases made at non-affiliated retailers. This will ensure compliance with the current 100 per cent coverage entitlement under Australian GST law.</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The hybrid model requires further consideration and consultation with government and industry stakeholders.  Importantly, the model enables a broad capture of eligible transactions by departing travellers, whilst ensuring that there is only a minimal residual role for government to ensure comprehensive coverage.  The hybrid model leverages recent developments in electronic payments technology, in particular, digital platforms in developed markets around the world. Effective utilisation of technology can ensure that government’s ongoing role in the TRS is virtual, requiring limited government resources and personnel.</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It is envisaged that all administrative arrangements and ‘back-office’ functions for the hybrid model (both retailer affiliation and non-retailer affiliation processes) would be provided by private refund providers, on behalf of the government and departing travellers.</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This system builds on the </w:t>
      </w:r>
      <w:r w:rsidRPr="003C3F6A">
        <w:rPr>
          <w:i/>
          <w:lang w:val="en-AU"/>
        </w:rPr>
        <w:t>Reimbursement Agent Model</w:t>
      </w:r>
      <w:r w:rsidRPr="003C3F6A">
        <w:rPr>
          <w:lang w:val="en-AU"/>
        </w:rPr>
        <w:t xml:space="preserve"> concept, developed by the TSRG in its engagement with the Australian Government between 2005 and 2008.  This model ensures that the TRS continues to operate, from a legal perspective, as an interaction between the Australian Government (‘the Commissioner of Taxation’) and the departing traveller.  </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Various tiers of TRS services will require an agency agreement between the departing traveller and the private refund provider, who the traveller can appoint as his or her representative in the refund provision process. </w:t>
      </w:r>
    </w:p>
    <w:p w:rsidR="003C3F6A" w:rsidRDefault="003C3F6A" w:rsidP="003C3F6A">
      <w:pPr>
        <w:pStyle w:val="BodyText"/>
        <w:ind w:left="0"/>
        <w:rPr>
          <w:lang w:val="en-AU"/>
        </w:rPr>
      </w:pPr>
    </w:p>
    <w:p w:rsidR="003C3F6A" w:rsidRDefault="003C3F6A" w:rsidP="003C3F6A">
      <w:pPr>
        <w:pStyle w:val="BodyText"/>
        <w:ind w:left="0"/>
        <w:rPr>
          <w:color w:val="1F497D" w:themeColor="text2"/>
          <w:u w:color="C0504D"/>
          <w:lang w:val="en-AU"/>
        </w:rPr>
      </w:pPr>
      <w:r w:rsidRPr="003C3F6A">
        <w:rPr>
          <w:color w:val="1F497D" w:themeColor="text2"/>
          <w:u w:color="C0504D"/>
          <w:lang w:val="en-AU"/>
        </w:rPr>
        <w:t xml:space="preserve">Recommendations </w:t>
      </w:r>
    </w:p>
    <w:p w:rsidR="003C3F6A" w:rsidRDefault="003C3F6A" w:rsidP="003C3F6A">
      <w:pPr>
        <w:pStyle w:val="BodyText"/>
        <w:ind w:left="0"/>
        <w:rPr>
          <w:lang w:val="en-AU"/>
        </w:rPr>
      </w:pPr>
      <w:r w:rsidRPr="003C3F6A">
        <w:rPr>
          <w:lang w:val="en-AU"/>
        </w:rPr>
        <w:t>The TSRG proposes reform to TRS administration, enabling provision by private sector operators, in line with common international practice.  This would assist the TRS to deliver on its policy objectives and provide numerous other benefits, including:</w:t>
      </w:r>
    </w:p>
    <w:p w:rsidR="007375B3" w:rsidRPr="003C3F6A" w:rsidRDefault="007375B3" w:rsidP="003C3F6A">
      <w:pPr>
        <w:pStyle w:val="BodyText"/>
        <w:ind w:left="0"/>
        <w:rPr>
          <w:color w:val="1F497D" w:themeColor="text2"/>
          <w:u w:color="C0504D"/>
          <w:lang w:val="en-AU"/>
        </w:rPr>
      </w:pPr>
    </w:p>
    <w:p w:rsidR="003C3F6A" w:rsidRPr="003C3F6A" w:rsidRDefault="003C3F6A" w:rsidP="003C3F6A">
      <w:pPr>
        <w:pStyle w:val="ListBullet2"/>
        <w:ind w:left="340" w:hanging="340"/>
        <w:jc w:val="left"/>
        <w:rPr>
          <w:rFonts w:ascii="Arial Narrow" w:hAnsi="Arial Narrow"/>
          <w:sz w:val="22"/>
        </w:rPr>
      </w:pPr>
      <w:r w:rsidRPr="003C3F6A">
        <w:rPr>
          <w:rFonts w:ascii="Arial Narrow" w:hAnsi="Arial Narrow"/>
          <w:sz w:val="22"/>
        </w:rPr>
        <w:t xml:space="preserve">reducing administrative costs to Federal and State taxpayers; </w:t>
      </w:r>
    </w:p>
    <w:p w:rsidR="003C3F6A" w:rsidRPr="003C3F6A" w:rsidRDefault="003C3F6A" w:rsidP="003C3F6A">
      <w:pPr>
        <w:pStyle w:val="ListBullet2"/>
        <w:ind w:left="340" w:hanging="340"/>
        <w:jc w:val="left"/>
        <w:rPr>
          <w:rFonts w:ascii="Arial Narrow" w:hAnsi="Arial Narrow"/>
          <w:sz w:val="22"/>
        </w:rPr>
      </w:pPr>
      <w:r w:rsidRPr="003C3F6A">
        <w:rPr>
          <w:rFonts w:ascii="Arial Narrow" w:hAnsi="Arial Narrow"/>
          <w:sz w:val="22"/>
        </w:rPr>
        <w:t>enhancing the tourism shopping experience in Australia;</w:t>
      </w:r>
    </w:p>
    <w:p w:rsidR="003C3F6A" w:rsidRPr="003C3F6A" w:rsidRDefault="003C3F6A" w:rsidP="003C3F6A">
      <w:pPr>
        <w:pStyle w:val="ListBullet2"/>
        <w:ind w:left="340" w:hanging="340"/>
        <w:jc w:val="left"/>
        <w:rPr>
          <w:rFonts w:ascii="Arial Narrow" w:hAnsi="Arial Narrow"/>
          <w:sz w:val="22"/>
        </w:rPr>
      </w:pPr>
      <w:r w:rsidRPr="003C3F6A">
        <w:rPr>
          <w:rFonts w:ascii="Arial Narrow" w:hAnsi="Arial Narrow"/>
          <w:sz w:val="22"/>
        </w:rPr>
        <w:t>maximising the benefits of ever-growing tourism shopping, especially by Chinese travellers;</w:t>
      </w:r>
    </w:p>
    <w:p w:rsidR="003C3F6A" w:rsidRPr="003C3F6A" w:rsidRDefault="003C3F6A" w:rsidP="003C3F6A">
      <w:pPr>
        <w:pStyle w:val="ListBullet2"/>
        <w:ind w:left="340" w:hanging="340"/>
        <w:jc w:val="left"/>
        <w:rPr>
          <w:rFonts w:ascii="Arial Narrow" w:hAnsi="Arial Narrow"/>
          <w:sz w:val="22"/>
        </w:rPr>
      </w:pPr>
      <w:r w:rsidRPr="003C3F6A">
        <w:rPr>
          <w:rFonts w:ascii="Arial Narrow" w:hAnsi="Arial Narrow"/>
          <w:sz w:val="22"/>
        </w:rPr>
        <w:t xml:space="preserve">improving the attractiveness of Australia as a tourist destination; </w:t>
      </w:r>
    </w:p>
    <w:p w:rsidR="003C3F6A" w:rsidRPr="003C3F6A" w:rsidRDefault="003C3F6A" w:rsidP="003C3F6A">
      <w:pPr>
        <w:pStyle w:val="ListBullet2"/>
        <w:ind w:left="340" w:hanging="340"/>
        <w:jc w:val="left"/>
        <w:rPr>
          <w:rFonts w:ascii="Arial Narrow" w:hAnsi="Arial Narrow"/>
          <w:sz w:val="22"/>
        </w:rPr>
      </w:pPr>
      <w:r w:rsidRPr="003C3F6A">
        <w:rPr>
          <w:rFonts w:ascii="Arial Narrow" w:hAnsi="Arial Narrow"/>
          <w:sz w:val="22"/>
        </w:rPr>
        <w:t>assisting the ABF to focus on its key roles; and</w:t>
      </w:r>
    </w:p>
    <w:p w:rsidR="003C3F6A" w:rsidRPr="003C3F6A" w:rsidRDefault="003C3F6A" w:rsidP="003C3F6A">
      <w:pPr>
        <w:pStyle w:val="ListBullet2"/>
        <w:ind w:left="340" w:hanging="340"/>
        <w:jc w:val="left"/>
        <w:rPr>
          <w:rFonts w:ascii="Arial Narrow" w:hAnsi="Arial Narrow"/>
          <w:sz w:val="22"/>
        </w:rPr>
      </w:pPr>
      <w:r w:rsidRPr="003C3F6A">
        <w:rPr>
          <w:rFonts w:ascii="Arial Narrow" w:hAnsi="Arial Narrow"/>
          <w:sz w:val="22"/>
        </w:rPr>
        <w:t>creating additional private sector employment opportunities along the TRS services supply chain.</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Such a reform is consistent with</w:t>
      </w:r>
      <w:r w:rsidRPr="003C3F6A">
        <w:rPr>
          <w:spacing w:val="5"/>
          <w:lang w:val="en-AU"/>
        </w:rPr>
        <w:t xml:space="preserve"> </w:t>
      </w:r>
      <w:r w:rsidRPr="003C3F6A">
        <w:rPr>
          <w:lang w:val="en-AU"/>
        </w:rPr>
        <w:t>the</w:t>
      </w:r>
      <w:r w:rsidRPr="003C3F6A">
        <w:rPr>
          <w:spacing w:val="39"/>
          <w:lang w:val="en-AU"/>
        </w:rPr>
        <w:t xml:space="preserve"> </w:t>
      </w:r>
      <w:r w:rsidRPr="003C3F6A">
        <w:rPr>
          <w:lang w:val="en-AU"/>
        </w:rPr>
        <w:t>Turnbull</w:t>
      </w:r>
      <w:r w:rsidRPr="003C3F6A">
        <w:rPr>
          <w:spacing w:val="54"/>
          <w:lang w:val="en-AU"/>
        </w:rPr>
        <w:t xml:space="preserve"> </w:t>
      </w:r>
      <w:r w:rsidRPr="003C3F6A">
        <w:rPr>
          <w:lang w:val="en-AU"/>
        </w:rPr>
        <w:t>Government’s</w:t>
      </w:r>
      <w:r w:rsidRPr="003C3F6A">
        <w:rPr>
          <w:spacing w:val="54"/>
          <w:lang w:val="en-AU"/>
        </w:rPr>
        <w:t xml:space="preserve"> </w:t>
      </w:r>
      <w:r w:rsidRPr="003C3F6A">
        <w:rPr>
          <w:lang w:val="en-AU"/>
        </w:rPr>
        <w:t>innovation and cutting red-tape agendas, including the government’s resolution to lead by example by embracing innovation and agility in the way it conducts business.</w:t>
      </w:r>
      <w:r w:rsidRPr="003C3F6A">
        <w:rPr>
          <w:rStyle w:val="FootnoteReference"/>
          <w:lang w:val="en-AU"/>
        </w:rPr>
        <w:footnoteReference w:id="3"/>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This</w:t>
      </w:r>
      <w:r w:rsidRPr="003C3F6A">
        <w:rPr>
          <w:spacing w:val="23"/>
          <w:lang w:val="en-AU"/>
        </w:rPr>
        <w:t xml:space="preserve"> </w:t>
      </w:r>
      <w:r w:rsidRPr="003C3F6A">
        <w:rPr>
          <w:lang w:val="en-AU"/>
        </w:rPr>
        <w:t>reform</w:t>
      </w:r>
      <w:r w:rsidRPr="003C3F6A">
        <w:rPr>
          <w:spacing w:val="23"/>
          <w:lang w:val="en-AU"/>
        </w:rPr>
        <w:t xml:space="preserve"> </w:t>
      </w:r>
      <w:r w:rsidRPr="003C3F6A">
        <w:rPr>
          <w:lang w:val="en-AU"/>
        </w:rPr>
        <w:t>is</w:t>
      </w:r>
      <w:r w:rsidRPr="003C3F6A">
        <w:rPr>
          <w:spacing w:val="23"/>
          <w:lang w:val="en-AU"/>
        </w:rPr>
        <w:t xml:space="preserve"> </w:t>
      </w:r>
      <w:r w:rsidRPr="003C3F6A">
        <w:rPr>
          <w:lang w:val="en-AU"/>
        </w:rPr>
        <w:t>a</w:t>
      </w:r>
      <w:r w:rsidRPr="003C3F6A">
        <w:rPr>
          <w:spacing w:val="23"/>
          <w:lang w:val="en-AU"/>
        </w:rPr>
        <w:t xml:space="preserve"> </w:t>
      </w:r>
      <w:r w:rsidRPr="003C3F6A">
        <w:rPr>
          <w:lang w:val="en-AU"/>
        </w:rPr>
        <w:t>strong</w:t>
      </w:r>
      <w:r w:rsidRPr="003C3F6A">
        <w:rPr>
          <w:spacing w:val="23"/>
          <w:lang w:val="en-AU"/>
        </w:rPr>
        <w:t xml:space="preserve"> </w:t>
      </w:r>
      <w:r w:rsidRPr="003C3F6A">
        <w:rPr>
          <w:lang w:val="en-AU"/>
        </w:rPr>
        <w:t>example</w:t>
      </w:r>
      <w:r w:rsidRPr="003C3F6A">
        <w:rPr>
          <w:spacing w:val="23"/>
          <w:lang w:val="en-AU"/>
        </w:rPr>
        <w:t xml:space="preserve"> </w:t>
      </w:r>
      <w:r w:rsidRPr="003C3F6A">
        <w:rPr>
          <w:lang w:val="en-AU"/>
        </w:rPr>
        <w:t>of</w:t>
      </w:r>
      <w:r w:rsidRPr="003C3F6A">
        <w:rPr>
          <w:spacing w:val="23"/>
          <w:lang w:val="en-AU"/>
        </w:rPr>
        <w:t xml:space="preserve"> </w:t>
      </w:r>
      <w:r w:rsidRPr="003C3F6A">
        <w:rPr>
          <w:lang w:val="en-AU"/>
        </w:rPr>
        <w:t>how</w:t>
      </w:r>
      <w:r w:rsidRPr="003C3F6A">
        <w:rPr>
          <w:spacing w:val="24"/>
          <w:lang w:val="en-AU"/>
        </w:rPr>
        <w:t xml:space="preserve"> </w:t>
      </w:r>
      <w:r w:rsidRPr="003C3F6A">
        <w:rPr>
          <w:lang w:val="en-AU"/>
        </w:rPr>
        <w:t>shifting</w:t>
      </w:r>
      <w:r w:rsidRPr="003C3F6A">
        <w:rPr>
          <w:spacing w:val="23"/>
          <w:lang w:val="en-AU"/>
        </w:rPr>
        <w:t xml:space="preserve"> </w:t>
      </w:r>
      <w:r w:rsidRPr="003C3F6A">
        <w:rPr>
          <w:lang w:val="en-AU"/>
        </w:rPr>
        <w:t>administration</w:t>
      </w:r>
      <w:r w:rsidRPr="003C3F6A">
        <w:rPr>
          <w:spacing w:val="23"/>
          <w:lang w:val="en-AU"/>
        </w:rPr>
        <w:t xml:space="preserve"> </w:t>
      </w:r>
      <w:r w:rsidRPr="003C3F6A">
        <w:rPr>
          <w:lang w:val="en-AU"/>
        </w:rPr>
        <w:t>of</w:t>
      </w:r>
      <w:r w:rsidRPr="003C3F6A">
        <w:rPr>
          <w:spacing w:val="23"/>
          <w:lang w:val="en-AU"/>
        </w:rPr>
        <w:t xml:space="preserve"> </w:t>
      </w:r>
      <w:r w:rsidRPr="003C3F6A">
        <w:rPr>
          <w:lang w:val="en-AU"/>
        </w:rPr>
        <w:t>the</w:t>
      </w:r>
      <w:r w:rsidRPr="003C3F6A">
        <w:rPr>
          <w:spacing w:val="23"/>
          <w:lang w:val="en-AU"/>
        </w:rPr>
        <w:t xml:space="preserve"> </w:t>
      </w:r>
      <w:r w:rsidRPr="003C3F6A">
        <w:rPr>
          <w:lang w:val="en-AU"/>
        </w:rPr>
        <w:t>TRS</w:t>
      </w:r>
      <w:r w:rsidRPr="003C3F6A">
        <w:rPr>
          <w:spacing w:val="23"/>
          <w:lang w:val="en-AU"/>
        </w:rPr>
        <w:t xml:space="preserve"> </w:t>
      </w:r>
      <w:r w:rsidRPr="003C3F6A">
        <w:rPr>
          <w:lang w:val="en-AU"/>
        </w:rPr>
        <w:t>from</w:t>
      </w:r>
      <w:r w:rsidRPr="003C3F6A">
        <w:rPr>
          <w:spacing w:val="28"/>
          <w:lang w:val="en-AU"/>
        </w:rPr>
        <w:t xml:space="preserve"> </w:t>
      </w:r>
      <w:r w:rsidRPr="003C3F6A">
        <w:rPr>
          <w:lang w:val="en-AU"/>
        </w:rPr>
        <w:t>government</w:t>
      </w:r>
      <w:r w:rsidRPr="003C3F6A">
        <w:rPr>
          <w:spacing w:val="14"/>
          <w:lang w:val="en-AU"/>
        </w:rPr>
        <w:t xml:space="preserve"> </w:t>
      </w:r>
      <w:r w:rsidRPr="003C3F6A">
        <w:rPr>
          <w:lang w:val="en-AU"/>
        </w:rPr>
        <w:t>to</w:t>
      </w:r>
      <w:r w:rsidRPr="003C3F6A">
        <w:rPr>
          <w:spacing w:val="12"/>
          <w:lang w:val="en-AU"/>
        </w:rPr>
        <w:t xml:space="preserve"> </w:t>
      </w:r>
      <w:r w:rsidRPr="003C3F6A">
        <w:rPr>
          <w:lang w:val="en-AU"/>
        </w:rPr>
        <w:t>the</w:t>
      </w:r>
      <w:r w:rsidRPr="003C3F6A">
        <w:rPr>
          <w:spacing w:val="12"/>
          <w:lang w:val="en-AU"/>
        </w:rPr>
        <w:t xml:space="preserve"> </w:t>
      </w:r>
      <w:r w:rsidRPr="003C3F6A">
        <w:rPr>
          <w:lang w:val="en-AU"/>
        </w:rPr>
        <w:t>private</w:t>
      </w:r>
      <w:r w:rsidRPr="003C3F6A">
        <w:rPr>
          <w:spacing w:val="12"/>
          <w:lang w:val="en-AU"/>
        </w:rPr>
        <w:t xml:space="preserve"> </w:t>
      </w:r>
      <w:r w:rsidRPr="003C3F6A">
        <w:rPr>
          <w:lang w:val="en-AU"/>
        </w:rPr>
        <w:t>sector</w:t>
      </w:r>
      <w:r w:rsidRPr="003C3F6A">
        <w:rPr>
          <w:spacing w:val="12"/>
          <w:lang w:val="en-AU"/>
        </w:rPr>
        <w:t xml:space="preserve"> </w:t>
      </w:r>
      <w:r w:rsidRPr="003C3F6A">
        <w:rPr>
          <w:lang w:val="en-AU"/>
        </w:rPr>
        <w:t>will</w:t>
      </w:r>
      <w:r w:rsidRPr="003C3F6A">
        <w:rPr>
          <w:spacing w:val="12"/>
          <w:lang w:val="en-AU"/>
        </w:rPr>
        <w:t xml:space="preserve"> </w:t>
      </w:r>
      <w:r w:rsidRPr="003C3F6A">
        <w:rPr>
          <w:lang w:val="en-AU"/>
        </w:rPr>
        <w:t>better</w:t>
      </w:r>
      <w:r w:rsidRPr="003C3F6A">
        <w:rPr>
          <w:spacing w:val="12"/>
          <w:lang w:val="en-AU"/>
        </w:rPr>
        <w:t xml:space="preserve"> </w:t>
      </w:r>
      <w:r w:rsidRPr="003C3F6A">
        <w:rPr>
          <w:lang w:val="en-AU"/>
        </w:rPr>
        <w:t>place</w:t>
      </w:r>
      <w:r w:rsidRPr="003C3F6A">
        <w:rPr>
          <w:spacing w:val="12"/>
          <w:lang w:val="en-AU"/>
        </w:rPr>
        <w:t xml:space="preserve"> </w:t>
      </w:r>
      <w:r w:rsidRPr="003C3F6A">
        <w:rPr>
          <w:lang w:val="en-AU"/>
        </w:rPr>
        <w:t>Australia</w:t>
      </w:r>
      <w:r w:rsidRPr="003C3F6A">
        <w:rPr>
          <w:spacing w:val="12"/>
          <w:lang w:val="en-AU"/>
        </w:rPr>
        <w:t xml:space="preserve"> </w:t>
      </w:r>
      <w:r w:rsidRPr="003C3F6A">
        <w:rPr>
          <w:lang w:val="en-AU"/>
        </w:rPr>
        <w:t>to</w:t>
      </w:r>
      <w:r w:rsidRPr="003C3F6A">
        <w:rPr>
          <w:spacing w:val="12"/>
          <w:lang w:val="en-AU"/>
        </w:rPr>
        <w:t xml:space="preserve"> </w:t>
      </w:r>
      <w:r w:rsidRPr="003C3F6A">
        <w:rPr>
          <w:lang w:val="en-AU"/>
        </w:rPr>
        <w:t>compete</w:t>
      </w:r>
      <w:r w:rsidRPr="003C3F6A">
        <w:rPr>
          <w:spacing w:val="12"/>
          <w:lang w:val="en-AU"/>
        </w:rPr>
        <w:t xml:space="preserve"> </w:t>
      </w:r>
      <w:r w:rsidRPr="003C3F6A">
        <w:rPr>
          <w:lang w:val="en-AU"/>
        </w:rPr>
        <w:t>with</w:t>
      </w:r>
      <w:r w:rsidRPr="003C3F6A">
        <w:rPr>
          <w:spacing w:val="12"/>
          <w:lang w:val="en-AU"/>
        </w:rPr>
        <w:t xml:space="preserve"> </w:t>
      </w:r>
      <w:r w:rsidRPr="003C3F6A">
        <w:rPr>
          <w:lang w:val="en-AU"/>
        </w:rPr>
        <w:t>other</w:t>
      </w:r>
      <w:r w:rsidRPr="003C3F6A">
        <w:rPr>
          <w:spacing w:val="24"/>
          <w:lang w:val="en-AU"/>
        </w:rPr>
        <w:t xml:space="preserve"> </w:t>
      </w:r>
      <w:r w:rsidRPr="003C3F6A">
        <w:rPr>
          <w:lang w:val="en-AU"/>
        </w:rPr>
        <w:t>countries</w:t>
      </w:r>
      <w:r w:rsidRPr="003C3F6A">
        <w:rPr>
          <w:spacing w:val="11"/>
          <w:lang w:val="en-AU"/>
        </w:rPr>
        <w:t xml:space="preserve"> </w:t>
      </w:r>
      <w:r w:rsidRPr="003C3F6A">
        <w:rPr>
          <w:lang w:val="en-AU"/>
        </w:rPr>
        <w:t>around</w:t>
      </w:r>
      <w:r w:rsidRPr="003C3F6A">
        <w:rPr>
          <w:spacing w:val="11"/>
          <w:lang w:val="en-AU"/>
        </w:rPr>
        <w:t xml:space="preserve"> </w:t>
      </w:r>
      <w:r w:rsidRPr="003C3F6A">
        <w:rPr>
          <w:lang w:val="en-AU"/>
        </w:rPr>
        <w:t>the</w:t>
      </w:r>
      <w:r w:rsidRPr="003C3F6A">
        <w:rPr>
          <w:spacing w:val="11"/>
          <w:lang w:val="en-AU"/>
        </w:rPr>
        <w:t xml:space="preserve"> </w:t>
      </w:r>
      <w:r w:rsidRPr="003C3F6A">
        <w:rPr>
          <w:lang w:val="en-AU"/>
        </w:rPr>
        <w:t>world,</w:t>
      </w:r>
      <w:r w:rsidRPr="003C3F6A">
        <w:rPr>
          <w:spacing w:val="12"/>
          <w:lang w:val="en-AU"/>
        </w:rPr>
        <w:t xml:space="preserve"> </w:t>
      </w:r>
      <w:r w:rsidRPr="003C3F6A">
        <w:rPr>
          <w:lang w:val="en-AU"/>
        </w:rPr>
        <w:t>which</w:t>
      </w:r>
      <w:r w:rsidRPr="003C3F6A">
        <w:rPr>
          <w:spacing w:val="11"/>
          <w:lang w:val="en-AU"/>
        </w:rPr>
        <w:t xml:space="preserve"> </w:t>
      </w:r>
      <w:r w:rsidRPr="003C3F6A">
        <w:rPr>
          <w:lang w:val="en-AU"/>
        </w:rPr>
        <w:t>have</w:t>
      </w:r>
      <w:r w:rsidRPr="003C3F6A">
        <w:rPr>
          <w:spacing w:val="11"/>
          <w:lang w:val="en-AU"/>
        </w:rPr>
        <w:t xml:space="preserve"> </w:t>
      </w:r>
      <w:r w:rsidRPr="003C3F6A">
        <w:rPr>
          <w:lang w:val="en-AU"/>
        </w:rPr>
        <w:t>long</w:t>
      </w:r>
      <w:r w:rsidRPr="003C3F6A">
        <w:rPr>
          <w:spacing w:val="11"/>
          <w:lang w:val="en-AU"/>
        </w:rPr>
        <w:t xml:space="preserve"> </w:t>
      </w:r>
      <w:r w:rsidRPr="003C3F6A">
        <w:rPr>
          <w:lang w:val="en-AU"/>
        </w:rPr>
        <w:t>realised</w:t>
      </w:r>
      <w:r w:rsidRPr="003C3F6A">
        <w:rPr>
          <w:spacing w:val="11"/>
          <w:lang w:val="en-AU"/>
        </w:rPr>
        <w:t xml:space="preserve"> </w:t>
      </w:r>
      <w:r w:rsidRPr="003C3F6A">
        <w:rPr>
          <w:lang w:val="en-AU"/>
        </w:rPr>
        <w:t>the</w:t>
      </w:r>
      <w:r w:rsidRPr="003C3F6A">
        <w:rPr>
          <w:spacing w:val="11"/>
          <w:lang w:val="en-AU"/>
        </w:rPr>
        <w:t xml:space="preserve"> </w:t>
      </w:r>
      <w:r w:rsidRPr="003C3F6A">
        <w:rPr>
          <w:lang w:val="en-AU"/>
        </w:rPr>
        <w:t>benefits</w:t>
      </w:r>
      <w:r w:rsidRPr="003C3F6A">
        <w:rPr>
          <w:spacing w:val="11"/>
          <w:lang w:val="en-AU"/>
        </w:rPr>
        <w:t xml:space="preserve"> </w:t>
      </w:r>
      <w:r w:rsidRPr="003C3F6A">
        <w:rPr>
          <w:lang w:val="en-AU"/>
        </w:rPr>
        <w:t>of</w:t>
      </w:r>
      <w:r w:rsidRPr="003C3F6A">
        <w:rPr>
          <w:spacing w:val="11"/>
          <w:lang w:val="en-AU"/>
        </w:rPr>
        <w:t xml:space="preserve"> </w:t>
      </w:r>
      <w:r w:rsidRPr="003C3F6A">
        <w:rPr>
          <w:lang w:val="en-AU"/>
        </w:rPr>
        <w:t>a</w:t>
      </w:r>
      <w:r w:rsidRPr="003C3F6A">
        <w:rPr>
          <w:spacing w:val="11"/>
          <w:lang w:val="en-AU"/>
        </w:rPr>
        <w:t xml:space="preserve"> </w:t>
      </w:r>
      <w:r w:rsidRPr="003C3F6A">
        <w:rPr>
          <w:lang w:val="en-AU"/>
        </w:rPr>
        <w:t>privately</w:t>
      </w:r>
      <w:r w:rsidRPr="003C3F6A">
        <w:rPr>
          <w:spacing w:val="11"/>
          <w:lang w:val="en-AU"/>
        </w:rPr>
        <w:t xml:space="preserve"> </w:t>
      </w:r>
      <w:r w:rsidRPr="003C3F6A">
        <w:rPr>
          <w:lang w:val="en-AU"/>
        </w:rPr>
        <w:t>operated</w:t>
      </w:r>
      <w:r w:rsidRPr="003C3F6A">
        <w:rPr>
          <w:spacing w:val="42"/>
          <w:lang w:val="en-AU"/>
        </w:rPr>
        <w:t xml:space="preserve"> </w:t>
      </w:r>
      <w:r w:rsidRPr="003C3F6A">
        <w:rPr>
          <w:lang w:val="en-AU"/>
        </w:rPr>
        <w:t>system.</w:t>
      </w:r>
      <w:r w:rsidRPr="003C3F6A">
        <w:rPr>
          <w:spacing w:val="26"/>
          <w:lang w:val="en-AU"/>
        </w:rPr>
        <w:t xml:space="preserve">  </w:t>
      </w:r>
      <w:r w:rsidRPr="003C3F6A">
        <w:rPr>
          <w:lang w:val="en-AU"/>
        </w:rPr>
        <w:t>Whilst</w:t>
      </w:r>
      <w:r w:rsidRPr="003C3F6A">
        <w:rPr>
          <w:spacing w:val="26"/>
          <w:lang w:val="en-AU"/>
        </w:rPr>
        <w:t xml:space="preserve"> </w:t>
      </w:r>
      <w:r w:rsidRPr="003C3F6A">
        <w:rPr>
          <w:lang w:val="en-AU"/>
        </w:rPr>
        <w:t>government</w:t>
      </w:r>
      <w:r w:rsidRPr="003C3F6A">
        <w:rPr>
          <w:spacing w:val="26"/>
          <w:lang w:val="en-AU"/>
        </w:rPr>
        <w:t xml:space="preserve"> </w:t>
      </w:r>
      <w:r w:rsidRPr="003C3F6A">
        <w:rPr>
          <w:lang w:val="en-AU"/>
        </w:rPr>
        <w:t>will</w:t>
      </w:r>
      <w:r w:rsidRPr="003C3F6A">
        <w:rPr>
          <w:spacing w:val="26"/>
          <w:lang w:val="en-AU"/>
        </w:rPr>
        <w:t xml:space="preserve"> </w:t>
      </w:r>
      <w:r w:rsidRPr="003C3F6A">
        <w:rPr>
          <w:lang w:val="en-AU"/>
        </w:rPr>
        <w:t>retain</w:t>
      </w:r>
      <w:r w:rsidRPr="003C3F6A">
        <w:rPr>
          <w:spacing w:val="26"/>
          <w:lang w:val="en-AU"/>
        </w:rPr>
        <w:t xml:space="preserve"> </w:t>
      </w:r>
      <w:r w:rsidRPr="003C3F6A">
        <w:rPr>
          <w:lang w:val="en-AU"/>
        </w:rPr>
        <w:t>responsibility</w:t>
      </w:r>
      <w:r w:rsidRPr="003C3F6A">
        <w:rPr>
          <w:spacing w:val="26"/>
          <w:lang w:val="en-AU"/>
        </w:rPr>
        <w:t xml:space="preserve"> </w:t>
      </w:r>
      <w:r w:rsidRPr="003C3F6A">
        <w:rPr>
          <w:lang w:val="en-AU"/>
        </w:rPr>
        <w:t>for</w:t>
      </w:r>
      <w:r w:rsidRPr="003C3F6A">
        <w:rPr>
          <w:spacing w:val="26"/>
          <w:lang w:val="en-AU"/>
        </w:rPr>
        <w:t xml:space="preserve"> </w:t>
      </w:r>
      <w:r w:rsidRPr="003C3F6A">
        <w:rPr>
          <w:lang w:val="en-AU"/>
        </w:rPr>
        <w:t>the</w:t>
      </w:r>
      <w:r w:rsidRPr="003C3F6A">
        <w:rPr>
          <w:spacing w:val="29"/>
          <w:lang w:val="en-AU"/>
        </w:rPr>
        <w:t xml:space="preserve"> </w:t>
      </w:r>
      <w:r w:rsidRPr="003C3F6A">
        <w:rPr>
          <w:lang w:val="en-AU"/>
        </w:rPr>
        <w:t>export</w:t>
      </w:r>
      <w:r w:rsidRPr="003C3F6A">
        <w:rPr>
          <w:spacing w:val="26"/>
          <w:lang w:val="en-AU"/>
        </w:rPr>
        <w:t xml:space="preserve"> </w:t>
      </w:r>
      <w:r w:rsidRPr="003C3F6A">
        <w:rPr>
          <w:lang w:val="en-AU"/>
        </w:rPr>
        <w:t>verification</w:t>
      </w:r>
      <w:r w:rsidRPr="003C3F6A">
        <w:rPr>
          <w:spacing w:val="26"/>
          <w:lang w:val="en-AU"/>
        </w:rPr>
        <w:t xml:space="preserve"> </w:t>
      </w:r>
      <w:r w:rsidRPr="003C3F6A">
        <w:rPr>
          <w:lang w:val="en-AU"/>
        </w:rPr>
        <w:t>functions,</w:t>
      </w:r>
      <w:r w:rsidRPr="003C3F6A">
        <w:rPr>
          <w:spacing w:val="30"/>
          <w:lang w:val="en-AU"/>
        </w:rPr>
        <w:t xml:space="preserve"> </w:t>
      </w:r>
      <w:r w:rsidRPr="003C3F6A">
        <w:rPr>
          <w:lang w:val="en-AU"/>
        </w:rPr>
        <w:t>industry is far better equipped to efficiently provide</w:t>
      </w:r>
      <w:r w:rsidRPr="003C3F6A">
        <w:rPr>
          <w:spacing w:val="1"/>
          <w:lang w:val="en-AU"/>
        </w:rPr>
        <w:t xml:space="preserve"> </w:t>
      </w:r>
      <w:r w:rsidRPr="003C3F6A">
        <w:rPr>
          <w:lang w:val="en-AU"/>
        </w:rPr>
        <w:t>refunds to travellers.</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Private providers have an additional incentive to actively promote the TRS and encourage travellers to make further retail purchases. This is particularly important if Australia wants to capture a larger share of the ever-increasing shopping expenditures by Chinese travellers. Indeed, shopping is a high priority for Chinese travellers</w:t>
      </w:r>
      <w:r w:rsidR="007375B3">
        <w:rPr>
          <w:lang w:val="en-AU"/>
        </w:rPr>
        <w:t>.</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 xml:space="preserve">Importantly, the TRS reform will radically improve the visitors’ travel experience at airports. The current, manual process for TRS claims results in long queue times, delayed or missed flights, frustration and even incidents at airports. Allowing private refund providers to operate in the TRS system would streamline administrative processes at international airports and sea terminals. </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Furthermore, allowing private providers to operate freely in the TRS system will lead to new employment opportunities all along the TRS services supply chain.  Private providers will indeed bring new ideas and innovation into the TRS system.  New jobs will be created in the most value adding areas of the supply chain in order to develop creative, technological and more efficient TRS solutions.  By implementing our TRS reform proposal, the Government will have the chance to embrace and harness new sources of growth to deliver the next age of economic prosperity in Australia.</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The</w:t>
      </w:r>
      <w:r w:rsidRPr="003C3F6A">
        <w:rPr>
          <w:spacing w:val="34"/>
          <w:lang w:val="en-AU"/>
        </w:rPr>
        <w:t xml:space="preserve"> </w:t>
      </w:r>
      <w:r w:rsidRPr="003C3F6A">
        <w:rPr>
          <w:lang w:val="en-AU"/>
        </w:rPr>
        <w:t>TSRG</w:t>
      </w:r>
      <w:r w:rsidRPr="003C3F6A">
        <w:rPr>
          <w:spacing w:val="34"/>
          <w:lang w:val="en-AU"/>
        </w:rPr>
        <w:t xml:space="preserve"> </w:t>
      </w:r>
      <w:r w:rsidRPr="003C3F6A">
        <w:rPr>
          <w:lang w:val="en-AU"/>
        </w:rPr>
        <w:t>supports</w:t>
      </w:r>
      <w:r w:rsidRPr="003C3F6A">
        <w:rPr>
          <w:spacing w:val="35"/>
          <w:lang w:val="en-AU"/>
        </w:rPr>
        <w:t xml:space="preserve"> </w:t>
      </w:r>
      <w:r w:rsidRPr="003C3F6A">
        <w:rPr>
          <w:lang w:val="en-AU"/>
        </w:rPr>
        <w:t>the</w:t>
      </w:r>
      <w:r w:rsidRPr="003C3F6A">
        <w:rPr>
          <w:spacing w:val="34"/>
          <w:lang w:val="en-AU"/>
        </w:rPr>
        <w:t xml:space="preserve"> </w:t>
      </w:r>
      <w:r w:rsidRPr="003C3F6A">
        <w:rPr>
          <w:lang w:val="en-AU"/>
        </w:rPr>
        <w:t>recommendation</w:t>
      </w:r>
      <w:r w:rsidRPr="003C3F6A">
        <w:rPr>
          <w:spacing w:val="34"/>
          <w:lang w:val="en-AU"/>
        </w:rPr>
        <w:t xml:space="preserve"> </w:t>
      </w:r>
      <w:r w:rsidRPr="003C3F6A">
        <w:rPr>
          <w:lang w:val="en-AU"/>
        </w:rPr>
        <w:t>of</w:t>
      </w:r>
      <w:r w:rsidRPr="003C3F6A">
        <w:rPr>
          <w:spacing w:val="35"/>
          <w:lang w:val="en-AU"/>
        </w:rPr>
        <w:t xml:space="preserve"> </w:t>
      </w:r>
      <w:r w:rsidRPr="003C3F6A">
        <w:rPr>
          <w:lang w:val="en-AU"/>
        </w:rPr>
        <w:t>the</w:t>
      </w:r>
      <w:r w:rsidRPr="003C3F6A">
        <w:rPr>
          <w:spacing w:val="34"/>
          <w:lang w:val="en-AU"/>
        </w:rPr>
        <w:t xml:space="preserve"> </w:t>
      </w:r>
      <w:r w:rsidRPr="003C3F6A">
        <w:rPr>
          <w:lang w:val="en-AU"/>
        </w:rPr>
        <w:t>NSW</w:t>
      </w:r>
      <w:r w:rsidRPr="003C3F6A">
        <w:rPr>
          <w:spacing w:val="35"/>
          <w:lang w:val="en-AU"/>
        </w:rPr>
        <w:t xml:space="preserve"> </w:t>
      </w:r>
      <w:r w:rsidRPr="003C3F6A">
        <w:rPr>
          <w:lang w:val="en-AU"/>
        </w:rPr>
        <w:t>Government,</w:t>
      </w:r>
      <w:r w:rsidRPr="003C3F6A">
        <w:rPr>
          <w:spacing w:val="34"/>
          <w:lang w:val="en-AU"/>
        </w:rPr>
        <w:t xml:space="preserve"> </w:t>
      </w:r>
      <w:r w:rsidRPr="003C3F6A">
        <w:rPr>
          <w:lang w:val="en-AU"/>
        </w:rPr>
        <w:t>in</w:t>
      </w:r>
      <w:r w:rsidRPr="003C3F6A">
        <w:rPr>
          <w:spacing w:val="34"/>
          <w:lang w:val="en-AU"/>
        </w:rPr>
        <w:t xml:space="preserve"> </w:t>
      </w:r>
      <w:r w:rsidRPr="003C3F6A">
        <w:rPr>
          <w:lang w:val="en-AU"/>
        </w:rPr>
        <w:t>response</w:t>
      </w:r>
      <w:r w:rsidRPr="003C3F6A">
        <w:rPr>
          <w:spacing w:val="35"/>
          <w:lang w:val="en-AU"/>
        </w:rPr>
        <w:t xml:space="preserve"> </w:t>
      </w:r>
      <w:r w:rsidRPr="003C3F6A">
        <w:rPr>
          <w:lang w:val="en-AU"/>
        </w:rPr>
        <w:t>to</w:t>
      </w:r>
      <w:r w:rsidRPr="003C3F6A">
        <w:rPr>
          <w:spacing w:val="34"/>
          <w:lang w:val="en-AU"/>
        </w:rPr>
        <w:t xml:space="preserve"> </w:t>
      </w:r>
      <w:r w:rsidRPr="003C3F6A">
        <w:rPr>
          <w:lang w:val="en-AU"/>
        </w:rPr>
        <w:t>its</w:t>
      </w:r>
      <w:r w:rsidRPr="003C3F6A">
        <w:rPr>
          <w:spacing w:val="37"/>
          <w:lang w:val="en-AU"/>
        </w:rPr>
        <w:t xml:space="preserve"> </w:t>
      </w:r>
      <w:r w:rsidRPr="003C3F6A">
        <w:rPr>
          <w:lang w:val="en-AU"/>
        </w:rPr>
        <w:t>Visitor</w:t>
      </w:r>
      <w:r w:rsidRPr="003C3F6A">
        <w:rPr>
          <w:spacing w:val="58"/>
          <w:lang w:val="en-AU"/>
        </w:rPr>
        <w:t xml:space="preserve"> </w:t>
      </w:r>
      <w:r w:rsidRPr="003C3F6A">
        <w:rPr>
          <w:lang w:val="en-AU"/>
        </w:rPr>
        <w:t>Economy</w:t>
      </w:r>
      <w:r w:rsidRPr="003C3F6A">
        <w:rPr>
          <w:spacing w:val="2"/>
          <w:lang w:val="en-AU"/>
        </w:rPr>
        <w:t xml:space="preserve"> </w:t>
      </w:r>
      <w:r w:rsidRPr="003C3F6A">
        <w:rPr>
          <w:lang w:val="en-AU"/>
        </w:rPr>
        <w:t>Industry Action Plan,</w:t>
      </w:r>
      <w:r w:rsidRPr="003C3F6A">
        <w:rPr>
          <w:spacing w:val="2"/>
          <w:lang w:val="en-AU"/>
        </w:rPr>
        <w:t xml:space="preserve"> </w:t>
      </w:r>
      <w:r w:rsidRPr="003C3F6A">
        <w:rPr>
          <w:lang w:val="en-AU"/>
        </w:rPr>
        <w:t>which</w:t>
      </w:r>
      <w:r w:rsidRPr="003C3F6A">
        <w:rPr>
          <w:spacing w:val="2"/>
          <w:lang w:val="en-AU"/>
        </w:rPr>
        <w:t xml:space="preserve"> </w:t>
      </w:r>
      <w:r w:rsidRPr="003C3F6A">
        <w:rPr>
          <w:lang w:val="en-AU"/>
        </w:rPr>
        <w:t>recommends</w:t>
      </w:r>
      <w:r w:rsidRPr="003C3F6A">
        <w:rPr>
          <w:spacing w:val="1"/>
          <w:lang w:val="en-AU"/>
        </w:rPr>
        <w:t xml:space="preserve"> </w:t>
      </w:r>
      <w:r w:rsidRPr="003C3F6A">
        <w:rPr>
          <w:lang w:val="en-AU"/>
        </w:rPr>
        <w:t>that the</w:t>
      </w:r>
      <w:r w:rsidRPr="003C3F6A">
        <w:rPr>
          <w:spacing w:val="1"/>
          <w:lang w:val="en-AU"/>
        </w:rPr>
        <w:t xml:space="preserve"> </w:t>
      </w:r>
      <w:r w:rsidRPr="003C3F6A">
        <w:rPr>
          <w:lang w:val="en-AU"/>
        </w:rPr>
        <w:t>Federal</w:t>
      </w:r>
      <w:r w:rsidRPr="003C3F6A">
        <w:rPr>
          <w:spacing w:val="3"/>
          <w:lang w:val="en-AU"/>
        </w:rPr>
        <w:t xml:space="preserve"> </w:t>
      </w:r>
      <w:r w:rsidRPr="003C3F6A">
        <w:rPr>
          <w:lang w:val="en-AU"/>
        </w:rPr>
        <w:t>Government</w:t>
      </w:r>
      <w:r w:rsidRPr="003C3F6A">
        <w:rPr>
          <w:spacing w:val="27"/>
          <w:lang w:val="en-AU"/>
        </w:rPr>
        <w:t xml:space="preserve"> </w:t>
      </w:r>
      <w:r w:rsidRPr="003C3F6A">
        <w:rPr>
          <w:lang w:val="en-AU"/>
        </w:rPr>
        <w:t>enable</w:t>
      </w:r>
      <w:r w:rsidRPr="003C3F6A">
        <w:rPr>
          <w:spacing w:val="9"/>
          <w:lang w:val="en-AU"/>
        </w:rPr>
        <w:t xml:space="preserve"> </w:t>
      </w:r>
      <w:r w:rsidRPr="003C3F6A">
        <w:rPr>
          <w:lang w:val="en-AU"/>
        </w:rPr>
        <w:t>the</w:t>
      </w:r>
      <w:r w:rsidRPr="003C3F6A">
        <w:rPr>
          <w:spacing w:val="9"/>
          <w:lang w:val="en-AU"/>
        </w:rPr>
        <w:t xml:space="preserve"> </w:t>
      </w:r>
      <w:r w:rsidRPr="003C3F6A">
        <w:rPr>
          <w:lang w:val="en-AU"/>
        </w:rPr>
        <w:t>entry</w:t>
      </w:r>
      <w:r w:rsidRPr="003C3F6A">
        <w:rPr>
          <w:spacing w:val="9"/>
          <w:lang w:val="en-AU"/>
        </w:rPr>
        <w:t xml:space="preserve"> </w:t>
      </w:r>
      <w:r w:rsidRPr="003C3F6A">
        <w:rPr>
          <w:lang w:val="en-AU"/>
        </w:rPr>
        <w:t>of</w:t>
      </w:r>
      <w:r w:rsidRPr="003C3F6A">
        <w:rPr>
          <w:spacing w:val="8"/>
          <w:lang w:val="en-AU"/>
        </w:rPr>
        <w:t xml:space="preserve"> </w:t>
      </w:r>
      <w:r w:rsidRPr="003C3F6A">
        <w:rPr>
          <w:lang w:val="en-AU"/>
        </w:rPr>
        <w:t>private</w:t>
      </w:r>
      <w:r w:rsidRPr="003C3F6A">
        <w:rPr>
          <w:spacing w:val="8"/>
          <w:lang w:val="en-AU"/>
        </w:rPr>
        <w:t xml:space="preserve"> </w:t>
      </w:r>
      <w:r w:rsidRPr="003C3F6A">
        <w:rPr>
          <w:lang w:val="en-AU"/>
        </w:rPr>
        <w:t>sector</w:t>
      </w:r>
      <w:r w:rsidRPr="003C3F6A">
        <w:rPr>
          <w:spacing w:val="8"/>
          <w:lang w:val="en-AU"/>
        </w:rPr>
        <w:t xml:space="preserve"> </w:t>
      </w:r>
      <w:r w:rsidRPr="003C3F6A">
        <w:rPr>
          <w:lang w:val="en-AU"/>
        </w:rPr>
        <w:t>TRS</w:t>
      </w:r>
      <w:r w:rsidRPr="003C3F6A">
        <w:rPr>
          <w:spacing w:val="8"/>
          <w:lang w:val="en-AU"/>
        </w:rPr>
        <w:t xml:space="preserve"> </w:t>
      </w:r>
      <w:r w:rsidRPr="003C3F6A">
        <w:rPr>
          <w:lang w:val="en-AU"/>
        </w:rPr>
        <w:t>providers</w:t>
      </w:r>
      <w:r w:rsidRPr="003C3F6A">
        <w:rPr>
          <w:spacing w:val="9"/>
          <w:lang w:val="en-AU"/>
        </w:rPr>
        <w:t xml:space="preserve"> </w:t>
      </w:r>
      <w:r w:rsidRPr="003C3F6A">
        <w:rPr>
          <w:lang w:val="en-AU"/>
        </w:rPr>
        <w:t>within</w:t>
      </w:r>
      <w:r w:rsidRPr="003C3F6A">
        <w:rPr>
          <w:spacing w:val="8"/>
          <w:lang w:val="en-AU"/>
        </w:rPr>
        <w:t xml:space="preserve"> </w:t>
      </w:r>
      <w:r w:rsidRPr="003C3F6A">
        <w:rPr>
          <w:lang w:val="en-AU"/>
        </w:rPr>
        <w:t>an</w:t>
      </w:r>
      <w:r w:rsidRPr="003C3F6A">
        <w:rPr>
          <w:spacing w:val="8"/>
          <w:lang w:val="en-AU"/>
        </w:rPr>
        <w:t xml:space="preserve"> </w:t>
      </w:r>
      <w:r w:rsidRPr="003C3F6A">
        <w:rPr>
          <w:lang w:val="en-AU"/>
        </w:rPr>
        <w:t>open</w:t>
      </w:r>
      <w:r w:rsidRPr="003C3F6A">
        <w:rPr>
          <w:spacing w:val="8"/>
          <w:lang w:val="en-AU"/>
        </w:rPr>
        <w:t xml:space="preserve"> </w:t>
      </w:r>
      <w:r w:rsidRPr="003C3F6A">
        <w:rPr>
          <w:lang w:val="en-AU"/>
        </w:rPr>
        <w:t>market.</w:t>
      </w:r>
      <w:r w:rsidRPr="003C3F6A">
        <w:rPr>
          <w:spacing w:val="20"/>
          <w:lang w:val="en-AU"/>
        </w:rPr>
        <w:t xml:space="preserve"> </w:t>
      </w:r>
      <w:r w:rsidRPr="003C3F6A">
        <w:rPr>
          <w:lang w:val="en-AU"/>
        </w:rPr>
        <w:t>Since</w:t>
      </w:r>
      <w:r w:rsidRPr="003C3F6A">
        <w:rPr>
          <w:spacing w:val="8"/>
          <w:lang w:val="en-AU"/>
        </w:rPr>
        <w:t xml:space="preserve"> </w:t>
      </w:r>
      <w:r w:rsidRPr="003C3F6A">
        <w:rPr>
          <w:lang w:val="en-AU"/>
        </w:rPr>
        <w:t>the</w:t>
      </w:r>
      <w:r w:rsidRPr="003C3F6A">
        <w:rPr>
          <w:spacing w:val="8"/>
          <w:lang w:val="en-AU"/>
        </w:rPr>
        <w:t xml:space="preserve"> plan was released</w:t>
      </w:r>
      <w:r w:rsidRPr="003C3F6A">
        <w:rPr>
          <w:lang w:val="en-AU"/>
        </w:rPr>
        <w:t>,</w:t>
      </w:r>
      <w:r w:rsidRPr="003C3F6A">
        <w:rPr>
          <w:spacing w:val="53"/>
          <w:lang w:val="en-AU"/>
        </w:rPr>
        <w:t xml:space="preserve"> </w:t>
      </w:r>
      <w:r w:rsidRPr="003C3F6A">
        <w:rPr>
          <w:lang w:val="en-AU"/>
        </w:rPr>
        <w:t>the</w:t>
      </w:r>
      <w:r w:rsidRPr="003C3F6A">
        <w:rPr>
          <w:spacing w:val="51"/>
          <w:lang w:val="en-AU"/>
        </w:rPr>
        <w:t xml:space="preserve"> </w:t>
      </w:r>
      <w:r w:rsidRPr="003C3F6A">
        <w:rPr>
          <w:lang w:val="en-AU"/>
        </w:rPr>
        <w:t>Premier of</w:t>
      </w:r>
      <w:r w:rsidRPr="003C3F6A">
        <w:rPr>
          <w:spacing w:val="51"/>
          <w:lang w:val="en-AU"/>
        </w:rPr>
        <w:t xml:space="preserve"> </w:t>
      </w:r>
      <w:r w:rsidRPr="003C3F6A">
        <w:rPr>
          <w:lang w:val="en-AU"/>
        </w:rPr>
        <w:t>NSW</w:t>
      </w:r>
      <w:r w:rsidRPr="003C3F6A">
        <w:rPr>
          <w:spacing w:val="30"/>
          <w:lang w:val="en-AU"/>
        </w:rPr>
        <w:t xml:space="preserve"> </w:t>
      </w:r>
      <w:r w:rsidRPr="003C3F6A">
        <w:rPr>
          <w:lang w:val="en-AU"/>
        </w:rPr>
        <w:t>has</w:t>
      </w:r>
      <w:r w:rsidRPr="003C3F6A">
        <w:rPr>
          <w:spacing w:val="31"/>
          <w:lang w:val="en-AU"/>
        </w:rPr>
        <w:t xml:space="preserve"> </w:t>
      </w:r>
      <w:r w:rsidRPr="003C3F6A">
        <w:rPr>
          <w:lang w:val="en-AU"/>
        </w:rPr>
        <w:t>written</w:t>
      </w:r>
      <w:r w:rsidRPr="003C3F6A">
        <w:rPr>
          <w:spacing w:val="31"/>
          <w:lang w:val="en-AU"/>
        </w:rPr>
        <w:t xml:space="preserve"> </w:t>
      </w:r>
      <w:r w:rsidRPr="003C3F6A">
        <w:rPr>
          <w:lang w:val="en-AU"/>
        </w:rPr>
        <w:t>letters</w:t>
      </w:r>
      <w:r w:rsidRPr="003C3F6A">
        <w:rPr>
          <w:spacing w:val="31"/>
          <w:lang w:val="en-AU"/>
        </w:rPr>
        <w:t xml:space="preserve"> </w:t>
      </w:r>
      <w:r w:rsidRPr="003C3F6A">
        <w:rPr>
          <w:lang w:val="en-AU"/>
        </w:rPr>
        <w:t>of</w:t>
      </w:r>
      <w:r w:rsidRPr="003C3F6A">
        <w:rPr>
          <w:spacing w:val="30"/>
          <w:lang w:val="en-AU"/>
        </w:rPr>
        <w:t xml:space="preserve"> </w:t>
      </w:r>
      <w:r w:rsidRPr="003C3F6A">
        <w:rPr>
          <w:lang w:val="en-AU"/>
        </w:rPr>
        <w:t>support</w:t>
      </w:r>
      <w:r w:rsidRPr="003C3F6A">
        <w:rPr>
          <w:spacing w:val="29"/>
          <w:lang w:val="en-AU"/>
        </w:rPr>
        <w:t xml:space="preserve"> </w:t>
      </w:r>
      <w:r w:rsidRPr="003C3F6A">
        <w:rPr>
          <w:lang w:val="en-AU"/>
        </w:rPr>
        <w:t>to</w:t>
      </w:r>
      <w:r w:rsidRPr="003C3F6A">
        <w:rPr>
          <w:spacing w:val="29"/>
          <w:lang w:val="en-AU"/>
        </w:rPr>
        <w:t xml:space="preserve"> </w:t>
      </w:r>
      <w:r w:rsidRPr="003C3F6A">
        <w:rPr>
          <w:lang w:val="en-AU"/>
        </w:rPr>
        <w:t>the</w:t>
      </w:r>
      <w:r w:rsidRPr="003C3F6A">
        <w:rPr>
          <w:spacing w:val="30"/>
          <w:lang w:val="en-AU"/>
        </w:rPr>
        <w:t xml:space="preserve"> </w:t>
      </w:r>
      <w:r w:rsidRPr="003C3F6A">
        <w:rPr>
          <w:lang w:val="en-AU"/>
        </w:rPr>
        <w:t>Federal</w:t>
      </w:r>
      <w:r w:rsidRPr="003C3F6A">
        <w:rPr>
          <w:spacing w:val="29"/>
          <w:lang w:val="en-AU"/>
        </w:rPr>
        <w:t xml:space="preserve"> </w:t>
      </w:r>
      <w:r w:rsidRPr="003C3F6A">
        <w:rPr>
          <w:lang w:val="en-AU"/>
        </w:rPr>
        <w:t xml:space="preserve">Government. </w:t>
      </w:r>
      <w:r w:rsidRPr="003C3F6A">
        <w:rPr>
          <w:spacing w:val="29"/>
          <w:lang w:val="en-AU"/>
        </w:rPr>
        <w:t xml:space="preserve"> </w:t>
      </w:r>
      <w:r w:rsidRPr="003C3F6A">
        <w:rPr>
          <w:lang w:val="en-AU"/>
        </w:rPr>
        <w:t>In</w:t>
      </w:r>
      <w:r w:rsidRPr="003C3F6A">
        <w:rPr>
          <w:spacing w:val="19"/>
          <w:lang w:val="en-AU"/>
        </w:rPr>
        <w:t xml:space="preserve"> </w:t>
      </w:r>
      <w:r w:rsidRPr="003C3F6A">
        <w:rPr>
          <w:lang w:val="en-AU"/>
        </w:rPr>
        <w:t>tourism</w:t>
      </w:r>
      <w:r w:rsidRPr="003C3F6A">
        <w:rPr>
          <w:spacing w:val="19"/>
          <w:lang w:val="en-AU"/>
        </w:rPr>
        <w:t xml:space="preserve"> </w:t>
      </w:r>
      <w:r w:rsidRPr="003C3F6A">
        <w:rPr>
          <w:lang w:val="en-AU"/>
        </w:rPr>
        <w:t>destinations</w:t>
      </w:r>
      <w:r w:rsidRPr="003C3F6A">
        <w:rPr>
          <w:spacing w:val="19"/>
          <w:lang w:val="en-AU"/>
        </w:rPr>
        <w:t xml:space="preserve"> - </w:t>
      </w:r>
      <w:r w:rsidRPr="003C3F6A">
        <w:rPr>
          <w:lang w:val="en-AU"/>
        </w:rPr>
        <w:t>such</w:t>
      </w:r>
      <w:r w:rsidRPr="003C3F6A">
        <w:rPr>
          <w:spacing w:val="19"/>
          <w:lang w:val="en-AU"/>
        </w:rPr>
        <w:t xml:space="preserve"> </w:t>
      </w:r>
      <w:r w:rsidRPr="003C3F6A">
        <w:rPr>
          <w:lang w:val="en-AU"/>
        </w:rPr>
        <w:t>as</w:t>
      </w:r>
      <w:r w:rsidRPr="003C3F6A">
        <w:rPr>
          <w:spacing w:val="37"/>
          <w:lang w:val="en-AU"/>
        </w:rPr>
        <w:t xml:space="preserve"> </w:t>
      </w:r>
      <w:r w:rsidRPr="003C3F6A">
        <w:rPr>
          <w:lang w:val="en-AU"/>
        </w:rPr>
        <w:t>Singapore - which</w:t>
      </w:r>
      <w:r w:rsidRPr="003C3F6A">
        <w:rPr>
          <w:spacing w:val="1"/>
          <w:lang w:val="en-AU"/>
        </w:rPr>
        <w:t xml:space="preserve"> </w:t>
      </w:r>
      <w:r w:rsidRPr="003C3F6A">
        <w:rPr>
          <w:lang w:val="en-AU"/>
        </w:rPr>
        <w:t>promote</w:t>
      </w:r>
      <w:r w:rsidRPr="003C3F6A">
        <w:rPr>
          <w:spacing w:val="1"/>
          <w:lang w:val="en-AU"/>
        </w:rPr>
        <w:t xml:space="preserve"> </w:t>
      </w:r>
      <w:r w:rsidRPr="003C3F6A">
        <w:rPr>
          <w:lang w:val="en-AU"/>
        </w:rPr>
        <w:t>shopping</w:t>
      </w:r>
      <w:r w:rsidRPr="003C3F6A">
        <w:rPr>
          <w:spacing w:val="1"/>
          <w:lang w:val="en-AU"/>
        </w:rPr>
        <w:t xml:space="preserve"> </w:t>
      </w:r>
      <w:r w:rsidRPr="003C3F6A">
        <w:rPr>
          <w:lang w:val="en-AU"/>
        </w:rPr>
        <w:t>as</w:t>
      </w:r>
      <w:r w:rsidRPr="003C3F6A">
        <w:rPr>
          <w:spacing w:val="1"/>
          <w:lang w:val="en-AU"/>
        </w:rPr>
        <w:t xml:space="preserve"> </w:t>
      </w:r>
      <w:r w:rsidRPr="003C3F6A">
        <w:rPr>
          <w:lang w:val="en-AU"/>
        </w:rPr>
        <w:t>a</w:t>
      </w:r>
      <w:r w:rsidRPr="003C3F6A">
        <w:rPr>
          <w:spacing w:val="1"/>
          <w:lang w:val="en-AU"/>
        </w:rPr>
        <w:t xml:space="preserve"> </w:t>
      </w:r>
      <w:r w:rsidRPr="003C3F6A">
        <w:rPr>
          <w:lang w:val="en-AU"/>
        </w:rPr>
        <w:t>key</w:t>
      </w:r>
      <w:r w:rsidRPr="003C3F6A">
        <w:rPr>
          <w:spacing w:val="2"/>
          <w:lang w:val="en-AU"/>
        </w:rPr>
        <w:t xml:space="preserve"> </w:t>
      </w:r>
      <w:r w:rsidRPr="003C3F6A">
        <w:rPr>
          <w:lang w:val="en-AU"/>
        </w:rPr>
        <w:t>aspect</w:t>
      </w:r>
      <w:r w:rsidRPr="003C3F6A">
        <w:rPr>
          <w:spacing w:val="2"/>
          <w:lang w:val="en-AU"/>
        </w:rPr>
        <w:t xml:space="preserve"> </w:t>
      </w:r>
      <w:r w:rsidRPr="003C3F6A">
        <w:rPr>
          <w:lang w:val="en-AU"/>
        </w:rPr>
        <w:t>of</w:t>
      </w:r>
      <w:r w:rsidRPr="003C3F6A">
        <w:rPr>
          <w:spacing w:val="2"/>
          <w:lang w:val="en-AU"/>
        </w:rPr>
        <w:t xml:space="preserve"> </w:t>
      </w:r>
      <w:r w:rsidRPr="003C3F6A">
        <w:rPr>
          <w:lang w:val="en-AU"/>
        </w:rPr>
        <w:t>the</w:t>
      </w:r>
      <w:r w:rsidRPr="003C3F6A">
        <w:rPr>
          <w:spacing w:val="2"/>
          <w:lang w:val="en-AU"/>
        </w:rPr>
        <w:t xml:space="preserve"> </w:t>
      </w:r>
      <w:r w:rsidRPr="003C3F6A">
        <w:rPr>
          <w:lang w:val="en-AU"/>
        </w:rPr>
        <w:t>tourism</w:t>
      </w:r>
      <w:r w:rsidRPr="003C3F6A">
        <w:rPr>
          <w:spacing w:val="2"/>
          <w:lang w:val="en-AU"/>
        </w:rPr>
        <w:t xml:space="preserve"> </w:t>
      </w:r>
      <w:r w:rsidRPr="003C3F6A">
        <w:rPr>
          <w:lang w:val="en-AU"/>
        </w:rPr>
        <w:t>experience</w:t>
      </w:r>
      <w:r w:rsidRPr="003C3F6A">
        <w:rPr>
          <w:spacing w:val="2"/>
          <w:lang w:val="en-AU"/>
        </w:rPr>
        <w:t xml:space="preserve"> </w:t>
      </w:r>
      <w:r w:rsidRPr="003C3F6A">
        <w:rPr>
          <w:lang w:val="en-AU"/>
        </w:rPr>
        <w:t>for</w:t>
      </w:r>
      <w:r w:rsidRPr="003C3F6A">
        <w:rPr>
          <w:spacing w:val="35"/>
          <w:lang w:val="en-AU"/>
        </w:rPr>
        <w:t xml:space="preserve"> </w:t>
      </w:r>
      <w:r w:rsidRPr="003C3F6A">
        <w:rPr>
          <w:lang w:val="en-AU"/>
        </w:rPr>
        <w:t>international</w:t>
      </w:r>
      <w:r w:rsidRPr="003C3F6A">
        <w:rPr>
          <w:spacing w:val="5"/>
          <w:lang w:val="en-AU"/>
        </w:rPr>
        <w:t xml:space="preserve"> </w:t>
      </w:r>
      <w:r w:rsidRPr="003C3F6A">
        <w:rPr>
          <w:lang w:val="en-AU"/>
        </w:rPr>
        <w:t>travellers</w:t>
      </w:r>
      <w:r w:rsidRPr="003C3F6A">
        <w:rPr>
          <w:spacing w:val="4"/>
          <w:lang w:val="en-AU"/>
        </w:rPr>
        <w:t>, p</w:t>
      </w:r>
      <w:r w:rsidRPr="003C3F6A">
        <w:rPr>
          <w:lang w:val="en-AU"/>
        </w:rPr>
        <w:t>rivate</w:t>
      </w:r>
      <w:r w:rsidRPr="003C3F6A">
        <w:rPr>
          <w:spacing w:val="19"/>
          <w:lang w:val="en-AU"/>
        </w:rPr>
        <w:t xml:space="preserve"> refund </w:t>
      </w:r>
      <w:r w:rsidRPr="003C3F6A">
        <w:rPr>
          <w:lang w:val="en-AU"/>
        </w:rPr>
        <w:t>providers</w:t>
      </w:r>
      <w:r w:rsidRPr="003C3F6A">
        <w:rPr>
          <w:spacing w:val="19"/>
          <w:lang w:val="en-AU"/>
        </w:rPr>
        <w:t xml:space="preserve"> </w:t>
      </w:r>
      <w:r w:rsidRPr="003C3F6A">
        <w:rPr>
          <w:lang w:val="en-AU"/>
        </w:rPr>
        <w:t>are</w:t>
      </w:r>
      <w:r w:rsidRPr="003C3F6A">
        <w:rPr>
          <w:spacing w:val="20"/>
          <w:lang w:val="en-AU"/>
        </w:rPr>
        <w:t xml:space="preserve"> </w:t>
      </w:r>
      <w:r w:rsidRPr="003C3F6A">
        <w:rPr>
          <w:lang w:val="en-AU"/>
        </w:rPr>
        <w:t>a</w:t>
      </w:r>
      <w:r w:rsidRPr="003C3F6A">
        <w:rPr>
          <w:spacing w:val="19"/>
          <w:lang w:val="en-AU"/>
        </w:rPr>
        <w:t xml:space="preserve"> key </w:t>
      </w:r>
      <w:r w:rsidRPr="003C3F6A">
        <w:rPr>
          <w:spacing w:val="20"/>
          <w:lang w:val="en-AU"/>
        </w:rPr>
        <w:t xml:space="preserve">element of the shopping system.  </w:t>
      </w:r>
      <w:r w:rsidRPr="003C3F6A">
        <w:rPr>
          <w:lang w:val="en-AU"/>
        </w:rPr>
        <w:t>Private</w:t>
      </w:r>
      <w:r w:rsidRPr="003C3F6A">
        <w:rPr>
          <w:spacing w:val="4"/>
          <w:lang w:val="en-AU"/>
        </w:rPr>
        <w:t xml:space="preserve"> </w:t>
      </w:r>
      <w:r w:rsidRPr="003C3F6A">
        <w:rPr>
          <w:lang w:val="en-AU"/>
        </w:rPr>
        <w:t>providers</w:t>
      </w:r>
      <w:r w:rsidRPr="003C3F6A">
        <w:rPr>
          <w:spacing w:val="4"/>
          <w:lang w:val="en-AU"/>
        </w:rPr>
        <w:t xml:space="preserve"> </w:t>
      </w:r>
      <w:r w:rsidRPr="003C3F6A">
        <w:rPr>
          <w:lang w:val="en-AU"/>
        </w:rPr>
        <w:t>within</w:t>
      </w:r>
      <w:r w:rsidRPr="003C3F6A">
        <w:rPr>
          <w:spacing w:val="4"/>
          <w:lang w:val="en-AU"/>
        </w:rPr>
        <w:t xml:space="preserve"> </w:t>
      </w:r>
      <w:r w:rsidRPr="003C3F6A">
        <w:rPr>
          <w:lang w:val="en-AU"/>
        </w:rPr>
        <w:t>a</w:t>
      </w:r>
      <w:r w:rsidRPr="003C3F6A">
        <w:rPr>
          <w:spacing w:val="4"/>
          <w:lang w:val="en-AU"/>
        </w:rPr>
        <w:t xml:space="preserve"> </w:t>
      </w:r>
      <w:r w:rsidRPr="003C3F6A">
        <w:rPr>
          <w:lang w:val="en-AU"/>
        </w:rPr>
        <w:t>competitive</w:t>
      </w:r>
      <w:r w:rsidRPr="003C3F6A">
        <w:rPr>
          <w:spacing w:val="4"/>
          <w:lang w:val="en-AU"/>
        </w:rPr>
        <w:t xml:space="preserve"> </w:t>
      </w:r>
      <w:r w:rsidRPr="003C3F6A">
        <w:rPr>
          <w:lang w:val="en-AU"/>
        </w:rPr>
        <w:t>market</w:t>
      </w:r>
      <w:r w:rsidRPr="003C3F6A">
        <w:rPr>
          <w:spacing w:val="4"/>
          <w:lang w:val="en-AU"/>
        </w:rPr>
        <w:t xml:space="preserve"> </w:t>
      </w:r>
      <w:r w:rsidRPr="003C3F6A">
        <w:rPr>
          <w:lang w:val="en-AU"/>
        </w:rPr>
        <w:t>have</w:t>
      </w:r>
      <w:r w:rsidRPr="003C3F6A">
        <w:rPr>
          <w:spacing w:val="4"/>
          <w:lang w:val="en-AU"/>
        </w:rPr>
        <w:t xml:space="preserve"> </w:t>
      </w:r>
      <w:r w:rsidRPr="003C3F6A">
        <w:rPr>
          <w:lang w:val="en-AU"/>
        </w:rPr>
        <w:t>the</w:t>
      </w:r>
      <w:r w:rsidRPr="003C3F6A">
        <w:rPr>
          <w:spacing w:val="4"/>
          <w:lang w:val="en-AU"/>
        </w:rPr>
        <w:t xml:space="preserve"> </w:t>
      </w:r>
      <w:r w:rsidRPr="003C3F6A">
        <w:rPr>
          <w:lang w:val="en-AU"/>
        </w:rPr>
        <w:t>incentive</w:t>
      </w:r>
      <w:r w:rsidRPr="003C3F6A">
        <w:rPr>
          <w:spacing w:val="4"/>
          <w:lang w:val="en-AU"/>
        </w:rPr>
        <w:t xml:space="preserve"> </w:t>
      </w:r>
      <w:r w:rsidRPr="003C3F6A">
        <w:rPr>
          <w:lang w:val="en-AU"/>
        </w:rPr>
        <w:t>to</w:t>
      </w:r>
      <w:r w:rsidRPr="003C3F6A">
        <w:rPr>
          <w:spacing w:val="36"/>
          <w:lang w:val="en-AU"/>
        </w:rPr>
        <w:t xml:space="preserve"> </w:t>
      </w:r>
      <w:r w:rsidRPr="003C3F6A">
        <w:rPr>
          <w:lang w:val="en-AU"/>
        </w:rPr>
        <w:t>develop</w:t>
      </w:r>
      <w:r w:rsidRPr="003C3F6A">
        <w:rPr>
          <w:spacing w:val="8"/>
          <w:lang w:val="en-AU"/>
        </w:rPr>
        <w:t xml:space="preserve"> </w:t>
      </w:r>
      <w:r w:rsidRPr="003C3F6A">
        <w:rPr>
          <w:lang w:val="en-AU"/>
        </w:rPr>
        <w:t>sophisticated</w:t>
      </w:r>
      <w:r w:rsidRPr="003C3F6A">
        <w:rPr>
          <w:spacing w:val="8"/>
          <w:lang w:val="en-AU"/>
        </w:rPr>
        <w:t xml:space="preserve"> </w:t>
      </w:r>
      <w:r w:rsidRPr="003C3F6A">
        <w:rPr>
          <w:lang w:val="en-AU"/>
        </w:rPr>
        <w:t>and</w:t>
      </w:r>
      <w:r w:rsidRPr="003C3F6A">
        <w:rPr>
          <w:spacing w:val="8"/>
          <w:lang w:val="en-AU"/>
        </w:rPr>
        <w:t xml:space="preserve"> </w:t>
      </w:r>
      <w:r w:rsidRPr="003C3F6A">
        <w:rPr>
          <w:lang w:val="en-AU"/>
        </w:rPr>
        <w:t>innovative</w:t>
      </w:r>
      <w:r w:rsidRPr="003C3F6A">
        <w:rPr>
          <w:spacing w:val="9"/>
          <w:lang w:val="en-AU"/>
        </w:rPr>
        <w:t xml:space="preserve"> </w:t>
      </w:r>
      <w:r w:rsidRPr="003C3F6A">
        <w:rPr>
          <w:lang w:val="en-AU"/>
        </w:rPr>
        <w:t>products</w:t>
      </w:r>
      <w:r w:rsidRPr="003C3F6A">
        <w:rPr>
          <w:spacing w:val="11"/>
          <w:lang w:val="en-AU"/>
        </w:rPr>
        <w:t xml:space="preserve"> </w:t>
      </w:r>
      <w:r w:rsidRPr="003C3F6A">
        <w:rPr>
          <w:lang w:val="en-AU"/>
        </w:rPr>
        <w:t>which</w:t>
      </w:r>
      <w:r w:rsidRPr="003C3F6A">
        <w:rPr>
          <w:spacing w:val="8"/>
          <w:lang w:val="en-AU"/>
        </w:rPr>
        <w:t xml:space="preserve"> </w:t>
      </w:r>
      <w:r w:rsidRPr="003C3F6A">
        <w:rPr>
          <w:lang w:val="en-AU"/>
        </w:rPr>
        <w:t>build</w:t>
      </w:r>
      <w:r w:rsidRPr="003C3F6A">
        <w:rPr>
          <w:spacing w:val="8"/>
          <w:lang w:val="en-AU"/>
        </w:rPr>
        <w:t xml:space="preserve"> </w:t>
      </w:r>
      <w:r w:rsidRPr="003C3F6A">
        <w:rPr>
          <w:lang w:val="en-AU"/>
        </w:rPr>
        <w:t>the</w:t>
      </w:r>
      <w:r w:rsidRPr="003C3F6A">
        <w:rPr>
          <w:spacing w:val="8"/>
          <w:lang w:val="en-AU"/>
        </w:rPr>
        <w:t xml:space="preserve"> </w:t>
      </w:r>
      <w:r w:rsidRPr="003C3F6A">
        <w:rPr>
          <w:lang w:val="en-AU"/>
        </w:rPr>
        <w:t>knowledge</w:t>
      </w:r>
      <w:r w:rsidRPr="003C3F6A">
        <w:rPr>
          <w:spacing w:val="8"/>
          <w:lang w:val="en-AU"/>
        </w:rPr>
        <w:t xml:space="preserve"> </w:t>
      </w:r>
      <w:r w:rsidRPr="003C3F6A">
        <w:rPr>
          <w:lang w:val="en-AU"/>
        </w:rPr>
        <w:t>of,</w:t>
      </w:r>
      <w:r w:rsidRPr="003C3F6A">
        <w:rPr>
          <w:spacing w:val="8"/>
          <w:lang w:val="en-AU"/>
        </w:rPr>
        <w:t xml:space="preserve"> </w:t>
      </w:r>
      <w:r w:rsidRPr="003C3F6A">
        <w:rPr>
          <w:lang w:val="en-AU"/>
        </w:rPr>
        <w:t>and</w:t>
      </w:r>
      <w:r w:rsidRPr="003C3F6A">
        <w:rPr>
          <w:spacing w:val="8"/>
          <w:lang w:val="en-AU"/>
        </w:rPr>
        <w:t xml:space="preserve"> </w:t>
      </w:r>
      <w:r w:rsidRPr="003C3F6A">
        <w:rPr>
          <w:lang w:val="en-AU"/>
        </w:rPr>
        <w:t>access</w:t>
      </w:r>
      <w:r w:rsidRPr="003C3F6A">
        <w:rPr>
          <w:spacing w:val="34"/>
          <w:lang w:val="en-AU"/>
        </w:rPr>
        <w:t xml:space="preserve"> </w:t>
      </w:r>
      <w:r w:rsidRPr="003C3F6A">
        <w:rPr>
          <w:lang w:val="en-AU"/>
        </w:rPr>
        <w:t>to, the TRS for international travellers and thus promote additional sales to tourists.</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Private</w:t>
      </w:r>
      <w:r w:rsidRPr="003C3F6A">
        <w:rPr>
          <w:spacing w:val="47"/>
          <w:lang w:val="en-AU"/>
        </w:rPr>
        <w:t xml:space="preserve"> </w:t>
      </w:r>
      <w:r w:rsidRPr="003C3F6A">
        <w:rPr>
          <w:lang w:val="en-AU"/>
        </w:rPr>
        <w:t>refund</w:t>
      </w:r>
      <w:r w:rsidRPr="003C3F6A">
        <w:rPr>
          <w:spacing w:val="47"/>
          <w:lang w:val="en-AU"/>
        </w:rPr>
        <w:t xml:space="preserve"> </w:t>
      </w:r>
      <w:r w:rsidRPr="003C3F6A">
        <w:rPr>
          <w:lang w:val="en-AU"/>
        </w:rPr>
        <w:t>providers</w:t>
      </w:r>
      <w:r w:rsidRPr="003C3F6A">
        <w:rPr>
          <w:spacing w:val="50"/>
          <w:lang w:val="en-AU"/>
        </w:rPr>
        <w:t xml:space="preserve"> </w:t>
      </w:r>
      <w:r w:rsidRPr="003C3F6A">
        <w:rPr>
          <w:lang w:val="en-AU"/>
        </w:rPr>
        <w:t>in</w:t>
      </w:r>
      <w:r w:rsidRPr="003C3F6A">
        <w:rPr>
          <w:spacing w:val="47"/>
          <w:lang w:val="en-AU"/>
        </w:rPr>
        <w:t xml:space="preserve"> </w:t>
      </w:r>
      <w:r w:rsidRPr="003C3F6A">
        <w:rPr>
          <w:lang w:val="en-AU"/>
        </w:rPr>
        <w:t>other</w:t>
      </w:r>
      <w:r w:rsidRPr="003C3F6A">
        <w:rPr>
          <w:spacing w:val="47"/>
          <w:lang w:val="en-AU"/>
        </w:rPr>
        <w:t xml:space="preserve"> </w:t>
      </w:r>
      <w:r w:rsidRPr="003C3F6A">
        <w:rPr>
          <w:lang w:val="en-AU"/>
        </w:rPr>
        <w:t>markets</w:t>
      </w:r>
      <w:r w:rsidRPr="003C3F6A">
        <w:rPr>
          <w:spacing w:val="48"/>
          <w:lang w:val="en-AU"/>
        </w:rPr>
        <w:t xml:space="preserve"> </w:t>
      </w:r>
      <w:r w:rsidRPr="003C3F6A">
        <w:rPr>
          <w:lang w:val="en-AU"/>
        </w:rPr>
        <w:t>also</w:t>
      </w:r>
      <w:r w:rsidRPr="003C3F6A">
        <w:rPr>
          <w:spacing w:val="46"/>
          <w:lang w:val="en-AU"/>
        </w:rPr>
        <w:t xml:space="preserve"> </w:t>
      </w:r>
      <w:r w:rsidRPr="003C3F6A">
        <w:rPr>
          <w:lang w:val="en-AU"/>
        </w:rPr>
        <w:t>actively</w:t>
      </w:r>
      <w:r w:rsidRPr="003C3F6A">
        <w:rPr>
          <w:spacing w:val="49"/>
          <w:lang w:val="en-AU"/>
        </w:rPr>
        <w:t xml:space="preserve"> </w:t>
      </w:r>
      <w:r w:rsidRPr="003C3F6A">
        <w:rPr>
          <w:lang w:val="en-AU"/>
        </w:rPr>
        <w:t>promote</w:t>
      </w:r>
      <w:r w:rsidRPr="003C3F6A">
        <w:rPr>
          <w:spacing w:val="48"/>
          <w:lang w:val="en-AU"/>
        </w:rPr>
        <w:t xml:space="preserve"> </w:t>
      </w:r>
      <w:r w:rsidRPr="003C3F6A">
        <w:rPr>
          <w:lang w:val="en-AU"/>
        </w:rPr>
        <w:t>destinations</w:t>
      </w:r>
      <w:r w:rsidRPr="003C3F6A">
        <w:rPr>
          <w:spacing w:val="48"/>
          <w:lang w:val="en-AU"/>
        </w:rPr>
        <w:t xml:space="preserve"> </w:t>
      </w:r>
      <w:r w:rsidRPr="003C3F6A">
        <w:rPr>
          <w:lang w:val="en-AU"/>
        </w:rPr>
        <w:t>such</w:t>
      </w:r>
      <w:r w:rsidRPr="003C3F6A">
        <w:rPr>
          <w:spacing w:val="47"/>
          <w:lang w:val="en-AU"/>
        </w:rPr>
        <w:t xml:space="preserve"> </w:t>
      </w:r>
      <w:r w:rsidRPr="003C3F6A">
        <w:rPr>
          <w:lang w:val="en-AU"/>
        </w:rPr>
        <w:t>as</w:t>
      </w:r>
      <w:r w:rsidRPr="003C3F6A">
        <w:rPr>
          <w:spacing w:val="30"/>
          <w:lang w:val="en-AU"/>
        </w:rPr>
        <w:t xml:space="preserve"> </w:t>
      </w:r>
      <w:r w:rsidRPr="003C3F6A">
        <w:rPr>
          <w:lang w:val="en-AU"/>
        </w:rPr>
        <w:t>Singapore</w:t>
      </w:r>
      <w:r w:rsidRPr="003C3F6A">
        <w:rPr>
          <w:spacing w:val="19"/>
          <w:lang w:val="en-AU"/>
        </w:rPr>
        <w:t xml:space="preserve"> </w:t>
      </w:r>
      <w:r w:rsidRPr="003C3F6A">
        <w:rPr>
          <w:lang w:val="en-AU"/>
        </w:rPr>
        <w:t>as</w:t>
      </w:r>
      <w:r w:rsidRPr="003C3F6A">
        <w:rPr>
          <w:spacing w:val="20"/>
          <w:lang w:val="en-AU"/>
        </w:rPr>
        <w:t xml:space="preserve"> </w:t>
      </w:r>
      <w:r w:rsidRPr="003C3F6A">
        <w:rPr>
          <w:lang w:val="en-AU"/>
        </w:rPr>
        <w:t>a</w:t>
      </w:r>
      <w:r w:rsidRPr="003C3F6A">
        <w:rPr>
          <w:spacing w:val="19"/>
          <w:lang w:val="en-AU"/>
        </w:rPr>
        <w:t xml:space="preserve"> </w:t>
      </w:r>
      <w:r w:rsidRPr="003C3F6A">
        <w:rPr>
          <w:lang w:val="en-AU"/>
        </w:rPr>
        <w:t>tourism</w:t>
      </w:r>
      <w:r w:rsidRPr="003C3F6A">
        <w:rPr>
          <w:spacing w:val="18"/>
          <w:lang w:val="en-AU"/>
        </w:rPr>
        <w:t xml:space="preserve"> </w:t>
      </w:r>
      <w:r w:rsidRPr="003C3F6A">
        <w:rPr>
          <w:lang w:val="en-AU"/>
        </w:rPr>
        <w:t>shopping</w:t>
      </w:r>
      <w:r w:rsidRPr="003C3F6A">
        <w:rPr>
          <w:spacing w:val="19"/>
          <w:lang w:val="en-AU"/>
        </w:rPr>
        <w:t xml:space="preserve"> </w:t>
      </w:r>
      <w:r w:rsidRPr="003C3F6A">
        <w:rPr>
          <w:lang w:val="en-AU"/>
        </w:rPr>
        <w:t>destination</w:t>
      </w:r>
      <w:r w:rsidRPr="003C3F6A">
        <w:rPr>
          <w:spacing w:val="19"/>
          <w:lang w:val="en-AU"/>
        </w:rPr>
        <w:t xml:space="preserve"> </w:t>
      </w:r>
      <w:r w:rsidRPr="003C3F6A">
        <w:rPr>
          <w:lang w:val="en-AU"/>
        </w:rPr>
        <w:t>to</w:t>
      </w:r>
      <w:r w:rsidRPr="003C3F6A">
        <w:rPr>
          <w:spacing w:val="18"/>
          <w:lang w:val="en-AU"/>
        </w:rPr>
        <w:t xml:space="preserve"> </w:t>
      </w:r>
      <w:r w:rsidRPr="003C3F6A">
        <w:rPr>
          <w:lang w:val="en-AU"/>
        </w:rPr>
        <w:t>prospective</w:t>
      </w:r>
      <w:r w:rsidRPr="003C3F6A">
        <w:rPr>
          <w:spacing w:val="19"/>
          <w:lang w:val="en-AU"/>
        </w:rPr>
        <w:t xml:space="preserve"> </w:t>
      </w:r>
      <w:r w:rsidRPr="003C3F6A">
        <w:rPr>
          <w:lang w:val="en-AU"/>
        </w:rPr>
        <w:t>travellers</w:t>
      </w:r>
      <w:r w:rsidRPr="003C3F6A">
        <w:rPr>
          <w:spacing w:val="19"/>
          <w:lang w:val="en-AU"/>
        </w:rPr>
        <w:t xml:space="preserve"> </w:t>
      </w:r>
      <w:r w:rsidRPr="003C3F6A">
        <w:rPr>
          <w:lang w:val="en-AU"/>
        </w:rPr>
        <w:t>around</w:t>
      </w:r>
      <w:r w:rsidRPr="003C3F6A">
        <w:rPr>
          <w:spacing w:val="19"/>
          <w:lang w:val="en-AU"/>
        </w:rPr>
        <w:t xml:space="preserve"> </w:t>
      </w:r>
      <w:r w:rsidRPr="003C3F6A">
        <w:rPr>
          <w:lang w:val="en-AU"/>
        </w:rPr>
        <w:t>the</w:t>
      </w:r>
      <w:r w:rsidRPr="003C3F6A">
        <w:rPr>
          <w:spacing w:val="19"/>
          <w:lang w:val="en-AU"/>
        </w:rPr>
        <w:t xml:space="preserve"> </w:t>
      </w:r>
      <w:r w:rsidRPr="003C3F6A">
        <w:rPr>
          <w:lang w:val="en-AU"/>
        </w:rPr>
        <w:t>world.</w:t>
      </w:r>
      <w:r w:rsidRPr="003C3F6A">
        <w:rPr>
          <w:spacing w:val="40"/>
          <w:lang w:val="en-AU"/>
        </w:rPr>
        <w:t xml:space="preserve"> </w:t>
      </w:r>
      <w:r w:rsidRPr="003C3F6A">
        <w:rPr>
          <w:i/>
          <w:lang w:val="en-AU"/>
        </w:rPr>
        <w:t>Such innovation is currently not a feature of Australia’s TRS:</w:t>
      </w:r>
    </w:p>
    <w:p w:rsidR="003C3F6A" w:rsidRPr="003C3F6A" w:rsidRDefault="003C3F6A" w:rsidP="003C3F6A">
      <w:pPr>
        <w:pStyle w:val="ListBullet"/>
        <w:jc w:val="left"/>
        <w:rPr>
          <w:rFonts w:ascii="Arial Narrow" w:hAnsi="Arial Narrow"/>
          <w:sz w:val="22"/>
        </w:rPr>
      </w:pPr>
      <w:r w:rsidRPr="003C3F6A">
        <w:rPr>
          <w:rFonts w:ascii="Arial Narrow" w:hAnsi="Arial Narrow"/>
          <w:sz w:val="22"/>
        </w:rPr>
        <w:t>The TSRG IS recommending that the Australian Government  allow the entry of private refund providers into the Australian market; and</w:t>
      </w:r>
    </w:p>
    <w:p w:rsidR="003C3F6A" w:rsidRPr="003C3F6A" w:rsidRDefault="003C3F6A" w:rsidP="003C3F6A">
      <w:pPr>
        <w:pStyle w:val="ListBullet"/>
        <w:jc w:val="left"/>
        <w:rPr>
          <w:rFonts w:ascii="Arial Narrow" w:hAnsi="Arial Narrow"/>
          <w:sz w:val="22"/>
        </w:rPr>
      </w:pPr>
      <w:r w:rsidRPr="003C3F6A">
        <w:rPr>
          <w:rFonts w:ascii="Arial Narrow" w:hAnsi="Arial Narrow"/>
          <w:sz w:val="22"/>
        </w:rPr>
        <w:t>The TSRG IS NOT recommending any changes to the current policy establishing eligibility for TRS claims.</w:t>
      </w:r>
    </w:p>
    <w:p w:rsidR="003C3F6A" w:rsidRDefault="003C3F6A" w:rsidP="003C3F6A">
      <w:pPr>
        <w:pStyle w:val="BodyText"/>
        <w:ind w:left="0"/>
        <w:rPr>
          <w:lang w:val="en-AU"/>
        </w:rPr>
      </w:pPr>
    </w:p>
    <w:p w:rsidR="003C3F6A" w:rsidRPr="003C3F6A" w:rsidRDefault="003C3F6A" w:rsidP="003C3F6A">
      <w:pPr>
        <w:pStyle w:val="BodyText"/>
        <w:ind w:left="0"/>
        <w:rPr>
          <w:rFonts w:eastAsia="Arial" w:cs="Arial"/>
          <w:lang w:val="en-AU"/>
        </w:rPr>
      </w:pPr>
      <w:r w:rsidRPr="003C3F6A">
        <w:rPr>
          <w:lang w:val="en-AU"/>
        </w:rPr>
        <w:t>International experience suggests that such a change could be implemented quickly, once a decision has been taken.  For example, Malaysia appointed, through a tender, a private refund provider to operate its tourist refund scheme. The new TRS was implemented upon the introduction of Malaysia’s goods and services tax on 1 April 2015.</w:t>
      </w:r>
      <w:r w:rsidRPr="003C3F6A">
        <w:rPr>
          <w:rStyle w:val="FootnoteReference"/>
          <w:lang w:val="en-AU"/>
        </w:rPr>
        <w:footnoteReference w:id="4"/>
      </w:r>
      <w:r w:rsidRPr="003C3F6A">
        <w:rPr>
          <w:lang w:val="en-AU"/>
        </w:rPr>
        <w:t xml:space="preserve">  </w:t>
      </w:r>
    </w:p>
    <w:p w:rsidR="003C3F6A" w:rsidRDefault="003C3F6A" w:rsidP="003C3F6A">
      <w:pPr>
        <w:pStyle w:val="BodyText"/>
        <w:ind w:left="0"/>
        <w:rPr>
          <w:lang w:val="en-AU"/>
        </w:rPr>
      </w:pPr>
    </w:p>
    <w:p w:rsidR="003C3F6A" w:rsidRPr="003C3F6A" w:rsidRDefault="003C3F6A" w:rsidP="003C3F6A">
      <w:pPr>
        <w:pStyle w:val="BodyText"/>
        <w:ind w:left="0"/>
        <w:rPr>
          <w:lang w:val="en-AU"/>
        </w:rPr>
      </w:pPr>
      <w:r w:rsidRPr="003C3F6A">
        <w:rPr>
          <w:lang w:val="en-AU"/>
        </w:rPr>
        <w:t>The</w:t>
      </w:r>
      <w:r w:rsidRPr="003C3F6A">
        <w:rPr>
          <w:spacing w:val="7"/>
          <w:lang w:val="en-AU"/>
        </w:rPr>
        <w:t xml:space="preserve"> </w:t>
      </w:r>
      <w:r w:rsidRPr="003C3F6A">
        <w:rPr>
          <w:lang w:val="en-AU"/>
        </w:rPr>
        <w:t>TSRG</w:t>
      </w:r>
      <w:r w:rsidRPr="003C3F6A">
        <w:rPr>
          <w:spacing w:val="7"/>
          <w:lang w:val="en-AU"/>
        </w:rPr>
        <w:t xml:space="preserve"> </w:t>
      </w:r>
      <w:r w:rsidRPr="003C3F6A">
        <w:rPr>
          <w:lang w:val="en-AU"/>
        </w:rPr>
        <w:t>proposes</w:t>
      </w:r>
      <w:r w:rsidRPr="003C3F6A">
        <w:rPr>
          <w:spacing w:val="7"/>
          <w:lang w:val="en-AU"/>
        </w:rPr>
        <w:t xml:space="preserve"> </w:t>
      </w:r>
      <w:r w:rsidRPr="003C3F6A">
        <w:rPr>
          <w:lang w:val="en-AU"/>
        </w:rPr>
        <w:t>the</w:t>
      </w:r>
      <w:r w:rsidRPr="003C3F6A">
        <w:rPr>
          <w:spacing w:val="7"/>
          <w:lang w:val="en-AU"/>
        </w:rPr>
        <w:t xml:space="preserve"> </w:t>
      </w:r>
      <w:r w:rsidRPr="003C3F6A">
        <w:rPr>
          <w:lang w:val="en-AU"/>
        </w:rPr>
        <w:t>following</w:t>
      </w:r>
      <w:r w:rsidRPr="003C3F6A">
        <w:rPr>
          <w:spacing w:val="7"/>
          <w:lang w:val="en-AU"/>
        </w:rPr>
        <w:t xml:space="preserve"> </w:t>
      </w:r>
      <w:r w:rsidRPr="003C3F6A">
        <w:rPr>
          <w:lang w:val="en-AU"/>
        </w:rPr>
        <w:t>recommendation</w:t>
      </w:r>
      <w:r w:rsidRPr="003C3F6A">
        <w:rPr>
          <w:spacing w:val="7"/>
          <w:lang w:val="en-AU"/>
        </w:rPr>
        <w:t xml:space="preserve"> </w:t>
      </w:r>
      <w:r w:rsidRPr="003C3F6A">
        <w:rPr>
          <w:lang w:val="en-AU"/>
        </w:rPr>
        <w:t>that</w:t>
      </w:r>
      <w:r w:rsidRPr="003C3F6A">
        <w:rPr>
          <w:spacing w:val="7"/>
          <w:lang w:val="en-AU"/>
        </w:rPr>
        <w:t xml:space="preserve"> </w:t>
      </w:r>
      <w:r w:rsidRPr="003C3F6A">
        <w:rPr>
          <w:lang w:val="en-AU"/>
        </w:rPr>
        <w:t>will</w:t>
      </w:r>
      <w:r w:rsidRPr="003C3F6A">
        <w:rPr>
          <w:spacing w:val="7"/>
          <w:lang w:val="en-AU"/>
        </w:rPr>
        <w:t xml:space="preserve"> </w:t>
      </w:r>
      <w:r w:rsidRPr="003C3F6A">
        <w:rPr>
          <w:lang w:val="en-AU"/>
        </w:rPr>
        <w:t>enhance</w:t>
      </w:r>
      <w:r w:rsidRPr="003C3F6A">
        <w:rPr>
          <w:spacing w:val="7"/>
          <w:lang w:val="en-AU"/>
        </w:rPr>
        <w:t xml:space="preserve"> </w:t>
      </w:r>
      <w:r w:rsidRPr="003C3F6A">
        <w:rPr>
          <w:lang w:val="en-AU"/>
        </w:rPr>
        <w:t>the</w:t>
      </w:r>
      <w:r w:rsidRPr="003C3F6A">
        <w:rPr>
          <w:spacing w:val="7"/>
          <w:lang w:val="en-AU"/>
        </w:rPr>
        <w:t xml:space="preserve"> </w:t>
      </w:r>
      <w:r w:rsidRPr="003C3F6A">
        <w:rPr>
          <w:lang w:val="en-AU"/>
        </w:rPr>
        <w:t>returns from</w:t>
      </w:r>
      <w:r w:rsidRPr="003C3F6A">
        <w:rPr>
          <w:spacing w:val="28"/>
          <w:lang w:val="en-AU"/>
        </w:rPr>
        <w:t xml:space="preserve"> </w:t>
      </w:r>
      <w:r w:rsidRPr="003C3F6A">
        <w:rPr>
          <w:lang w:val="en-AU"/>
        </w:rPr>
        <w:t>tourism shopping to the Australian economy:</w:t>
      </w:r>
    </w:p>
    <w:p w:rsidR="003C3F6A" w:rsidRDefault="003C3F6A" w:rsidP="003C3F6A">
      <w:pPr>
        <w:pStyle w:val="BodyText"/>
        <w:ind w:left="0"/>
        <w:rPr>
          <w:lang w:val="en-AU"/>
        </w:rPr>
      </w:pPr>
    </w:p>
    <w:p w:rsidR="003C3F6A" w:rsidRPr="003C3F6A" w:rsidRDefault="003C3F6A" w:rsidP="003C3F6A">
      <w:pPr>
        <w:pStyle w:val="BodyText"/>
        <w:ind w:left="0"/>
        <w:rPr>
          <w:rFonts w:eastAsia="Arial" w:cs="Arial"/>
          <w:lang w:val="en-AU"/>
        </w:rPr>
      </w:pPr>
      <w:r w:rsidRPr="003C3F6A">
        <w:rPr>
          <w:lang w:val="en-AU"/>
        </w:rPr>
        <w:t>The ARA would like to refer Treasury to the broader pre-budget submission by the TSRG.</w:t>
      </w:r>
    </w:p>
    <w:p w:rsidR="003C3F6A" w:rsidRDefault="003C3F6A" w:rsidP="003C3F6A">
      <w:pPr>
        <w:spacing w:before="122" w:after="120" w:line="278" w:lineRule="auto"/>
        <w:ind w:right="2"/>
        <w:rPr>
          <w:rFonts w:ascii="Arial Narrow" w:eastAsia="Arial" w:hAnsi="Arial Narrow" w:cs="Arial"/>
          <w:b/>
          <w:bCs/>
          <w:lang w:val="en-AU"/>
        </w:rPr>
      </w:pPr>
    </w:p>
    <w:p w:rsidR="003C3F6A" w:rsidRPr="003C3F6A" w:rsidRDefault="003C3F6A" w:rsidP="003C3F6A">
      <w:pPr>
        <w:spacing w:before="122" w:after="120" w:line="278" w:lineRule="auto"/>
        <w:ind w:right="2"/>
        <w:rPr>
          <w:rFonts w:ascii="Arial Narrow" w:eastAsia="Arial" w:hAnsi="Arial Narrow" w:cs="Arial"/>
          <w:lang w:val="en-AU"/>
        </w:rPr>
      </w:pPr>
      <w:r w:rsidRPr="003C3F6A">
        <w:rPr>
          <w:rFonts w:ascii="Arial Narrow" w:eastAsia="Arial" w:hAnsi="Arial Narrow" w:cs="Arial"/>
          <w:b/>
          <w:bCs/>
          <w:lang w:val="en-AU"/>
        </w:rPr>
        <w:t>That the Federal Government reform Australia’s GST Tourist Refund Scheme (TRS) to provide an open, competitive system by private refund operators, noting that this will drive tourist shopping and product development to international visitors and allow reimbursement whilst visitors are still in Australia.</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b/>
          <w:color w:val="00B050"/>
          <w:sz w:val="22"/>
          <w:szCs w:val="22"/>
          <w:lang w:val="en-AU"/>
        </w:rPr>
      </w:pPr>
      <w:r w:rsidRPr="003C3F6A">
        <w:rPr>
          <w:rFonts w:ascii="Arial Narrow" w:hAnsi="Arial Narrow"/>
          <w:b/>
          <w:color w:val="00B050"/>
          <w:sz w:val="22"/>
          <w:szCs w:val="22"/>
          <w:lang w:val="en-AU"/>
        </w:rPr>
        <w:t>Retail tenancy and planning reform</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The dependency on securing tenancies within shopping centres poses a significant structural challenge for the ongoing viability of the retail sector. The oligopolistic nature of shopping centre ownership and a retail tenancy regime which is skewed in favour of these large-scale landlords both present an inherent disadvantage to Australian domestic bricks and mortar retailers in terms of equitable competition.</w:t>
      </w:r>
    </w:p>
    <w:p w:rsidR="00067725"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The ARA has agreed with the overall intent of Productivity Commission reports that all the current national Tenancy Working Group projects overseen by COAG must achieve a more equal framework for retailers negotiating leases; </w:t>
      </w:r>
      <w:r w:rsidR="003A0426" w:rsidRPr="003C3F6A">
        <w:rPr>
          <w:rFonts w:ascii="Arial Narrow" w:hAnsi="Arial Narrow" w:cs="Arial"/>
          <w:lang w:val="en-AU"/>
        </w:rPr>
        <w:t>however,</w:t>
      </w:r>
      <w:r w:rsidRPr="003C3F6A">
        <w:rPr>
          <w:rFonts w:ascii="Arial Narrow" w:hAnsi="Arial Narrow" w:cs="Arial"/>
          <w:lang w:val="en-AU"/>
        </w:rPr>
        <w:t xml:space="preserve"> this needs real Federal Government support to drive change. The ARA does recognise some State Governments have identified transparency of information and level playing field issues and commends those </w:t>
      </w:r>
      <w:r w:rsidR="007E3C86" w:rsidRPr="003C3F6A">
        <w:rPr>
          <w:rFonts w:ascii="Arial Narrow" w:hAnsi="Arial Narrow" w:cs="Arial"/>
          <w:lang w:val="en-AU"/>
        </w:rPr>
        <w:t>G</w:t>
      </w:r>
      <w:r w:rsidRPr="003C3F6A">
        <w:rPr>
          <w:rFonts w:ascii="Arial Narrow" w:hAnsi="Arial Narrow" w:cs="Arial"/>
          <w:lang w:val="en-AU"/>
        </w:rPr>
        <w:t>overnments for t</w:t>
      </w:r>
      <w:r w:rsidR="00776DF8" w:rsidRPr="003C3F6A">
        <w:rPr>
          <w:rFonts w:ascii="Arial Narrow" w:hAnsi="Arial Narrow" w:cs="Arial"/>
          <w:lang w:val="en-AU"/>
        </w:rPr>
        <w:t>aking action to rectify competition issues</w:t>
      </w:r>
      <w:r w:rsidRPr="003C3F6A">
        <w:rPr>
          <w:rFonts w:ascii="Arial Narrow" w:hAnsi="Arial Narrow" w:cs="Arial"/>
          <w:lang w:val="en-AU"/>
        </w:rPr>
        <w:t>.</w:t>
      </w:r>
    </w:p>
    <w:p w:rsidR="00067725" w:rsidRPr="003C3F6A" w:rsidRDefault="00776DF8"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There are</w:t>
      </w:r>
      <w:r w:rsidR="00067725" w:rsidRPr="003C3F6A">
        <w:rPr>
          <w:rFonts w:ascii="Arial Narrow" w:hAnsi="Arial Narrow"/>
          <w:color w:val="auto"/>
          <w:sz w:val="22"/>
          <w:szCs w:val="22"/>
          <w:lang w:val="en-AU"/>
        </w:rPr>
        <w:t xml:space="preserve"> distinct issues re</w:t>
      </w:r>
      <w:r w:rsidRPr="003C3F6A">
        <w:rPr>
          <w:rFonts w:ascii="Arial Narrow" w:hAnsi="Arial Narrow"/>
          <w:color w:val="auto"/>
          <w:sz w:val="22"/>
          <w:szCs w:val="22"/>
          <w:lang w:val="en-AU"/>
        </w:rPr>
        <w:t xml:space="preserve">tailers </w:t>
      </w:r>
      <w:r w:rsidR="00067725" w:rsidRPr="003C3F6A">
        <w:rPr>
          <w:rFonts w:ascii="Arial Narrow" w:hAnsi="Arial Narrow"/>
          <w:color w:val="auto"/>
          <w:sz w:val="22"/>
          <w:szCs w:val="22"/>
          <w:lang w:val="en-AU"/>
        </w:rPr>
        <w:t xml:space="preserve">are currently facing in relation to retail tenancies </w:t>
      </w:r>
      <w:r w:rsidR="007E3C86" w:rsidRPr="003C3F6A">
        <w:rPr>
          <w:rFonts w:ascii="Arial Narrow" w:hAnsi="Arial Narrow"/>
          <w:color w:val="auto"/>
          <w:sz w:val="22"/>
          <w:szCs w:val="22"/>
          <w:lang w:val="en-AU"/>
        </w:rPr>
        <w:t xml:space="preserve">that </w:t>
      </w:r>
      <w:r w:rsidR="00067725" w:rsidRPr="003C3F6A">
        <w:rPr>
          <w:rFonts w:ascii="Arial Narrow" w:hAnsi="Arial Narrow"/>
          <w:color w:val="auto"/>
          <w:sz w:val="22"/>
          <w:szCs w:val="22"/>
          <w:lang w:val="en-AU"/>
        </w:rPr>
        <w:t>ARA would see as needing to be addressed.</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i/>
          <w:color w:val="00B050"/>
          <w:sz w:val="22"/>
          <w:szCs w:val="22"/>
          <w:lang w:val="en-AU"/>
        </w:rPr>
      </w:pPr>
      <w:r w:rsidRPr="003C3F6A">
        <w:rPr>
          <w:rFonts w:ascii="Arial Narrow" w:hAnsi="Arial Narrow"/>
          <w:i/>
          <w:color w:val="00B050"/>
          <w:sz w:val="22"/>
          <w:szCs w:val="22"/>
          <w:lang w:val="en-AU"/>
        </w:rPr>
        <w:t>Objectives</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 xml:space="preserve">In addition to the base rental cost, significant additional rental expenditure is imposed through </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turnover rent</w:t>
      </w:r>
      <w:r w:rsidR="009D66B2"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whereby, built into the rental agreement, the landlord is entitled to a percentage of takings in addition to the minimum rent. </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 xml:space="preserve">A retailer conducting business in a rental premise has little long-term certainty significant costs associated with set-up, and relocation is heavily leveraged at the point of re-negotiation. Due to the standard terms of a lease, which is usually five or seven years, a retailer has no security and can be told to leave the premises for the simple reason of “not fitting” with the centre’s image, notwithstanding the investment into the retail space. Retailers are subject to the perceived threat that an alternative tenant is prepared to pay more for the same tenancy. </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p>
    <w:p w:rsidR="00067725" w:rsidRPr="003C3F6A" w:rsidRDefault="00067725"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The ARA believes there should be a first and last right of refusal by a sitting tenant on any rental offering</w:t>
      </w:r>
    </w:p>
    <w:p w:rsidR="00067725" w:rsidRPr="003C3F6A" w:rsidRDefault="00067725"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The ARA seeks to require that a sitting tenant must be offered both first and last right of refusal to release the premises prior to the landlord executing a lease for another tenant. We believe that such a mechanism will force the landlord to meet the real market value for the demised premises and not take advantage of a veiled threat or misrepresentation of the true facts as to an alternative tenant for the tenancy. We also believe this mechanism will create an environment conducive to bargaining in good faith, fair disclosure and transparent undertakings</w:t>
      </w:r>
    </w:p>
    <w:p w:rsidR="00067725" w:rsidRPr="003C3F6A" w:rsidRDefault="00067725"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The ARA also see</w:t>
      </w:r>
      <w:r w:rsidR="009D66B2" w:rsidRPr="003C3F6A">
        <w:rPr>
          <w:rFonts w:ascii="Arial Narrow" w:hAnsi="Arial Narrow"/>
          <w:color w:val="auto"/>
          <w:sz w:val="22"/>
          <w:szCs w:val="22"/>
          <w:lang w:val="en-AU"/>
        </w:rPr>
        <w:t>s</w:t>
      </w:r>
      <w:r w:rsidRPr="003C3F6A">
        <w:rPr>
          <w:rFonts w:ascii="Arial Narrow" w:hAnsi="Arial Narrow"/>
          <w:color w:val="auto"/>
          <w:sz w:val="22"/>
          <w:szCs w:val="22"/>
          <w:lang w:val="en-AU"/>
        </w:rPr>
        <w:t xml:space="preserve"> this mechanism as being a solution to the problem experienced by a retailer whereby a sitting tenant effectively gives up a large percentage of goodwill of the business to the landlord (via increased rent) as a defence to the threat that a third party will take over the lease at a higher rent without having to purchase the goodwill of the existing business</w:t>
      </w:r>
    </w:p>
    <w:p w:rsidR="00067725" w:rsidRPr="003C3F6A" w:rsidRDefault="007533F4"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w:t>
      </w:r>
      <w:r w:rsidR="00067725" w:rsidRPr="003C3F6A">
        <w:rPr>
          <w:rFonts w:ascii="Arial Narrow" w:hAnsi="Arial Narrow"/>
          <w:color w:val="auto"/>
          <w:sz w:val="22"/>
          <w:szCs w:val="22"/>
          <w:lang w:val="en-AU"/>
        </w:rPr>
        <w:t xml:space="preserve">he </w:t>
      </w:r>
      <w:r w:rsidR="007E3C86"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turnover rent</w:t>
      </w:r>
      <w:r w:rsidR="009D66B2"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 xml:space="preserve"> provisions by landlords</w:t>
      </w:r>
      <w:r w:rsidR="007E3C86"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 xml:space="preserve"> where they are able to determine rent increases which are geared within what a retailer </w:t>
      </w:r>
      <w:r w:rsidR="007E3C86"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can afford to pay</w:t>
      </w:r>
      <w:r w:rsidR="009D66B2"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 xml:space="preserve"> rather than a common and transparent market rate mechanism</w:t>
      </w:r>
      <w:r w:rsidR="007E3C86"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 xml:space="preserve"> thanks to accrued data provided under the turnover rent clauses</w:t>
      </w:r>
      <w:r w:rsidR="007E3C86" w:rsidRPr="003C3F6A">
        <w:rPr>
          <w:rFonts w:ascii="Arial Narrow" w:hAnsi="Arial Narrow"/>
          <w:color w:val="auto"/>
          <w:sz w:val="22"/>
          <w:szCs w:val="22"/>
          <w:lang w:val="en-AU"/>
        </w:rPr>
        <w:t>,</w:t>
      </w:r>
      <w:r w:rsidR="00067725" w:rsidRPr="003C3F6A">
        <w:rPr>
          <w:rFonts w:ascii="Arial Narrow" w:hAnsi="Arial Narrow"/>
          <w:color w:val="auto"/>
          <w:sz w:val="22"/>
          <w:szCs w:val="22"/>
          <w:lang w:val="en-AU"/>
        </w:rPr>
        <w:t xml:space="preserve"> needs removing</w:t>
      </w:r>
    </w:p>
    <w:p w:rsidR="00067725" w:rsidRPr="003C3F6A" w:rsidRDefault="00067725"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 xml:space="preserve">The structure of such a term is usually based around financial requirement within the lease to pay a percentage of </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turnover rent</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as an additional rent component. Almost without fail, this financial requirement to pay </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turnover rent</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is set at such an unrealistic level of turnover which would most likely never be achievable by the tenant</w:t>
      </w:r>
    </w:p>
    <w:p w:rsidR="00067725" w:rsidRPr="003C3F6A" w:rsidRDefault="00067725"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The ARA believes the retailer’s monthly turnover figures should be reported by the tenant to a third party aggregator, and not directly to the landlord. These figures can then be advised from the third party to the shopping centre on an aggregated category basis, rather than individual figures being reported to the landlord directly which would allow landlords access to the statistics they require to run a centre and retailers a level playing field. An exception could apply if the rent paid by the retailer was based solely as a percentage of tenants’ turnover figures</w:t>
      </w:r>
    </w:p>
    <w:p w:rsidR="00067725" w:rsidRPr="003C3F6A" w:rsidRDefault="00067725" w:rsidP="008F4585">
      <w:pPr>
        <w:pStyle w:val="Default"/>
        <w:numPr>
          <w:ilvl w:val="0"/>
          <w:numId w:val="18"/>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 xml:space="preserve">In the period after the current lease term is expired, but prior to a new lease being agreed to, the tenant is regarded as being the occupant month-to-month under a </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lease hold over prevision</w:t>
      </w:r>
      <w:r w:rsidR="009D66B2"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period. If, and when, a new lease is signed at a different rate, the retailer is obliged to pay back the difference and this is obviously an unbudgeted and unexpected financial burden to the individual retailers. </w:t>
      </w:r>
    </w:p>
    <w:p w:rsidR="00A43A5C" w:rsidRPr="003C3F6A" w:rsidRDefault="00067725" w:rsidP="00095E1E">
      <w:pPr>
        <w:spacing w:before="100" w:beforeAutospacing="1" w:after="100" w:afterAutospacing="1" w:line="240" w:lineRule="atLeast"/>
        <w:contextualSpacing/>
        <w:mirrorIndents/>
        <w:rPr>
          <w:rFonts w:ascii="Arial Narrow" w:hAnsi="Arial Narrow" w:cs="Arial"/>
          <w:lang w:val="en-AU"/>
        </w:rPr>
      </w:pPr>
      <w:r w:rsidRPr="003C3F6A">
        <w:rPr>
          <w:rFonts w:ascii="Arial Narrow" w:hAnsi="Arial Narrow" w:cs="Arial"/>
          <w:lang w:val="en-AU"/>
        </w:rPr>
        <w:t xml:space="preserve">For these reasons </w:t>
      </w:r>
      <w:r w:rsidR="003A0426" w:rsidRPr="003C3F6A">
        <w:rPr>
          <w:rFonts w:ascii="Arial Narrow" w:hAnsi="Arial Narrow" w:cs="Arial"/>
          <w:lang w:val="en-AU"/>
        </w:rPr>
        <w:t>ARA,</w:t>
      </w:r>
      <w:r w:rsidRPr="003C3F6A">
        <w:rPr>
          <w:rFonts w:ascii="Arial Narrow" w:hAnsi="Arial Narrow" w:cs="Arial"/>
          <w:lang w:val="en-AU"/>
        </w:rPr>
        <w:t xml:space="preserve"> would require these changes to protect tenants’ turnover and any other commercial in-confidence information which could impact on negotiations with landlords. </w:t>
      </w:r>
    </w:p>
    <w:p w:rsidR="00A44ECD" w:rsidRPr="003C3F6A" w:rsidRDefault="00A44ECD" w:rsidP="00095E1E">
      <w:pPr>
        <w:spacing w:before="100" w:beforeAutospacing="1" w:after="100" w:afterAutospacing="1" w:line="240" w:lineRule="atLeast"/>
        <w:contextualSpacing/>
        <w:mirrorIndents/>
        <w:rPr>
          <w:rFonts w:ascii="Arial Narrow" w:hAnsi="Arial Narrow" w:cs="Arial"/>
          <w:i/>
          <w:color w:val="00B050"/>
          <w:lang w:val="en-AU"/>
        </w:rPr>
      </w:pPr>
    </w:p>
    <w:p w:rsidR="00067725" w:rsidRPr="003C3F6A" w:rsidRDefault="00067725" w:rsidP="00095E1E">
      <w:pPr>
        <w:spacing w:before="100" w:beforeAutospacing="1" w:after="100" w:afterAutospacing="1" w:line="240" w:lineRule="atLeast"/>
        <w:contextualSpacing/>
        <w:mirrorIndents/>
        <w:rPr>
          <w:rFonts w:ascii="Arial Narrow" w:hAnsi="Arial Narrow" w:cs="Arial"/>
          <w:i/>
          <w:color w:val="00B050"/>
          <w:lang w:val="en-AU"/>
        </w:rPr>
      </w:pPr>
      <w:r w:rsidRPr="003C3F6A">
        <w:rPr>
          <w:rFonts w:ascii="Arial Narrow" w:hAnsi="Arial Narrow" w:cs="Arial"/>
          <w:i/>
          <w:color w:val="00B050"/>
          <w:lang w:val="en-AU"/>
        </w:rPr>
        <w:t>Planning</w:t>
      </w:r>
    </w:p>
    <w:p w:rsidR="00067725" w:rsidRPr="003C3F6A" w:rsidRDefault="00067725" w:rsidP="00095E1E">
      <w:pPr>
        <w:pStyle w:val="Default"/>
        <w:spacing w:before="100" w:beforeAutospacing="1" w:after="100" w:afterAutospacing="1" w:line="240" w:lineRule="atLeast"/>
        <w:contextualSpacing/>
        <w:mirrorIndents/>
        <w:rPr>
          <w:rStyle w:val="BookTitle"/>
          <w:rFonts w:ascii="Arial Narrow" w:hAnsi="Arial Narrow"/>
          <w:b w:val="0"/>
          <w:bCs w:val="0"/>
          <w:smallCaps w:val="0"/>
          <w:color w:val="auto"/>
          <w:sz w:val="22"/>
          <w:szCs w:val="22"/>
          <w:lang w:val="en-AU"/>
        </w:rPr>
      </w:pPr>
      <w:r w:rsidRPr="003C3F6A">
        <w:rPr>
          <w:rFonts w:ascii="Arial Narrow" w:hAnsi="Arial Narrow"/>
          <w:color w:val="auto"/>
          <w:sz w:val="22"/>
          <w:szCs w:val="22"/>
          <w:lang w:val="en-AU"/>
        </w:rPr>
        <w:t>The Council of Australian Governments (COAG) should be the recommended body used to facilitate a national approach which will create a greater availability of retail space in retail activity areas driven by the Federal Government.</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The ARA supports any move to create a greater competitive environment allowing retail development to be a positive outcome, and the ARA would like to see a mechanism facilitated by the Federal Government through COAG to achieve this outcome. The ARA would also like to note with the Budget of new State Governments has been real change implemented by at least one major Government with others hopefully following suit.</w:t>
      </w:r>
    </w:p>
    <w:p w:rsidR="00067725" w:rsidRPr="003C3F6A" w:rsidRDefault="00067725" w:rsidP="00095E1E">
      <w:pPr>
        <w:pStyle w:val="Default"/>
        <w:spacing w:before="100" w:beforeAutospacing="1" w:after="100" w:afterAutospacing="1" w:line="240" w:lineRule="atLeast"/>
        <w:contextualSpacing/>
        <w:mirrorIndents/>
        <w:rPr>
          <w:rFonts w:ascii="Arial Narrow" w:hAnsi="Arial Narrow"/>
          <w:color w:val="auto"/>
          <w:sz w:val="22"/>
          <w:szCs w:val="22"/>
          <w:lang w:val="en-AU"/>
        </w:rPr>
      </w:pPr>
    </w:p>
    <w:p w:rsidR="00067725" w:rsidRPr="003C3F6A" w:rsidRDefault="00067725" w:rsidP="008F4585">
      <w:pPr>
        <w:pStyle w:val="Default"/>
        <w:numPr>
          <w:ilvl w:val="0"/>
          <w:numId w:val="19"/>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 xml:space="preserve">Take into consideration the social and economic impacts of </w:t>
      </w:r>
      <w:r w:rsidR="003A23B9" w:rsidRPr="003C3F6A">
        <w:rPr>
          <w:rFonts w:ascii="Arial Narrow" w:hAnsi="Arial Narrow"/>
          <w:color w:val="auto"/>
          <w:sz w:val="22"/>
          <w:szCs w:val="22"/>
          <w:lang w:val="en-AU"/>
        </w:rPr>
        <w:t>‘</w:t>
      </w:r>
      <w:r w:rsidRPr="003C3F6A">
        <w:rPr>
          <w:rFonts w:ascii="Arial Narrow" w:hAnsi="Arial Narrow"/>
          <w:color w:val="auto"/>
          <w:sz w:val="22"/>
          <w:szCs w:val="22"/>
          <w:lang w:val="en-AU"/>
        </w:rPr>
        <w:t>dead centres</w:t>
      </w:r>
      <w:r w:rsidR="003A23B9"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when local </w:t>
      </w:r>
      <w:r w:rsidR="007E3C86" w:rsidRPr="003C3F6A">
        <w:rPr>
          <w:rFonts w:ascii="Arial Narrow" w:hAnsi="Arial Narrow"/>
          <w:color w:val="auto"/>
          <w:sz w:val="22"/>
          <w:szCs w:val="22"/>
          <w:lang w:val="en-AU"/>
        </w:rPr>
        <w:t>G</w:t>
      </w:r>
      <w:r w:rsidRPr="003C3F6A">
        <w:rPr>
          <w:rFonts w:ascii="Arial Narrow" w:hAnsi="Arial Narrow"/>
          <w:color w:val="auto"/>
          <w:sz w:val="22"/>
          <w:szCs w:val="22"/>
          <w:lang w:val="en-AU"/>
        </w:rPr>
        <w:t xml:space="preserve">overnment undertakes assessment of new </w:t>
      </w:r>
      <w:r w:rsidR="003A23B9" w:rsidRPr="003C3F6A">
        <w:rPr>
          <w:rFonts w:ascii="Arial Narrow" w:hAnsi="Arial Narrow"/>
          <w:color w:val="auto"/>
          <w:sz w:val="22"/>
          <w:szCs w:val="22"/>
          <w:lang w:val="en-AU"/>
        </w:rPr>
        <w:t>‘</w:t>
      </w:r>
      <w:r w:rsidRPr="003C3F6A">
        <w:rPr>
          <w:rFonts w:ascii="Arial Narrow" w:hAnsi="Arial Narrow"/>
          <w:color w:val="auto"/>
          <w:sz w:val="22"/>
          <w:szCs w:val="22"/>
          <w:lang w:val="en-AU"/>
        </w:rPr>
        <w:t>out-of-centre</w:t>
      </w:r>
      <w:r w:rsidR="003A23B9"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planning proposals. The ARA would support this if part of that assessment would be to still allow rejuvenation projects in existing retail areas. It is also important to consider </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out-of-centre</w:t>
      </w:r>
      <w:r w:rsidR="003A23B9"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developments which are beneficial to the community such as outlying areas</w:t>
      </w:r>
    </w:p>
    <w:p w:rsidR="00067725" w:rsidRPr="003C3F6A" w:rsidRDefault="00067725" w:rsidP="008F4585">
      <w:pPr>
        <w:pStyle w:val="Default"/>
        <w:numPr>
          <w:ilvl w:val="0"/>
          <w:numId w:val="19"/>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Costs be awarded against vexatious planning appeals would, in all reason, reduce compliance costs, time and funding costs for retail developments. As with a number of these matters, the Commonwealth would need to look at ways of facilitating this move through mechanisms such as COAG</w:t>
      </w:r>
    </w:p>
    <w:p w:rsidR="00067725" w:rsidRPr="003C3F6A" w:rsidRDefault="00067725" w:rsidP="008F4585">
      <w:pPr>
        <w:pStyle w:val="Default"/>
        <w:numPr>
          <w:ilvl w:val="0"/>
          <w:numId w:val="19"/>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ARA will support moves which reduce unnecessary regulatory development costs</w:t>
      </w:r>
    </w:p>
    <w:p w:rsidR="0071727B" w:rsidRPr="003C3F6A" w:rsidRDefault="00067725" w:rsidP="00B778AF">
      <w:pPr>
        <w:pStyle w:val="Default"/>
        <w:numPr>
          <w:ilvl w:val="0"/>
          <w:numId w:val="19"/>
        </w:numPr>
        <w:spacing w:before="100" w:beforeAutospacing="1" w:after="100" w:afterAutospacing="1" w:line="240" w:lineRule="atLeast"/>
        <w:contextualSpacing/>
        <w:mirrorIndents/>
        <w:rPr>
          <w:rFonts w:ascii="Arial Narrow" w:hAnsi="Arial Narrow"/>
          <w:color w:val="auto"/>
          <w:sz w:val="22"/>
          <w:szCs w:val="22"/>
          <w:lang w:val="en-AU"/>
        </w:rPr>
      </w:pPr>
      <w:r w:rsidRPr="003C3F6A">
        <w:rPr>
          <w:rFonts w:ascii="Arial Narrow" w:hAnsi="Arial Narrow"/>
          <w:color w:val="auto"/>
          <w:sz w:val="22"/>
          <w:szCs w:val="22"/>
          <w:lang w:val="en-AU"/>
        </w:rPr>
        <w:t xml:space="preserve">With improving technology, local </w:t>
      </w:r>
      <w:r w:rsidR="007E3C86" w:rsidRPr="003C3F6A">
        <w:rPr>
          <w:rFonts w:ascii="Arial Narrow" w:hAnsi="Arial Narrow"/>
          <w:color w:val="auto"/>
          <w:sz w:val="22"/>
          <w:szCs w:val="22"/>
          <w:lang w:val="en-AU"/>
        </w:rPr>
        <w:t>G</w:t>
      </w:r>
      <w:r w:rsidRPr="003C3F6A">
        <w:rPr>
          <w:rFonts w:ascii="Arial Narrow" w:hAnsi="Arial Narrow"/>
          <w:color w:val="auto"/>
          <w:sz w:val="22"/>
          <w:szCs w:val="22"/>
          <w:lang w:val="en-AU"/>
        </w:rPr>
        <w:t>overnment could undertake large parts of the approval processes electronically using methods such as process application interfaces meaning as an application went through an applicant could instantly see what was wrong before trying to continue and address the issue immediately. This would limit the appeals process, improve the ability of council staff to understand the commercial implications of any delays</w:t>
      </w:r>
      <w:r w:rsidR="007E3C86" w:rsidRPr="003C3F6A">
        <w:rPr>
          <w:rFonts w:ascii="Arial Narrow" w:hAnsi="Arial Narrow"/>
          <w:color w:val="auto"/>
          <w:sz w:val="22"/>
          <w:szCs w:val="22"/>
          <w:lang w:val="en-AU"/>
        </w:rPr>
        <w:t>,</w:t>
      </w:r>
      <w:r w:rsidRPr="003C3F6A">
        <w:rPr>
          <w:rFonts w:ascii="Arial Narrow" w:hAnsi="Arial Narrow"/>
          <w:color w:val="auto"/>
          <w:sz w:val="22"/>
          <w:szCs w:val="22"/>
          <w:lang w:val="en-AU"/>
        </w:rPr>
        <w:t xml:space="preserve"> and gain an understanding of how significant any delays can be for developers and retail tenants.</w:t>
      </w:r>
    </w:p>
    <w:p w:rsidR="00B778AF" w:rsidRPr="003C3F6A" w:rsidRDefault="00B778AF" w:rsidP="00B778AF">
      <w:pPr>
        <w:shd w:val="clear" w:color="auto" w:fill="FFFFFF"/>
        <w:spacing w:before="100" w:beforeAutospacing="1" w:after="100" w:afterAutospacing="1" w:line="240" w:lineRule="atLeast"/>
        <w:contextualSpacing/>
        <w:rPr>
          <w:rFonts w:ascii="Arial Narrow" w:hAnsi="Arial Narrow"/>
          <w:b/>
          <w:bCs/>
          <w:color w:val="FF0000"/>
          <w:lang w:val="en-AU"/>
        </w:rPr>
      </w:pPr>
      <w:r w:rsidRPr="003C3F6A">
        <w:rPr>
          <w:rFonts w:ascii="Arial Narrow" w:hAnsi="Arial Narrow"/>
          <w:b/>
          <w:bCs/>
          <w:color w:val="00B050"/>
          <w:lang w:val="en-AU"/>
        </w:rPr>
        <w:t>Parallel Importation of Books</w:t>
      </w:r>
    </w:p>
    <w:p w:rsidR="00B778AF" w:rsidRPr="003C3F6A" w:rsidRDefault="00B778AF" w:rsidP="00B778AF">
      <w:pPr>
        <w:shd w:val="clear" w:color="auto" w:fill="FFFFFF"/>
        <w:spacing w:before="100" w:beforeAutospacing="1" w:after="100" w:afterAutospacing="1" w:line="240" w:lineRule="atLeast"/>
        <w:contextualSpacing/>
        <w:rPr>
          <w:rFonts w:ascii="Arial Narrow" w:hAnsi="Arial Narrow"/>
          <w:b/>
          <w:bCs/>
          <w:color w:val="FF0000"/>
          <w:lang w:val="en-AU"/>
        </w:rPr>
      </w:pPr>
    </w:p>
    <w:p w:rsidR="00B778AF" w:rsidRPr="003C3F6A" w:rsidRDefault="00B778AF" w:rsidP="00B778AF">
      <w:pPr>
        <w:shd w:val="clear" w:color="auto" w:fill="FFFFFF"/>
        <w:spacing w:before="100" w:beforeAutospacing="1" w:after="100" w:afterAutospacing="1" w:line="240" w:lineRule="atLeast"/>
        <w:contextualSpacing/>
        <w:rPr>
          <w:rFonts w:ascii="Arial Narrow" w:hAnsi="Arial Narrow"/>
          <w:b/>
          <w:bCs/>
          <w:color w:val="FF0000"/>
          <w:lang w:val="en-AU"/>
        </w:rPr>
      </w:pPr>
      <w:r w:rsidRPr="003C3F6A">
        <w:rPr>
          <w:rFonts w:ascii="Arial Narrow" w:hAnsi="Arial Narrow"/>
          <w:lang w:val="en-AU"/>
        </w:rPr>
        <w:t xml:space="preserve">The Federal Government has agreed to repeal existing </w:t>
      </w:r>
      <w:r w:rsidR="007E3C86" w:rsidRPr="003C3F6A">
        <w:rPr>
          <w:rFonts w:ascii="Arial Narrow" w:hAnsi="Arial Narrow"/>
          <w:lang w:val="en-AU"/>
        </w:rPr>
        <w:t>P</w:t>
      </w:r>
      <w:r w:rsidRPr="003C3F6A">
        <w:rPr>
          <w:rFonts w:ascii="Arial Narrow" w:hAnsi="Arial Narrow"/>
          <w:lang w:val="en-AU"/>
        </w:rPr>
        <w:t xml:space="preserve">arallel </w:t>
      </w:r>
      <w:r w:rsidR="007E3C86" w:rsidRPr="003C3F6A">
        <w:rPr>
          <w:rFonts w:ascii="Arial Narrow" w:hAnsi="Arial Narrow"/>
          <w:lang w:val="en-AU"/>
        </w:rPr>
        <w:t>I</w:t>
      </w:r>
      <w:r w:rsidRPr="003C3F6A">
        <w:rPr>
          <w:rFonts w:ascii="Arial Narrow" w:hAnsi="Arial Narrow"/>
          <w:lang w:val="en-AU"/>
        </w:rPr>
        <w:t xml:space="preserve">mportation </w:t>
      </w:r>
      <w:r w:rsidR="007E3C86" w:rsidRPr="003C3F6A">
        <w:rPr>
          <w:rFonts w:ascii="Arial Narrow" w:hAnsi="Arial Narrow"/>
          <w:lang w:val="en-AU"/>
        </w:rPr>
        <w:t>R</w:t>
      </w:r>
      <w:r w:rsidRPr="003C3F6A">
        <w:rPr>
          <w:rFonts w:ascii="Arial Narrow" w:hAnsi="Arial Narrow"/>
          <w:lang w:val="en-AU"/>
        </w:rPr>
        <w:t>estrictions (PIRs) on books after accepting the Competition Policy Review’s recommendations to drop PIRs.</w:t>
      </w:r>
    </w:p>
    <w:p w:rsidR="00B778AF" w:rsidRPr="003C3F6A" w:rsidRDefault="00B778AF" w:rsidP="00B778AF">
      <w:pPr>
        <w:pStyle w:val="NormalWeb"/>
        <w:shd w:val="clear" w:color="auto" w:fill="FFFFFF"/>
        <w:spacing w:before="150" w:beforeAutospacing="0" w:after="150" w:afterAutospacing="0"/>
        <w:contextualSpacing/>
        <w:textAlignment w:val="baseline"/>
        <w:rPr>
          <w:rFonts w:ascii="Arial Narrow" w:hAnsi="Arial Narrow"/>
          <w:sz w:val="22"/>
          <w:szCs w:val="22"/>
        </w:rPr>
      </w:pPr>
      <w:r w:rsidRPr="003C3F6A">
        <w:rPr>
          <w:rFonts w:ascii="Arial Narrow" w:hAnsi="Arial Narrow"/>
          <w:sz w:val="22"/>
          <w:szCs w:val="22"/>
        </w:rPr>
        <w:t>The ARA represents Australia’s largest book retailers and call on the urgent implementation of this measure to level the playing field with international competition and reduce prices for consumers in Australian based businesses.</w:t>
      </w:r>
    </w:p>
    <w:p w:rsidR="00B778AF" w:rsidRPr="003C3F6A" w:rsidRDefault="00B778AF" w:rsidP="00B778AF">
      <w:pPr>
        <w:pStyle w:val="NormalWeb"/>
        <w:shd w:val="clear" w:color="auto" w:fill="FFFFFF"/>
        <w:spacing w:before="150" w:beforeAutospacing="0" w:after="150" w:afterAutospacing="0"/>
        <w:contextualSpacing/>
        <w:textAlignment w:val="baseline"/>
        <w:rPr>
          <w:rFonts w:ascii="Arial Narrow" w:hAnsi="Arial Narrow"/>
          <w:sz w:val="22"/>
          <w:szCs w:val="22"/>
        </w:rPr>
      </w:pPr>
    </w:p>
    <w:p w:rsidR="00B778AF" w:rsidRPr="003C3F6A" w:rsidRDefault="00B778AF" w:rsidP="00B778AF">
      <w:pPr>
        <w:pStyle w:val="NormalWeb"/>
        <w:shd w:val="clear" w:color="auto" w:fill="FFFFFF"/>
        <w:spacing w:before="0" w:beforeAutospacing="0" w:after="0" w:afterAutospacing="0"/>
        <w:contextualSpacing/>
        <w:textAlignment w:val="baseline"/>
        <w:rPr>
          <w:rFonts w:ascii="Arial Narrow" w:hAnsi="Arial Narrow"/>
          <w:sz w:val="22"/>
          <w:szCs w:val="22"/>
        </w:rPr>
      </w:pPr>
      <w:r w:rsidRPr="003C3F6A">
        <w:rPr>
          <w:rFonts w:ascii="Arial Narrow" w:hAnsi="Arial Narrow"/>
          <w:sz w:val="22"/>
          <w:szCs w:val="22"/>
        </w:rPr>
        <w:t xml:space="preserve">The </w:t>
      </w:r>
      <w:r w:rsidR="007E3C86" w:rsidRPr="003C3F6A">
        <w:rPr>
          <w:rFonts w:ascii="Arial Narrow" w:hAnsi="Arial Narrow"/>
          <w:sz w:val="22"/>
          <w:szCs w:val="22"/>
        </w:rPr>
        <w:t>G</w:t>
      </w:r>
      <w:r w:rsidRPr="003C3F6A">
        <w:rPr>
          <w:rFonts w:ascii="Arial Narrow" w:hAnsi="Arial Narrow"/>
          <w:sz w:val="22"/>
          <w:szCs w:val="22"/>
        </w:rPr>
        <w:t>overnment published a </w:t>
      </w:r>
      <w:hyperlink r:id="rId22" w:history="1">
        <w:r w:rsidRPr="003C3F6A">
          <w:rPr>
            <w:rStyle w:val="Hyperlink"/>
            <w:rFonts w:ascii="Arial Narrow" w:hAnsi="Arial Narrow"/>
            <w:color w:val="auto"/>
            <w:sz w:val="22"/>
            <w:szCs w:val="22"/>
            <w:u w:val="none"/>
          </w:rPr>
          <w:t>full response to the report</w:t>
        </w:r>
      </w:hyperlink>
      <w:r w:rsidRPr="003C3F6A">
        <w:rPr>
          <w:rFonts w:ascii="Arial Narrow" w:hAnsi="Arial Narrow"/>
          <w:sz w:val="22"/>
          <w:szCs w:val="22"/>
        </w:rPr>
        <w:t xml:space="preserve">, saying it will commence removing the restrictions once the Productivity Commission’s intellectual property inquiry. </w:t>
      </w:r>
    </w:p>
    <w:p w:rsidR="00B778AF" w:rsidRPr="003C3F6A" w:rsidRDefault="00B778AF" w:rsidP="00B778AF">
      <w:pPr>
        <w:pStyle w:val="NormalWeb"/>
        <w:shd w:val="clear" w:color="auto" w:fill="FFFFFF"/>
        <w:spacing w:before="0" w:beforeAutospacing="0" w:after="0" w:afterAutospacing="0"/>
        <w:contextualSpacing/>
        <w:textAlignment w:val="baseline"/>
        <w:rPr>
          <w:rFonts w:ascii="Arial Narrow" w:hAnsi="Arial Narrow"/>
          <w:sz w:val="22"/>
          <w:szCs w:val="22"/>
        </w:rPr>
      </w:pPr>
    </w:p>
    <w:p w:rsidR="00B778AF" w:rsidRPr="003C3F6A" w:rsidRDefault="00B778AF" w:rsidP="00B778AF">
      <w:pPr>
        <w:pStyle w:val="NormalWeb"/>
        <w:shd w:val="clear" w:color="auto" w:fill="FFFFFF"/>
        <w:spacing w:before="150" w:beforeAutospacing="0" w:after="150" w:afterAutospacing="0"/>
        <w:contextualSpacing/>
        <w:textAlignment w:val="baseline"/>
        <w:rPr>
          <w:rFonts w:ascii="Arial Narrow" w:hAnsi="Arial Narrow"/>
          <w:sz w:val="22"/>
          <w:szCs w:val="22"/>
        </w:rPr>
      </w:pPr>
      <w:r w:rsidRPr="003C3F6A">
        <w:rPr>
          <w:rFonts w:ascii="Arial Narrow" w:hAnsi="Arial Narrow"/>
          <w:sz w:val="22"/>
          <w:szCs w:val="22"/>
        </w:rPr>
        <w:t>The Government has said the removal of PIRs will ‘make local booksellers more competitive with international suppliers, promote lower prices for consumers and ensure the timely availability of titles’.</w:t>
      </w:r>
    </w:p>
    <w:p w:rsidR="00B778AF" w:rsidRPr="003C3F6A" w:rsidRDefault="00B778AF" w:rsidP="00B778AF">
      <w:pPr>
        <w:pStyle w:val="NormalWeb"/>
        <w:shd w:val="clear" w:color="auto" w:fill="FFFFFF"/>
        <w:spacing w:before="150" w:beforeAutospacing="0" w:after="150" w:afterAutospacing="0"/>
        <w:contextualSpacing/>
        <w:textAlignment w:val="baseline"/>
        <w:rPr>
          <w:rFonts w:ascii="Arial Narrow" w:hAnsi="Arial Narrow"/>
          <w:sz w:val="22"/>
          <w:szCs w:val="22"/>
        </w:rPr>
      </w:pPr>
    </w:p>
    <w:p w:rsidR="00B778AF" w:rsidRPr="003C3F6A" w:rsidRDefault="00B778AF" w:rsidP="00B778AF">
      <w:pPr>
        <w:pStyle w:val="NormalWeb"/>
        <w:shd w:val="clear" w:color="auto" w:fill="FFFFFF"/>
        <w:spacing w:before="150" w:beforeAutospacing="0" w:after="150" w:afterAutospacing="0"/>
        <w:contextualSpacing/>
        <w:textAlignment w:val="baseline"/>
        <w:rPr>
          <w:rFonts w:ascii="Arial Narrow" w:hAnsi="Arial Narrow"/>
          <w:sz w:val="22"/>
          <w:szCs w:val="22"/>
        </w:rPr>
      </w:pPr>
      <w:r w:rsidRPr="003C3F6A">
        <w:rPr>
          <w:rFonts w:ascii="Arial Narrow" w:hAnsi="Arial Narrow"/>
          <w:sz w:val="22"/>
          <w:szCs w:val="22"/>
        </w:rPr>
        <w:t>Representations from publisher aligned groups only protect the profits of those organisations and misrepresents the impacts on Australian book retailers and overplays international publishers support of Australian authors.</w:t>
      </w:r>
    </w:p>
    <w:p w:rsidR="00B778AF" w:rsidRPr="003C3F6A" w:rsidRDefault="00B778AF" w:rsidP="00B778AF">
      <w:pPr>
        <w:rPr>
          <w:rFonts w:ascii="Arial Narrow" w:hAnsi="Arial Narrow"/>
          <w:lang w:val="en-AU"/>
        </w:rPr>
      </w:pPr>
      <w:r w:rsidRPr="003C3F6A">
        <w:rPr>
          <w:rFonts w:ascii="Arial Narrow" w:hAnsi="Arial Narrow"/>
          <w:lang w:val="en-AU"/>
        </w:rPr>
        <w:t>Removing these restrictions would create an open market for books: enabling Australian booksellers the freedom to choose from local and overseas suppliers. This would lead to globally competitive prices and quicker availability on book titles. It would encourage greater efficiency from both retailers and publishers/suppliers in the Australian market and ultimately support a vibrant and flourishing publishing and book retail industry. This will benefit our customers and all Australian readers as well as the broader Australian economy.</w:t>
      </w:r>
    </w:p>
    <w:p w:rsidR="00B778AF" w:rsidRPr="003C3F6A" w:rsidRDefault="00B778AF" w:rsidP="00B778AF">
      <w:pPr>
        <w:rPr>
          <w:rFonts w:ascii="Arial Narrow" w:hAnsi="Arial Narrow"/>
          <w:lang w:val="en-AU"/>
        </w:rPr>
      </w:pPr>
      <w:r w:rsidRPr="003C3F6A">
        <w:rPr>
          <w:rFonts w:ascii="Arial Narrow" w:hAnsi="Arial Narrow"/>
          <w:lang w:val="en-AU"/>
        </w:rPr>
        <w:t>Parallel importation restrictions do not impact evenly upon Australian retailers. Australian online retailers currently have the advantage of effectively circumventing PIR. They can source from overseas suppliers enabling them to supply books often more quickly and cheaply than they can through a local publisher. Physical book retail stores are constrained by outdated agreements with only one method of supply, the Australian based publisher.</w:t>
      </w:r>
    </w:p>
    <w:p w:rsidR="00B778AF" w:rsidRPr="003C3F6A" w:rsidRDefault="00B778AF" w:rsidP="00B778AF">
      <w:pPr>
        <w:rPr>
          <w:rFonts w:ascii="Arial Narrow" w:hAnsi="Arial Narrow"/>
          <w:lang w:val="en-AU"/>
        </w:rPr>
      </w:pPr>
      <w:r w:rsidRPr="003C3F6A">
        <w:rPr>
          <w:rFonts w:ascii="Arial Narrow" w:hAnsi="Arial Narrow"/>
          <w:lang w:val="en-AU"/>
        </w:rPr>
        <w:t>The removal of parallel importation restrictions will give local suppliers stronger incentives to provide greater efficiencies in their operations, sharpen their supply chain practices and make their prices and delivery times more competitive. These benefits would be passed on to our customers.</w:t>
      </w:r>
    </w:p>
    <w:p w:rsidR="009C7973" w:rsidRPr="003C3F6A" w:rsidRDefault="00B778AF" w:rsidP="00B778AF">
      <w:pPr>
        <w:rPr>
          <w:rFonts w:ascii="Arial Narrow" w:hAnsi="Arial Narrow"/>
          <w:lang w:val="en-AU"/>
        </w:rPr>
      </w:pPr>
      <w:r w:rsidRPr="003C3F6A">
        <w:rPr>
          <w:rFonts w:ascii="Arial Narrow" w:hAnsi="Arial Narrow"/>
          <w:lang w:val="en-AU"/>
        </w:rPr>
        <w:t xml:space="preserve">The ARA strongly recommends the removal as a </w:t>
      </w:r>
      <w:r w:rsidR="007E3C86" w:rsidRPr="003C3F6A">
        <w:rPr>
          <w:rFonts w:ascii="Arial Narrow" w:hAnsi="Arial Narrow"/>
          <w:lang w:val="en-AU"/>
        </w:rPr>
        <w:t>B</w:t>
      </w:r>
      <w:r w:rsidRPr="003C3F6A">
        <w:rPr>
          <w:rFonts w:ascii="Arial Narrow" w:hAnsi="Arial Narrow"/>
          <w:lang w:val="en-AU"/>
        </w:rPr>
        <w:t>udget measure which will improve the economic performance of the retail sector and put cash back into consumer pockets.</w:t>
      </w:r>
    </w:p>
    <w:p w:rsidR="009C7973" w:rsidRPr="003C3F6A" w:rsidRDefault="009C7973" w:rsidP="00095E1E">
      <w:pPr>
        <w:shd w:val="clear" w:color="auto" w:fill="FFFFFF"/>
        <w:spacing w:before="100" w:beforeAutospacing="1" w:after="100" w:afterAutospacing="1" w:line="240" w:lineRule="atLeast"/>
        <w:contextualSpacing/>
        <w:mirrorIndents/>
        <w:rPr>
          <w:rFonts w:ascii="Arial Narrow" w:hAnsi="Arial Narrow" w:cs="Arial"/>
          <w:b/>
          <w:color w:val="00B050"/>
          <w:lang w:val="en-AU"/>
        </w:rPr>
      </w:pPr>
    </w:p>
    <w:p w:rsidR="007533F4" w:rsidRPr="003C3F6A" w:rsidRDefault="00067725" w:rsidP="00095E1E">
      <w:pPr>
        <w:shd w:val="clear" w:color="auto" w:fill="FFFFFF"/>
        <w:spacing w:before="100" w:beforeAutospacing="1" w:after="100" w:afterAutospacing="1" w:line="240" w:lineRule="atLeast"/>
        <w:contextualSpacing/>
        <w:mirrorIndents/>
        <w:rPr>
          <w:rFonts w:ascii="Arial Narrow" w:hAnsi="Arial Narrow" w:cs="Arial"/>
          <w:b/>
          <w:color w:val="00B050"/>
          <w:lang w:val="en-AU"/>
        </w:rPr>
      </w:pPr>
      <w:r w:rsidRPr="003C3F6A">
        <w:rPr>
          <w:rFonts w:ascii="Arial Narrow" w:hAnsi="Arial Narrow" w:cs="Arial"/>
          <w:b/>
          <w:color w:val="00B050"/>
          <w:lang w:val="en-AU"/>
        </w:rPr>
        <w:t>Executive summary</w:t>
      </w:r>
    </w:p>
    <w:p w:rsidR="007533F4" w:rsidRPr="003C3F6A" w:rsidRDefault="007533F4" w:rsidP="00095E1E">
      <w:pPr>
        <w:shd w:val="clear" w:color="auto" w:fill="FFFFFF"/>
        <w:spacing w:before="100" w:beforeAutospacing="1" w:after="100" w:afterAutospacing="1" w:line="240" w:lineRule="atLeast"/>
        <w:contextualSpacing/>
        <w:mirrorIndents/>
        <w:rPr>
          <w:rFonts w:ascii="Arial Narrow" w:hAnsi="Arial Narrow" w:cs="Arial"/>
          <w:lang w:val="en-AU"/>
        </w:rPr>
      </w:pP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hAnsi="Arial Narrow" w:cs="Arial"/>
          <w:b/>
          <w:color w:val="00B050"/>
          <w:lang w:val="en-AU"/>
        </w:rPr>
      </w:pPr>
      <w:r w:rsidRPr="003C3F6A">
        <w:rPr>
          <w:rFonts w:ascii="Arial Narrow" w:hAnsi="Arial Narrow" w:cs="Arial"/>
          <w:lang w:val="en-AU"/>
        </w:rPr>
        <w:t xml:space="preserve">The ARA has a long tradition of representing the retail sector. In light of the challenging economic times our nation is now facing, we are calling on the Government </w:t>
      </w:r>
      <w:r w:rsidR="007533F4" w:rsidRPr="003C3F6A">
        <w:rPr>
          <w:rFonts w:ascii="Arial Narrow" w:hAnsi="Arial Narrow" w:cs="Arial"/>
          <w:lang w:val="en-AU"/>
        </w:rPr>
        <w:t xml:space="preserve">to </w:t>
      </w:r>
      <w:r w:rsidRPr="003C3F6A">
        <w:rPr>
          <w:rFonts w:ascii="Arial Narrow" w:hAnsi="Arial Narrow" w:cs="Arial"/>
          <w:lang w:val="en-AU"/>
        </w:rPr>
        <w:t xml:space="preserve">remember the importance of the services sector as an overall proportion of Australian economic activity and job creation. </w:t>
      </w:r>
      <w:r w:rsidR="007533F4" w:rsidRPr="003C3F6A">
        <w:rPr>
          <w:rFonts w:ascii="Arial Narrow" w:hAnsi="Arial Narrow" w:cs="Arial"/>
          <w:lang w:val="en-AU"/>
        </w:rPr>
        <w:t>Retail is one of the few forecasts growth areas of the economy over the forward estimates.</w:t>
      </w:r>
    </w:p>
    <w:p w:rsidR="00A43A5C" w:rsidRPr="003C3F6A" w:rsidRDefault="00A43A5C" w:rsidP="00095E1E">
      <w:pPr>
        <w:shd w:val="clear" w:color="auto" w:fill="FFFFFF"/>
        <w:spacing w:before="100" w:beforeAutospacing="1" w:after="100" w:afterAutospacing="1" w:line="240" w:lineRule="atLeast"/>
        <w:contextualSpacing/>
        <w:mirrorIndents/>
        <w:rPr>
          <w:rFonts w:ascii="Arial Narrow" w:hAnsi="Arial Narrow" w:cs="Arial"/>
          <w:lang w:val="en-AU"/>
        </w:rPr>
      </w:pPr>
    </w:p>
    <w:p w:rsidR="00067725" w:rsidRPr="003C3F6A" w:rsidRDefault="00067725" w:rsidP="008F4585">
      <w:pPr>
        <w:pStyle w:val="ListParagraph"/>
        <w:numPr>
          <w:ilvl w:val="0"/>
          <w:numId w:val="20"/>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Responsible economic management and expenditure restraint</w:t>
      </w:r>
    </w:p>
    <w:p w:rsidR="007533F4" w:rsidRPr="003C3F6A" w:rsidRDefault="00067725" w:rsidP="008F4585">
      <w:pPr>
        <w:pStyle w:val="ListParagraph"/>
        <w:numPr>
          <w:ilvl w:val="0"/>
          <w:numId w:val="20"/>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No new taxes, or increases in existing taxes</w:t>
      </w:r>
      <w:r w:rsidR="007533F4" w:rsidRPr="003C3F6A">
        <w:rPr>
          <w:rFonts w:ascii="Arial Narrow" w:hAnsi="Arial Narrow" w:cs="Arial"/>
        </w:rPr>
        <w:t xml:space="preserve"> such as excise taxes</w:t>
      </w:r>
    </w:p>
    <w:p w:rsidR="007533F4" w:rsidRPr="003C3F6A" w:rsidRDefault="007533F4" w:rsidP="008F4585">
      <w:pPr>
        <w:pStyle w:val="ListParagraph"/>
        <w:numPr>
          <w:ilvl w:val="0"/>
          <w:numId w:val="20"/>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 xml:space="preserve">The only exception should be </w:t>
      </w:r>
      <w:r w:rsidR="00067725" w:rsidRPr="003C3F6A">
        <w:rPr>
          <w:rFonts w:ascii="Arial Narrow" w:hAnsi="Arial Narrow" w:cs="Arial"/>
        </w:rPr>
        <w:t xml:space="preserve">broadening of the GST base </w:t>
      </w:r>
      <w:r w:rsidR="00710CEF" w:rsidRPr="003C3F6A">
        <w:rPr>
          <w:rFonts w:ascii="Arial Narrow" w:hAnsi="Arial Narrow" w:cs="Arial"/>
        </w:rPr>
        <w:t xml:space="preserve">or raising the rate </w:t>
      </w:r>
      <w:r w:rsidR="00067725" w:rsidRPr="003C3F6A">
        <w:rPr>
          <w:rFonts w:ascii="Arial Narrow" w:hAnsi="Arial Narrow" w:cs="Arial"/>
        </w:rPr>
        <w:t>to lower inefficient taxes</w:t>
      </w:r>
      <w:r w:rsidR="00710CEF" w:rsidRPr="003C3F6A">
        <w:rPr>
          <w:rFonts w:ascii="Arial Narrow" w:hAnsi="Arial Narrow" w:cs="Arial"/>
        </w:rPr>
        <w:t xml:space="preserve"> and reduce the tax base</w:t>
      </w:r>
    </w:p>
    <w:p w:rsidR="00067725" w:rsidRPr="003C3F6A" w:rsidRDefault="00067725" w:rsidP="008F4585">
      <w:pPr>
        <w:pStyle w:val="ListParagraph"/>
        <w:numPr>
          <w:ilvl w:val="0"/>
          <w:numId w:val="20"/>
        </w:numPr>
        <w:shd w:val="clear" w:color="auto" w:fill="FFFFFF"/>
        <w:spacing w:before="100" w:beforeAutospacing="1" w:after="100" w:afterAutospacing="1" w:line="240" w:lineRule="atLeast"/>
        <w:mirrorIndents/>
        <w:rPr>
          <w:rFonts w:ascii="Arial Narrow" w:hAnsi="Arial Narrow" w:cs="Arial"/>
        </w:rPr>
      </w:pPr>
      <w:r w:rsidRPr="003C3F6A">
        <w:rPr>
          <w:rFonts w:ascii="Arial Narrow" w:hAnsi="Arial Narrow" w:cs="Arial"/>
        </w:rPr>
        <w:t>Continued regulation reform and harmonisation</w:t>
      </w:r>
    </w:p>
    <w:p w:rsidR="00067725" w:rsidRPr="003C3F6A" w:rsidRDefault="00067725" w:rsidP="008F4585">
      <w:pPr>
        <w:pStyle w:val="ListParagraph"/>
        <w:numPr>
          <w:ilvl w:val="0"/>
          <w:numId w:val="20"/>
        </w:numPr>
        <w:spacing w:before="100" w:beforeAutospacing="1" w:after="100" w:afterAutospacing="1" w:line="240" w:lineRule="atLeast"/>
        <w:mirrorIndents/>
        <w:rPr>
          <w:rFonts w:ascii="Arial Narrow" w:hAnsi="Arial Narrow" w:cs="Arial"/>
        </w:rPr>
      </w:pPr>
      <w:r w:rsidRPr="003C3F6A">
        <w:rPr>
          <w:rFonts w:ascii="Arial Narrow" w:hAnsi="Arial Narrow" w:cs="Arial"/>
        </w:rPr>
        <w:t>Accelerated private infrastructure investment and planning reform</w:t>
      </w:r>
    </w:p>
    <w:p w:rsidR="00067725" w:rsidRPr="003C3F6A" w:rsidRDefault="00067725" w:rsidP="008F4585">
      <w:pPr>
        <w:pStyle w:val="ListParagraph"/>
        <w:numPr>
          <w:ilvl w:val="0"/>
          <w:numId w:val="20"/>
        </w:numPr>
        <w:spacing w:before="100" w:beforeAutospacing="1" w:after="100" w:afterAutospacing="1" w:line="240" w:lineRule="atLeast"/>
        <w:mirrorIndents/>
        <w:rPr>
          <w:rFonts w:ascii="Arial Narrow" w:hAnsi="Arial Narrow" w:cs="Arial"/>
        </w:rPr>
      </w:pPr>
      <w:r w:rsidRPr="003C3F6A">
        <w:rPr>
          <w:rFonts w:ascii="Arial Narrow" w:hAnsi="Arial Narrow" w:cs="Arial"/>
        </w:rPr>
        <w:t>Commitment to the services sector through Vocational Education Training</w:t>
      </w:r>
    </w:p>
    <w:p w:rsidR="00067725" w:rsidRPr="003C3F6A" w:rsidRDefault="00067725" w:rsidP="008F4585">
      <w:pPr>
        <w:pStyle w:val="ListParagraph"/>
        <w:numPr>
          <w:ilvl w:val="0"/>
          <w:numId w:val="20"/>
        </w:numPr>
        <w:spacing w:before="100" w:beforeAutospacing="1" w:after="100" w:afterAutospacing="1" w:line="240" w:lineRule="atLeast"/>
        <w:mirrorIndents/>
        <w:rPr>
          <w:rFonts w:ascii="Arial Narrow" w:hAnsi="Arial Narrow" w:cs="Arial"/>
        </w:rPr>
      </w:pPr>
      <w:r w:rsidRPr="003C3F6A">
        <w:rPr>
          <w:rFonts w:ascii="Arial Narrow" w:hAnsi="Arial Narrow" w:cs="Arial"/>
        </w:rPr>
        <w:t>Keep Australia’s AAA credit rating</w:t>
      </w:r>
    </w:p>
    <w:p w:rsidR="00067725" w:rsidRPr="003C3F6A" w:rsidRDefault="00067725" w:rsidP="008F4585">
      <w:pPr>
        <w:pStyle w:val="ListParagraph"/>
        <w:numPr>
          <w:ilvl w:val="0"/>
          <w:numId w:val="20"/>
        </w:numPr>
        <w:spacing w:before="100" w:beforeAutospacing="1" w:after="100" w:afterAutospacing="1" w:line="240" w:lineRule="atLeast"/>
        <w:mirrorIndents/>
        <w:rPr>
          <w:rFonts w:ascii="Arial Narrow" w:hAnsi="Arial Narrow" w:cs="Arial"/>
        </w:rPr>
      </w:pPr>
      <w:r w:rsidRPr="003C3F6A">
        <w:rPr>
          <w:rFonts w:ascii="Arial Narrow" w:hAnsi="Arial Narrow" w:cs="Arial"/>
        </w:rPr>
        <w:t>Industrial relations advocacy to support more flexible employee working hours and agreements in the retail sector</w:t>
      </w:r>
      <w:r w:rsidR="007533F4" w:rsidRPr="003C3F6A">
        <w:rPr>
          <w:rFonts w:ascii="Arial Narrow" w:hAnsi="Arial Narrow" w:cs="Arial"/>
        </w:rPr>
        <w:t xml:space="preserve"> and reform of Fair Work</w:t>
      </w:r>
    </w:p>
    <w:p w:rsidR="00067725" w:rsidRPr="003C3F6A" w:rsidRDefault="007533F4" w:rsidP="008F4585">
      <w:pPr>
        <w:pStyle w:val="ListParagraph"/>
        <w:numPr>
          <w:ilvl w:val="0"/>
          <w:numId w:val="20"/>
        </w:numPr>
        <w:spacing w:before="100" w:beforeAutospacing="1" w:after="100" w:afterAutospacing="1" w:line="240" w:lineRule="atLeast"/>
        <w:mirrorIndents/>
        <w:rPr>
          <w:rFonts w:ascii="Arial Narrow" w:hAnsi="Arial Narrow" w:cs="Arial"/>
        </w:rPr>
      </w:pPr>
      <w:r w:rsidRPr="003C3F6A">
        <w:rPr>
          <w:rFonts w:ascii="Arial Narrow" w:hAnsi="Arial Narrow" w:cs="Arial"/>
        </w:rPr>
        <w:t>R</w:t>
      </w:r>
      <w:r w:rsidR="00067725" w:rsidRPr="003C3F6A">
        <w:rPr>
          <w:rFonts w:ascii="Arial Narrow" w:hAnsi="Arial Narrow" w:cs="Arial"/>
        </w:rPr>
        <w:t>educing the low value threshold on GST for imports</w:t>
      </w:r>
    </w:p>
    <w:p w:rsidR="00067725" w:rsidRPr="003C3F6A" w:rsidRDefault="00067725" w:rsidP="008F4585">
      <w:pPr>
        <w:pStyle w:val="ListParagraph"/>
        <w:numPr>
          <w:ilvl w:val="0"/>
          <w:numId w:val="20"/>
        </w:numPr>
        <w:spacing w:before="100" w:beforeAutospacing="1" w:after="100" w:afterAutospacing="1" w:line="240" w:lineRule="atLeast"/>
        <w:mirrorIndents/>
        <w:rPr>
          <w:rFonts w:ascii="Arial Narrow" w:hAnsi="Arial Narrow" w:cs="Arial"/>
        </w:rPr>
      </w:pPr>
      <w:r w:rsidRPr="003C3F6A">
        <w:rPr>
          <w:rFonts w:ascii="Arial Narrow" w:hAnsi="Arial Narrow" w:cs="Arial"/>
        </w:rPr>
        <w:t>Support major transport infrastructure developmen</w:t>
      </w:r>
      <w:r w:rsidR="007533F4" w:rsidRPr="003C3F6A">
        <w:rPr>
          <w:rFonts w:ascii="Arial Narrow" w:hAnsi="Arial Narrow" w:cs="Arial"/>
        </w:rPr>
        <w:t>t to resolve supply chain efficiencies</w:t>
      </w:r>
      <w:r w:rsidR="000B2D63" w:rsidRPr="003C3F6A">
        <w:rPr>
          <w:rFonts w:ascii="Arial Narrow" w:hAnsi="Arial Narrow" w:cs="Arial"/>
        </w:rPr>
        <w:t>.</w:t>
      </w:r>
    </w:p>
    <w:p w:rsidR="00067725" w:rsidRPr="003C3F6A" w:rsidRDefault="00067725" w:rsidP="00095E1E">
      <w:pPr>
        <w:shd w:val="clear" w:color="auto" w:fill="FFFFFF"/>
        <w:spacing w:before="100" w:beforeAutospacing="1" w:after="100" w:afterAutospacing="1" w:line="240" w:lineRule="atLeast"/>
        <w:contextualSpacing/>
        <w:mirrorIndents/>
        <w:rPr>
          <w:rFonts w:ascii="Arial Narrow" w:hAnsi="Arial Narrow" w:cs="Arial"/>
          <w:lang w:val="en-AU"/>
        </w:rPr>
      </w:pPr>
    </w:p>
    <w:p w:rsidR="00095E1E" w:rsidRPr="003C3F6A" w:rsidRDefault="00095E1E" w:rsidP="00095E1E">
      <w:pPr>
        <w:rPr>
          <w:rFonts w:ascii="Arial Narrow" w:hAnsi="Arial Narrow" w:cs="Arial"/>
          <w:lang w:val="en-AU"/>
        </w:rPr>
      </w:pPr>
      <w:r w:rsidRPr="003C3F6A">
        <w:rPr>
          <w:rFonts w:ascii="Arial Narrow" w:hAnsi="Arial Narrow" w:cs="Arial"/>
          <w:lang w:val="en-AU"/>
        </w:rPr>
        <w:t xml:space="preserve">Our members thank Treasury and the Treasurer for the opportunity to be involved in this consultation and </w:t>
      </w:r>
      <w:r w:rsidR="007E3C86" w:rsidRPr="003C3F6A">
        <w:rPr>
          <w:rFonts w:ascii="Arial Narrow" w:hAnsi="Arial Narrow" w:cs="Arial"/>
          <w:lang w:val="en-AU"/>
        </w:rPr>
        <w:t>we</w:t>
      </w:r>
      <w:r w:rsidRPr="003C3F6A">
        <w:rPr>
          <w:rFonts w:ascii="Arial Narrow" w:hAnsi="Arial Narrow" w:cs="Arial"/>
          <w:lang w:val="en-AU"/>
        </w:rPr>
        <w:t xml:space="preserve"> would be pleased to discuss this submission further, at your convenience. </w:t>
      </w:r>
    </w:p>
    <w:p w:rsidR="00095E1E" w:rsidRPr="003C3F6A" w:rsidRDefault="00095E1E" w:rsidP="00095E1E">
      <w:pPr>
        <w:pStyle w:val="BodyText"/>
        <w:ind w:left="0"/>
        <w:contextualSpacing/>
        <w:rPr>
          <w:rFonts w:eastAsia="Times New Roman" w:cs="Arial"/>
          <w:lang w:val="en-AU" w:eastAsia="en-AU"/>
        </w:rPr>
      </w:pPr>
    </w:p>
    <w:p w:rsidR="00095E1E" w:rsidRPr="003C3F6A" w:rsidRDefault="00095E1E" w:rsidP="00095E1E">
      <w:pPr>
        <w:pStyle w:val="BodyText"/>
        <w:ind w:left="0"/>
        <w:contextualSpacing/>
        <w:rPr>
          <w:rFonts w:cs="Arial"/>
          <w:lang w:val="en-AU"/>
        </w:rPr>
      </w:pPr>
      <w:r w:rsidRPr="003C3F6A">
        <w:rPr>
          <w:rFonts w:eastAsia="Times New Roman" w:cs="Arial"/>
          <w:lang w:val="en-AU" w:eastAsia="en-AU"/>
        </w:rPr>
        <w:t>Kind regards,</w:t>
      </w:r>
    </w:p>
    <w:p w:rsidR="00095E1E" w:rsidRPr="003C3F6A" w:rsidRDefault="00095E1E" w:rsidP="00095E1E">
      <w:pPr>
        <w:contextualSpacing/>
        <w:rPr>
          <w:rFonts w:ascii="Arial Narrow" w:eastAsia="Arial Narrow" w:hAnsi="Arial Narrow" w:cs="Arial"/>
          <w:lang w:val="en-AU"/>
        </w:rPr>
      </w:pPr>
      <w:r w:rsidRPr="003C3F6A">
        <w:rPr>
          <w:rFonts w:ascii="Arial Narrow" w:eastAsia="Arial Narrow" w:hAnsi="Arial Narrow" w:cs="Arial"/>
          <w:noProof/>
          <w:lang w:val="en-AU" w:eastAsia="en-AU"/>
        </w:rPr>
        <w:drawing>
          <wp:inline distT="0" distB="0" distL="0" distR="0" wp14:anchorId="22089314" wp14:editId="3DFF2C19">
            <wp:extent cx="1445563" cy="795527"/>
            <wp:effectExtent l="0" t="0" r="0" b="0"/>
            <wp:docPr id="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1445563" cy="795527"/>
                    </a:xfrm>
                    <a:prstGeom prst="rect">
                      <a:avLst/>
                    </a:prstGeom>
                  </pic:spPr>
                </pic:pic>
              </a:graphicData>
            </a:graphic>
          </wp:inline>
        </w:drawing>
      </w:r>
    </w:p>
    <w:p w:rsidR="00095E1E" w:rsidRPr="003C3F6A" w:rsidRDefault="00095E1E" w:rsidP="00095E1E">
      <w:pPr>
        <w:pStyle w:val="BodyText"/>
        <w:ind w:left="0" w:right="5761"/>
        <w:contextualSpacing/>
        <w:rPr>
          <w:rFonts w:cs="Arial"/>
          <w:spacing w:val="26"/>
          <w:lang w:val="en-AU"/>
        </w:rPr>
      </w:pPr>
      <w:r w:rsidRPr="003C3F6A">
        <w:rPr>
          <w:rFonts w:cs="Arial"/>
          <w:spacing w:val="-1"/>
          <w:lang w:val="en-AU"/>
        </w:rPr>
        <w:t>Russell</w:t>
      </w:r>
      <w:r w:rsidRPr="003C3F6A">
        <w:rPr>
          <w:rFonts w:cs="Arial"/>
          <w:lang w:val="en-AU"/>
        </w:rPr>
        <w:t xml:space="preserve"> </w:t>
      </w:r>
      <w:r w:rsidRPr="003C3F6A">
        <w:rPr>
          <w:rFonts w:cs="Arial"/>
          <w:spacing w:val="-1"/>
          <w:lang w:val="en-AU"/>
        </w:rPr>
        <w:t>Zimmerman</w:t>
      </w:r>
      <w:r w:rsidRPr="003C3F6A">
        <w:rPr>
          <w:rFonts w:cs="Arial"/>
          <w:spacing w:val="26"/>
          <w:lang w:val="en-AU"/>
        </w:rPr>
        <w:t xml:space="preserve"> </w:t>
      </w:r>
    </w:p>
    <w:p w:rsidR="00095E1E" w:rsidRPr="003C3F6A" w:rsidRDefault="00095E1E" w:rsidP="00095E1E">
      <w:pPr>
        <w:pStyle w:val="BodyText"/>
        <w:ind w:left="0" w:right="5761"/>
        <w:contextualSpacing/>
        <w:rPr>
          <w:rFonts w:cs="Arial"/>
          <w:lang w:val="en-AU"/>
        </w:rPr>
      </w:pPr>
      <w:r w:rsidRPr="003C3F6A">
        <w:rPr>
          <w:rFonts w:cs="Arial"/>
          <w:spacing w:val="-1"/>
          <w:lang w:val="en-AU"/>
        </w:rPr>
        <w:t>Executive</w:t>
      </w:r>
      <w:r w:rsidRPr="003C3F6A">
        <w:rPr>
          <w:rFonts w:cs="Arial"/>
          <w:lang w:val="en-AU"/>
        </w:rPr>
        <w:t xml:space="preserve"> </w:t>
      </w:r>
      <w:r w:rsidRPr="003C3F6A">
        <w:rPr>
          <w:rFonts w:cs="Arial"/>
          <w:spacing w:val="-1"/>
          <w:lang w:val="en-AU"/>
        </w:rPr>
        <w:t>Director</w:t>
      </w:r>
    </w:p>
    <w:p w:rsidR="00095E1E" w:rsidRPr="003C3F6A" w:rsidRDefault="00095E1E" w:rsidP="00095E1E">
      <w:pPr>
        <w:pStyle w:val="BodyText"/>
        <w:ind w:left="0"/>
        <w:contextualSpacing/>
        <w:rPr>
          <w:rFonts w:cs="Arial"/>
          <w:lang w:val="en-AU"/>
        </w:rPr>
      </w:pPr>
      <w:r w:rsidRPr="003C3F6A">
        <w:rPr>
          <w:rFonts w:cs="Arial"/>
          <w:spacing w:val="-1"/>
          <w:lang w:val="en-AU"/>
        </w:rPr>
        <w:t>Australian</w:t>
      </w:r>
      <w:r w:rsidRPr="003C3F6A">
        <w:rPr>
          <w:rFonts w:cs="Arial"/>
          <w:lang w:val="en-AU"/>
        </w:rPr>
        <w:t xml:space="preserve"> </w:t>
      </w:r>
      <w:r w:rsidRPr="003C3F6A">
        <w:rPr>
          <w:rFonts w:cs="Arial"/>
          <w:spacing w:val="-1"/>
          <w:lang w:val="en-AU"/>
        </w:rPr>
        <w:t>Retailers</w:t>
      </w:r>
      <w:r w:rsidRPr="003C3F6A">
        <w:rPr>
          <w:rFonts w:cs="Arial"/>
          <w:lang w:val="en-AU"/>
        </w:rPr>
        <w:t xml:space="preserve"> </w:t>
      </w:r>
      <w:r w:rsidRPr="003C3F6A">
        <w:rPr>
          <w:rFonts w:cs="Arial"/>
          <w:spacing w:val="-2"/>
          <w:lang w:val="en-AU"/>
        </w:rPr>
        <w:t>Association</w:t>
      </w:r>
    </w:p>
    <w:p w:rsidR="00095E1E" w:rsidRPr="003C3F6A" w:rsidRDefault="00095E1E" w:rsidP="00095E1E">
      <w:pPr>
        <w:contextualSpacing/>
        <w:rPr>
          <w:rFonts w:ascii="Arial Narrow" w:eastAsia="Arial Narrow" w:hAnsi="Arial Narrow" w:cs="Arial"/>
          <w:lang w:val="en-AU"/>
        </w:rPr>
      </w:pPr>
    </w:p>
    <w:p w:rsidR="00095E1E" w:rsidRPr="003C3F6A" w:rsidRDefault="00095E1E" w:rsidP="00095E1E">
      <w:pPr>
        <w:contextualSpacing/>
        <w:rPr>
          <w:rFonts w:ascii="Arial Narrow" w:hAnsi="Arial Narrow"/>
          <w:lang w:val="en-AU"/>
        </w:rPr>
      </w:pPr>
      <w:r w:rsidRPr="003C3F6A">
        <w:rPr>
          <w:rFonts w:ascii="Arial Narrow" w:hAnsi="Arial Narrow"/>
          <w:noProof/>
          <w:lang w:val="en-AU" w:eastAsia="en-AU"/>
        </w:rPr>
        <w:drawing>
          <wp:inline distT="0" distB="0" distL="0" distR="0" wp14:anchorId="014BA004" wp14:editId="4D466044">
            <wp:extent cx="1451125" cy="571500"/>
            <wp:effectExtent l="19050" t="0" r="0" b="0"/>
            <wp:docPr id="10" name="Picture 1" descr="HM S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Sig (3).jpg"/>
                    <pic:cNvPicPr/>
                  </pic:nvPicPr>
                  <pic:blipFill>
                    <a:blip r:embed="rId24" cstate="print"/>
                    <a:stretch>
                      <a:fillRect/>
                    </a:stretch>
                  </pic:blipFill>
                  <pic:spPr>
                    <a:xfrm>
                      <a:off x="0" y="0"/>
                      <a:ext cx="1451125" cy="571500"/>
                    </a:xfrm>
                    <a:prstGeom prst="rect">
                      <a:avLst/>
                    </a:prstGeom>
                  </pic:spPr>
                </pic:pic>
              </a:graphicData>
            </a:graphic>
          </wp:inline>
        </w:drawing>
      </w:r>
    </w:p>
    <w:p w:rsidR="00095E1E" w:rsidRPr="003C3F6A" w:rsidRDefault="00095E1E" w:rsidP="00095E1E">
      <w:pPr>
        <w:contextualSpacing/>
        <w:rPr>
          <w:rFonts w:ascii="Arial Narrow" w:hAnsi="Arial Narrow" w:cs="Arial"/>
          <w:lang w:val="en-AU"/>
        </w:rPr>
      </w:pPr>
      <w:r w:rsidRPr="003C3F6A">
        <w:rPr>
          <w:rFonts w:ascii="Arial Narrow" w:hAnsi="Arial Narrow" w:cs="Arial"/>
          <w:lang w:val="en-AU"/>
        </w:rPr>
        <w:t>Heath Michael</w:t>
      </w:r>
    </w:p>
    <w:p w:rsidR="00095E1E" w:rsidRPr="003C3F6A" w:rsidRDefault="00095E1E" w:rsidP="00095E1E">
      <w:pPr>
        <w:contextualSpacing/>
        <w:rPr>
          <w:rFonts w:ascii="Arial Narrow" w:hAnsi="Arial Narrow" w:cs="Arial"/>
          <w:lang w:val="en-AU"/>
        </w:rPr>
      </w:pPr>
      <w:r w:rsidRPr="003C3F6A">
        <w:rPr>
          <w:rFonts w:ascii="Arial Narrow" w:hAnsi="Arial Narrow" w:cs="Arial"/>
          <w:lang w:val="en-AU"/>
        </w:rPr>
        <w:t>Director of Policy, Government &amp; Corporate Relations</w:t>
      </w:r>
    </w:p>
    <w:p w:rsidR="00095E1E" w:rsidRPr="003C3F6A" w:rsidRDefault="00095E1E" w:rsidP="00095E1E">
      <w:pPr>
        <w:contextualSpacing/>
        <w:rPr>
          <w:rFonts w:ascii="Arial Narrow" w:hAnsi="Arial Narrow" w:cs="Arial"/>
          <w:lang w:val="en-AU"/>
        </w:rPr>
      </w:pPr>
      <w:r w:rsidRPr="003C3F6A">
        <w:rPr>
          <w:rFonts w:ascii="Arial Narrow" w:hAnsi="Arial Narrow" w:cs="Arial"/>
          <w:lang w:val="en-AU"/>
        </w:rPr>
        <w:t>Australian Retailers Association</w:t>
      </w:r>
    </w:p>
    <w:p w:rsidR="00095E1E" w:rsidRPr="003C3F6A" w:rsidRDefault="00095E1E" w:rsidP="009C4BFF">
      <w:pPr>
        <w:shd w:val="clear" w:color="auto" w:fill="FFFFFF"/>
        <w:spacing w:after="75" w:line="270" w:lineRule="atLeast"/>
        <w:rPr>
          <w:rFonts w:cs="Arial"/>
          <w:lang w:val="en-AU"/>
        </w:rPr>
      </w:pPr>
    </w:p>
    <w:p w:rsidR="00CA7EE7" w:rsidRPr="003C3F6A" w:rsidRDefault="00CA7EE7" w:rsidP="009C4BFF">
      <w:pPr>
        <w:spacing w:after="0" w:line="240" w:lineRule="auto"/>
        <w:ind w:right="-20"/>
        <w:rPr>
          <w:lang w:val="en-AU"/>
        </w:rPr>
      </w:pPr>
    </w:p>
    <w:sectPr w:rsidR="00CA7EE7" w:rsidRPr="003C3F6A" w:rsidSect="009C4BFF">
      <w:headerReference w:type="default" r:id="rId25"/>
      <w:footerReference w:type="default" r:id="rId26"/>
      <w:type w:val="continuous"/>
      <w:pgSz w:w="12480" w:h="17420"/>
      <w:pgMar w:top="1640" w:right="1423" w:bottom="280"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1A" w:rsidRDefault="00FD531A" w:rsidP="00930B19">
      <w:pPr>
        <w:spacing w:after="0" w:line="240" w:lineRule="auto"/>
      </w:pPr>
      <w:r>
        <w:separator/>
      </w:r>
    </w:p>
  </w:endnote>
  <w:endnote w:type="continuationSeparator" w:id="0">
    <w:p w:rsidR="00FD531A" w:rsidRDefault="00FD531A" w:rsidP="0093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516948"/>
      <w:docPartObj>
        <w:docPartGallery w:val="Page Numbers (Bottom of Page)"/>
        <w:docPartUnique/>
      </w:docPartObj>
    </w:sdtPr>
    <w:sdtEndPr>
      <w:rPr>
        <w:spacing w:val="60"/>
      </w:rPr>
    </w:sdtEndPr>
    <w:sdtContent>
      <w:p w:rsidR="00243114" w:rsidRDefault="0024311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1D9A">
          <w:rPr>
            <w:noProof/>
          </w:rPr>
          <w:t>2</w:t>
        </w:r>
        <w:r>
          <w:rPr>
            <w:noProof/>
          </w:rPr>
          <w:fldChar w:fldCharType="end"/>
        </w:r>
        <w:r>
          <w:t xml:space="preserve"> | </w:t>
        </w:r>
        <w:r>
          <w:rPr>
            <w:color w:val="7F7F7F" w:themeColor="background1" w:themeShade="7F"/>
            <w:spacing w:val="60"/>
          </w:rPr>
          <w:t>Page</w:t>
        </w:r>
      </w:p>
    </w:sdtContent>
  </w:sdt>
  <w:p w:rsidR="00243114" w:rsidRDefault="00243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1A" w:rsidRDefault="00FD531A" w:rsidP="00930B19">
      <w:pPr>
        <w:spacing w:after="0" w:line="240" w:lineRule="auto"/>
      </w:pPr>
      <w:r>
        <w:separator/>
      </w:r>
    </w:p>
  </w:footnote>
  <w:footnote w:type="continuationSeparator" w:id="0">
    <w:p w:rsidR="00FD531A" w:rsidRDefault="00FD531A" w:rsidP="00930B19">
      <w:pPr>
        <w:spacing w:after="0" w:line="240" w:lineRule="auto"/>
      </w:pPr>
      <w:r>
        <w:continuationSeparator/>
      </w:r>
    </w:p>
  </w:footnote>
  <w:footnote w:id="1">
    <w:p w:rsidR="003C3F6A" w:rsidRPr="00805EFE" w:rsidRDefault="003C3F6A" w:rsidP="003C3F6A">
      <w:pPr>
        <w:pStyle w:val="FootnoteText"/>
        <w:rPr>
          <w:rFonts w:ascii="Arial" w:hAnsi="Arial" w:cs="Arial"/>
          <w:sz w:val="16"/>
          <w:szCs w:val="16"/>
        </w:rPr>
      </w:pPr>
      <w:r w:rsidRPr="00805EFE">
        <w:rPr>
          <w:rStyle w:val="FootnoteReference"/>
          <w:rFonts w:ascii="Arial" w:hAnsi="Arial" w:cs="Arial"/>
          <w:sz w:val="16"/>
          <w:szCs w:val="16"/>
        </w:rPr>
        <w:footnoteRef/>
      </w:r>
      <w:r w:rsidRPr="00805EFE">
        <w:rPr>
          <w:rFonts w:ascii="Arial" w:hAnsi="Arial" w:cs="Arial"/>
          <w:sz w:val="16"/>
          <w:szCs w:val="16"/>
        </w:rPr>
        <w:t xml:space="preserve"> </w:t>
      </w:r>
      <w:r w:rsidRPr="006C7A63">
        <w:rPr>
          <w:rFonts w:ascii="Arial" w:hAnsi="Arial" w:cs="Arial"/>
          <w:sz w:val="16"/>
          <w:szCs w:val="16"/>
        </w:rPr>
        <w:t>Customs Blueprint for Reform, 2013-2018, p 37</w:t>
      </w:r>
    </w:p>
  </w:footnote>
  <w:footnote w:id="2">
    <w:p w:rsidR="003C3F6A" w:rsidRPr="00805EFE" w:rsidRDefault="003C3F6A" w:rsidP="003C3F6A">
      <w:pPr>
        <w:pStyle w:val="FootnoteText"/>
        <w:rPr>
          <w:rFonts w:ascii="Arial" w:hAnsi="Arial" w:cs="Arial"/>
          <w:sz w:val="16"/>
          <w:szCs w:val="16"/>
        </w:rPr>
      </w:pPr>
      <w:r w:rsidRPr="00805EFE">
        <w:rPr>
          <w:rStyle w:val="FootnoteReference"/>
          <w:rFonts w:ascii="Arial" w:hAnsi="Arial" w:cs="Arial"/>
          <w:sz w:val="16"/>
          <w:szCs w:val="16"/>
        </w:rPr>
        <w:footnoteRef/>
      </w:r>
      <w:r w:rsidRPr="00805EFE">
        <w:rPr>
          <w:rFonts w:ascii="Arial" w:hAnsi="Arial" w:cs="Arial"/>
          <w:sz w:val="16"/>
          <w:szCs w:val="16"/>
        </w:rPr>
        <w:t xml:space="preserve"> </w:t>
      </w:r>
      <w:r w:rsidRPr="006C7A63">
        <w:rPr>
          <w:rFonts w:ascii="Arial" w:hAnsi="Arial" w:cs="Arial"/>
          <w:sz w:val="16"/>
          <w:szCs w:val="16"/>
        </w:rPr>
        <w:t>GST Regulations, Subdivision 168-1</w:t>
      </w:r>
    </w:p>
  </w:footnote>
  <w:footnote w:id="3">
    <w:p w:rsidR="003C3F6A" w:rsidRPr="006C7A63" w:rsidRDefault="003C3F6A" w:rsidP="003C3F6A">
      <w:pPr>
        <w:pStyle w:val="FootnoteText"/>
        <w:rPr>
          <w:rFonts w:ascii="Arial" w:hAnsi="Arial" w:cs="Arial"/>
          <w:sz w:val="16"/>
          <w:szCs w:val="16"/>
        </w:rPr>
      </w:pPr>
      <w:r w:rsidRPr="006C7A63">
        <w:rPr>
          <w:rStyle w:val="FootnoteReference"/>
          <w:rFonts w:ascii="Arial" w:hAnsi="Arial" w:cs="Arial"/>
          <w:sz w:val="16"/>
          <w:szCs w:val="16"/>
        </w:rPr>
        <w:footnoteRef/>
      </w:r>
      <w:r w:rsidRPr="006C7A63">
        <w:rPr>
          <w:rFonts w:ascii="Arial" w:hAnsi="Arial" w:cs="Arial"/>
          <w:sz w:val="16"/>
          <w:szCs w:val="16"/>
        </w:rPr>
        <w:t xml:space="preserve"> Australian Government, National Innovation and Science Agenda, Released by Prime Minister Malcom Turnbull on 09 December 2015</w:t>
      </w:r>
      <w:r w:rsidRPr="006C7A63">
        <w:rPr>
          <w:rFonts w:ascii="Arial" w:hAnsi="Arial" w:cs="Arial"/>
          <w:sz w:val="16"/>
          <w:szCs w:val="16"/>
          <w:lang w:val="en-AU"/>
        </w:rPr>
        <w:t>.</w:t>
      </w:r>
    </w:p>
  </w:footnote>
  <w:footnote w:id="4">
    <w:p w:rsidR="003C3F6A" w:rsidRPr="00805EFE" w:rsidRDefault="003C3F6A" w:rsidP="003C3F6A">
      <w:pPr>
        <w:pStyle w:val="FootnoteText"/>
        <w:rPr>
          <w:rFonts w:ascii="Arial" w:hAnsi="Arial" w:cs="Arial"/>
          <w:sz w:val="16"/>
          <w:szCs w:val="16"/>
          <w:lang w:val="en-AU"/>
        </w:rPr>
      </w:pPr>
      <w:r w:rsidRPr="00805EFE">
        <w:rPr>
          <w:rStyle w:val="FootnoteReference"/>
          <w:rFonts w:ascii="Arial" w:hAnsi="Arial" w:cs="Arial"/>
          <w:sz w:val="16"/>
          <w:szCs w:val="16"/>
        </w:rPr>
        <w:footnoteRef/>
      </w:r>
      <w:r w:rsidRPr="00805EFE">
        <w:rPr>
          <w:rFonts w:ascii="Arial" w:hAnsi="Arial" w:cs="Arial"/>
          <w:sz w:val="16"/>
          <w:szCs w:val="16"/>
        </w:rPr>
        <w:t xml:space="preserve"> </w:t>
      </w:r>
      <w:r w:rsidRPr="00805EFE">
        <w:rPr>
          <w:rFonts w:ascii="Arial" w:hAnsi="Arial" w:cs="Arial"/>
          <w:sz w:val="16"/>
          <w:szCs w:val="16"/>
          <w:lang w:val="en-AU"/>
        </w:rPr>
        <w:t xml:space="preserve">Royal Malaysian Customs Department, GST Guidelines on TRS, http://gst.customs.gov.my/en/cp/Pages/cp_trst.aspx , accessed on 09 December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14" w:rsidRDefault="00243114">
    <w:pPr>
      <w:pStyle w:val="Header"/>
    </w:pPr>
    <w:r>
      <w:rPr>
        <w:noProof/>
        <w:lang w:val="en-AU" w:eastAsia="en-AU"/>
      </w:rPr>
      <w:drawing>
        <wp:anchor distT="0" distB="0" distL="114300" distR="114300" simplePos="0" relativeHeight="251659264" behindDoc="0" locked="0" layoutInCell="1" allowOverlap="1" wp14:anchorId="15C33EE5" wp14:editId="7E50A051">
          <wp:simplePos x="0" y="0"/>
          <wp:positionH relativeFrom="page">
            <wp:posOffset>0</wp:posOffset>
          </wp:positionH>
          <wp:positionV relativeFrom="paragraph">
            <wp:posOffset>-447263</wp:posOffset>
          </wp:positionV>
          <wp:extent cx="7920355" cy="1543050"/>
          <wp:effectExtent l="0" t="0" r="4445"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20355" cy="1543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9B0"/>
    <w:multiLevelType w:val="hybridMultilevel"/>
    <w:tmpl w:val="13E2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2D3FF6"/>
    <w:multiLevelType w:val="hybridMultilevel"/>
    <w:tmpl w:val="F2ECE0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B28255D"/>
    <w:multiLevelType w:val="hybridMultilevel"/>
    <w:tmpl w:val="3DF68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E742AE"/>
    <w:multiLevelType w:val="hybridMultilevel"/>
    <w:tmpl w:val="8760E4CA"/>
    <w:lvl w:ilvl="0" w:tplc="EE0832CE">
      <w:start w:val="1"/>
      <w:numFmt w:val="bullet"/>
      <w:lvlText w:val=""/>
      <w:lvlJc w:val="left"/>
      <w:pPr>
        <w:ind w:left="1069" w:hanging="360"/>
      </w:pPr>
      <w:rPr>
        <w:rFonts w:ascii="Wingdings" w:eastAsia="Wingdings" w:hAnsi="Wingdings" w:hint="default"/>
        <w:color w:val="1F497C"/>
        <w:w w:val="99"/>
        <w:sz w:val="28"/>
        <w:szCs w:val="28"/>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nsid w:val="20D722E9"/>
    <w:multiLevelType w:val="hybridMultilevel"/>
    <w:tmpl w:val="15F24310"/>
    <w:lvl w:ilvl="0" w:tplc="5880A994">
      <w:start w:val="1"/>
      <w:numFmt w:val="lowerLetter"/>
      <w:lvlText w:val="%1."/>
      <w:lvlJc w:val="left"/>
      <w:pPr>
        <w:ind w:left="1973" w:hanging="360"/>
      </w:pPr>
      <w:rPr>
        <w:rFonts w:hint="default"/>
      </w:rPr>
    </w:lvl>
    <w:lvl w:ilvl="1" w:tplc="0C090019" w:tentative="1">
      <w:start w:val="1"/>
      <w:numFmt w:val="lowerLetter"/>
      <w:lvlText w:val="%2."/>
      <w:lvlJc w:val="left"/>
      <w:pPr>
        <w:ind w:left="2693" w:hanging="360"/>
      </w:pPr>
    </w:lvl>
    <w:lvl w:ilvl="2" w:tplc="0C09001B" w:tentative="1">
      <w:start w:val="1"/>
      <w:numFmt w:val="lowerRoman"/>
      <w:lvlText w:val="%3."/>
      <w:lvlJc w:val="right"/>
      <w:pPr>
        <w:ind w:left="3413" w:hanging="180"/>
      </w:pPr>
    </w:lvl>
    <w:lvl w:ilvl="3" w:tplc="0C09000F" w:tentative="1">
      <w:start w:val="1"/>
      <w:numFmt w:val="decimal"/>
      <w:lvlText w:val="%4."/>
      <w:lvlJc w:val="left"/>
      <w:pPr>
        <w:ind w:left="4133" w:hanging="360"/>
      </w:pPr>
    </w:lvl>
    <w:lvl w:ilvl="4" w:tplc="0C090019" w:tentative="1">
      <w:start w:val="1"/>
      <w:numFmt w:val="lowerLetter"/>
      <w:lvlText w:val="%5."/>
      <w:lvlJc w:val="left"/>
      <w:pPr>
        <w:ind w:left="4853" w:hanging="360"/>
      </w:pPr>
    </w:lvl>
    <w:lvl w:ilvl="5" w:tplc="0C09001B" w:tentative="1">
      <w:start w:val="1"/>
      <w:numFmt w:val="lowerRoman"/>
      <w:lvlText w:val="%6."/>
      <w:lvlJc w:val="right"/>
      <w:pPr>
        <w:ind w:left="5573" w:hanging="180"/>
      </w:pPr>
    </w:lvl>
    <w:lvl w:ilvl="6" w:tplc="0C09000F" w:tentative="1">
      <w:start w:val="1"/>
      <w:numFmt w:val="decimal"/>
      <w:lvlText w:val="%7."/>
      <w:lvlJc w:val="left"/>
      <w:pPr>
        <w:ind w:left="6293" w:hanging="360"/>
      </w:pPr>
    </w:lvl>
    <w:lvl w:ilvl="7" w:tplc="0C090019" w:tentative="1">
      <w:start w:val="1"/>
      <w:numFmt w:val="lowerLetter"/>
      <w:lvlText w:val="%8."/>
      <w:lvlJc w:val="left"/>
      <w:pPr>
        <w:ind w:left="7013" w:hanging="360"/>
      </w:pPr>
    </w:lvl>
    <w:lvl w:ilvl="8" w:tplc="0C09001B" w:tentative="1">
      <w:start w:val="1"/>
      <w:numFmt w:val="lowerRoman"/>
      <w:lvlText w:val="%9."/>
      <w:lvlJc w:val="right"/>
      <w:pPr>
        <w:ind w:left="7733" w:hanging="180"/>
      </w:pPr>
    </w:lvl>
  </w:abstractNum>
  <w:abstractNum w:abstractNumId="5">
    <w:nsid w:val="23E82F85"/>
    <w:multiLevelType w:val="hybridMultilevel"/>
    <w:tmpl w:val="75581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AA7163"/>
    <w:multiLevelType w:val="hybridMultilevel"/>
    <w:tmpl w:val="44AC0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C61F02"/>
    <w:multiLevelType w:val="hybridMultilevel"/>
    <w:tmpl w:val="8292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476EA9"/>
    <w:multiLevelType w:val="hybridMultilevel"/>
    <w:tmpl w:val="3F2CD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5C4C2A"/>
    <w:multiLevelType w:val="hybridMultilevel"/>
    <w:tmpl w:val="C824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83432E"/>
    <w:multiLevelType w:val="hybridMultilevel"/>
    <w:tmpl w:val="13B41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7C38D7"/>
    <w:multiLevelType w:val="hybridMultilevel"/>
    <w:tmpl w:val="9BA4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45777E6"/>
    <w:multiLevelType w:val="hybridMultilevel"/>
    <w:tmpl w:val="17186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5D5F05"/>
    <w:multiLevelType w:val="hybridMultilevel"/>
    <w:tmpl w:val="2E84E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8B0163"/>
    <w:multiLevelType w:val="hybridMultilevel"/>
    <w:tmpl w:val="27BC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F554540"/>
    <w:multiLevelType w:val="hybridMultilevel"/>
    <w:tmpl w:val="6D26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2DF0820"/>
    <w:multiLevelType w:val="hybridMultilevel"/>
    <w:tmpl w:val="7E224F46"/>
    <w:lvl w:ilvl="0" w:tplc="0B0077D4">
      <w:start w:val="1"/>
      <w:numFmt w:val="bullet"/>
      <w:pStyle w:val="ListBullet"/>
      <w:lvlText w:val=""/>
      <w:lvlJc w:val="left"/>
      <w:pPr>
        <w:tabs>
          <w:tab w:val="num" w:pos="340"/>
        </w:tabs>
        <w:ind w:left="340" w:hanging="340"/>
      </w:pPr>
      <w:rPr>
        <w:rFonts w:ascii="Symbol" w:hAnsi="Symbol" w:hint="default"/>
        <w:color w:val="auto"/>
        <w:w w:val="76"/>
        <w:sz w:val="22"/>
        <w:szCs w:val="22"/>
      </w:rPr>
    </w:lvl>
    <w:lvl w:ilvl="1" w:tplc="8386224E">
      <w:start w:val="1"/>
      <w:numFmt w:val="bullet"/>
      <w:lvlText w:val="•"/>
      <w:lvlJc w:val="left"/>
      <w:pPr>
        <w:ind w:left="1149" w:hanging="340"/>
      </w:pPr>
      <w:rPr>
        <w:rFonts w:hint="default"/>
      </w:rPr>
    </w:lvl>
    <w:lvl w:ilvl="2" w:tplc="7E04E0E8">
      <w:start w:val="1"/>
      <w:numFmt w:val="bullet"/>
      <w:lvlText w:val="•"/>
      <w:lvlJc w:val="left"/>
      <w:pPr>
        <w:ind w:left="1960" w:hanging="340"/>
      </w:pPr>
      <w:rPr>
        <w:rFonts w:hint="default"/>
      </w:rPr>
    </w:lvl>
    <w:lvl w:ilvl="3" w:tplc="A6EAEE94">
      <w:start w:val="1"/>
      <w:numFmt w:val="bullet"/>
      <w:lvlText w:val="•"/>
      <w:lvlJc w:val="left"/>
      <w:pPr>
        <w:ind w:left="2771" w:hanging="340"/>
      </w:pPr>
      <w:rPr>
        <w:rFonts w:hint="default"/>
      </w:rPr>
    </w:lvl>
    <w:lvl w:ilvl="4" w:tplc="69C082DE">
      <w:start w:val="1"/>
      <w:numFmt w:val="bullet"/>
      <w:lvlText w:val="•"/>
      <w:lvlJc w:val="left"/>
      <w:pPr>
        <w:ind w:left="3582" w:hanging="340"/>
      </w:pPr>
      <w:rPr>
        <w:rFonts w:hint="default"/>
      </w:rPr>
    </w:lvl>
    <w:lvl w:ilvl="5" w:tplc="1E72500A">
      <w:start w:val="1"/>
      <w:numFmt w:val="bullet"/>
      <w:lvlText w:val="•"/>
      <w:lvlJc w:val="left"/>
      <w:pPr>
        <w:ind w:left="4393" w:hanging="340"/>
      </w:pPr>
      <w:rPr>
        <w:rFonts w:hint="default"/>
      </w:rPr>
    </w:lvl>
    <w:lvl w:ilvl="6" w:tplc="17185576">
      <w:start w:val="1"/>
      <w:numFmt w:val="bullet"/>
      <w:lvlText w:val="•"/>
      <w:lvlJc w:val="left"/>
      <w:pPr>
        <w:ind w:left="5204" w:hanging="340"/>
      </w:pPr>
      <w:rPr>
        <w:rFonts w:hint="default"/>
      </w:rPr>
    </w:lvl>
    <w:lvl w:ilvl="7" w:tplc="11FC4C78">
      <w:start w:val="1"/>
      <w:numFmt w:val="bullet"/>
      <w:lvlText w:val="•"/>
      <w:lvlJc w:val="left"/>
      <w:pPr>
        <w:ind w:left="6015" w:hanging="340"/>
      </w:pPr>
      <w:rPr>
        <w:rFonts w:hint="default"/>
      </w:rPr>
    </w:lvl>
    <w:lvl w:ilvl="8" w:tplc="F06A9846">
      <w:start w:val="1"/>
      <w:numFmt w:val="bullet"/>
      <w:lvlText w:val="•"/>
      <w:lvlJc w:val="left"/>
      <w:pPr>
        <w:ind w:left="6826" w:hanging="340"/>
      </w:pPr>
      <w:rPr>
        <w:rFonts w:hint="default"/>
      </w:rPr>
    </w:lvl>
  </w:abstractNum>
  <w:abstractNum w:abstractNumId="17">
    <w:nsid w:val="538B4685"/>
    <w:multiLevelType w:val="hybridMultilevel"/>
    <w:tmpl w:val="35880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C561F2"/>
    <w:multiLevelType w:val="hybridMultilevel"/>
    <w:tmpl w:val="C8EE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9049BE"/>
    <w:multiLevelType w:val="hybridMultilevel"/>
    <w:tmpl w:val="9510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562C71"/>
    <w:multiLevelType w:val="hybridMultilevel"/>
    <w:tmpl w:val="27DA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CF67A2D"/>
    <w:multiLevelType w:val="hybridMultilevel"/>
    <w:tmpl w:val="ECFC3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D505DDC"/>
    <w:multiLevelType w:val="hybridMultilevel"/>
    <w:tmpl w:val="7DE64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3706FA0"/>
    <w:multiLevelType w:val="hybridMultilevel"/>
    <w:tmpl w:val="788635CC"/>
    <w:lvl w:ilvl="0" w:tplc="2640D770">
      <w:start w:val="1"/>
      <w:numFmt w:val="bullet"/>
      <w:pStyle w:val="ListBullet2"/>
      <w:lvlText w:val="-"/>
      <w:lvlJc w:val="left"/>
      <w:pPr>
        <w:tabs>
          <w:tab w:val="num" w:pos="340"/>
        </w:tabs>
        <w:ind w:left="340" w:hanging="340"/>
      </w:pPr>
      <w:rPr>
        <w:rFonts w:ascii="9999999" w:hAnsi="9999999" w:cs="Courier New" w:hint="default"/>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24">
    <w:nsid w:val="74B21D00"/>
    <w:multiLevelType w:val="hybridMultilevel"/>
    <w:tmpl w:val="73923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3977DB"/>
    <w:multiLevelType w:val="hybridMultilevel"/>
    <w:tmpl w:val="1E2E0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A3E7875"/>
    <w:multiLevelType w:val="hybridMultilevel"/>
    <w:tmpl w:val="D598D7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FF06C42"/>
    <w:multiLevelType w:val="hybridMultilevel"/>
    <w:tmpl w:val="FE72E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9"/>
  </w:num>
  <w:num w:numId="4">
    <w:abstractNumId w:val="5"/>
  </w:num>
  <w:num w:numId="5">
    <w:abstractNumId w:val="10"/>
  </w:num>
  <w:num w:numId="6">
    <w:abstractNumId w:val="11"/>
  </w:num>
  <w:num w:numId="7">
    <w:abstractNumId w:val="12"/>
  </w:num>
  <w:num w:numId="8">
    <w:abstractNumId w:val="15"/>
  </w:num>
  <w:num w:numId="9">
    <w:abstractNumId w:val="7"/>
  </w:num>
  <w:num w:numId="10">
    <w:abstractNumId w:val="21"/>
  </w:num>
  <w:num w:numId="11">
    <w:abstractNumId w:val="14"/>
  </w:num>
  <w:num w:numId="12">
    <w:abstractNumId w:val="0"/>
  </w:num>
  <w:num w:numId="13">
    <w:abstractNumId w:val="22"/>
  </w:num>
  <w:num w:numId="14">
    <w:abstractNumId w:val="1"/>
  </w:num>
  <w:num w:numId="15">
    <w:abstractNumId w:val="27"/>
  </w:num>
  <w:num w:numId="16">
    <w:abstractNumId w:val="17"/>
  </w:num>
  <w:num w:numId="17">
    <w:abstractNumId w:val="13"/>
  </w:num>
  <w:num w:numId="18">
    <w:abstractNumId w:val="8"/>
  </w:num>
  <w:num w:numId="19">
    <w:abstractNumId w:val="20"/>
  </w:num>
  <w:num w:numId="20">
    <w:abstractNumId w:val="19"/>
  </w:num>
  <w:num w:numId="21">
    <w:abstractNumId w:val="24"/>
  </w:num>
  <w:num w:numId="22">
    <w:abstractNumId w:val="2"/>
  </w:num>
  <w:num w:numId="23">
    <w:abstractNumId w:val="4"/>
  </w:num>
  <w:num w:numId="24">
    <w:abstractNumId w:val="6"/>
  </w:num>
  <w:num w:numId="25">
    <w:abstractNumId w:val="16"/>
  </w:num>
  <w:num w:numId="26">
    <w:abstractNumId w:val="23"/>
  </w:num>
  <w:num w:numId="27">
    <w:abstractNumId w:val="26"/>
  </w:num>
  <w:num w:numId="2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DF"/>
    <w:rsid w:val="00014EC5"/>
    <w:rsid w:val="00015890"/>
    <w:rsid w:val="00026049"/>
    <w:rsid w:val="0002707E"/>
    <w:rsid w:val="00034C89"/>
    <w:rsid w:val="0004737C"/>
    <w:rsid w:val="000532FC"/>
    <w:rsid w:val="00067725"/>
    <w:rsid w:val="00074A95"/>
    <w:rsid w:val="00095E1E"/>
    <w:rsid w:val="000A337E"/>
    <w:rsid w:val="000A6533"/>
    <w:rsid w:val="000B2D63"/>
    <w:rsid w:val="000C7EBB"/>
    <w:rsid w:val="000F640C"/>
    <w:rsid w:val="00104218"/>
    <w:rsid w:val="00117811"/>
    <w:rsid w:val="00134DDA"/>
    <w:rsid w:val="00145A3F"/>
    <w:rsid w:val="00171FAB"/>
    <w:rsid w:val="001B35FC"/>
    <w:rsid w:val="001D3339"/>
    <w:rsid w:val="00201234"/>
    <w:rsid w:val="00222315"/>
    <w:rsid w:val="00243114"/>
    <w:rsid w:val="00251549"/>
    <w:rsid w:val="00280454"/>
    <w:rsid w:val="00290711"/>
    <w:rsid w:val="00290D57"/>
    <w:rsid w:val="0029167B"/>
    <w:rsid w:val="002B064C"/>
    <w:rsid w:val="002D5CAF"/>
    <w:rsid w:val="002F0A4B"/>
    <w:rsid w:val="003014F6"/>
    <w:rsid w:val="00311707"/>
    <w:rsid w:val="003222B5"/>
    <w:rsid w:val="003321F9"/>
    <w:rsid w:val="00333247"/>
    <w:rsid w:val="00360B4E"/>
    <w:rsid w:val="0036431D"/>
    <w:rsid w:val="00382E12"/>
    <w:rsid w:val="0038441A"/>
    <w:rsid w:val="00385FB8"/>
    <w:rsid w:val="00395526"/>
    <w:rsid w:val="003A0426"/>
    <w:rsid w:val="003A0A8B"/>
    <w:rsid w:val="003A23B9"/>
    <w:rsid w:val="003B3C6C"/>
    <w:rsid w:val="003C3F6A"/>
    <w:rsid w:val="003E31A5"/>
    <w:rsid w:val="003F5D71"/>
    <w:rsid w:val="0040712A"/>
    <w:rsid w:val="00413AA5"/>
    <w:rsid w:val="00414C64"/>
    <w:rsid w:val="004332D8"/>
    <w:rsid w:val="00441577"/>
    <w:rsid w:val="004473FF"/>
    <w:rsid w:val="00451BA3"/>
    <w:rsid w:val="00490CCA"/>
    <w:rsid w:val="004A1002"/>
    <w:rsid w:val="004A72D4"/>
    <w:rsid w:val="004B1688"/>
    <w:rsid w:val="004D354A"/>
    <w:rsid w:val="004D38C5"/>
    <w:rsid w:val="00511ABD"/>
    <w:rsid w:val="00526F4D"/>
    <w:rsid w:val="00536D65"/>
    <w:rsid w:val="0055255A"/>
    <w:rsid w:val="00555B0B"/>
    <w:rsid w:val="005832FD"/>
    <w:rsid w:val="0059756D"/>
    <w:rsid w:val="005B3817"/>
    <w:rsid w:val="005E5D8D"/>
    <w:rsid w:val="005F3B82"/>
    <w:rsid w:val="00632F71"/>
    <w:rsid w:val="0066490D"/>
    <w:rsid w:val="00673515"/>
    <w:rsid w:val="0067524E"/>
    <w:rsid w:val="00685C4F"/>
    <w:rsid w:val="00697F03"/>
    <w:rsid w:val="006A7D82"/>
    <w:rsid w:val="006C44E2"/>
    <w:rsid w:val="006E417A"/>
    <w:rsid w:val="00710396"/>
    <w:rsid w:val="00710CEF"/>
    <w:rsid w:val="0071727B"/>
    <w:rsid w:val="00717EE9"/>
    <w:rsid w:val="007375B3"/>
    <w:rsid w:val="007533F4"/>
    <w:rsid w:val="0075377A"/>
    <w:rsid w:val="00776DF8"/>
    <w:rsid w:val="00780493"/>
    <w:rsid w:val="00780BEC"/>
    <w:rsid w:val="007955E0"/>
    <w:rsid w:val="007B5AD7"/>
    <w:rsid w:val="007D785D"/>
    <w:rsid w:val="007E3C86"/>
    <w:rsid w:val="00812CFF"/>
    <w:rsid w:val="0082296B"/>
    <w:rsid w:val="00825DD4"/>
    <w:rsid w:val="0087313A"/>
    <w:rsid w:val="008B1376"/>
    <w:rsid w:val="008F4585"/>
    <w:rsid w:val="008F74D2"/>
    <w:rsid w:val="009015A5"/>
    <w:rsid w:val="009142C0"/>
    <w:rsid w:val="00924475"/>
    <w:rsid w:val="00930B19"/>
    <w:rsid w:val="00954CF2"/>
    <w:rsid w:val="009676BF"/>
    <w:rsid w:val="009A02FE"/>
    <w:rsid w:val="009C4BFF"/>
    <w:rsid w:val="009C67DE"/>
    <w:rsid w:val="009C7973"/>
    <w:rsid w:val="009D388E"/>
    <w:rsid w:val="009D600F"/>
    <w:rsid w:val="009D66B2"/>
    <w:rsid w:val="00A1145E"/>
    <w:rsid w:val="00A3181A"/>
    <w:rsid w:val="00A340DC"/>
    <w:rsid w:val="00A43A5C"/>
    <w:rsid w:val="00A44ECD"/>
    <w:rsid w:val="00A543C3"/>
    <w:rsid w:val="00AA24F4"/>
    <w:rsid w:val="00AA797A"/>
    <w:rsid w:val="00AB1A43"/>
    <w:rsid w:val="00AC0195"/>
    <w:rsid w:val="00AF38B1"/>
    <w:rsid w:val="00AF787F"/>
    <w:rsid w:val="00B13BA9"/>
    <w:rsid w:val="00B1582D"/>
    <w:rsid w:val="00B31C77"/>
    <w:rsid w:val="00B464DE"/>
    <w:rsid w:val="00B778AF"/>
    <w:rsid w:val="00B859F3"/>
    <w:rsid w:val="00B869DF"/>
    <w:rsid w:val="00B958BB"/>
    <w:rsid w:val="00BA5515"/>
    <w:rsid w:val="00BB606D"/>
    <w:rsid w:val="00BB7AF3"/>
    <w:rsid w:val="00BC0CEB"/>
    <w:rsid w:val="00BD0A85"/>
    <w:rsid w:val="00BE10BF"/>
    <w:rsid w:val="00C00D6A"/>
    <w:rsid w:val="00C030FB"/>
    <w:rsid w:val="00C3592E"/>
    <w:rsid w:val="00C4178C"/>
    <w:rsid w:val="00C47AEF"/>
    <w:rsid w:val="00C62662"/>
    <w:rsid w:val="00C75DCE"/>
    <w:rsid w:val="00CA7EE7"/>
    <w:rsid w:val="00D1530B"/>
    <w:rsid w:val="00D3016B"/>
    <w:rsid w:val="00D34059"/>
    <w:rsid w:val="00D74B1A"/>
    <w:rsid w:val="00D860DF"/>
    <w:rsid w:val="00DC6CC6"/>
    <w:rsid w:val="00DD3765"/>
    <w:rsid w:val="00DE4CCE"/>
    <w:rsid w:val="00E03DDC"/>
    <w:rsid w:val="00E2784B"/>
    <w:rsid w:val="00E30239"/>
    <w:rsid w:val="00E4119A"/>
    <w:rsid w:val="00E8177A"/>
    <w:rsid w:val="00E9279A"/>
    <w:rsid w:val="00E936F6"/>
    <w:rsid w:val="00ED1427"/>
    <w:rsid w:val="00F000B4"/>
    <w:rsid w:val="00F068AD"/>
    <w:rsid w:val="00F06F57"/>
    <w:rsid w:val="00F45073"/>
    <w:rsid w:val="00F71D9A"/>
    <w:rsid w:val="00F7599A"/>
    <w:rsid w:val="00F92912"/>
    <w:rsid w:val="00F929A4"/>
    <w:rsid w:val="00FA2AD2"/>
    <w:rsid w:val="00FA3196"/>
    <w:rsid w:val="00FB1467"/>
    <w:rsid w:val="00FC0BDF"/>
    <w:rsid w:val="00FD0DE2"/>
    <w:rsid w:val="00FD1128"/>
    <w:rsid w:val="00FD3333"/>
    <w:rsid w:val="00FD531A"/>
    <w:rsid w:val="00FE2BBF"/>
    <w:rsid w:val="00FE3C0D"/>
    <w:rsid w:val="00FE4B02"/>
    <w:rsid w:val="00FF7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067725"/>
    <w:pPr>
      <w:keepNext/>
      <w:keepLines/>
      <w:widowControl/>
      <w:spacing w:before="200" w:after="0"/>
      <w:outlineLvl w:val="1"/>
    </w:pPr>
    <w:rPr>
      <w:rFonts w:ascii="Cambria" w:eastAsia="Times New Roman" w:hAnsi="Cambria" w:cs="Times New Roman"/>
      <w:b/>
      <w:bCs/>
      <w:color w:val="4F81BD"/>
      <w:sz w:val="26"/>
      <w:szCs w:val="26"/>
      <w:lang w:val="en-AU"/>
    </w:rPr>
  </w:style>
  <w:style w:type="paragraph" w:styleId="Heading3">
    <w:name w:val="heading 3"/>
    <w:basedOn w:val="Normal"/>
    <w:next w:val="Normal"/>
    <w:link w:val="Heading3Char"/>
    <w:uiPriority w:val="9"/>
    <w:unhideWhenUsed/>
    <w:qFormat/>
    <w:rsid w:val="00067725"/>
    <w:pPr>
      <w:keepNext/>
      <w:keepLines/>
      <w:widowControl/>
      <w:spacing w:before="200" w:after="0"/>
      <w:outlineLvl w:val="2"/>
    </w:pPr>
    <w:rPr>
      <w:rFonts w:ascii="Cambria" w:eastAsia="Times New Roman" w:hAnsi="Cambria" w:cs="Times New Roman"/>
      <w:b/>
      <w:bCs/>
      <w:color w:val="4F81BD"/>
      <w:lang w:val="en-AU"/>
    </w:rPr>
  </w:style>
  <w:style w:type="paragraph" w:styleId="Heading4">
    <w:name w:val="heading 4"/>
    <w:basedOn w:val="Normal"/>
    <w:link w:val="Heading4Char"/>
    <w:uiPriority w:val="9"/>
    <w:qFormat/>
    <w:rsid w:val="00067725"/>
    <w:pPr>
      <w:widowControl/>
      <w:spacing w:before="100" w:beforeAutospacing="1" w:after="100" w:afterAutospacing="1" w:line="240" w:lineRule="auto"/>
      <w:outlineLvl w:val="3"/>
    </w:pPr>
    <w:rPr>
      <w:rFonts w:ascii="Times New Roman" w:eastAsia="Times New Roman" w:hAnsi="Times New Roman" w:cs="Times New Roman"/>
      <w:b/>
      <w:bCs/>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9A4"/>
    <w:pPr>
      <w:widowControl/>
      <w:ind w:left="720"/>
      <w:contextualSpacing/>
    </w:pPr>
    <w:rPr>
      <w:rFonts w:ascii="Calibri" w:eastAsia="Calibri" w:hAnsi="Calibri" w:cs="Times New Roman"/>
      <w:lang w:val="en-AU"/>
    </w:rPr>
  </w:style>
  <w:style w:type="paragraph" w:styleId="PlainText">
    <w:name w:val="Plain Text"/>
    <w:basedOn w:val="Normal"/>
    <w:link w:val="PlainTextChar"/>
    <w:uiPriority w:val="99"/>
    <w:unhideWhenUsed/>
    <w:rsid w:val="00F929A4"/>
    <w:pPr>
      <w:widowControl/>
      <w:spacing w:after="0" w:line="240" w:lineRule="auto"/>
    </w:pPr>
    <w:rPr>
      <w:rFonts w:ascii="Consolas" w:eastAsia="Calibri" w:hAnsi="Consolas" w:cs="Times New Roman"/>
      <w:sz w:val="21"/>
      <w:szCs w:val="21"/>
      <w:lang w:val="en-AU"/>
    </w:rPr>
  </w:style>
  <w:style w:type="character" w:customStyle="1" w:styleId="PlainTextChar">
    <w:name w:val="Plain Text Char"/>
    <w:basedOn w:val="DefaultParagraphFont"/>
    <w:link w:val="PlainText"/>
    <w:uiPriority w:val="99"/>
    <w:rsid w:val="00F929A4"/>
    <w:rPr>
      <w:rFonts w:ascii="Consolas" w:eastAsia="Calibri" w:hAnsi="Consolas" w:cs="Times New Roman"/>
      <w:sz w:val="21"/>
      <w:szCs w:val="21"/>
      <w:lang w:val="en-AU"/>
    </w:rPr>
  </w:style>
  <w:style w:type="paragraph" w:styleId="BalloonText">
    <w:name w:val="Balloon Text"/>
    <w:basedOn w:val="Normal"/>
    <w:link w:val="BalloonTextChar"/>
    <w:uiPriority w:val="99"/>
    <w:semiHidden/>
    <w:unhideWhenUsed/>
    <w:rsid w:val="00F9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9A4"/>
    <w:rPr>
      <w:rFonts w:ascii="Tahoma" w:hAnsi="Tahoma" w:cs="Tahoma"/>
      <w:sz w:val="16"/>
      <w:szCs w:val="16"/>
    </w:rPr>
  </w:style>
  <w:style w:type="character" w:styleId="Hyperlink">
    <w:name w:val="Hyperlink"/>
    <w:basedOn w:val="DefaultParagraphFont"/>
    <w:uiPriority w:val="99"/>
    <w:unhideWhenUsed/>
    <w:rsid w:val="00AA24F4"/>
    <w:rPr>
      <w:color w:val="0000FF" w:themeColor="hyperlink"/>
      <w:u w:val="single"/>
    </w:rPr>
  </w:style>
  <w:style w:type="paragraph" w:styleId="Header">
    <w:name w:val="header"/>
    <w:basedOn w:val="Normal"/>
    <w:link w:val="HeaderChar"/>
    <w:uiPriority w:val="99"/>
    <w:unhideWhenUsed/>
    <w:rsid w:val="00930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B19"/>
  </w:style>
  <w:style w:type="paragraph" w:styleId="Footer">
    <w:name w:val="footer"/>
    <w:basedOn w:val="Normal"/>
    <w:link w:val="FooterChar"/>
    <w:uiPriority w:val="99"/>
    <w:unhideWhenUsed/>
    <w:rsid w:val="00930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B19"/>
  </w:style>
  <w:style w:type="character" w:styleId="Strong">
    <w:name w:val="Strong"/>
    <w:basedOn w:val="DefaultParagraphFont"/>
    <w:uiPriority w:val="22"/>
    <w:qFormat/>
    <w:rsid w:val="00AF38B1"/>
    <w:rPr>
      <w:b/>
      <w:bCs/>
    </w:rPr>
  </w:style>
  <w:style w:type="paragraph" w:customStyle="1" w:styleId="Default">
    <w:name w:val="Default"/>
    <w:rsid w:val="00490CCA"/>
    <w:pPr>
      <w:widowControl/>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rsid w:val="00067725"/>
    <w:rPr>
      <w:rFonts w:ascii="Cambria" w:eastAsia="Times New Roman" w:hAnsi="Cambria" w:cs="Times New Roman"/>
      <w:b/>
      <w:bCs/>
      <w:color w:val="4F81BD"/>
      <w:sz w:val="26"/>
      <w:szCs w:val="26"/>
      <w:lang w:val="en-AU"/>
    </w:rPr>
  </w:style>
  <w:style w:type="character" w:customStyle="1" w:styleId="Heading3Char">
    <w:name w:val="Heading 3 Char"/>
    <w:basedOn w:val="DefaultParagraphFont"/>
    <w:link w:val="Heading3"/>
    <w:uiPriority w:val="9"/>
    <w:rsid w:val="00067725"/>
    <w:rPr>
      <w:rFonts w:ascii="Cambria" w:eastAsia="Times New Roman" w:hAnsi="Cambria" w:cs="Times New Roman"/>
      <w:b/>
      <w:bCs/>
      <w:color w:val="4F81BD"/>
      <w:lang w:val="en-AU"/>
    </w:rPr>
  </w:style>
  <w:style w:type="character" w:customStyle="1" w:styleId="Heading4Char">
    <w:name w:val="Heading 4 Char"/>
    <w:basedOn w:val="DefaultParagraphFont"/>
    <w:link w:val="Heading4"/>
    <w:uiPriority w:val="9"/>
    <w:rsid w:val="00067725"/>
    <w:rPr>
      <w:rFonts w:ascii="Times New Roman" w:eastAsia="Times New Roman" w:hAnsi="Times New Roman" w:cs="Times New Roman"/>
      <w:b/>
      <w:bCs/>
      <w:sz w:val="24"/>
      <w:szCs w:val="24"/>
      <w:lang w:val="en-AU" w:eastAsia="en-AU"/>
    </w:rPr>
  </w:style>
  <w:style w:type="character" w:customStyle="1" w:styleId="apple-converted-space">
    <w:name w:val="apple-converted-space"/>
    <w:basedOn w:val="DefaultParagraphFont"/>
    <w:rsid w:val="00067725"/>
  </w:style>
  <w:style w:type="paragraph" w:styleId="NormalWeb">
    <w:name w:val="Normal (Web)"/>
    <w:basedOn w:val="Normal"/>
    <w:uiPriority w:val="99"/>
    <w:unhideWhenUsed/>
    <w:rsid w:val="00067725"/>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BookTitle">
    <w:name w:val="Book Title"/>
    <w:basedOn w:val="DefaultParagraphFont"/>
    <w:uiPriority w:val="33"/>
    <w:qFormat/>
    <w:rsid w:val="00067725"/>
    <w:rPr>
      <w:b/>
      <w:bCs/>
      <w:smallCaps/>
      <w:spacing w:val="5"/>
    </w:rPr>
  </w:style>
  <w:style w:type="paragraph" w:styleId="BodyText">
    <w:name w:val="Body Text"/>
    <w:basedOn w:val="Normal"/>
    <w:link w:val="BodyTextChar"/>
    <w:uiPriority w:val="1"/>
    <w:qFormat/>
    <w:rsid w:val="009C4BFF"/>
    <w:pPr>
      <w:spacing w:after="0" w:line="240" w:lineRule="auto"/>
      <w:ind w:left="120"/>
    </w:pPr>
    <w:rPr>
      <w:rFonts w:ascii="Arial Narrow" w:eastAsia="Arial Narrow" w:hAnsi="Arial Narrow"/>
    </w:rPr>
  </w:style>
  <w:style w:type="character" w:customStyle="1" w:styleId="BodyTextChar">
    <w:name w:val="Body Text Char"/>
    <w:basedOn w:val="DefaultParagraphFont"/>
    <w:link w:val="BodyText"/>
    <w:uiPriority w:val="1"/>
    <w:rsid w:val="009C4BFF"/>
    <w:rPr>
      <w:rFonts w:ascii="Arial Narrow" w:eastAsia="Arial Narrow" w:hAnsi="Arial Narrow"/>
    </w:rPr>
  </w:style>
  <w:style w:type="character" w:customStyle="1" w:styleId="blue">
    <w:name w:val="blue"/>
    <w:basedOn w:val="DefaultParagraphFont"/>
    <w:rsid w:val="009C4BFF"/>
  </w:style>
  <w:style w:type="character" w:styleId="CommentReference">
    <w:name w:val="annotation reference"/>
    <w:basedOn w:val="DefaultParagraphFont"/>
    <w:uiPriority w:val="99"/>
    <w:semiHidden/>
    <w:unhideWhenUsed/>
    <w:rsid w:val="005E5D8D"/>
    <w:rPr>
      <w:sz w:val="16"/>
      <w:szCs w:val="16"/>
    </w:rPr>
  </w:style>
  <w:style w:type="paragraph" w:styleId="CommentText">
    <w:name w:val="annotation text"/>
    <w:basedOn w:val="Normal"/>
    <w:link w:val="CommentTextChar"/>
    <w:uiPriority w:val="99"/>
    <w:semiHidden/>
    <w:unhideWhenUsed/>
    <w:rsid w:val="005E5D8D"/>
    <w:pPr>
      <w:spacing w:line="240" w:lineRule="auto"/>
    </w:pPr>
    <w:rPr>
      <w:sz w:val="20"/>
      <w:szCs w:val="20"/>
    </w:rPr>
  </w:style>
  <w:style w:type="character" w:customStyle="1" w:styleId="CommentTextChar">
    <w:name w:val="Comment Text Char"/>
    <w:basedOn w:val="DefaultParagraphFont"/>
    <w:link w:val="CommentText"/>
    <w:uiPriority w:val="99"/>
    <w:semiHidden/>
    <w:rsid w:val="005E5D8D"/>
    <w:rPr>
      <w:sz w:val="20"/>
      <w:szCs w:val="20"/>
    </w:rPr>
  </w:style>
  <w:style w:type="paragraph" w:styleId="CommentSubject">
    <w:name w:val="annotation subject"/>
    <w:basedOn w:val="CommentText"/>
    <w:next w:val="CommentText"/>
    <w:link w:val="CommentSubjectChar"/>
    <w:uiPriority w:val="99"/>
    <w:semiHidden/>
    <w:unhideWhenUsed/>
    <w:rsid w:val="005E5D8D"/>
    <w:rPr>
      <w:b/>
      <w:bCs/>
    </w:rPr>
  </w:style>
  <w:style w:type="character" w:customStyle="1" w:styleId="CommentSubjectChar">
    <w:name w:val="Comment Subject Char"/>
    <w:basedOn w:val="CommentTextChar"/>
    <w:link w:val="CommentSubject"/>
    <w:uiPriority w:val="99"/>
    <w:semiHidden/>
    <w:rsid w:val="005E5D8D"/>
    <w:rPr>
      <w:b/>
      <w:bCs/>
      <w:sz w:val="20"/>
      <w:szCs w:val="20"/>
    </w:rPr>
  </w:style>
  <w:style w:type="paragraph" w:styleId="FootnoteText">
    <w:name w:val="footnote text"/>
    <w:basedOn w:val="Normal"/>
    <w:link w:val="FootnoteTextChar"/>
    <w:uiPriority w:val="99"/>
    <w:semiHidden/>
    <w:unhideWhenUsed/>
    <w:rsid w:val="003C3F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F6A"/>
    <w:rPr>
      <w:sz w:val="20"/>
      <w:szCs w:val="20"/>
    </w:rPr>
  </w:style>
  <w:style w:type="character" w:styleId="FootnoteReference">
    <w:name w:val="footnote reference"/>
    <w:basedOn w:val="DefaultParagraphFont"/>
    <w:uiPriority w:val="99"/>
    <w:semiHidden/>
    <w:unhideWhenUsed/>
    <w:rsid w:val="003C3F6A"/>
    <w:rPr>
      <w:vertAlign w:val="superscript"/>
    </w:rPr>
  </w:style>
  <w:style w:type="paragraph" w:styleId="ListBullet">
    <w:name w:val="List Bullet"/>
    <w:basedOn w:val="Normal"/>
    <w:uiPriority w:val="99"/>
    <w:unhideWhenUsed/>
    <w:rsid w:val="003C3F6A"/>
    <w:pPr>
      <w:numPr>
        <w:numId w:val="25"/>
      </w:numPr>
      <w:tabs>
        <w:tab w:val="num" w:pos="816"/>
      </w:tabs>
      <w:spacing w:before="120" w:after="120" w:line="264" w:lineRule="auto"/>
      <w:ind w:right="2"/>
      <w:jc w:val="both"/>
    </w:pPr>
    <w:rPr>
      <w:rFonts w:ascii="Arial"/>
      <w:color w:val="000000"/>
      <w:spacing w:val="-1"/>
      <w:sz w:val="21"/>
      <w:lang w:val="en-AU"/>
    </w:rPr>
  </w:style>
  <w:style w:type="paragraph" w:styleId="ListBullet2">
    <w:name w:val="List Bullet 2"/>
    <w:basedOn w:val="ListParagraph"/>
    <w:uiPriority w:val="99"/>
    <w:unhideWhenUsed/>
    <w:rsid w:val="003C3F6A"/>
    <w:pPr>
      <w:widowControl w:val="0"/>
      <w:numPr>
        <w:numId w:val="26"/>
      </w:numPr>
      <w:tabs>
        <w:tab w:val="clear" w:pos="340"/>
        <w:tab w:val="num" w:pos="360"/>
        <w:tab w:val="num" w:pos="815"/>
      </w:tabs>
      <w:spacing w:before="73" w:after="0" w:line="278" w:lineRule="auto"/>
      <w:ind w:left="720" w:right="2" w:firstLine="0"/>
      <w:contextualSpacing w:val="0"/>
      <w:jc w:val="both"/>
    </w:pPr>
    <w:rPr>
      <w:rFonts w:ascii="Arial" w:eastAsiaTheme="minorHAnsi" w:hAnsiTheme="minorHAnsi" w:cstheme="minorBidi"/>
      <w:spacing w:val="-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067725"/>
    <w:pPr>
      <w:keepNext/>
      <w:keepLines/>
      <w:widowControl/>
      <w:spacing w:before="200" w:after="0"/>
      <w:outlineLvl w:val="1"/>
    </w:pPr>
    <w:rPr>
      <w:rFonts w:ascii="Cambria" w:eastAsia="Times New Roman" w:hAnsi="Cambria" w:cs="Times New Roman"/>
      <w:b/>
      <w:bCs/>
      <w:color w:val="4F81BD"/>
      <w:sz w:val="26"/>
      <w:szCs w:val="26"/>
      <w:lang w:val="en-AU"/>
    </w:rPr>
  </w:style>
  <w:style w:type="paragraph" w:styleId="Heading3">
    <w:name w:val="heading 3"/>
    <w:basedOn w:val="Normal"/>
    <w:next w:val="Normal"/>
    <w:link w:val="Heading3Char"/>
    <w:uiPriority w:val="9"/>
    <w:unhideWhenUsed/>
    <w:qFormat/>
    <w:rsid w:val="00067725"/>
    <w:pPr>
      <w:keepNext/>
      <w:keepLines/>
      <w:widowControl/>
      <w:spacing w:before="200" w:after="0"/>
      <w:outlineLvl w:val="2"/>
    </w:pPr>
    <w:rPr>
      <w:rFonts w:ascii="Cambria" w:eastAsia="Times New Roman" w:hAnsi="Cambria" w:cs="Times New Roman"/>
      <w:b/>
      <w:bCs/>
      <w:color w:val="4F81BD"/>
      <w:lang w:val="en-AU"/>
    </w:rPr>
  </w:style>
  <w:style w:type="paragraph" w:styleId="Heading4">
    <w:name w:val="heading 4"/>
    <w:basedOn w:val="Normal"/>
    <w:link w:val="Heading4Char"/>
    <w:uiPriority w:val="9"/>
    <w:qFormat/>
    <w:rsid w:val="00067725"/>
    <w:pPr>
      <w:widowControl/>
      <w:spacing w:before="100" w:beforeAutospacing="1" w:after="100" w:afterAutospacing="1" w:line="240" w:lineRule="auto"/>
      <w:outlineLvl w:val="3"/>
    </w:pPr>
    <w:rPr>
      <w:rFonts w:ascii="Times New Roman" w:eastAsia="Times New Roman" w:hAnsi="Times New Roman" w:cs="Times New Roman"/>
      <w:b/>
      <w:bCs/>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9A4"/>
    <w:pPr>
      <w:widowControl/>
      <w:ind w:left="720"/>
      <w:contextualSpacing/>
    </w:pPr>
    <w:rPr>
      <w:rFonts w:ascii="Calibri" w:eastAsia="Calibri" w:hAnsi="Calibri" w:cs="Times New Roman"/>
      <w:lang w:val="en-AU"/>
    </w:rPr>
  </w:style>
  <w:style w:type="paragraph" w:styleId="PlainText">
    <w:name w:val="Plain Text"/>
    <w:basedOn w:val="Normal"/>
    <w:link w:val="PlainTextChar"/>
    <w:uiPriority w:val="99"/>
    <w:unhideWhenUsed/>
    <w:rsid w:val="00F929A4"/>
    <w:pPr>
      <w:widowControl/>
      <w:spacing w:after="0" w:line="240" w:lineRule="auto"/>
    </w:pPr>
    <w:rPr>
      <w:rFonts w:ascii="Consolas" w:eastAsia="Calibri" w:hAnsi="Consolas" w:cs="Times New Roman"/>
      <w:sz w:val="21"/>
      <w:szCs w:val="21"/>
      <w:lang w:val="en-AU"/>
    </w:rPr>
  </w:style>
  <w:style w:type="character" w:customStyle="1" w:styleId="PlainTextChar">
    <w:name w:val="Plain Text Char"/>
    <w:basedOn w:val="DefaultParagraphFont"/>
    <w:link w:val="PlainText"/>
    <w:uiPriority w:val="99"/>
    <w:rsid w:val="00F929A4"/>
    <w:rPr>
      <w:rFonts w:ascii="Consolas" w:eastAsia="Calibri" w:hAnsi="Consolas" w:cs="Times New Roman"/>
      <w:sz w:val="21"/>
      <w:szCs w:val="21"/>
      <w:lang w:val="en-AU"/>
    </w:rPr>
  </w:style>
  <w:style w:type="paragraph" w:styleId="BalloonText">
    <w:name w:val="Balloon Text"/>
    <w:basedOn w:val="Normal"/>
    <w:link w:val="BalloonTextChar"/>
    <w:uiPriority w:val="99"/>
    <w:semiHidden/>
    <w:unhideWhenUsed/>
    <w:rsid w:val="00F9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9A4"/>
    <w:rPr>
      <w:rFonts w:ascii="Tahoma" w:hAnsi="Tahoma" w:cs="Tahoma"/>
      <w:sz w:val="16"/>
      <w:szCs w:val="16"/>
    </w:rPr>
  </w:style>
  <w:style w:type="character" w:styleId="Hyperlink">
    <w:name w:val="Hyperlink"/>
    <w:basedOn w:val="DefaultParagraphFont"/>
    <w:uiPriority w:val="99"/>
    <w:unhideWhenUsed/>
    <w:rsid w:val="00AA24F4"/>
    <w:rPr>
      <w:color w:val="0000FF" w:themeColor="hyperlink"/>
      <w:u w:val="single"/>
    </w:rPr>
  </w:style>
  <w:style w:type="paragraph" w:styleId="Header">
    <w:name w:val="header"/>
    <w:basedOn w:val="Normal"/>
    <w:link w:val="HeaderChar"/>
    <w:uiPriority w:val="99"/>
    <w:unhideWhenUsed/>
    <w:rsid w:val="00930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B19"/>
  </w:style>
  <w:style w:type="paragraph" w:styleId="Footer">
    <w:name w:val="footer"/>
    <w:basedOn w:val="Normal"/>
    <w:link w:val="FooterChar"/>
    <w:uiPriority w:val="99"/>
    <w:unhideWhenUsed/>
    <w:rsid w:val="00930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B19"/>
  </w:style>
  <w:style w:type="character" w:styleId="Strong">
    <w:name w:val="Strong"/>
    <w:basedOn w:val="DefaultParagraphFont"/>
    <w:uiPriority w:val="22"/>
    <w:qFormat/>
    <w:rsid w:val="00AF38B1"/>
    <w:rPr>
      <w:b/>
      <w:bCs/>
    </w:rPr>
  </w:style>
  <w:style w:type="paragraph" w:customStyle="1" w:styleId="Default">
    <w:name w:val="Default"/>
    <w:rsid w:val="00490CCA"/>
    <w:pPr>
      <w:widowControl/>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rsid w:val="00067725"/>
    <w:rPr>
      <w:rFonts w:ascii="Cambria" w:eastAsia="Times New Roman" w:hAnsi="Cambria" w:cs="Times New Roman"/>
      <w:b/>
      <w:bCs/>
      <w:color w:val="4F81BD"/>
      <w:sz w:val="26"/>
      <w:szCs w:val="26"/>
      <w:lang w:val="en-AU"/>
    </w:rPr>
  </w:style>
  <w:style w:type="character" w:customStyle="1" w:styleId="Heading3Char">
    <w:name w:val="Heading 3 Char"/>
    <w:basedOn w:val="DefaultParagraphFont"/>
    <w:link w:val="Heading3"/>
    <w:uiPriority w:val="9"/>
    <w:rsid w:val="00067725"/>
    <w:rPr>
      <w:rFonts w:ascii="Cambria" w:eastAsia="Times New Roman" w:hAnsi="Cambria" w:cs="Times New Roman"/>
      <w:b/>
      <w:bCs/>
      <w:color w:val="4F81BD"/>
      <w:lang w:val="en-AU"/>
    </w:rPr>
  </w:style>
  <w:style w:type="character" w:customStyle="1" w:styleId="Heading4Char">
    <w:name w:val="Heading 4 Char"/>
    <w:basedOn w:val="DefaultParagraphFont"/>
    <w:link w:val="Heading4"/>
    <w:uiPriority w:val="9"/>
    <w:rsid w:val="00067725"/>
    <w:rPr>
      <w:rFonts w:ascii="Times New Roman" w:eastAsia="Times New Roman" w:hAnsi="Times New Roman" w:cs="Times New Roman"/>
      <w:b/>
      <w:bCs/>
      <w:sz w:val="24"/>
      <w:szCs w:val="24"/>
      <w:lang w:val="en-AU" w:eastAsia="en-AU"/>
    </w:rPr>
  </w:style>
  <w:style w:type="character" w:customStyle="1" w:styleId="apple-converted-space">
    <w:name w:val="apple-converted-space"/>
    <w:basedOn w:val="DefaultParagraphFont"/>
    <w:rsid w:val="00067725"/>
  </w:style>
  <w:style w:type="paragraph" w:styleId="NormalWeb">
    <w:name w:val="Normal (Web)"/>
    <w:basedOn w:val="Normal"/>
    <w:uiPriority w:val="99"/>
    <w:unhideWhenUsed/>
    <w:rsid w:val="00067725"/>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BookTitle">
    <w:name w:val="Book Title"/>
    <w:basedOn w:val="DefaultParagraphFont"/>
    <w:uiPriority w:val="33"/>
    <w:qFormat/>
    <w:rsid w:val="00067725"/>
    <w:rPr>
      <w:b/>
      <w:bCs/>
      <w:smallCaps/>
      <w:spacing w:val="5"/>
    </w:rPr>
  </w:style>
  <w:style w:type="paragraph" w:styleId="BodyText">
    <w:name w:val="Body Text"/>
    <w:basedOn w:val="Normal"/>
    <w:link w:val="BodyTextChar"/>
    <w:uiPriority w:val="1"/>
    <w:qFormat/>
    <w:rsid w:val="009C4BFF"/>
    <w:pPr>
      <w:spacing w:after="0" w:line="240" w:lineRule="auto"/>
      <w:ind w:left="120"/>
    </w:pPr>
    <w:rPr>
      <w:rFonts w:ascii="Arial Narrow" w:eastAsia="Arial Narrow" w:hAnsi="Arial Narrow"/>
    </w:rPr>
  </w:style>
  <w:style w:type="character" w:customStyle="1" w:styleId="BodyTextChar">
    <w:name w:val="Body Text Char"/>
    <w:basedOn w:val="DefaultParagraphFont"/>
    <w:link w:val="BodyText"/>
    <w:uiPriority w:val="1"/>
    <w:rsid w:val="009C4BFF"/>
    <w:rPr>
      <w:rFonts w:ascii="Arial Narrow" w:eastAsia="Arial Narrow" w:hAnsi="Arial Narrow"/>
    </w:rPr>
  </w:style>
  <w:style w:type="character" w:customStyle="1" w:styleId="blue">
    <w:name w:val="blue"/>
    <w:basedOn w:val="DefaultParagraphFont"/>
    <w:rsid w:val="009C4BFF"/>
  </w:style>
  <w:style w:type="character" w:styleId="CommentReference">
    <w:name w:val="annotation reference"/>
    <w:basedOn w:val="DefaultParagraphFont"/>
    <w:uiPriority w:val="99"/>
    <w:semiHidden/>
    <w:unhideWhenUsed/>
    <w:rsid w:val="005E5D8D"/>
    <w:rPr>
      <w:sz w:val="16"/>
      <w:szCs w:val="16"/>
    </w:rPr>
  </w:style>
  <w:style w:type="paragraph" w:styleId="CommentText">
    <w:name w:val="annotation text"/>
    <w:basedOn w:val="Normal"/>
    <w:link w:val="CommentTextChar"/>
    <w:uiPriority w:val="99"/>
    <w:semiHidden/>
    <w:unhideWhenUsed/>
    <w:rsid w:val="005E5D8D"/>
    <w:pPr>
      <w:spacing w:line="240" w:lineRule="auto"/>
    </w:pPr>
    <w:rPr>
      <w:sz w:val="20"/>
      <w:szCs w:val="20"/>
    </w:rPr>
  </w:style>
  <w:style w:type="character" w:customStyle="1" w:styleId="CommentTextChar">
    <w:name w:val="Comment Text Char"/>
    <w:basedOn w:val="DefaultParagraphFont"/>
    <w:link w:val="CommentText"/>
    <w:uiPriority w:val="99"/>
    <w:semiHidden/>
    <w:rsid w:val="005E5D8D"/>
    <w:rPr>
      <w:sz w:val="20"/>
      <w:szCs w:val="20"/>
    </w:rPr>
  </w:style>
  <w:style w:type="paragraph" w:styleId="CommentSubject">
    <w:name w:val="annotation subject"/>
    <w:basedOn w:val="CommentText"/>
    <w:next w:val="CommentText"/>
    <w:link w:val="CommentSubjectChar"/>
    <w:uiPriority w:val="99"/>
    <w:semiHidden/>
    <w:unhideWhenUsed/>
    <w:rsid w:val="005E5D8D"/>
    <w:rPr>
      <w:b/>
      <w:bCs/>
    </w:rPr>
  </w:style>
  <w:style w:type="character" w:customStyle="1" w:styleId="CommentSubjectChar">
    <w:name w:val="Comment Subject Char"/>
    <w:basedOn w:val="CommentTextChar"/>
    <w:link w:val="CommentSubject"/>
    <w:uiPriority w:val="99"/>
    <w:semiHidden/>
    <w:rsid w:val="005E5D8D"/>
    <w:rPr>
      <w:b/>
      <w:bCs/>
      <w:sz w:val="20"/>
      <w:szCs w:val="20"/>
    </w:rPr>
  </w:style>
  <w:style w:type="paragraph" w:styleId="FootnoteText">
    <w:name w:val="footnote text"/>
    <w:basedOn w:val="Normal"/>
    <w:link w:val="FootnoteTextChar"/>
    <w:uiPriority w:val="99"/>
    <w:semiHidden/>
    <w:unhideWhenUsed/>
    <w:rsid w:val="003C3F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F6A"/>
    <w:rPr>
      <w:sz w:val="20"/>
      <w:szCs w:val="20"/>
    </w:rPr>
  </w:style>
  <w:style w:type="character" w:styleId="FootnoteReference">
    <w:name w:val="footnote reference"/>
    <w:basedOn w:val="DefaultParagraphFont"/>
    <w:uiPriority w:val="99"/>
    <w:semiHidden/>
    <w:unhideWhenUsed/>
    <w:rsid w:val="003C3F6A"/>
    <w:rPr>
      <w:vertAlign w:val="superscript"/>
    </w:rPr>
  </w:style>
  <w:style w:type="paragraph" w:styleId="ListBullet">
    <w:name w:val="List Bullet"/>
    <w:basedOn w:val="Normal"/>
    <w:uiPriority w:val="99"/>
    <w:unhideWhenUsed/>
    <w:rsid w:val="003C3F6A"/>
    <w:pPr>
      <w:numPr>
        <w:numId w:val="25"/>
      </w:numPr>
      <w:tabs>
        <w:tab w:val="num" w:pos="816"/>
      </w:tabs>
      <w:spacing w:before="120" w:after="120" w:line="264" w:lineRule="auto"/>
      <w:ind w:right="2"/>
      <w:jc w:val="both"/>
    </w:pPr>
    <w:rPr>
      <w:rFonts w:ascii="Arial"/>
      <w:color w:val="000000"/>
      <w:spacing w:val="-1"/>
      <w:sz w:val="21"/>
      <w:lang w:val="en-AU"/>
    </w:rPr>
  </w:style>
  <w:style w:type="paragraph" w:styleId="ListBullet2">
    <w:name w:val="List Bullet 2"/>
    <w:basedOn w:val="ListParagraph"/>
    <w:uiPriority w:val="99"/>
    <w:unhideWhenUsed/>
    <w:rsid w:val="003C3F6A"/>
    <w:pPr>
      <w:widowControl w:val="0"/>
      <w:numPr>
        <w:numId w:val="26"/>
      </w:numPr>
      <w:tabs>
        <w:tab w:val="clear" w:pos="340"/>
        <w:tab w:val="num" w:pos="360"/>
        <w:tab w:val="num" w:pos="815"/>
      </w:tabs>
      <w:spacing w:before="73" w:after="0" w:line="278" w:lineRule="auto"/>
      <w:ind w:left="720" w:right="2" w:firstLine="0"/>
      <w:contextualSpacing w:val="0"/>
      <w:jc w:val="both"/>
    </w:pPr>
    <w:rPr>
      <w:rFonts w:ascii="Arial" w:eastAsiaTheme="minorHAnsi" w:hAnsiTheme="minorHAnsi" w:cstheme="minorBidi"/>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70151">
      <w:bodyDiv w:val="1"/>
      <w:marLeft w:val="0"/>
      <w:marRight w:val="0"/>
      <w:marTop w:val="0"/>
      <w:marBottom w:val="0"/>
      <w:divBdr>
        <w:top w:val="none" w:sz="0" w:space="0" w:color="auto"/>
        <w:left w:val="none" w:sz="0" w:space="0" w:color="auto"/>
        <w:bottom w:val="none" w:sz="0" w:space="0" w:color="auto"/>
        <w:right w:val="none" w:sz="0" w:space="0" w:color="auto"/>
      </w:divBdr>
    </w:div>
    <w:div w:id="1037317198">
      <w:bodyDiv w:val="1"/>
      <w:marLeft w:val="0"/>
      <w:marRight w:val="0"/>
      <w:marTop w:val="0"/>
      <w:marBottom w:val="0"/>
      <w:divBdr>
        <w:top w:val="none" w:sz="0" w:space="0" w:color="auto"/>
        <w:left w:val="none" w:sz="0" w:space="0" w:color="auto"/>
        <w:bottom w:val="none" w:sz="0" w:space="0" w:color="auto"/>
        <w:right w:val="none" w:sz="0" w:space="0" w:color="auto"/>
      </w:divBdr>
    </w:div>
    <w:div w:id="1083524339">
      <w:bodyDiv w:val="1"/>
      <w:marLeft w:val="0"/>
      <w:marRight w:val="0"/>
      <w:marTop w:val="0"/>
      <w:marBottom w:val="0"/>
      <w:divBdr>
        <w:top w:val="none" w:sz="0" w:space="0" w:color="auto"/>
        <w:left w:val="none" w:sz="0" w:space="0" w:color="auto"/>
        <w:bottom w:val="none" w:sz="0" w:space="0" w:color="auto"/>
        <w:right w:val="none" w:sz="0" w:space="0" w:color="auto"/>
      </w:divBdr>
    </w:div>
    <w:div w:id="1642929220">
      <w:bodyDiv w:val="1"/>
      <w:marLeft w:val="0"/>
      <w:marRight w:val="0"/>
      <w:marTop w:val="0"/>
      <w:marBottom w:val="0"/>
      <w:divBdr>
        <w:top w:val="none" w:sz="0" w:space="0" w:color="auto"/>
        <w:left w:val="none" w:sz="0" w:space="0" w:color="auto"/>
        <w:bottom w:val="none" w:sz="0" w:space="0" w:color="auto"/>
        <w:right w:val="none" w:sz="0" w:space="0" w:color="auto"/>
      </w:divBdr>
    </w:div>
    <w:div w:id="1851523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cci.asn.au/Our-Agenda/The-Economy/Regulatory-Refor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cci.asn.au/Our-Agenda/The-Economy/Taxation"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8.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cci.asn.au/Our-Agenda/The-Economy/Small-Busines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treasury.gov.au/~/media/Treasury/Publications%20and%20Media/Publications/2015/Government%20response%20to%20the%20Competition%20Policy%20Review/Downloads/PDF/Govt_response_CPR.ash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2017FG-94-5617</_dlc_DocId>
    <TaxCatchAll xmlns="e544e5cc-ab70-42e1-849e-1a0f8bb1f4ef">
      <Value>2</Value>
    </TaxCatchAll>
    <_dlc_DocIdUrl xmlns="e544e5cc-ab70-42e1-849e-1a0f8bb1f4ef">
      <Url>http://tweb/sites/fg/bpd/_layouts/15/DocIdRedir.aspx?ID=2017FG-94-5617</Url>
      <Description>2017FG-94-5617</Description>
    </_dlc_DocIdUrl>
    <IconOverlay xmlns="http://schemas.microsoft.com/sharepoint/v4" xsi:nil="true"/>
    <Pressure_x002f_Measure xmlns="43a7eba2-7c75-424c-9682-3d9e41d868ee" xsi:nil="true"/>
  </documentManagement>
</p:properties>
</file>

<file path=customXml/itemProps1.xml><?xml version="1.0" encoding="utf-8"?>
<ds:datastoreItem xmlns:ds="http://schemas.openxmlformats.org/officeDocument/2006/customXml" ds:itemID="{CB0B8C5F-6A03-4015-82E7-45BF0E16A792}">
  <ds:schemaRefs>
    <ds:schemaRef ds:uri="http://schemas.microsoft.com/sharepoint/v3/contenttype/forms"/>
  </ds:schemaRefs>
</ds:datastoreItem>
</file>

<file path=customXml/itemProps2.xml><?xml version="1.0" encoding="utf-8"?>
<ds:datastoreItem xmlns:ds="http://schemas.openxmlformats.org/officeDocument/2006/customXml" ds:itemID="{A4FE2275-CB24-4B9C-8FFE-2E118F25A4E1}">
  <ds:schemaRefs>
    <ds:schemaRef ds:uri="office.server.policy"/>
  </ds:schemaRefs>
</ds:datastoreItem>
</file>

<file path=customXml/itemProps3.xml><?xml version="1.0" encoding="utf-8"?>
<ds:datastoreItem xmlns:ds="http://schemas.openxmlformats.org/officeDocument/2006/customXml" ds:itemID="{0259A05F-67F8-400F-B132-BAB28E261236}">
  <ds:schemaRefs>
    <ds:schemaRef ds:uri="http://schemas.microsoft.com/sharepoint/events"/>
  </ds:schemaRefs>
</ds:datastoreItem>
</file>

<file path=customXml/itemProps4.xml><?xml version="1.0" encoding="utf-8"?>
<ds:datastoreItem xmlns:ds="http://schemas.openxmlformats.org/officeDocument/2006/customXml" ds:itemID="{D6C86E57-61A3-48A3-A8BC-1F187584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837B5-0B14-432F-9F6F-BF00B08D0A50}">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8667</Words>
  <Characters>49813</Characters>
  <Application>Microsoft Office Word</Application>
  <DocSecurity>0</DocSecurity>
  <Lines>844</Lines>
  <Paragraphs>329</Paragraphs>
  <ScaleCrop>false</ScaleCrop>
  <Company/>
  <LinksUpToDate>false</LinksUpToDate>
  <CharactersWithSpaces>58382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Retailers Association - 2017-18 Pre-Budget Submission</dc:title>
  <dc:creator/>
  <cp:lastModifiedBy/>
  <cp:revision>1</cp:revision>
  <dcterms:created xsi:type="dcterms:W3CDTF">2017-02-14T04:01:00Z</dcterms:created>
  <dcterms:modified xsi:type="dcterms:W3CDTF">2017-02-14T04:01:00Z</dcterms:modified>
  <dc:language>English</dc:language>
</cp:coreProperties>
</file>