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0B126" w14:textId="63579775" w:rsidR="00452D7E" w:rsidRPr="00AF57DD" w:rsidRDefault="00AF57DD" w:rsidP="00AF57DD">
      <w:pPr>
        <w:shd w:val="clear" w:color="auto" w:fill="FFFFFF" w:themeFill="background1"/>
        <w:spacing w:before="20" w:after="40"/>
        <w:rPr>
          <w:rFonts w:ascii="Arial" w:hAnsi="Arial" w:cs="Arial"/>
          <w:sz w:val="19"/>
          <w:szCs w:val="19"/>
          <w:lang w:val="en-US"/>
        </w:rPr>
      </w:pPr>
      <w:bookmarkStart w:id="0" w:name="_GoBack"/>
      <w:bookmarkEnd w:id="0"/>
      <w:r w:rsidRPr="00AF57DD">
        <w:rPr>
          <w:rFonts w:ascii="Arial" w:hAnsi="Arial" w:cs="Arial"/>
          <w:sz w:val="19"/>
          <w:szCs w:val="19"/>
          <w:lang w:val="en-US"/>
        </w:rPr>
        <w:t>19</w:t>
      </w:r>
      <w:r w:rsidR="008D2EBA" w:rsidRPr="00AF57DD">
        <w:rPr>
          <w:rFonts w:ascii="Arial" w:hAnsi="Arial" w:cs="Arial"/>
          <w:sz w:val="19"/>
          <w:szCs w:val="19"/>
          <w:lang w:val="en-US"/>
        </w:rPr>
        <w:t xml:space="preserve"> </w:t>
      </w:r>
      <w:r w:rsidR="008A5104" w:rsidRPr="00AF57DD">
        <w:rPr>
          <w:rFonts w:ascii="Arial" w:hAnsi="Arial" w:cs="Arial"/>
          <w:sz w:val="19"/>
          <w:szCs w:val="19"/>
          <w:lang w:val="en-US"/>
        </w:rPr>
        <w:t>January 2017</w:t>
      </w:r>
    </w:p>
    <w:p w14:paraId="447AB49A" w14:textId="279A3160" w:rsidR="007B6319" w:rsidRPr="00AF57DD" w:rsidRDefault="007B6319" w:rsidP="00AF57DD">
      <w:pPr>
        <w:shd w:val="clear" w:color="auto" w:fill="FFFFFF" w:themeFill="background1"/>
        <w:spacing w:after="40"/>
        <w:rPr>
          <w:rFonts w:ascii="Arial" w:hAnsi="Arial" w:cs="Arial"/>
          <w:sz w:val="10"/>
          <w:szCs w:val="10"/>
          <w:lang w:val="en-US"/>
        </w:rPr>
      </w:pPr>
    </w:p>
    <w:p w14:paraId="616509DD" w14:textId="77777777" w:rsidR="00771F4A" w:rsidRPr="00AF57DD" w:rsidRDefault="00771F4A" w:rsidP="00AF57DD">
      <w:pPr>
        <w:shd w:val="clear" w:color="auto" w:fill="FFFFFF" w:themeFill="background1"/>
        <w:spacing w:after="40"/>
        <w:rPr>
          <w:rFonts w:ascii="Arial" w:hAnsi="Arial" w:cs="Arial"/>
          <w:sz w:val="10"/>
          <w:szCs w:val="10"/>
          <w:lang w:val="en-US"/>
        </w:rPr>
      </w:pPr>
    </w:p>
    <w:p w14:paraId="6B4FD08D" w14:textId="74B5E6E7" w:rsidR="007B6319" w:rsidRPr="00AF57DD" w:rsidRDefault="007548D5" w:rsidP="00AF57DD">
      <w:pPr>
        <w:shd w:val="clear" w:color="auto" w:fill="FFFFFF" w:themeFill="background1"/>
        <w:spacing w:after="40"/>
        <w:rPr>
          <w:rFonts w:ascii="Arial" w:hAnsi="Arial" w:cs="Arial"/>
          <w:sz w:val="10"/>
          <w:szCs w:val="10"/>
          <w:lang w:val="en-US"/>
        </w:rPr>
      </w:pPr>
      <w:r w:rsidRPr="00AF57DD">
        <w:rPr>
          <w:rFonts w:ascii="Arial" w:hAnsi="Arial" w:cs="Arial"/>
          <w:sz w:val="19"/>
          <w:szCs w:val="19"/>
        </w:rPr>
        <w:t>Budget Policy Division</w:t>
      </w:r>
      <w:r w:rsidRPr="00AF57DD">
        <w:rPr>
          <w:rFonts w:ascii="Arial" w:hAnsi="Arial" w:cs="Arial"/>
          <w:sz w:val="19"/>
          <w:szCs w:val="19"/>
        </w:rPr>
        <w:br/>
        <w:t>Department of the Treasury</w:t>
      </w:r>
      <w:r w:rsidRPr="00AF57DD">
        <w:rPr>
          <w:rFonts w:ascii="Arial" w:hAnsi="Arial" w:cs="Arial"/>
          <w:sz w:val="19"/>
          <w:szCs w:val="19"/>
        </w:rPr>
        <w:br/>
        <w:t>Langton Crescent</w:t>
      </w:r>
      <w:r w:rsidRPr="00AF57DD">
        <w:rPr>
          <w:rFonts w:ascii="Arial" w:hAnsi="Arial" w:cs="Arial"/>
          <w:sz w:val="19"/>
          <w:szCs w:val="19"/>
        </w:rPr>
        <w:br/>
        <w:t>Parkes ACT 2600</w:t>
      </w:r>
      <w:r w:rsidR="00143D48" w:rsidRPr="00AF57DD">
        <w:rPr>
          <w:rFonts w:ascii="Arial" w:hAnsi="Arial" w:cs="Arial"/>
          <w:color w:val="000000"/>
          <w:sz w:val="19"/>
          <w:szCs w:val="19"/>
        </w:rPr>
        <w:br/>
      </w:r>
    </w:p>
    <w:p w14:paraId="01680F21" w14:textId="316359EF" w:rsidR="00A50E27" w:rsidRPr="00AF57DD" w:rsidRDefault="00A50E27" w:rsidP="00AF57DD">
      <w:pPr>
        <w:shd w:val="clear" w:color="auto" w:fill="FFFFFF" w:themeFill="background1"/>
        <w:spacing w:after="40"/>
        <w:rPr>
          <w:rFonts w:ascii="Arial" w:hAnsi="Arial" w:cs="Arial"/>
          <w:b/>
          <w:sz w:val="10"/>
          <w:szCs w:val="10"/>
          <w:lang w:val="en-US"/>
        </w:rPr>
      </w:pPr>
    </w:p>
    <w:p w14:paraId="0D85061F" w14:textId="5B998253" w:rsidR="00452D7E" w:rsidRPr="00AF57DD" w:rsidRDefault="008A5104" w:rsidP="00AF57DD">
      <w:pPr>
        <w:shd w:val="clear" w:color="auto" w:fill="FFFFFF" w:themeFill="background1"/>
        <w:spacing w:after="40"/>
        <w:rPr>
          <w:rFonts w:ascii="Arial" w:hAnsi="Arial" w:cs="Arial"/>
          <w:sz w:val="19"/>
          <w:szCs w:val="19"/>
          <w:u w:val="single"/>
          <w:lang w:val="en-US"/>
        </w:rPr>
      </w:pPr>
      <w:r w:rsidRPr="00AF57DD">
        <w:rPr>
          <w:rFonts w:ascii="Arial" w:hAnsi="Arial" w:cs="Arial"/>
          <w:sz w:val="19"/>
          <w:szCs w:val="19"/>
          <w:u w:val="single"/>
          <w:lang w:val="en-US"/>
        </w:rPr>
        <w:t>2017-18 Pre-Budget Submission</w:t>
      </w:r>
    </w:p>
    <w:p w14:paraId="6136E74C" w14:textId="101904FC" w:rsidR="007B6319" w:rsidRPr="00AF57DD" w:rsidRDefault="007B6319" w:rsidP="00AF57DD">
      <w:pPr>
        <w:shd w:val="clear" w:color="auto" w:fill="FFFFFF" w:themeFill="background1"/>
        <w:spacing w:after="40"/>
        <w:rPr>
          <w:rFonts w:ascii="Arial" w:hAnsi="Arial" w:cs="Arial"/>
          <w:sz w:val="12"/>
          <w:szCs w:val="12"/>
        </w:rPr>
      </w:pPr>
    </w:p>
    <w:p w14:paraId="2AE10088" w14:textId="77777777" w:rsidR="00A50E27" w:rsidRPr="00AF57DD" w:rsidRDefault="00A50E27" w:rsidP="00AF57DD">
      <w:pPr>
        <w:shd w:val="clear" w:color="auto" w:fill="FFFFFF" w:themeFill="background1"/>
        <w:spacing w:after="40"/>
        <w:rPr>
          <w:rFonts w:ascii="Arial" w:hAnsi="Arial" w:cs="Arial"/>
          <w:sz w:val="10"/>
          <w:szCs w:val="10"/>
        </w:rPr>
      </w:pPr>
    </w:p>
    <w:p w14:paraId="1ACBD815" w14:textId="56157F2A" w:rsidR="007548D5" w:rsidRPr="00AF57DD" w:rsidRDefault="007548D5" w:rsidP="00AF57DD">
      <w:pPr>
        <w:shd w:val="clear" w:color="auto" w:fill="FFFFFF" w:themeFill="background1"/>
        <w:spacing w:after="40"/>
        <w:rPr>
          <w:rFonts w:ascii="Arial" w:hAnsi="Arial" w:cs="Arial"/>
          <w:b/>
          <w:i/>
          <w:sz w:val="19"/>
          <w:szCs w:val="19"/>
        </w:rPr>
      </w:pPr>
      <w:r w:rsidRPr="00AF57DD">
        <w:rPr>
          <w:rFonts w:ascii="Arial" w:hAnsi="Arial" w:cs="Arial"/>
          <w:b/>
          <w:i/>
          <w:sz w:val="19"/>
          <w:szCs w:val="19"/>
        </w:rPr>
        <w:t>Summary</w:t>
      </w:r>
    </w:p>
    <w:p w14:paraId="3F74283F" w14:textId="17EF8F6F" w:rsidR="006414DF" w:rsidRPr="00AF57DD" w:rsidRDefault="00452D7E" w:rsidP="00AF57DD">
      <w:pPr>
        <w:shd w:val="clear" w:color="auto" w:fill="FFFFFF" w:themeFill="background1"/>
        <w:spacing w:after="40"/>
        <w:rPr>
          <w:rFonts w:ascii="Arial" w:hAnsi="Arial" w:cs="Arial"/>
          <w:sz w:val="19"/>
          <w:szCs w:val="19"/>
        </w:rPr>
      </w:pPr>
      <w:r w:rsidRPr="00AF57DD">
        <w:rPr>
          <w:rFonts w:ascii="Arial" w:hAnsi="Arial" w:cs="Arial"/>
          <w:sz w:val="19"/>
          <w:szCs w:val="19"/>
        </w:rPr>
        <w:t>The Aged</w:t>
      </w:r>
      <w:r w:rsidR="00C7242F" w:rsidRPr="00AF57DD">
        <w:rPr>
          <w:rFonts w:ascii="Arial" w:hAnsi="Arial" w:cs="Arial"/>
          <w:sz w:val="19"/>
          <w:szCs w:val="19"/>
        </w:rPr>
        <w:t xml:space="preserve"> Care Guild (‘t</w:t>
      </w:r>
      <w:r w:rsidR="00006B4E" w:rsidRPr="00AF57DD">
        <w:rPr>
          <w:rFonts w:ascii="Arial" w:hAnsi="Arial" w:cs="Arial"/>
          <w:sz w:val="19"/>
          <w:szCs w:val="19"/>
        </w:rPr>
        <w:t>he Guild’</w:t>
      </w:r>
      <w:r w:rsidR="00C77755" w:rsidRPr="00AF57DD">
        <w:rPr>
          <w:rFonts w:ascii="Arial" w:hAnsi="Arial" w:cs="Arial"/>
          <w:sz w:val="19"/>
          <w:szCs w:val="19"/>
        </w:rPr>
        <w:t xml:space="preserve">) </w:t>
      </w:r>
      <w:r w:rsidR="00D71BE7" w:rsidRPr="00AF57DD">
        <w:rPr>
          <w:rFonts w:ascii="Arial" w:hAnsi="Arial" w:cs="Arial"/>
          <w:sz w:val="19"/>
          <w:szCs w:val="19"/>
        </w:rPr>
        <w:t>welcomes</w:t>
      </w:r>
      <w:r w:rsidR="00373100" w:rsidRPr="00AF57DD">
        <w:rPr>
          <w:rFonts w:ascii="Arial" w:hAnsi="Arial" w:cs="Arial"/>
          <w:sz w:val="19"/>
          <w:szCs w:val="19"/>
        </w:rPr>
        <w:t xml:space="preserve"> </w:t>
      </w:r>
      <w:r w:rsidR="00CA4D82" w:rsidRPr="00AF57DD">
        <w:rPr>
          <w:rFonts w:ascii="Arial" w:hAnsi="Arial" w:cs="Arial"/>
          <w:sz w:val="19"/>
          <w:szCs w:val="19"/>
        </w:rPr>
        <w:t>this</w:t>
      </w:r>
      <w:r w:rsidR="00373100" w:rsidRPr="00AF57DD">
        <w:rPr>
          <w:rFonts w:ascii="Arial" w:hAnsi="Arial" w:cs="Arial"/>
          <w:sz w:val="19"/>
          <w:szCs w:val="19"/>
        </w:rPr>
        <w:t xml:space="preserve"> opportunity to</w:t>
      </w:r>
      <w:r w:rsidR="00A040B3" w:rsidRPr="00AF57DD">
        <w:rPr>
          <w:rFonts w:ascii="Arial" w:hAnsi="Arial" w:cs="Arial"/>
          <w:sz w:val="19"/>
          <w:szCs w:val="19"/>
        </w:rPr>
        <w:t xml:space="preserve"> submit its views on the</w:t>
      </w:r>
      <w:r w:rsidR="007A5A78" w:rsidRPr="00AF57DD">
        <w:rPr>
          <w:rFonts w:ascii="Arial" w:hAnsi="Arial" w:cs="Arial"/>
          <w:sz w:val="19"/>
          <w:szCs w:val="19"/>
        </w:rPr>
        <w:t xml:space="preserve"> </w:t>
      </w:r>
      <w:r w:rsidR="00BC48F4" w:rsidRPr="00AF57DD">
        <w:rPr>
          <w:rFonts w:ascii="Arial" w:hAnsi="Arial" w:cs="Arial"/>
          <w:sz w:val="19"/>
          <w:szCs w:val="19"/>
        </w:rPr>
        <w:t>development of the 2017-18 Budge</w:t>
      </w:r>
      <w:r w:rsidR="00A040B3" w:rsidRPr="00AF57DD">
        <w:rPr>
          <w:rFonts w:ascii="Arial" w:hAnsi="Arial" w:cs="Arial"/>
          <w:sz w:val="19"/>
          <w:szCs w:val="19"/>
        </w:rPr>
        <w:t>t</w:t>
      </w:r>
      <w:r w:rsidR="002A4BC9" w:rsidRPr="00AF57DD">
        <w:rPr>
          <w:rFonts w:ascii="Arial" w:hAnsi="Arial" w:cs="Arial"/>
          <w:sz w:val="19"/>
          <w:szCs w:val="19"/>
        </w:rPr>
        <w:t xml:space="preserve">. </w:t>
      </w:r>
      <w:r w:rsidR="003113EF" w:rsidRPr="00AF57DD">
        <w:rPr>
          <w:rFonts w:ascii="Arial" w:hAnsi="Arial" w:cs="Arial"/>
          <w:sz w:val="19"/>
          <w:szCs w:val="19"/>
        </w:rPr>
        <w:t xml:space="preserve">The Guild submits that </w:t>
      </w:r>
      <w:r w:rsidR="0079119F" w:rsidRPr="00AF57DD">
        <w:rPr>
          <w:rFonts w:ascii="Arial" w:hAnsi="Arial" w:cs="Arial"/>
          <w:sz w:val="19"/>
          <w:szCs w:val="19"/>
        </w:rPr>
        <w:t>there</w:t>
      </w:r>
      <w:r w:rsidR="00512258" w:rsidRPr="00AF57DD">
        <w:rPr>
          <w:rFonts w:ascii="Arial" w:hAnsi="Arial" w:cs="Arial"/>
          <w:sz w:val="19"/>
          <w:szCs w:val="19"/>
        </w:rPr>
        <w:t xml:space="preserve"> </w:t>
      </w:r>
      <w:r w:rsidR="003531C5" w:rsidRPr="00AF57DD">
        <w:rPr>
          <w:rFonts w:ascii="Arial" w:hAnsi="Arial" w:cs="Arial"/>
          <w:sz w:val="19"/>
          <w:szCs w:val="19"/>
        </w:rPr>
        <w:t xml:space="preserve">is a clear need </w:t>
      </w:r>
      <w:r w:rsidR="00DE132B" w:rsidRPr="00AF57DD">
        <w:rPr>
          <w:rFonts w:ascii="Arial" w:hAnsi="Arial" w:cs="Arial"/>
          <w:sz w:val="19"/>
          <w:szCs w:val="19"/>
        </w:rPr>
        <w:t>to re-examine the Commonwealth</w:t>
      </w:r>
      <w:r w:rsidR="005467D0" w:rsidRPr="00AF57DD">
        <w:rPr>
          <w:rFonts w:ascii="Arial" w:hAnsi="Arial" w:cs="Arial"/>
          <w:sz w:val="19"/>
          <w:szCs w:val="19"/>
        </w:rPr>
        <w:t>’</w:t>
      </w:r>
      <w:r w:rsidR="00DE132B" w:rsidRPr="00AF57DD">
        <w:rPr>
          <w:rFonts w:ascii="Arial" w:hAnsi="Arial" w:cs="Arial"/>
          <w:sz w:val="19"/>
          <w:szCs w:val="19"/>
        </w:rPr>
        <w:t>s immediate</w:t>
      </w:r>
      <w:r w:rsidR="00A040B3" w:rsidRPr="00AF57DD">
        <w:rPr>
          <w:rFonts w:ascii="Arial" w:hAnsi="Arial" w:cs="Arial"/>
          <w:sz w:val="19"/>
          <w:szCs w:val="19"/>
        </w:rPr>
        <w:t xml:space="preserve"> </w:t>
      </w:r>
      <w:r w:rsidR="00DE132B" w:rsidRPr="00AF57DD">
        <w:rPr>
          <w:rFonts w:ascii="Arial" w:hAnsi="Arial" w:cs="Arial"/>
          <w:sz w:val="19"/>
          <w:szCs w:val="19"/>
        </w:rPr>
        <w:t>and longer-term</w:t>
      </w:r>
      <w:r w:rsidR="00DF09C0" w:rsidRPr="00AF57DD">
        <w:rPr>
          <w:rFonts w:ascii="Arial" w:hAnsi="Arial" w:cs="Arial"/>
          <w:sz w:val="19"/>
          <w:szCs w:val="19"/>
        </w:rPr>
        <w:t xml:space="preserve"> approach to</w:t>
      </w:r>
      <w:r w:rsidR="00DE132B" w:rsidRPr="00AF57DD">
        <w:rPr>
          <w:rFonts w:ascii="Arial" w:hAnsi="Arial" w:cs="Arial"/>
          <w:sz w:val="19"/>
          <w:szCs w:val="19"/>
        </w:rPr>
        <w:t xml:space="preserve"> </w:t>
      </w:r>
      <w:r w:rsidR="00DF09C0" w:rsidRPr="00AF57DD">
        <w:rPr>
          <w:rFonts w:ascii="Arial" w:hAnsi="Arial" w:cs="Arial"/>
          <w:sz w:val="19"/>
          <w:szCs w:val="19"/>
        </w:rPr>
        <w:t xml:space="preserve">subsidising consumers in </w:t>
      </w:r>
      <w:r w:rsidR="00981093" w:rsidRPr="00AF57DD">
        <w:rPr>
          <w:rFonts w:ascii="Arial" w:hAnsi="Arial" w:cs="Arial"/>
          <w:sz w:val="19"/>
          <w:szCs w:val="19"/>
        </w:rPr>
        <w:t xml:space="preserve">residential aged </w:t>
      </w:r>
      <w:r w:rsidR="00F03F25" w:rsidRPr="00AF57DD">
        <w:rPr>
          <w:rFonts w:ascii="Arial" w:hAnsi="Arial" w:cs="Arial"/>
          <w:sz w:val="19"/>
          <w:szCs w:val="19"/>
        </w:rPr>
        <w:t>care</w:t>
      </w:r>
      <w:r w:rsidR="006A56BF" w:rsidRPr="00AF57DD">
        <w:rPr>
          <w:rFonts w:ascii="Arial" w:hAnsi="Arial" w:cs="Arial"/>
          <w:sz w:val="19"/>
          <w:szCs w:val="19"/>
        </w:rPr>
        <w:t>, consistent with the direction provided by the sector in the Aged Care Roadmap.</w:t>
      </w:r>
    </w:p>
    <w:p w14:paraId="2A5299C4" w14:textId="4A1199D2" w:rsidR="006414DF" w:rsidRPr="00AF57DD" w:rsidRDefault="006414DF" w:rsidP="00AF57DD">
      <w:pPr>
        <w:shd w:val="clear" w:color="auto" w:fill="FFFFFF" w:themeFill="background1"/>
        <w:spacing w:after="40"/>
        <w:rPr>
          <w:rFonts w:ascii="Arial" w:hAnsi="Arial" w:cs="Arial"/>
          <w:sz w:val="19"/>
          <w:szCs w:val="19"/>
        </w:rPr>
      </w:pPr>
    </w:p>
    <w:p w14:paraId="2A929DC0" w14:textId="4FA2C069" w:rsidR="007755F9" w:rsidRPr="00AF57DD" w:rsidRDefault="00CA4D82" w:rsidP="00AF57DD">
      <w:pPr>
        <w:shd w:val="clear" w:color="auto" w:fill="FFFFFF" w:themeFill="background1"/>
        <w:spacing w:after="40"/>
        <w:rPr>
          <w:rFonts w:ascii="Arial" w:hAnsi="Arial" w:cs="Arial"/>
          <w:sz w:val="19"/>
          <w:szCs w:val="19"/>
        </w:rPr>
      </w:pPr>
      <w:r w:rsidRPr="00AF57DD">
        <w:rPr>
          <w:rFonts w:ascii="Arial" w:hAnsi="Arial" w:cs="Arial"/>
          <w:sz w:val="19"/>
          <w:szCs w:val="19"/>
        </w:rPr>
        <w:t xml:space="preserve">It is imperative that </w:t>
      </w:r>
      <w:r w:rsidR="007755F9" w:rsidRPr="00AF57DD">
        <w:rPr>
          <w:rFonts w:ascii="Arial" w:hAnsi="Arial" w:cs="Arial"/>
          <w:sz w:val="19"/>
          <w:szCs w:val="19"/>
        </w:rPr>
        <w:t xml:space="preserve">Treasury consider the ramifications </w:t>
      </w:r>
      <w:r w:rsidR="00A040B3" w:rsidRPr="00AF57DD">
        <w:rPr>
          <w:rFonts w:ascii="Arial" w:hAnsi="Arial" w:cs="Arial"/>
          <w:sz w:val="19"/>
          <w:szCs w:val="19"/>
        </w:rPr>
        <w:t>of</w:t>
      </w:r>
      <w:r w:rsidR="007755F9" w:rsidRPr="00AF57DD">
        <w:rPr>
          <w:rFonts w:ascii="Arial" w:hAnsi="Arial" w:cs="Arial"/>
          <w:sz w:val="19"/>
          <w:szCs w:val="19"/>
        </w:rPr>
        <w:t xml:space="preserve"> </w:t>
      </w:r>
      <w:r w:rsidRPr="00AF57DD">
        <w:rPr>
          <w:rFonts w:ascii="Arial" w:hAnsi="Arial" w:cs="Arial"/>
          <w:sz w:val="19"/>
          <w:szCs w:val="19"/>
        </w:rPr>
        <w:t>recurrent</w:t>
      </w:r>
      <w:r w:rsidR="00A619BF" w:rsidRPr="00AF57DD">
        <w:rPr>
          <w:rFonts w:ascii="Arial" w:hAnsi="Arial" w:cs="Arial"/>
          <w:sz w:val="19"/>
          <w:szCs w:val="19"/>
        </w:rPr>
        <w:t xml:space="preserve"> cuts and revisions to aged care expenditure </w:t>
      </w:r>
      <w:r w:rsidR="007755F9" w:rsidRPr="00AF57DD">
        <w:rPr>
          <w:rFonts w:ascii="Arial" w:hAnsi="Arial" w:cs="Arial"/>
          <w:sz w:val="19"/>
          <w:szCs w:val="19"/>
        </w:rPr>
        <w:t>on</w:t>
      </w:r>
      <w:r w:rsidR="00A619BF" w:rsidRPr="00AF57DD">
        <w:rPr>
          <w:rFonts w:ascii="Arial" w:hAnsi="Arial" w:cs="Arial"/>
          <w:sz w:val="19"/>
          <w:szCs w:val="19"/>
        </w:rPr>
        <w:t xml:space="preserve"> </w:t>
      </w:r>
      <w:r w:rsidR="002D6C18" w:rsidRPr="00AF57DD">
        <w:rPr>
          <w:rFonts w:ascii="Arial" w:hAnsi="Arial" w:cs="Arial"/>
          <w:sz w:val="19"/>
          <w:szCs w:val="19"/>
        </w:rPr>
        <w:t>investor and lender confidence</w:t>
      </w:r>
      <w:r w:rsidR="00A619BF" w:rsidRPr="00AF57DD">
        <w:rPr>
          <w:rFonts w:ascii="Arial" w:hAnsi="Arial" w:cs="Arial"/>
          <w:sz w:val="19"/>
          <w:szCs w:val="19"/>
        </w:rPr>
        <w:t>.</w:t>
      </w:r>
      <w:r w:rsidR="007755F9" w:rsidRPr="00AF57DD">
        <w:rPr>
          <w:rFonts w:ascii="Arial" w:hAnsi="Arial" w:cs="Arial"/>
          <w:sz w:val="19"/>
          <w:szCs w:val="19"/>
        </w:rPr>
        <w:t xml:space="preserve"> The</w:t>
      </w:r>
      <w:r w:rsidR="00DF7A92" w:rsidRPr="00AF57DD">
        <w:rPr>
          <w:rFonts w:ascii="Arial" w:hAnsi="Arial" w:cs="Arial"/>
          <w:sz w:val="19"/>
          <w:szCs w:val="19"/>
        </w:rPr>
        <w:t xml:space="preserve"> sector </w:t>
      </w:r>
      <w:r w:rsidR="007755F9" w:rsidRPr="00AF57DD">
        <w:rPr>
          <w:rFonts w:ascii="Arial" w:hAnsi="Arial" w:cs="Arial"/>
          <w:sz w:val="19"/>
          <w:szCs w:val="19"/>
        </w:rPr>
        <w:t>is finding it increasingly difficult</w:t>
      </w:r>
      <w:r w:rsidR="00DF7A92" w:rsidRPr="00AF57DD">
        <w:rPr>
          <w:rFonts w:ascii="Arial" w:hAnsi="Arial" w:cs="Arial"/>
          <w:sz w:val="19"/>
          <w:szCs w:val="19"/>
        </w:rPr>
        <w:t xml:space="preserve"> to attract</w:t>
      </w:r>
      <w:r w:rsidR="007755F9" w:rsidRPr="00AF57DD">
        <w:rPr>
          <w:rFonts w:ascii="Arial" w:hAnsi="Arial" w:cs="Arial"/>
          <w:sz w:val="19"/>
          <w:szCs w:val="19"/>
        </w:rPr>
        <w:t xml:space="preserve"> investment</w:t>
      </w:r>
      <w:r w:rsidR="00DD7C61" w:rsidRPr="00AF57DD">
        <w:rPr>
          <w:rFonts w:ascii="Arial" w:hAnsi="Arial" w:cs="Arial"/>
          <w:sz w:val="19"/>
          <w:szCs w:val="19"/>
        </w:rPr>
        <w:t xml:space="preserve"> and lending support</w:t>
      </w:r>
      <w:r w:rsidR="00EC5626" w:rsidRPr="00AF57DD">
        <w:rPr>
          <w:rFonts w:ascii="Arial" w:hAnsi="Arial" w:cs="Arial"/>
          <w:sz w:val="19"/>
          <w:szCs w:val="19"/>
        </w:rPr>
        <w:t xml:space="preserve"> </w:t>
      </w:r>
      <w:r w:rsidR="000C1296" w:rsidRPr="00AF57DD">
        <w:rPr>
          <w:rFonts w:ascii="Arial" w:hAnsi="Arial" w:cs="Arial"/>
          <w:sz w:val="19"/>
          <w:szCs w:val="19"/>
        </w:rPr>
        <w:t>and achieve</w:t>
      </w:r>
      <w:r w:rsidR="00EC5626" w:rsidRPr="00AF57DD">
        <w:rPr>
          <w:rFonts w:ascii="Arial" w:hAnsi="Arial" w:cs="Arial"/>
          <w:sz w:val="19"/>
          <w:szCs w:val="19"/>
        </w:rPr>
        <w:t xml:space="preserve"> </w:t>
      </w:r>
      <w:r w:rsidR="009D19EF" w:rsidRPr="00AF57DD">
        <w:rPr>
          <w:rFonts w:ascii="Arial" w:hAnsi="Arial" w:cs="Arial"/>
          <w:sz w:val="19"/>
          <w:szCs w:val="19"/>
        </w:rPr>
        <w:t>the</w:t>
      </w:r>
      <w:r w:rsidR="00EC5626" w:rsidRPr="00AF57DD">
        <w:rPr>
          <w:rFonts w:ascii="Arial" w:hAnsi="Arial" w:cs="Arial"/>
          <w:sz w:val="19"/>
          <w:szCs w:val="19"/>
        </w:rPr>
        <w:t xml:space="preserve"> returns</w:t>
      </w:r>
      <w:r w:rsidR="00DF7A92" w:rsidRPr="00AF57DD">
        <w:rPr>
          <w:rFonts w:ascii="Arial" w:hAnsi="Arial" w:cs="Arial"/>
          <w:sz w:val="19"/>
          <w:szCs w:val="19"/>
        </w:rPr>
        <w:t xml:space="preserve"> </w:t>
      </w:r>
      <w:r w:rsidR="009D19EF" w:rsidRPr="00AF57DD">
        <w:rPr>
          <w:rFonts w:ascii="Arial" w:hAnsi="Arial" w:cs="Arial"/>
          <w:sz w:val="19"/>
          <w:szCs w:val="19"/>
        </w:rPr>
        <w:t xml:space="preserve">necessary </w:t>
      </w:r>
      <w:r w:rsidR="000C1296" w:rsidRPr="00AF57DD">
        <w:rPr>
          <w:rFonts w:ascii="Arial" w:hAnsi="Arial" w:cs="Arial"/>
          <w:sz w:val="19"/>
          <w:szCs w:val="19"/>
        </w:rPr>
        <w:t xml:space="preserve">to operate sustainably. </w:t>
      </w:r>
      <w:r w:rsidR="009D19EF" w:rsidRPr="00AF57DD">
        <w:rPr>
          <w:rFonts w:ascii="Arial" w:hAnsi="Arial" w:cs="Arial"/>
          <w:sz w:val="19"/>
          <w:szCs w:val="19"/>
        </w:rPr>
        <w:t>T</w:t>
      </w:r>
      <w:r w:rsidR="005A6F0E" w:rsidRPr="00AF57DD">
        <w:rPr>
          <w:rFonts w:ascii="Arial" w:hAnsi="Arial" w:cs="Arial"/>
          <w:sz w:val="19"/>
          <w:szCs w:val="19"/>
        </w:rPr>
        <w:t xml:space="preserve">here is a lack </w:t>
      </w:r>
      <w:r w:rsidR="00165B31" w:rsidRPr="00AF57DD">
        <w:rPr>
          <w:rFonts w:ascii="Arial" w:hAnsi="Arial" w:cs="Arial"/>
          <w:sz w:val="19"/>
          <w:szCs w:val="19"/>
        </w:rPr>
        <w:t xml:space="preserve">of </w:t>
      </w:r>
      <w:r w:rsidR="005A6F0E" w:rsidRPr="00AF57DD">
        <w:rPr>
          <w:rFonts w:ascii="Arial" w:hAnsi="Arial" w:cs="Arial"/>
          <w:sz w:val="19"/>
          <w:szCs w:val="19"/>
        </w:rPr>
        <w:t>confidence in t</w:t>
      </w:r>
      <w:r w:rsidR="007755F9" w:rsidRPr="00AF57DD">
        <w:rPr>
          <w:rFonts w:ascii="Arial" w:hAnsi="Arial" w:cs="Arial"/>
          <w:sz w:val="19"/>
          <w:szCs w:val="19"/>
        </w:rPr>
        <w:t xml:space="preserve">he current </w:t>
      </w:r>
      <w:r w:rsidR="007C0273" w:rsidRPr="00AF57DD">
        <w:rPr>
          <w:rFonts w:ascii="Arial" w:hAnsi="Arial" w:cs="Arial"/>
          <w:sz w:val="19"/>
          <w:szCs w:val="19"/>
        </w:rPr>
        <w:t>approach</w:t>
      </w:r>
      <w:r w:rsidR="007755F9" w:rsidRPr="00AF57DD">
        <w:rPr>
          <w:rFonts w:ascii="Arial" w:hAnsi="Arial" w:cs="Arial"/>
          <w:sz w:val="19"/>
          <w:szCs w:val="19"/>
        </w:rPr>
        <w:t xml:space="preserve"> and</w:t>
      </w:r>
      <w:r w:rsidR="005A6F0E" w:rsidRPr="00AF57DD">
        <w:rPr>
          <w:rFonts w:ascii="Arial" w:hAnsi="Arial" w:cs="Arial"/>
          <w:sz w:val="19"/>
          <w:szCs w:val="19"/>
        </w:rPr>
        <w:t xml:space="preserve"> in the d</w:t>
      </w:r>
      <w:r w:rsidR="007755F9" w:rsidRPr="00AF57DD">
        <w:rPr>
          <w:rFonts w:ascii="Arial" w:hAnsi="Arial" w:cs="Arial"/>
          <w:sz w:val="19"/>
          <w:szCs w:val="19"/>
        </w:rPr>
        <w:t>i</w:t>
      </w:r>
      <w:r w:rsidR="00FD4296" w:rsidRPr="00AF57DD">
        <w:rPr>
          <w:rFonts w:ascii="Arial" w:hAnsi="Arial" w:cs="Arial"/>
          <w:sz w:val="19"/>
          <w:szCs w:val="19"/>
        </w:rPr>
        <w:t xml:space="preserve">rection provided by government. </w:t>
      </w:r>
      <w:r w:rsidR="00415239" w:rsidRPr="00AF57DD">
        <w:rPr>
          <w:rFonts w:ascii="Arial" w:hAnsi="Arial" w:cs="Arial"/>
          <w:sz w:val="19"/>
          <w:szCs w:val="19"/>
        </w:rPr>
        <w:t xml:space="preserve">This is creating a scenario in which providers </w:t>
      </w:r>
      <w:r w:rsidR="006A56BF" w:rsidRPr="00AF57DD">
        <w:rPr>
          <w:rFonts w:ascii="Arial" w:hAnsi="Arial" w:cs="Arial"/>
          <w:sz w:val="19"/>
          <w:szCs w:val="19"/>
        </w:rPr>
        <w:t>are becoming</w:t>
      </w:r>
      <w:r w:rsidR="00415239" w:rsidRPr="00AF57DD">
        <w:rPr>
          <w:rFonts w:ascii="Arial" w:hAnsi="Arial" w:cs="Arial"/>
          <w:sz w:val="19"/>
          <w:szCs w:val="19"/>
        </w:rPr>
        <w:t xml:space="preserve"> increasingly unwilling to take the risk of investing in the development of new beds to meet the projected demand</w:t>
      </w:r>
      <w:r w:rsidR="00214848" w:rsidRPr="00AF57DD">
        <w:rPr>
          <w:rFonts w:ascii="Arial" w:hAnsi="Arial" w:cs="Arial"/>
          <w:sz w:val="19"/>
          <w:szCs w:val="19"/>
        </w:rPr>
        <w:t xml:space="preserve">, evidenced by the fact that forecast growth </w:t>
      </w:r>
      <w:r w:rsidR="002E44D3">
        <w:rPr>
          <w:rFonts w:ascii="Arial" w:hAnsi="Arial" w:cs="Arial"/>
          <w:sz w:val="19"/>
          <w:szCs w:val="19"/>
        </w:rPr>
        <w:t>requirements for new places are</w:t>
      </w:r>
      <w:r w:rsidR="00214848" w:rsidRPr="00AF57DD">
        <w:rPr>
          <w:rFonts w:ascii="Arial" w:hAnsi="Arial" w:cs="Arial"/>
          <w:sz w:val="19"/>
          <w:szCs w:val="19"/>
        </w:rPr>
        <w:t xml:space="preserve"> nowhere near being met.</w:t>
      </w:r>
    </w:p>
    <w:p w14:paraId="1234A796" w14:textId="77777777" w:rsidR="00214848" w:rsidRPr="00AF57DD" w:rsidRDefault="00214848" w:rsidP="00AF57DD">
      <w:pPr>
        <w:shd w:val="clear" w:color="auto" w:fill="FFFFFF" w:themeFill="background1"/>
        <w:spacing w:after="40"/>
        <w:rPr>
          <w:rFonts w:ascii="Arial" w:hAnsi="Arial" w:cs="Arial"/>
          <w:sz w:val="19"/>
          <w:szCs w:val="19"/>
        </w:rPr>
      </w:pPr>
    </w:p>
    <w:p w14:paraId="3AC8B052" w14:textId="7B432E4A" w:rsidR="002F759D" w:rsidRPr="00AF57DD" w:rsidRDefault="00DF7A92" w:rsidP="00AF57DD">
      <w:pPr>
        <w:shd w:val="clear" w:color="auto" w:fill="FFFFFF" w:themeFill="background1"/>
        <w:spacing w:after="40"/>
        <w:rPr>
          <w:rFonts w:ascii="Arial" w:hAnsi="Arial" w:cs="Arial"/>
          <w:sz w:val="19"/>
          <w:szCs w:val="19"/>
        </w:rPr>
      </w:pPr>
      <w:r w:rsidRPr="00AF57DD">
        <w:rPr>
          <w:rFonts w:ascii="Arial" w:hAnsi="Arial" w:cs="Arial"/>
          <w:sz w:val="19"/>
          <w:szCs w:val="19"/>
        </w:rPr>
        <w:t>Even so</w:t>
      </w:r>
      <w:r w:rsidR="009A68D9" w:rsidRPr="00AF57DD">
        <w:rPr>
          <w:rFonts w:ascii="Arial" w:hAnsi="Arial" w:cs="Arial"/>
          <w:sz w:val="19"/>
          <w:szCs w:val="19"/>
        </w:rPr>
        <w:t>, t</w:t>
      </w:r>
      <w:r w:rsidR="002F448C" w:rsidRPr="00AF57DD">
        <w:rPr>
          <w:rFonts w:ascii="Arial" w:hAnsi="Arial" w:cs="Arial"/>
          <w:sz w:val="19"/>
          <w:szCs w:val="19"/>
        </w:rPr>
        <w:t xml:space="preserve">he Guild </w:t>
      </w:r>
      <w:r w:rsidR="00165B31" w:rsidRPr="00AF57DD">
        <w:rPr>
          <w:rFonts w:ascii="Arial" w:hAnsi="Arial" w:cs="Arial"/>
          <w:sz w:val="19"/>
          <w:szCs w:val="19"/>
        </w:rPr>
        <w:t>appreciates</w:t>
      </w:r>
      <w:r w:rsidR="002F448C" w:rsidRPr="00AF57DD">
        <w:rPr>
          <w:rFonts w:ascii="Arial" w:hAnsi="Arial" w:cs="Arial"/>
          <w:sz w:val="19"/>
          <w:szCs w:val="19"/>
        </w:rPr>
        <w:t xml:space="preserve"> that</w:t>
      </w:r>
      <w:r w:rsidR="007B74F4" w:rsidRPr="00AF57DD">
        <w:rPr>
          <w:rFonts w:ascii="Arial" w:hAnsi="Arial" w:cs="Arial"/>
          <w:sz w:val="19"/>
          <w:szCs w:val="19"/>
        </w:rPr>
        <w:t xml:space="preserve"> </w:t>
      </w:r>
      <w:r w:rsidR="00634773" w:rsidRPr="00AF57DD">
        <w:rPr>
          <w:rFonts w:ascii="Arial" w:hAnsi="Arial" w:cs="Arial"/>
          <w:sz w:val="19"/>
          <w:szCs w:val="19"/>
        </w:rPr>
        <w:t xml:space="preserve">fiscal restraint </w:t>
      </w:r>
      <w:r w:rsidR="009D19EF" w:rsidRPr="00AF57DD">
        <w:rPr>
          <w:rFonts w:ascii="Arial" w:hAnsi="Arial" w:cs="Arial"/>
          <w:sz w:val="19"/>
          <w:szCs w:val="19"/>
        </w:rPr>
        <w:t xml:space="preserve">by government </w:t>
      </w:r>
      <w:r w:rsidR="00634773" w:rsidRPr="00AF57DD">
        <w:rPr>
          <w:rFonts w:ascii="Arial" w:hAnsi="Arial" w:cs="Arial"/>
          <w:sz w:val="19"/>
          <w:szCs w:val="19"/>
        </w:rPr>
        <w:t>is necessary</w:t>
      </w:r>
      <w:r w:rsidR="006F552F" w:rsidRPr="00AF57DD">
        <w:rPr>
          <w:rFonts w:ascii="Arial" w:hAnsi="Arial" w:cs="Arial"/>
          <w:sz w:val="19"/>
          <w:szCs w:val="19"/>
        </w:rPr>
        <w:t>. This is</w:t>
      </w:r>
      <w:r w:rsidRPr="00AF57DD">
        <w:rPr>
          <w:rFonts w:ascii="Arial" w:hAnsi="Arial" w:cs="Arial"/>
          <w:sz w:val="19"/>
          <w:szCs w:val="19"/>
        </w:rPr>
        <w:t xml:space="preserve"> why </w:t>
      </w:r>
      <w:r w:rsidR="00666F9E" w:rsidRPr="00AF57DD">
        <w:rPr>
          <w:rFonts w:ascii="Arial" w:hAnsi="Arial" w:cs="Arial"/>
          <w:sz w:val="19"/>
          <w:szCs w:val="19"/>
        </w:rPr>
        <w:t xml:space="preserve">increased consumer </w:t>
      </w:r>
      <w:r w:rsidR="00F57FAB" w:rsidRPr="00AF57DD">
        <w:rPr>
          <w:rFonts w:ascii="Arial" w:hAnsi="Arial" w:cs="Arial"/>
          <w:sz w:val="19"/>
          <w:szCs w:val="19"/>
        </w:rPr>
        <w:t>contributions to the cost of their care</w:t>
      </w:r>
      <w:r w:rsidR="00214848" w:rsidRPr="00AF57DD">
        <w:rPr>
          <w:rFonts w:ascii="Arial" w:hAnsi="Arial" w:cs="Arial"/>
          <w:sz w:val="19"/>
          <w:szCs w:val="19"/>
        </w:rPr>
        <w:t>,</w:t>
      </w:r>
      <w:r w:rsidR="00F57FAB" w:rsidRPr="00AF57DD">
        <w:rPr>
          <w:rFonts w:ascii="Arial" w:hAnsi="Arial" w:cs="Arial"/>
          <w:sz w:val="19"/>
          <w:szCs w:val="19"/>
        </w:rPr>
        <w:t xml:space="preserve"> as separate from accommodation funding</w:t>
      </w:r>
      <w:r w:rsidR="003A2797" w:rsidRPr="00AF57DD">
        <w:rPr>
          <w:rFonts w:ascii="Arial" w:hAnsi="Arial" w:cs="Arial"/>
          <w:sz w:val="19"/>
          <w:szCs w:val="19"/>
        </w:rPr>
        <w:t>,</w:t>
      </w:r>
      <w:r w:rsidR="00F57FAB" w:rsidRPr="00AF57DD">
        <w:rPr>
          <w:rFonts w:ascii="Arial" w:hAnsi="Arial" w:cs="Arial"/>
          <w:sz w:val="19"/>
          <w:szCs w:val="19"/>
        </w:rPr>
        <w:t xml:space="preserve"> and means testing arrangements must be re-examined</w:t>
      </w:r>
      <w:r w:rsidR="009417DB" w:rsidRPr="00AF57DD">
        <w:rPr>
          <w:rFonts w:ascii="Arial" w:hAnsi="Arial" w:cs="Arial"/>
          <w:sz w:val="19"/>
          <w:szCs w:val="19"/>
        </w:rPr>
        <w:t>.</w:t>
      </w:r>
      <w:r w:rsidR="007755F9" w:rsidRPr="00AF57DD">
        <w:rPr>
          <w:rFonts w:ascii="Arial" w:hAnsi="Arial" w:cs="Arial"/>
          <w:sz w:val="19"/>
          <w:szCs w:val="19"/>
        </w:rPr>
        <w:t xml:space="preserve"> </w:t>
      </w:r>
      <w:r w:rsidR="00436971" w:rsidRPr="00AF57DD">
        <w:rPr>
          <w:rFonts w:ascii="Arial" w:hAnsi="Arial" w:cs="Arial"/>
          <w:sz w:val="19"/>
          <w:szCs w:val="19"/>
        </w:rPr>
        <w:t xml:space="preserve">Providers are unable to continue to absorb reduced </w:t>
      </w:r>
      <w:r w:rsidR="00415239" w:rsidRPr="00AF57DD">
        <w:rPr>
          <w:rFonts w:ascii="Arial" w:hAnsi="Arial" w:cs="Arial"/>
          <w:sz w:val="19"/>
          <w:szCs w:val="19"/>
        </w:rPr>
        <w:t>revenue</w:t>
      </w:r>
      <w:r w:rsidR="00436971" w:rsidRPr="00AF57DD">
        <w:rPr>
          <w:rFonts w:ascii="Arial" w:hAnsi="Arial" w:cs="Arial"/>
          <w:sz w:val="19"/>
          <w:szCs w:val="19"/>
        </w:rPr>
        <w:t xml:space="preserve"> without the capacity to offset this</w:t>
      </w:r>
      <w:r w:rsidR="00415239" w:rsidRPr="00AF57DD">
        <w:rPr>
          <w:rFonts w:ascii="Arial" w:hAnsi="Arial" w:cs="Arial"/>
          <w:sz w:val="19"/>
          <w:szCs w:val="19"/>
        </w:rPr>
        <w:t xml:space="preserve"> </w:t>
      </w:r>
      <w:r w:rsidR="00214848" w:rsidRPr="00AF57DD">
        <w:rPr>
          <w:rFonts w:ascii="Arial" w:hAnsi="Arial" w:cs="Arial"/>
          <w:sz w:val="19"/>
          <w:szCs w:val="19"/>
        </w:rPr>
        <w:t>with</w:t>
      </w:r>
      <w:r w:rsidR="00415239" w:rsidRPr="00AF57DD">
        <w:rPr>
          <w:rFonts w:ascii="Arial" w:hAnsi="Arial" w:cs="Arial"/>
          <w:sz w:val="19"/>
          <w:szCs w:val="19"/>
        </w:rPr>
        <w:t xml:space="preserve"> replacement funding streams</w:t>
      </w:r>
      <w:r w:rsidR="00436971" w:rsidRPr="00AF57DD">
        <w:rPr>
          <w:rFonts w:ascii="Arial" w:hAnsi="Arial" w:cs="Arial"/>
          <w:sz w:val="19"/>
          <w:szCs w:val="19"/>
        </w:rPr>
        <w:t xml:space="preserve">. </w:t>
      </w:r>
      <w:r w:rsidR="002F759D" w:rsidRPr="00AF57DD">
        <w:rPr>
          <w:rFonts w:ascii="Arial" w:hAnsi="Arial" w:cs="Arial"/>
          <w:sz w:val="19"/>
          <w:szCs w:val="19"/>
        </w:rPr>
        <w:t xml:space="preserve">It is misleading to suggest that the sector is currently being </w:t>
      </w:r>
      <w:r w:rsidR="00214848" w:rsidRPr="00AF57DD">
        <w:rPr>
          <w:rFonts w:ascii="Arial" w:hAnsi="Arial" w:cs="Arial"/>
          <w:sz w:val="19"/>
          <w:szCs w:val="19"/>
        </w:rPr>
        <w:t>funded</w:t>
      </w:r>
      <w:r w:rsidR="002F759D" w:rsidRPr="00AF57DD">
        <w:rPr>
          <w:rFonts w:ascii="Arial" w:hAnsi="Arial" w:cs="Arial"/>
          <w:sz w:val="19"/>
          <w:szCs w:val="19"/>
        </w:rPr>
        <w:t xml:space="preserve"> at a growth rate of 5.1% p.a. when much of this is attributable to the natural growth of the sector (i.e. new beds coming online), </w:t>
      </w:r>
      <w:r w:rsidR="00A040B3" w:rsidRPr="00AF57DD">
        <w:rPr>
          <w:rFonts w:ascii="Arial" w:hAnsi="Arial" w:cs="Arial"/>
          <w:sz w:val="19"/>
          <w:szCs w:val="19"/>
        </w:rPr>
        <w:t>the increasing frailty of new residents</w:t>
      </w:r>
      <w:r w:rsidR="002F759D" w:rsidRPr="00AF57DD">
        <w:rPr>
          <w:rFonts w:ascii="Arial" w:hAnsi="Arial" w:cs="Arial"/>
          <w:sz w:val="19"/>
          <w:szCs w:val="19"/>
        </w:rPr>
        <w:t xml:space="preserve"> and </w:t>
      </w:r>
      <w:r w:rsidR="00231B74" w:rsidRPr="00AF57DD">
        <w:rPr>
          <w:rFonts w:ascii="Arial" w:hAnsi="Arial" w:cs="Arial"/>
          <w:sz w:val="19"/>
          <w:szCs w:val="19"/>
        </w:rPr>
        <w:t>Commonwealth Own-Purpose Expenses (</w:t>
      </w:r>
      <w:r w:rsidR="002F759D" w:rsidRPr="00AF57DD">
        <w:rPr>
          <w:rFonts w:ascii="Arial" w:hAnsi="Arial" w:cs="Arial"/>
          <w:sz w:val="19"/>
          <w:szCs w:val="19"/>
        </w:rPr>
        <w:t>COPE</w:t>
      </w:r>
      <w:r w:rsidR="00231B74" w:rsidRPr="00AF57DD">
        <w:rPr>
          <w:rFonts w:ascii="Arial" w:hAnsi="Arial" w:cs="Arial"/>
          <w:sz w:val="19"/>
          <w:szCs w:val="19"/>
        </w:rPr>
        <w:t>)</w:t>
      </w:r>
      <w:r w:rsidR="00415239" w:rsidRPr="00AF57DD">
        <w:rPr>
          <w:rFonts w:ascii="Arial" w:hAnsi="Arial" w:cs="Arial"/>
          <w:sz w:val="19"/>
          <w:szCs w:val="19"/>
        </w:rPr>
        <w:t>.</w:t>
      </w:r>
    </w:p>
    <w:p w14:paraId="50FD8D85" w14:textId="77777777" w:rsidR="002F759D" w:rsidRPr="00AF57DD" w:rsidRDefault="002F759D" w:rsidP="00AF57DD">
      <w:pPr>
        <w:shd w:val="clear" w:color="auto" w:fill="FFFFFF" w:themeFill="background1"/>
        <w:spacing w:after="40"/>
        <w:rPr>
          <w:rFonts w:ascii="Arial" w:hAnsi="Arial" w:cs="Arial"/>
          <w:sz w:val="19"/>
          <w:szCs w:val="19"/>
        </w:rPr>
      </w:pPr>
    </w:p>
    <w:p w14:paraId="58120546" w14:textId="26C57EC2" w:rsidR="00AA060F" w:rsidRPr="00AF57DD" w:rsidRDefault="00854FCC" w:rsidP="00AF57DD">
      <w:pPr>
        <w:shd w:val="clear" w:color="auto" w:fill="FFFFFF" w:themeFill="background1"/>
        <w:spacing w:after="40"/>
        <w:rPr>
          <w:rFonts w:ascii="Arial" w:hAnsi="Arial" w:cs="Arial"/>
          <w:sz w:val="19"/>
          <w:szCs w:val="19"/>
        </w:rPr>
      </w:pPr>
      <w:r w:rsidRPr="00AF57DD">
        <w:rPr>
          <w:rFonts w:ascii="Arial" w:hAnsi="Arial" w:cs="Arial"/>
          <w:sz w:val="19"/>
          <w:szCs w:val="19"/>
        </w:rPr>
        <w:t>Meanwhile, government</w:t>
      </w:r>
      <w:r w:rsidR="009A68D9" w:rsidRPr="00AF57DD">
        <w:rPr>
          <w:rFonts w:ascii="Arial" w:hAnsi="Arial" w:cs="Arial"/>
          <w:sz w:val="19"/>
          <w:szCs w:val="19"/>
        </w:rPr>
        <w:t xml:space="preserve"> has the means to </w:t>
      </w:r>
      <w:r w:rsidR="00165B31" w:rsidRPr="00AF57DD">
        <w:rPr>
          <w:rFonts w:ascii="Arial" w:hAnsi="Arial" w:cs="Arial"/>
          <w:sz w:val="19"/>
          <w:szCs w:val="19"/>
        </w:rPr>
        <w:t xml:space="preserve">partly </w:t>
      </w:r>
      <w:r w:rsidR="009A68D9" w:rsidRPr="00AF57DD">
        <w:rPr>
          <w:rFonts w:ascii="Arial" w:hAnsi="Arial" w:cs="Arial"/>
          <w:sz w:val="19"/>
          <w:szCs w:val="19"/>
        </w:rPr>
        <w:t xml:space="preserve">address </w:t>
      </w:r>
      <w:r w:rsidR="003A2797" w:rsidRPr="00AF57DD">
        <w:rPr>
          <w:rFonts w:ascii="Arial" w:hAnsi="Arial" w:cs="Arial"/>
          <w:sz w:val="19"/>
          <w:szCs w:val="19"/>
        </w:rPr>
        <w:t>its</w:t>
      </w:r>
      <w:r w:rsidR="00FD4296" w:rsidRPr="00AF57DD">
        <w:rPr>
          <w:rFonts w:ascii="Arial" w:hAnsi="Arial" w:cs="Arial"/>
          <w:sz w:val="19"/>
          <w:szCs w:val="19"/>
        </w:rPr>
        <w:t xml:space="preserve"> budget</w:t>
      </w:r>
      <w:r w:rsidR="009A68D9" w:rsidRPr="00AF57DD">
        <w:rPr>
          <w:rFonts w:ascii="Arial" w:hAnsi="Arial" w:cs="Arial"/>
          <w:sz w:val="19"/>
          <w:szCs w:val="19"/>
        </w:rPr>
        <w:t xml:space="preserve"> </w:t>
      </w:r>
      <w:r w:rsidR="009417DB" w:rsidRPr="00AF57DD">
        <w:rPr>
          <w:rFonts w:ascii="Arial" w:hAnsi="Arial" w:cs="Arial"/>
          <w:sz w:val="19"/>
          <w:szCs w:val="19"/>
        </w:rPr>
        <w:t>pressures</w:t>
      </w:r>
      <w:r w:rsidR="00FC5F6C" w:rsidRPr="00AF57DD">
        <w:rPr>
          <w:rFonts w:ascii="Arial" w:hAnsi="Arial" w:cs="Arial"/>
          <w:sz w:val="19"/>
          <w:szCs w:val="19"/>
        </w:rPr>
        <w:t>,</w:t>
      </w:r>
      <w:r w:rsidR="009417DB" w:rsidRPr="00AF57DD">
        <w:rPr>
          <w:rFonts w:ascii="Arial" w:hAnsi="Arial" w:cs="Arial"/>
          <w:sz w:val="19"/>
          <w:szCs w:val="19"/>
        </w:rPr>
        <w:t xml:space="preserve"> through increased consumer </w:t>
      </w:r>
      <w:r w:rsidR="007C0273" w:rsidRPr="00AF57DD">
        <w:rPr>
          <w:rFonts w:ascii="Arial" w:hAnsi="Arial" w:cs="Arial"/>
          <w:sz w:val="19"/>
          <w:szCs w:val="19"/>
        </w:rPr>
        <w:t>contributions</w:t>
      </w:r>
      <w:r w:rsidR="009417DB" w:rsidRPr="00AF57DD">
        <w:rPr>
          <w:rFonts w:ascii="Arial" w:hAnsi="Arial" w:cs="Arial"/>
          <w:sz w:val="19"/>
          <w:szCs w:val="19"/>
        </w:rPr>
        <w:t xml:space="preserve"> </w:t>
      </w:r>
      <w:r w:rsidR="00F57FAB" w:rsidRPr="00AF57DD">
        <w:rPr>
          <w:rFonts w:ascii="Arial" w:hAnsi="Arial" w:cs="Arial"/>
          <w:sz w:val="19"/>
          <w:szCs w:val="19"/>
        </w:rPr>
        <w:t>as replacement revenue for subsidy reductions, but has not chosen to utilise existing levers at its disposal</w:t>
      </w:r>
      <w:r w:rsidR="009A68D9" w:rsidRPr="00AF57DD">
        <w:rPr>
          <w:rFonts w:ascii="Arial" w:hAnsi="Arial" w:cs="Arial"/>
          <w:sz w:val="19"/>
          <w:szCs w:val="19"/>
        </w:rPr>
        <w:t>.</w:t>
      </w:r>
      <w:r w:rsidR="007755F9" w:rsidRPr="00AF57DD">
        <w:rPr>
          <w:rFonts w:ascii="Arial" w:hAnsi="Arial" w:cs="Arial"/>
          <w:sz w:val="19"/>
          <w:szCs w:val="19"/>
        </w:rPr>
        <w:t xml:space="preserve"> Ultimately,</w:t>
      </w:r>
      <w:r w:rsidR="00165B31" w:rsidRPr="00AF57DD">
        <w:rPr>
          <w:rFonts w:ascii="Arial" w:hAnsi="Arial" w:cs="Arial"/>
          <w:sz w:val="19"/>
          <w:szCs w:val="19"/>
        </w:rPr>
        <w:t xml:space="preserve"> the sector </w:t>
      </w:r>
      <w:r w:rsidR="00FF2334" w:rsidRPr="00AF57DD">
        <w:rPr>
          <w:rFonts w:ascii="Arial" w:hAnsi="Arial" w:cs="Arial"/>
          <w:sz w:val="19"/>
          <w:szCs w:val="19"/>
        </w:rPr>
        <w:t>will not be able to position itself to</w:t>
      </w:r>
      <w:r w:rsidR="00165B31" w:rsidRPr="00AF57DD">
        <w:rPr>
          <w:rFonts w:ascii="Arial" w:hAnsi="Arial" w:cs="Arial"/>
          <w:sz w:val="19"/>
          <w:szCs w:val="19"/>
        </w:rPr>
        <w:t xml:space="preserve"> accommodate Australia’s ageing population if these concerns are not addressed. </w:t>
      </w:r>
      <w:r w:rsidR="007755F9" w:rsidRPr="00AF57DD">
        <w:rPr>
          <w:rFonts w:ascii="Arial" w:hAnsi="Arial" w:cs="Arial"/>
          <w:sz w:val="19"/>
          <w:szCs w:val="19"/>
        </w:rPr>
        <w:t>T</w:t>
      </w:r>
      <w:r w:rsidR="009A68D9" w:rsidRPr="00AF57DD">
        <w:rPr>
          <w:rFonts w:ascii="Arial" w:hAnsi="Arial" w:cs="Arial"/>
          <w:sz w:val="19"/>
          <w:szCs w:val="19"/>
        </w:rPr>
        <w:t xml:space="preserve">his argument is evidenced and outlined </w:t>
      </w:r>
      <w:r w:rsidR="00A040B3" w:rsidRPr="00AF57DD">
        <w:rPr>
          <w:rFonts w:ascii="Arial" w:hAnsi="Arial" w:cs="Arial"/>
          <w:sz w:val="19"/>
          <w:szCs w:val="19"/>
        </w:rPr>
        <w:t>in</w:t>
      </w:r>
      <w:r w:rsidR="009A68D9" w:rsidRPr="00AF57DD">
        <w:rPr>
          <w:rFonts w:ascii="Arial" w:hAnsi="Arial" w:cs="Arial"/>
          <w:sz w:val="19"/>
          <w:szCs w:val="19"/>
        </w:rPr>
        <w:t xml:space="preserve"> this su</w:t>
      </w:r>
      <w:r w:rsidR="005A6F0E" w:rsidRPr="00AF57DD">
        <w:rPr>
          <w:rFonts w:ascii="Arial" w:hAnsi="Arial" w:cs="Arial"/>
          <w:sz w:val="19"/>
          <w:szCs w:val="19"/>
        </w:rPr>
        <w:t>bmission</w:t>
      </w:r>
      <w:r w:rsidR="00E3172C" w:rsidRPr="00AF57DD">
        <w:rPr>
          <w:rFonts w:ascii="Arial" w:hAnsi="Arial" w:cs="Arial"/>
          <w:sz w:val="19"/>
          <w:szCs w:val="19"/>
        </w:rPr>
        <w:t>.</w:t>
      </w:r>
    </w:p>
    <w:p w14:paraId="1BC808E9" w14:textId="77777777" w:rsidR="00AA060F" w:rsidRPr="00D17241" w:rsidRDefault="00AA060F" w:rsidP="00AF57DD">
      <w:pPr>
        <w:shd w:val="clear" w:color="auto" w:fill="FFFFFF" w:themeFill="background1"/>
        <w:spacing w:after="40"/>
        <w:rPr>
          <w:rFonts w:ascii="Arial" w:hAnsi="Arial" w:cs="Arial"/>
          <w:sz w:val="19"/>
          <w:szCs w:val="19"/>
        </w:rPr>
      </w:pPr>
    </w:p>
    <w:p w14:paraId="70C3DC1F" w14:textId="731D0F47" w:rsidR="00E11949" w:rsidRPr="00AF57DD" w:rsidRDefault="00AA060F" w:rsidP="00AF57DD">
      <w:pPr>
        <w:shd w:val="clear" w:color="auto" w:fill="FFFFFF" w:themeFill="background1"/>
        <w:spacing w:after="40"/>
        <w:rPr>
          <w:rFonts w:ascii="Arial" w:hAnsi="Arial" w:cs="Arial"/>
          <w:sz w:val="19"/>
          <w:szCs w:val="19"/>
        </w:rPr>
      </w:pPr>
      <w:r w:rsidRPr="00AF57DD">
        <w:rPr>
          <w:rFonts w:ascii="Arial" w:hAnsi="Arial" w:cs="Arial"/>
          <w:sz w:val="19"/>
          <w:szCs w:val="19"/>
        </w:rPr>
        <w:t>The Guild</w:t>
      </w:r>
      <w:r w:rsidR="00A64FF2" w:rsidRPr="00AF57DD">
        <w:rPr>
          <w:rFonts w:ascii="Arial" w:hAnsi="Arial" w:cs="Arial"/>
          <w:sz w:val="19"/>
          <w:szCs w:val="19"/>
        </w:rPr>
        <w:t xml:space="preserve"> </w:t>
      </w:r>
      <w:r w:rsidR="00A50E27" w:rsidRPr="00AF57DD">
        <w:rPr>
          <w:rFonts w:ascii="Arial" w:hAnsi="Arial" w:cs="Arial"/>
          <w:sz w:val="19"/>
          <w:szCs w:val="19"/>
        </w:rPr>
        <w:t>seeks two core</w:t>
      </w:r>
      <w:r w:rsidRPr="00AF57DD">
        <w:rPr>
          <w:rFonts w:ascii="Arial" w:hAnsi="Arial" w:cs="Arial"/>
          <w:sz w:val="19"/>
          <w:szCs w:val="19"/>
        </w:rPr>
        <w:t xml:space="preserve"> outcomes from the 2017-18 Budget:</w:t>
      </w:r>
    </w:p>
    <w:p w14:paraId="3CE00B3B" w14:textId="77777777" w:rsidR="00E11949" w:rsidRPr="00AF57DD" w:rsidRDefault="00E11949" w:rsidP="00AF57DD">
      <w:pPr>
        <w:shd w:val="clear" w:color="auto" w:fill="FFFFFF" w:themeFill="background1"/>
        <w:spacing w:after="40"/>
        <w:rPr>
          <w:rFonts w:ascii="Arial" w:hAnsi="Arial" w:cs="Arial"/>
          <w:sz w:val="2"/>
          <w:szCs w:val="2"/>
        </w:rPr>
      </w:pPr>
    </w:p>
    <w:p w14:paraId="1FFE68FB" w14:textId="10977570" w:rsidR="00634773" w:rsidRPr="00AF57DD" w:rsidRDefault="00E11949" w:rsidP="00AF57DD">
      <w:pPr>
        <w:shd w:val="clear" w:color="auto" w:fill="FFFFFF" w:themeFill="background1"/>
        <w:spacing w:after="40"/>
        <w:rPr>
          <w:rFonts w:ascii="Arial" w:hAnsi="Arial" w:cs="Arial"/>
          <w:sz w:val="2"/>
          <w:szCs w:val="2"/>
        </w:rPr>
      </w:pPr>
      <w:r w:rsidRPr="00AF57DD">
        <w:rPr>
          <w:rFonts w:ascii="Arial" w:hAnsi="Arial" w:cs="Arial"/>
          <w:sz w:val="2"/>
          <w:szCs w:val="2"/>
        </w:rPr>
        <w:t xml:space="preserve"> </w:t>
      </w:r>
      <w:r w:rsidR="00666F9E" w:rsidRPr="00AF57DD">
        <w:rPr>
          <w:rFonts w:ascii="Arial" w:hAnsi="Arial" w:cs="Arial"/>
          <w:sz w:val="2"/>
          <w:szCs w:val="2"/>
        </w:rPr>
        <w:br/>
      </w:r>
    </w:p>
    <w:p w14:paraId="0BF5AF10" w14:textId="31BC522A" w:rsidR="00485FD6" w:rsidRPr="00AF57DD" w:rsidRDefault="00A50E27" w:rsidP="00AF57DD">
      <w:pPr>
        <w:pStyle w:val="ListParagraph"/>
        <w:numPr>
          <w:ilvl w:val="0"/>
          <w:numId w:val="45"/>
        </w:numPr>
        <w:shd w:val="clear" w:color="auto" w:fill="FFFFFF" w:themeFill="background1"/>
        <w:spacing w:after="40"/>
        <w:contextualSpacing w:val="0"/>
        <w:rPr>
          <w:rFonts w:ascii="Arial" w:hAnsi="Arial" w:cs="Arial"/>
          <w:sz w:val="2"/>
          <w:szCs w:val="2"/>
        </w:rPr>
      </w:pPr>
      <w:r w:rsidRPr="00AF57DD">
        <w:rPr>
          <w:rFonts w:ascii="Arial" w:hAnsi="Arial" w:cs="Arial"/>
          <w:sz w:val="19"/>
          <w:szCs w:val="19"/>
        </w:rPr>
        <w:t xml:space="preserve">An approach that provides for a </w:t>
      </w:r>
      <w:r w:rsidR="00415239" w:rsidRPr="00AF57DD">
        <w:rPr>
          <w:rFonts w:ascii="Arial" w:hAnsi="Arial" w:cs="Arial"/>
          <w:sz w:val="19"/>
          <w:szCs w:val="19"/>
        </w:rPr>
        <w:t>stable financial environment</w:t>
      </w:r>
      <w:r w:rsidR="002E44D3">
        <w:rPr>
          <w:rFonts w:ascii="Arial" w:hAnsi="Arial" w:cs="Arial"/>
          <w:sz w:val="19"/>
          <w:szCs w:val="19"/>
        </w:rPr>
        <w:t>,</w:t>
      </w:r>
      <w:r w:rsidR="00415239" w:rsidRPr="00AF57DD">
        <w:rPr>
          <w:rFonts w:ascii="Arial" w:hAnsi="Arial" w:cs="Arial"/>
          <w:sz w:val="19"/>
          <w:szCs w:val="19"/>
        </w:rPr>
        <w:t xml:space="preserve"> where providers can make business decisions with confidence in the future of government policy and consumers can structure their affairs with confidence</w:t>
      </w:r>
      <w:r w:rsidRPr="00AF57DD">
        <w:rPr>
          <w:rFonts w:ascii="Arial" w:hAnsi="Arial" w:cs="Arial"/>
          <w:sz w:val="19"/>
          <w:szCs w:val="19"/>
        </w:rPr>
        <w:t>, with:</w:t>
      </w:r>
    </w:p>
    <w:p w14:paraId="7E239813" w14:textId="538D41A2" w:rsidR="00485FD6" w:rsidRPr="00AF57DD" w:rsidRDefault="00485FD6" w:rsidP="00AF57DD">
      <w:pPr>
        <w:pStyle w:val="ListParagraph"/>
        <w:numPr>
          <w:ilvl w:val="0"/>
          <w:numId w:val="43"/>
        </w:numPr>
        <w:shd w:val="clear" w:color="auto" w:fill="FFFFFF" w:themeFill="background1"/>
        <w:spacing w:after="40"/>
        <w:rPr>
          <w:rFonts w:ascii="Arial" w:hAnsi="Arial" w:cs="Arial"/>
          <w:sz w:val="2"/>
          <w:szCs w:val="2"/>
        </w:rPr>
      </w:pPr>
    </w:p>
    <w:p w14:paraId="1B764BC3" w14:textId="65DE4585" w:rsidR="00AF57DD" w:rsidRPr="00AF57DD" w:rsidRDefault="00AF57DD" w:rsidP="00AF57DD">
      <w:pPr>
        <w:pStyle w:val="ListParagraph"/>
        <w:numPr>
          <w:ilvl w:val="0"/>
          <w:numId w:val="43"/>
        </w:numPr>
        <w:shd w:val="clear" w:color="auto" w:fill="FFFFFF" w:themeFill="background1"/>
        <w:spacing w:after="40"/>
        <w:rPr>
          <w:rFonts w:ascii="Arial" w:hAnsi="Arial" w:cs="Arial"/>
          <w:sz w:val="19"/>
          <w:szCs w:val="19"/>
        </w:rPr>
      </w:pPr>
      <w:r w:rsidRPr="00AF57DD">
        <w:rPr>
          <w:rFonts w:ascii="Arial" w:hAnsi="Arial" w:cs="Arial"/>
          <w:sz w:val="19"/>
          <w:szCs w:val="19"/>
        </w:rPr>
        <w:t>no cuts to aged care expenditure in 2017-18 Budget and the forward estimates,</w:t>
      </w:r>
    </w:p>
    <w:p w14:paraId="24454505" w14:textId="0EB19D57" w:rsidR="00AF57DD" w:rsidRPr="00AF57DD" w:rsidRDefault="00AF57DD" w:rsidP="00AF57DD">
      <w:pPr>
        <w:pStyle w:val="ListParagraph"/>
        <w:numPr>
          <w:ilvl w:val="0"/>
          <w:numId w:val="43"/>
        </w:numPr>
        <w:shd w:val="clear" w:color="auto" w:fill="FFFFFF" w:themeFill="background1"/>
        <w:spacing w:after="40"/>
        <w:rPr>
          <w:rFonts w:ascii="Arial" w:hAnsi="Arial" w:cs="Arial"/>
          <w:sz w:val="19"/>
          <w:szCs w:val="19"/>
        </w:rPr>
      </w:pPr>
      <w:r w:rsidRPr="00AF57DD">
        <w:rPr>
          <w:rFonts w:ascii="Arial" w:hAnsi="Arial" w:cs="Arial"/>
          <w:sz w:val="19"/>
          <w:szCs w:val="19"/>
        </w:rPr>
        <w:t>consideration of the sector’s capacity to source funds to build the additional beds and the instability caused by regular cuts, revisions to subsidies and incorrect/revised projections, and</w:t>
      </w:r>
    </w:p>
    <w:p w14:paraId="107587BE" w14:textId="77777777" w:rsidR="00AF57DD" w:rsidRPr="00AF57DD" w:rsidRDefault="00AF57DD" w:rsidP="00AF57DD">
      <w:pPr>
        <w:pStyle w:val="ListParagraph"/>
        <w:numPr>
          <w:ilvl w:val="0"/>
          <w:numId w:val="43"/>
        </w:numPr>
        <w:shd w:val="clear" w:color="auto" w:fill="FFFFFF" w:themeFill="background1"/>
        <w:spacing w:after="40"/>
        <w:rPr>
          <w:rFonts w:ascii="Arial" w:hAnsi="Arial" w:cs="Arial"/>
          <w:sz w:val="19"/>
          <w:szCs w:val="19"/>
        </w:rPr>
      </w:pPr>
      <w:r w:rsidRPr="00AF57DD">
        <w:rPr>
          <w:rFonts w:ascii="Arial" w:hAnsi="Arial" w:cs="Arial"/>
          <w:sz w:val="19"/>
          <w:szCs w:val="19"/>
        </w:rPr>
        <w:t>recognition of the returns and investment required to grow the sector to meet future demand regardless of the source of funding.</w:t>
      </w:r>
    </w:p>
    <w:p w14:paraId="6B6AB982" w14:textId="77777777" w:rsidR="00A50E27" w:rsidRPr="00AF57DD" w:rsidRDefault="00A50E27" w:rsidP="00AF57DD">
      <w:pPr>
        <w:pStyle w:val="ListParagraph"/>
        <w:shd w:val="clear" w:color="auto" w:fill="FFFFFF" w:themeFill="background1"/>
        <w:ind w:left="1135"/>
        <w:contextualSpacing w:val="0"/>
        <w:rPr>
          <w:rFonts w:ascii="Arial" w:hAnsi="Arial" w:cs="Arial"/>
          <w:sz w:val="8"/>
          <w:szCs w:val="8"/>
        </w:rPr>
      </w:pPr>
    </w:p>
    <w:p w14:paraId="29539E75" w14:textId="5D0EE999" w:rsidR="00A50E27" w:rsidRPr="00AF57DD" w:rsidRDefault="00A50E27" w:rsidP="00AF57DD">
      <w:pPr>
        <w:pStyle w:val="ListParagraph"/>
        <w:numPr>
          <w:ilvl w:val="0"/>
          <w:numId w:val="45"/>
        </w:numPr>
        <w:shd w:val="clear" w:color="auto" w:fill="FFFFFF" w:themeFill="background1"/>
        <w:spacing w:after="40"/>
        <w:contextualSpacing w:val="0"/>
        <w:rPr>
          <w:rFonts w:ascii="Arial" w:hAnsi="Arial" w:cs="Arial"/>
          <w:sz w:val="19"/>
          <w:szCs w:val="19"/>
        </w:rPr>
      </w:pPr>
      <w:r w:rsidRPr="00AF57DD">
        <w:rPr>
          <w:rFonts w:ascii="Arial" w:hAnsi="Arial" w:cs="Arial"/>
          <w:sz w:val="19"/>
          <w:szCs w:val="19"/>
        </w:rPr>
        <w:t>The development of a sustainable funding st</w:t>
      </w:r>
      <w:r w:rsidR="00271C40" w:rsidRPr="00AF57DD">
        <w:rPr>
          <w:rFonts w:ascii="Arial" w:hAnsi="Arial" w:cs="Arial"/>
          <w:sz w:val="19"/>
          <w:szCs w:val="19"/>
        </w:rPr>
        <w:t xml:space="preserve">rategy, which is underpinned by </w:t>
      </w:r>
      <w:r w:rsidRPr="00AF57DD">
        <w:rPr>
          <w:rFonts w:ascii="Arial" w:hAnsi="Arial" w:cs="Arial"/>
          <w:sz w:val="19"/>
          <w:szCs w:val="19"/>
        </w:rPr>
        <w:t>increased consume</w:t>
      </w:r>
      <w:r w:rsidR="00271C40" w:rsidRPr="00AF57DD">
        <w:rPr>
          <w:rFonts w:ascii="Arial" w:hAnsi="Arial" w:cs="Arial"/>
          <w:sz w:val="19"/>
          <w:szCs w:val="19"/>
        </w:rPr>
        <w:t>r contributions to care funding</w:t>
      </w:r>
      <w:r w:rsidRPr="00AF57DD">
        <w:rPr>
          <w:rFonts w:ascii="Arial" w:hAnsi="Arial" w:cs="Arial"/>
          <w:sz w:val="19"/>
          <w:szCs w:val="19"/>
        </w:rPr>
        <w:t xml:space="preserve"> and</w:t>
      </w:r>
      <w:r w:rsidR="00271C40" w:rsidRPr="00AF57DD">
        <w:rPr>
          <w:rFonts w:ascii="Arial" w:hAnsi="Arial" w:cs="Arial"/>
          <w:sz w:val="19"/>
          <w:szCs w:val="19"/>
        </w:rPr>
        <w:t xml:space="preserve"> </w:t>
      </w:r>
      <w:r w:rsidRPr="00AF57DD">
        <w:rPr>
          <w:rFonts w:ascii="Arial" w:hAnsi="Arial" w:cs="Arial"/>
          <w:sz w:val="19"/>
          <w:szCs w:val="19"/>
        </w:rPr>
        <w:t>revisions to means testing arrangements.</w:t>
      </w:r>
      <w:r w:rsidR="006A56BF" w:rsidRPr="00AF57DD">
        <w:rPr>
          <w:rFonts w:ascii="Arial" w:hAnsi="Arial" w:cs="Arial"/>
          <w:sz w:val="19"/>
          <w:szCs w:val="19"/>
        </w:rPr>
        <w:br/>
      </w:r>
    </w:p>
    <w:p w14:paraId="348A90A9" w14:textId="171DF9E1" w:rsidR="007B6319" w:rsidRDefault="007B6319" w:rsidP="00AF57DD">
      <w:pPr>
        <w:shd w:val="clear" w:color="auto" w:fill="FFFFFF" w:themeFill="background1"/>
        <w:spacing w:after="40"/>
        <w:rPr>
          <w:rFonts w:ascii="Arial" w:hAnsi="Arial" w:cs="Arial"/>
          <w:sz w:val="19"/>
          <w:szCs w:val="19"/>
        </w:rPr>
      </w:pPr>
      <w:r w:rsidRPr="00AF57DD">
        <w:rPr>
          <w:rFonts w:ascii="Arial" w:hAnsi="Arial" w:cs="Arial"/>
          <w:sz w:val="19"/>
          <w:szCs w:val="19"/>
        </w:rPr>
        <w:t>The Guild acknowledges that government is scoping a new funding instrument and is being advised by The University of Wollongong and the Aged Care Sector Committee. While this is welcome</w:t>
      </w:r>
      <w:r w:rsidR="00A040B3" w:rsidRPr="00AF57DD">
        <w:rPr>
          <w:rFonts w:ascii="Arial" w:hAnsi="Arial" w:cs="Arial"/>
          <w:sz w:val="19"/>
          <w:szCs w:val="19"/>
        </w:rPr>
        <w:t>d</w:t>
      </w:r>
      <w:r w:rsidRPr="00AF57DD">
        <w:rPr>
          <w:rFonts w:ascii="Arial" w:hAnsi="Arial" w:cs="Arial"/>
          <w:sz w:val="19"/>
          <w:szCs w:val="19"/>
        </w:rPr>
        <w:t xml:space="preserve"> by the </w:t>
      </w:r>
      <w:r w:rsidR="007B0C91" w:rsidRPr="00AF57DD">
        <w:rPr>
          <w:rFonts w:ascii="Arial" w:hAnsi="Arial" w:cs="Arial"/>
          <w:sz w:val="19"/>
          <w:szCs w:val="19"/>
        </w:rPr>
        <w:t>Guild</w:t>
      </w:r>
      <w:r w:rsidRPr="00AF57DD">
        <w:rPr>
          <w:rFonts w:ascii="Arial" w:hAnsi="Arial" w:cs="Arial"/>
          <w:sz w:val="19"/>
          <w:szCs w:val="19"/>
        </w:rPr>
        <w:t xml:space="preserve">, it will </w:t>
      </w:r>
      <w:r w:rsidRPr="00D17241">
        <w:rPr>
          <w:rFonts w:ascii="Arial" w:hAnsi="Arial" w:cs="Arial"/>
          <w:sz w:val="19"/>
          <w:szCs w:val="19"/>
        </w:rPr>
        <w:lastRenderedPageBreak/>
        <w:t xml:space="preserve">take a number of years to implement and is separate from the concerns that this submission addresses. This submission focusses more on the </w:t>
      </w:r>
      <w:r w:rsidR="009D19EF" w:rsidRPr="00D17241">
        <w:rPr>
          <w:rFonts w:ascii="Arial" w:hAnsi="Arial" w:cs="Arial"/>
          <w:sz w:val="19"/>
          <w:szCs w:val="19"/>
        </w:rPr>
        <w:t xml:space="preserve">operating conditions and </w:t>
      </w:r>
      <w:r w:rsidRPr="00D17241">
        <w:rPr>
          <w:rFonts w:ascii="Arial" w:hAnsi="Arial" w:cs="Arial"/>
          <w:sz w:val="19"/>
          <w:szCs w:val="19"/>
        </w:rPr>
        <w:t xml:space="preserve">broader approach </w:t>
      </w:r>
      <w:r w:rsidR="00E3172C" w:rsidRPr="00D17241">
        <w:rPr>
          <w:rFonts w:ascii="Arial" w:hAnsi="Arial" w:cs="Arial"/>
          <w:sz w:val="19"/>
          <w:szCs w:val="19"/>
        </w:rPr>
        <w:t>to the sector taken by Treasury</w:t>
      </w:r>
      <w:r w:rsidR="00C80069">
        <w:rPr>
          <w:rFonts w:ascii="Arial" w:hAnsi="Arial" w:cs="Arial"/>
          <w:sz w:val="19"/>
          <w:szCs w:val="19"/>
        </w:rPr>
        <w:t>.</w:t>
      </w:r>
    </w:p>
    <w:p w14:paraId="21BC2FF0" w14:textId="77777777" w:rsidR="007B0C91" w:rsidRPr="00D17241" w:rsidRDefault="007B0C91" w:rsidP="00AF57DD">
      <w:pPr>
        <w:shd w:val="clear" w:color="auto" w:fill="FFFFFF" w:themeFill="background1"/>
        <w:spacing w:after="40"/>
        <w:rPr>
          <w:rFonts w:ascii="Arial" w:hAnsi="Arial" w:cs="Arial"/>
          <w:sz w:val="19"/>
          <w:szCs w:val="19"/>
        </w:rPr>
      </w:pPr>
    </w:p>
    <w:p w14:paraId="5826C8F4" w14:textId="03BB94B3" w:rsidR="00666F9E" w:rsidRPr="00D17241" w:rsidRDefault="00666F9E" w:rsidP="00AF57DD">
      <w:pPr>
        <w:shd w:val="clear" w:color="auto" w:fill="FFFFFF" w:themeFill="background1"/>
        <w:spacing w:after="40"/>
        <w:rPr>
          <w:rFonts w:ascii="Arial" w:hAnsi="Arial" w:cs="Arial"/>
          <w:sz w:val="19"/>
          <w:szCs w:val="19"/>
        </w:rPr>
      </w:pPr>
      <w:r w:rsidRPr="00D17241">
        <w:rPr>
          <w:rFonts w:ascii="Arial" w:hAnsi="Arial" w:cs="Arial"/>
          <w:b/>
          <w:i/>
          <w:sz w:val="19"/>
          <w:szCs w:val="19"/>
        </w:rPr>
        <w:t>The Aged Care Guild</w:t>
      </w:r>
    </w:p>
    <w:p w14:paraId="62F8200A" w14:textId="607AD387" w:rsidR="00666F9E" w:rsidRPr="00D17241" w:rsidRDefault="00666F9E" w:rsidP="00AF57DD">
      <w:pPr>
        <w:shd w:val="clear" w:color="auto" w:fill="FFFFFF" w:themeFill="background1"/>
        <w:spacing w:after="40"/>
        <w:rPr>
          <w:rFonts w:ascii="Arial" w:hAnsi="Arial" w:cs="Arial"/>
          <w:sz w:val="19"/>
          <w:szCs w:val="19"/>
        </w:rPr>
      </w:pPr>
      <w:r w:rsidRPr="00D17241">
        <w:rPr>
          <w:rFonts w:ascii="Arial" w:hAnsi="Arial" w:cs="Arial"/>
          <w:sz w:val="19"/>
          <w:szCs w:val="19"/>
        </w:rPr>
        <w:t xml:space="preserve">The Guild is an association of nine of the largest private residential aged care providers in the </w:t>
      </w:r>
      <w:r w:rsidR="0077600F" w:rsidRPr="00D17241">
        <w:rPr>
          <w:rFonts w:ascii="Arial" w:hAnsi="Arial" w:cs="Arial"/>
          <w:sz w:val="19"/>
          <w:szCs w:val="19"/>
        </w:rPr>
        <w:t>sector</w:t>
      </w:r>
      <w:r w:rsidRPr="00D17241">
        <w:rPr>
          <w:rFonts w:ascii="Arial" w:hAnsi="Arial" w:cs="Arial"/>
          <w:sz w:val="19"/>
          <w:szCs w:val="19"/>
        </w:rPr>
        <w:t>, including three publicly listed companies:</w:t>
      </w:r>
      <w:r w:rsidRPr="00D17241">
        <w:rPr>
          <w:rStyle w:val="FootnoteReference"/>
          <w:rFonts w:ascii="Arial" w:hAnsi="Arial" w:cs="Arial"/>
          <w:sz w:val="19"/>
          <w:szCs w:val="19"/>
        </w:rPr>
        <w:footnoteReference w:id="1"/>
      </w:r>
    </w:p>
    <w:p w14:paraId="6C3ED354" w14:textId="4BFEDB63" w:rsidR="00FA2DB7" w:rsidRPr="00D17241" w:rsidRDefault="00FA2DB7" w:rsidP="00AF57DD">
      <w:pPr>
        <w:shd w:val="clear" w:color="auto" w:fill="FFFFFF" w:themeFill="background1"/>
        <w:spacing w:after="40"/>
        <w:rPr>
          <w:rFonts w:ascii="Arial" w:hAnsi="Arial" w:cs="Arial"/>
          <w:sz w:val="2"/>
          <w:szCs w:val="2"/>
        </w:rPr>
      </w:pPr>
    </w:p>
    <w:p w14:paraId="0B333C43" w14:textId="77777777" w:rsidR="00E11949" w:rsidRPr="00D17241" w:rsidRDefault="00E11949" w:rsidP="00AF57DD">
      <w:pPr>
        <w:shd w:val="clear" w:color="auto" w:fill="FFFFFF" w:themeFill="background1"/>
        <w:spacing w:after="40"/>
        <w:rPr>
          <w:rFonts w:ascii="Arial" w:hAnsi="Arial" w:cs="Arial"/>
          <w:sz w:val="2"/>
          <w:szCs w:val="2"/>
        </w:rPr>
        <w:sectPr w:rsidR="00E11949" w:rsidRPr="00D17241" w:rsidSect="0077600F">
          <w:headerReference w:type="even" r:id="rId14"/>
          <w:headerReference w:type="default" r:id="rId15"/>
          <w:footerReference w:type="default" r:id="rId16"/>
          <w:headerReference w:type="first" r:id="rId17"/>
          <w:footerReference w:type="first" r:id="rId18"/>
          <w:type w:val="continuous"/>
          <w:pgSz w:w="11900" w:h="16840" w:code="9"/>
          <w:pgMar w:top="1559" w:right="1304" w:bottom="1559" w:left="1304" w:header="720" w:footer="289" w:gutter="0"/>
          <w:cols w:space="720"/>
          <w:titlePg/>
          <w:docGrid w:linePitch="326"/>
        </w:sectPr>
      </w:pPr>
    </w:p>
    <w:p w14:paraId="67CB64B3" w14:textId="77777777" w:rsidR="00666F9E" w:rsidRPr="00D17241" w:rsidRDefault="00666F9E" w:rsidP="00AF57DD">
      <w:pPr>
        <w:pStyle w:val="ListParagraph"/>
        <w:numPr>
          <w:ilvl w:val="0"/>
          <w:numId w:val="29"/>
        </w:numPr>
        <w:shd w:val="clear" w:color="auto" w:fill="FFFFFF" w:themeFill="background1"/>
        <w:spacing w:after="40"/>
        <w:contextualSpacing w:val="0"/>
        <w:rPr>
          <w:rFonts w:ascii="Arial" w:hAnsi="Arial" w:cs="Arial"/>
          <w:sz w:val="19"/>
          <w:szCs w:val="19"/>
        </w:rPr>
      </w:pPr>
      <w:r w:rsidRPr="00D17241">
        <w:rPr>
          <w:rFonts w:ascii="Arial" w:hAnsi="Arial" w:cs="Arial"/>
          <w:sz w:val="19"/>
          <w:szCs w:val="19"/>
        </w:rPr>
        <w:lastRenderedPageBreak/>
        <w:t>Allity Aged Care</w:t>
      </w:r>
    </w:p>
    <w:p w14:paraId="00E327E8" w14:textId="77777777" w:rsidR="00666F9E" w:rsidRPr="00D17241" w:rsidRDefault="00666F9E" w:rsidP="00AF57DD">
      <w:pPr>
        <w:pStyle w:val="ListParagraph"/>
        <w:numPr>
          <w:ilvl w:val="0"/>
          <w:numId w:val="29"/>
        </w:numPr>
        <w:shd w:val="clear" w:color="auto" w:fill="FFFFFF" w:themeFill="background1"/>
        <w:spacing w:after="40"/>
        <w:contextualSpacing w:val="0"/>
        <w:rPr>
          <w:rFonts w:ascii="Arial" w:hAnsi="Arial" w:cs="Arial"/>
          <w:sz w:val="19"/>
          <w:szCs w:val="19"/>
        </w:rPr>
      </w:pPr>
      <w:r w:rsidRPr="00D17241">
        <w:rPr>
          <w:rFonts w:ascii="Arial" w:hAnsi="Arial" w:cs="Arial"/>
          <w:sz w:val="19"/>
          <w:szCs w:val="19"/>
        </w:rPr>
        <w:t>Arcare Aged Care</w:t>
      </w:r>
    </w:p>
    <w:p w14:paraId="257EB2F2" w14:textId="77777777" w:rsidR="00666F9E" w:rsidRPr="00D17241" w:rsidRDefault="00666F9E" w:rsidP="00AF57DD">
      <w:pPr>
        <w:pStyle w:val="ListParagraph"/>
        <w:numPr>
          <w:ilvl w:val="0"/>
          <w:numId w:val="29"/>
        </w:numPr>
        <w:shd w:val="clear" w:color="auto" w:fill="FFFFFF" w:themeFill="background1"/>
        <w:spacing w:after="40"/>
        <w:contextualSpacing w:val="0"/>
        <w:rPr>
          <w:rFonts w:ascii="Arial" w:hAnsi="Arial" w:cs="Arial"/>
          <w:sz w:val="19"/>
          <w:szCs w:val="19"/>
        </w:rPr>
      </w:pPr>
      <w:r w:rsidRPr="00D17241">
        <w:rPr>
          <w:rFonts w:ascii="Arial" w:hAnsi="Arial" w:cs="Arial"/>
          <w:sz w:val="19"/>
          <w:szCs w:val="19"/>
        </w:rPr>
        <w:t>BlueCross Community and Residential Services</w:t>
      </w:r>
    </w:p>
    <w:p w14:paraId="08A3A238" w14:textId="77777777" w:rsidR="00666F9E" w:rsidRPr="00D17241" w:rsidRDefault="00666F9E" w:rsidP="00AF57DD">
      <w:pPr>
        <w:pStyle w:val="ListParagraph"/>
        <w:numPr>
          <w:ilvl w:val="0"/>
          <w:numId w:val="29"/>
        </w:numPr>
        <w:shd w:val="clear" w:color="auto" w:fill="FFFFFF" w:themeFill="background1"/>
        <w:spacing w:after="40"/>
        <w:contextualSpacing w:val="0"/>
        <w:rPr>
          <w:rFonts w:ascii="Arial" w:hAnsi="Arial" w:cs="Arial"/>
          <w:sz w:val="19"/>
          <w:szCs w:val="19"/>
        </w:rPr>
      </w:pPr>
      <w:r w:rsidRPr="00D17241">
        <w:rPr>
          <w:rFonts w:ascii="Arial" w:hAnsi="Arial" w:cs="Arial"/>
          <w:sz w:val="19"/>
          <w:szCs w:val="19"/>
        </w:rPr>
        <w:t>Bupa Aged Care</w:t>
      </w:r>
    </w:p>
    <w:p w14:paraId="08D0E157" w14:textId="77777777" w:rsidR="00666F9E" w:rsidRPr="00D17241" w:rsidRDefault="00666F9E" w:rsidP="00AF57DD">
      <w:pPr>
        <w:pStyle w:val="ListParagraph"/>
        <w:numPr>
          <w:ilvl w:val="0"/>
          <w:numId w:val="29"/>
        </w:numPr>
        <w:shd w:val="clear" w:color="auto" w:fill="FFFFFF" w:themeFill="background1"/>
        <w:spacing w:after="40"/>
        <w:contextualSpacing w:val="0"/>
        <w:rPr>
          <w:rFonts w:ascii="Arial" w:hAnsi="Arial" w:cs="Arial"/>
          <w:sz w:val="19"/>
          <w:szCs w:val="19"/>
        </w:rPr>
      </w:pPr>
      <w:r w:rsidRPr="00D17241">
        <w:rPr>
          <w:rFonts w:ascii="Arial" w:hAnsi="Arial" w:cs="Arial"/>
          <w:sz w:val="19"/>
          <w:szCs w:val="19"/>
        </w:rPr>
        <w:t>Estia Health</w:t>
      </w:r>
    </w:p>
    <w:p w14:paraId="50617300" w14:textId="77777777" w:rsidR="00666F9E" w:rsidRPr="00D17241" w:rsidRDefault="00666F9E" w:rsidP="00AF57DD">
      <w:pPr>
        <w:pStyle w:val="ListParagraph"/>
        <w:numPr>
          <w:ilvl w:val="0"/>
          <w:numId w:val="29"/>
        </w:numPr>
        <w:shd w:val="clear" w:color="auto" w:fill="FFFFFF" w:themeFill="background1"/>
        <w:spacing w:after="40"/>
        <w:contextualSpacing w:val="0"/>
        <w:rPr>
          <w:rFonts w:ascii="Arial" w:hAnsi="Arial" w:cs="Arial"/>
          <w:sz w:val="19"/>
          <w:szCs w:val="19"/>
        </w:rPr>
      </w:pPr>
      <w:r w:rsidRPr="00D17241">
        <w:rPr>
          <w:rFonts w:ascii="Arial" w:hAnsi="Arial" w:cs="Arial"/>
          <w:sz w:val="19"/>
          <w:szCs w:val="19"/>
        </w:rPr>
        <w:t>Japara Healthcare</w:t>
      </w:r>
    </w:p>
    <w:p w14:paraId="4585A586" w14:textId="77777777" w:rsidR="00666F9E" w:rsidRPr="00D17241" w:rsidRDefault="00666F9E" w:rsidP="00AF57DD">
      <w:pPr>
        <w:pStyle w:val="ListParagraph"/>
        <w:numPr>
          <w:ilvl w:val="0"/>
          <w:numId w:val="29"/>
        </w:numPr>
        <w:shd w:val="clear" w:color="auto" w:fill="FFFFFF" w:themeFill="background1"/>
        <w:spacing w:after="40"/>
        <w:contextualSpacing w:val="0"/>
        <w:rPr>
          <w:rFonts w:ascii="Arial" w:hAnsi="Arial" w:cs="Arial"/>
          <w:sz w:val="19"/>
          <w:szCs w:val="19"/>
        </w:rPr>
      </w:pPr>
      <w:r w:rsidRPr="00D17241">
        <w:rPr>
          <w:rFonts w:ascii="Arial" w:hAnsi="Arial" w:cs="Arial"/>
          <w:sz w:val="19"/>
          <w:szCs w:val="19"/>
        </w:rPr>
        <w:t>McKenzie Aged Care Group</w:t>
      </w:r>
    </w:p>
    <w:p w14:paraId="332BD1A8" w14:textId="77777777" w:rsidR="00666F9E" w:rsidRPr="00D17241" w:rsidRDefault="00666F9E" w:rsidP="00AF57DD">
      <w:pPr>
        <w:pStyle w:val="ListParagraph"/>
        <w:numPr>
          <w:ilvl w:val="0"/>
          <w:numId w:val="29"/>
        </w:numPr>
        <w:shd w:val="clear" w:color="auto" w:fill="FFFFFF" w:themeFill="background1"/>
        <w:spacing w:after="40"/>
        <w:contextualSpacing w:val="0"/>
        <w:rPr>
          <w:rFonts w:ascii="Arial" w:hAnsi="Arial" w:cs="Arial"/>
          <w:sz w:val="19"/>
          <w:szCs w:val="19"/>
        </w:rPr>
      </w:pPr>
      <w:r w:rsidRPr="00D17241">
        <w:rPr>
          <w:rFonts w:ascii="Arial" w:hAnsi="Arial" w:cs="Arial"/>
          <w:sz w:val="19"/>
          <w:szCs w:val="19"/>
        </w:rPr>
        <w:t>Opal Aged Care</w:t>
      </w:r>
    </w:p>
    <w:p w14:paraId="3316FAEA" w14:textId="1B66CC81" w:rsidR="00666F9E" w:rsidRPr="00D17241" w:rsidRDefault="00666F9E" w:rsidP="00AF57DD">
      <w:pPr>
        <w:pStyle w:val="ListParagraph"/>
        <w:numPr>
          <w:ilvl w:val="0"/>
          <w:numId w:val="29"/>
        </w:numPr>
        <w:shd w:val="clear" w:color="auto" w:fill="FFFFFF" w:themeFill="background1"/>
        <w:ind w:left="771" w:hanging="357"/>
        <w:contextualSpacing w:val="0"/>
        <w:rPr>
          <w:rFonts w:ascii="Arial" w:hAnsi="Arial" w:cs="Arial"/>
          <w:sz w:val="19"/>
          <w:szCs w:val="19"/>
        </w:rPr>
        <w:sectPr w:rsidR="00666F9E" w:rsidRPr="00D17241" w:rsidSect="0014461D">
          <w:type w:val="continuous"/>
          <w:pgSz w:w="11900" w:h="16840" w:code="9"/>
          <w:pgMar w:top="1440" w:right="1276" w:bottom="1440" w:left="1276" w:header="720" w:footer="289" w:gutter="0"/>
          <w:cols w:num="2" w:space="292"/>
          <w:titlePg/>
          <w:docGrid w:linePitch="326"/>
        </w:sectPr>
      </w:pPr>
      <w:r w:rsidRPr="00D17241">
        <w:rPr>
          <w:rFonts w:ascii="Arial" w:hAnsi="Arial" w:cs="Arial"/>
          <w:sz w:val="19"/>
          <w:szCs w:val="19"/>
        </w:rPr>
        <w:t xml:space="preserve">Regis </w:t>
      </w:r>
      <w:r w:rsidR="00FA2DB7" w:rsidRPr="00D17241">
        <w:rPr>
          <w:rFonts w:ascii="Arial" w:hAnsi="Arial" w:cs="Arial"/>
          <w:sz w:val="19"/>
          <w:szCs w:val="19"/>
        </w:rPr>
        <w:t>Aged Care</w:t>
      </w:r>
      <w:r w:rsidRPr="00D17241">
        <w:rPr>
          <w:rFonts w:ascii="Arial" w:hAnsi="Arial" w:cs="Arial"/>
          <w:sz w:val="19"/>
          <w:szCs w:val="19"/>
        </w:rPr>
        <w:t>.</w:t>
      </w:r>
    </w:p>
    <w:p w14:paraId="43A4AD05" w14:textId="77777777" w:rsidR="003C7F23" w:rsidRPr="00D17241" w:rsidRDefault="003C7F23" w:rsidP="00AF57DD">
      <w:pPr>
        <w:shd w:val="clear" w:color="auto" w:fill="FFFFFF" w:themeFill="background1"/>
        <w:spacing w:after="40"/>
        <w:rPr>
          <w:rFonts w:ascii="Arial" w:hAnsi="Arial" w:cs="Arial"/>
          <w:sz w:val="19"/>
          <w:szCs w:val="19"/>
        </w:rPr>
      </w:pPr>
    </w:p>
    <w:p w14:paraId="6E42C34A" w14:textId="41C1D211" w:rsidR="00FA2DB7" w:rsidRPr="00D17241" w:rsidRDefault="00666F9E" w:rsidP="00AF57DD">
      <w:pPr>
        <w:shd w:val="clear" w:color="auto" w:fill="FFFFFF" w:themeFill="background1"/>
        <w:spacing w:after="40"/>
        <w:rPr>
          <w:rFonts w:ascii="Arial" w:hAnsi="Arial" w:cs="Arial"/>
          <w:sz w:val="19"/>
          <w:szCs w:val="19"/>
        </w:rPr>
      </w:pPr>
      <w:r w:rsidRPr="00D17241">
        <w:rPr>
          <w:rFonts w:ascii="Arial" w:hAnsi="Arial" w:cs="Arial"/>
          <w:sz w:val="19"/>
          <w:szCs w:val="19"/>
        </w:rPr>
        <w:t xml:space="preserve">Our purpose is to support ongoing investment in the industry to meet future demand. To achieve this, the Guild works collaboratively with government and other industry groups to communicate the concerns and requirements of the sector, to best cater for and meet the needs of Australia’s ageing population. Together, our membership has over 38,000 operational beds (circa. 20% of the industry) and employs around 47,800 staff across 415 facilities Australia wide. With a further 28 facilities currently under construction, our members continue to be the largest builders or acquirers of beds in the industry. </w:t>
      </w:r>
    </w:p>
    <w:p w14:paraId="5F74558C" w14:textId="77777777" w:rsidR="00FA2DB7" w:rsidRPr="00D17241" w:rsidRDefault="00FA2DB7" w:rsidP="00AF57DD">
      <w:pPr>
        <w:shd w:val="clear" w:color="auto" w:fill="FFFFFF" w:themeFill="background1"/>
        <w:spacing w:after="40"/>
        <w:rPr>
          <w:rFonts w:ascii="Arial" w:hAnsi="Arial" w:cs="Arial"/>
          <w:sz w:val="19"/>
          <w:szCs w:val="19"/>
        </w:rPr>
      </w:pPr>
    </w:p>
    <w:p w14:paraId="47451132" w14:textId="124AED0A" w:rsidR="00512258" w:rsidRPr="00D17241" w:rsidRDefault="00666F9E" w:rsidP="00AF57DD">
      <w:pPr>
        <w:shd w:val="clear" w:color="auto" w:fill="FFFFFF" w:themeFill="background1"/>
        <w:spacing w:after="40"/>
        <w:rPr>
          <w:rFonts w:ascii="Arial" w:hAnsi="Arial" w:cs="Arial"/>
          <w:sz w:val="19"/>
          <w:szCs w:val="19"/>
        </w:rPr>
      </w:pPr>
      <w:r w:rsidRPr="00D17241">
        <w:rPr>
          <w:rFonts w:ascii="Arial" w:hAnsi="Arial" w:cs="Arial"/>
          <w:sz w:val="19"/>
          <w:szCs w:val="19"/>
        </w:rPr>
        <w:t>Indicative of this, the Government recently allocated funding for 3,170 of 10,940 (28.98%) residential places to Guild members in the most recent Aged Care Approvals Round (ACAR).</w:t>
      </w:r>
      <w:r w:rsidRPr="00D17241">
        <w:rPr>
          <w:rStyle w:val="FootnoteReference"/>
          <w:rFonts w:ascii="Arial" w:hAnsi="Arial" w:cs="Arial"/>
          <w:sz w:val="19"/>
          <w:szCs w:val="19"/>
        </w:rPr>
        <w:footnoteReference w:id="2"/>
      </w:r>
      <w:r w:rsidRPr="00D17241">
        <w:rPr>
          <w:rFonts w:ascii="Arial" w:hAnsi="Arial" w:cs="Arial"/>
          <w:sz w:val="19"/>
          <w:szCs w:val="19"/>
        </w:rPr>
        <w:t xml:space="preserve"> This is further evidenced by Figure 1, which highlights the proportion of Guild beds added to the industry in 2015-16, representing around 66% of new beds coming online across the entire sector. As such, Guild members are ideally positioned and actively seeking to drive the sectors required expansion.</w:t>
      </w:r>
    </w:p>
    <w:p w14:paraId="422AF1F6" w14:textId="77777777" w:rsidR="00666F9E" w:rsidRPr="00D17241" w:rsidRDefault="00666F9E" w:rsidP="00AF57DD">
      <w:pPr>
        <w:shd w:val="clear" w:color="auto" w:fill="FFFFFF" w:themeFill="background1"/>
        <w:spacing w:after="40"/>
        <w:rPr>
          <w:rFonts w:ascii="Arial" w:hAnsi="Arial" w:cs="Arial"/>
          <w:sz w:val="19"/>
          <w:szCs w:val="19"/>
        </w:rPr>
      </w:pPr>
    </w:p>
    <w:p w14:paraId="049147CF" w14:textId="77777777" w:rsidR="00666F9E" w:rsidRPr="00D17241" w:rsidRDefault="00666F9E" w:rsidP="00AF57DD">
      <w:pPr>
        <w:pStyle w:val="Caption"/>
        <w:keepNext/>
        <w:shd w:val="clear" w:color="auto" w:fill="FFFFFF" w:themeFill="background1"/>
        <w:spacing w:after="40"/>
      </w:pPr>
      <w:r w:rsidRPr="00D17241">
        <w:rPr>
          <w:rFonts w:ascii="Arial" w:hAnsi="Arial" w:cs="Arial"/>
          <w:color w:val="auto"/>
          <w:sz w:val="15"/>
          <w:szCs w:val="15"/>
        </w:rPr>
        <w:t>Figure 1 – Residential beds added, 2015-16</w:t>
      </w:r>
      <w:r w:rsidRPr="00D17241">
        <w:rPr>
          <w:rStyle w:val="FootnoteReference"/>
          <w:rFonts w:ascii="Arial" w:hAnsi="Arial" w:cs="Arial"/>
          <w:color w:val="auto"/>
          <w:sz w:val="15"/>
          <w:szCs w:val="15"/>
        </w:rPr>
        <w:footnoteReference w:id="3"/>
      </w:r>
    </w:p>
    <w:p w14:paraId="547C70B8" w14:textId="737EBA27" w:rsidR="00666F9E" w:rsidRPr="00D17241" w:rsidRDefault="00666F9E" w:rsidP="00AF57DD">
      <w:pPr>
        <w:shd w:val="clear" w:color="auto" w:fill="FFFFFF" w:themeFill="background1"/>
        <w:spacing w:after="40"/>
        <w:rPr>
          <w:rFonts w:ascii="Arial" w:hAnsi="Arial" w:cs="Arial"/>
          <w:sz w:val="19"/>
          <w:szCs w:val="19"/>
        </w:rPr>
      </w:pPr>
      <w:r w:rsidRPr="00D17241">
        <w:rPr>
          <w:noProof/>
          <w:bdr w:val="single" w:sz="4" w:space="0" w:color="auto"/>
        </w:rPr>
        <w:drawing>
          <wp:inline distT="0" distB="0" distL="0" distR="0" wp14:anchorId="24A6B2AE" wp14:editId="7A377808">
            <wp:extent cx="3349540" cy="942893"/>
            <wp:effectExtent l="0" t="0" r="3810" b="0"/>
            <wp:docPr id="56" name="Picture 56" descr="cid:image005.png@01D2449F.907E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2449F.907E499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439810" cy="968304"/>
                    </a:xfrm>
                    <a:prstGeom prst="rect">
                      <a:avLst/>
                    </a:prstGeom>
                    <a:noFill/>
                    <a:ln>
                      <a:noFill/>
                    </a:ln>
                  </pic:spPr>
                </pic:pic>
              </a:graphicData>
            </a:graphic>
          </wp:inline>
        </w:drawing>
      </w:r>
    </w:p>
    <w:p w14:paraId="44FD163D" w14:textId="2FFB33ED" w:rsidR="00666F9E" w:rsidRPr="00D17241" w:rsidRDefault="00666F9E" w:rsidP="00AF57DD">
      <w:pPr>
        <w:shd w:val="clear" w:color="auto" w:fill="FFFFFF" w:themeFill="background1"/>
        <w:spacing w:after="40"/>
        <w:rPr>
          <w:rFonts w:ascii="Arial" w:hAnsi="Arial" w:cs="Arial"/>
          <w:sz w:val="19"/>
          <w:szCs w:val="19"/>
        </w:rPr>
      </w:pPr>
    </w:p>
    <w:p w14:paraId="08294F82" w14:textId="20A8DCD1" w:rsidR="00E7658C" w:rsidRPr="00E7658C" w:rsidRDefault="00E7658C" w:rsidP="00AF57DD">
      <w:pPr>
        <w:shd w:val="clear" w:color="auto" w:fill="FFFFFF" w:themeFill="background1"/>
        <w:spacing w:after="40"/>
        <w:rPr>
          <w:rFonts w:ascii="Arial" w:hAnsi="Arial" w:cs="Arial"/>
          <w:b/>
          <w:i/>
          <w:sz w:val="19"/>
          <w:szCs w:val="19"/>
        </w:rPr>
      </w:pPr>
      <w:r w:rsidRPr="00E7658C">
        <w:rPr>
          <w:rFonts w:ascii="Arial" w:hAnsi="Arial" w:cs="Arial"/>
          <w:b/>
          <w:i/>
          <w:sz w:val="19"/>
          <w:szCs w:val="19"/>
        </w:rPr>
        <w:t>An approach that provides for a stable financial environment</w:t>
      </w:r>
      <w:r w:rsidR="002E44D3">
        <w:rPr>
          <w:rFonts w:ascii="Arial" w:hAnsi="Arial" w:cs="Arial"/>
          <w:b/>
          <w:i/>
          <w:sz w:val="19"/>
          <w:szCs w:val="19"/>
        </w:rPr>
        <w:t>,</w:t>
      </w:r>
      <w:r w:rsidRPr="00E7658C">
        <w:rPr>
          <w:rFonts w:ascii="Arial" w:hAnsi="Arial" w:cs="Arial"/>
          <w:b/>
          <w:i/>
          <w:sz w:val="19"/>
          <w:szCs w:val="19"/>
        </w:rPr>
        <w:t xml:space="preserve"> where providers can make business decisions with confidence in the future of government policy and consumers can structure their affairs with confidence, with:</w:t>
      </w:r>
    </w:p>
    <w:p w14:paraId="33DBD5DD" w14:textId="77777777" w:rsidR="00E7658C" w:rsidRPr="00D17241" w:rsidRDefault="00E7658C" w:rsidP="00AF57DD">
      <w:pPr>
        <w:pStyle w:val="ListParagraph"/>
        <w:numPr>
          <w:ilvl w:val="0"/>
          <w:numId w:val="43"/>
        </w:numPr>
        <w:shd w:val="clear" w:color="auto" w:fill="FFFFFF" w:themeFill="background1"/>
        <w:spacing w:after="40"/>
        <w:rPr>
          <w:rFonts w:ascii="Arial" w:hAnsi="Arial" w:cs="Arial"/>
          <w:sz w:val="2"/>
          <w:szCs w:val="2"/>
        </w:rPr>
      </w:pPr>
    </w:p>
    <w:p w14:paraId="13A85C80" w14:textId="76FA0006" w:rsidR="00E7658C" w:rsidRPr="00E7658C" w:rsidRDefault="00E7658C" w:rsidP="00AF57DD">
      <w:pPr>
        <w:pStyle w:val="ListParagraph"/>
        <w:numPr>
          <w:ilvl w:val="0"/>
          <w:numId w:val="43"/>
        </w:numPr>
        <w:shd w:val="clear" w:color="auto" w:fill="FFFFFF" w:themeFill="background1"/>
        <w:spacing w:after="40"/>
        <w:ind w:left="709" w:hanging="283"/>
        <w:rPr>
          <w:rFonts w:ascii="Arial" w:hAnsi="Arial" w:cs="Arial"/>
          <w:b/>
          <w:i/>
          <w:sz w:val="19"/>
          <w:szCs w:val="19"/>
        </w:rPr>
      </w:pPr>
      <w:r w:rsidRPr="00E7658C">
        <w:rPr>
          <w:rFonts w:ascii="Arial" w:hAnsi="Arial" w:cs="Arial"/>
          <w:b/>
          <w:i/>
          <w:sz w:val="19"/>
          <w:szCs w:val="19"/>
        </w:rPr>
        <w:t>no cuts to aged care expenditure in 2017-18</w:t>
      </w:r>
      <w:r w:rsidR="00AF57DD">
        <w:rPr>
          <w:rFonts w:ascii="Arial" w:hAnsi="Arial" w:cs="Arial"/>
          <w:b/>
          <w:i/>
          <w:sz w:val="19"/>
          <w:szCs w:val="19"/>
        </w:rPr>
        <w:t xml:space="preserve"> Budget</w:t>
      </w:r>
      <w:r w:rsidRPr="00E7658C">
        <w:rPr>
          <w:rFonts w:ascii="Arial" w:hAnsi="Arial" w:cs="Arial"/>
          <w:b/>
          <w:i/>
          <w:sz w:val="19"/>
          <w:szCs w:val="19"/>
        </w:rPr>
        <w:t xml:space="preserve"> and the forward estimates,</w:t>
      </w:r>
    </w:p>
    <w:p w14:paraId="5FC67E05" w14:textId="41EFC9E5" w:rsidR="003A2797" w:rsidRPr="003A2797" w:rsidRDefault="003A2797" w:rsidP="00AF57DD">
      <w:pPr>
        <w:pStyle w:val="ListParagraph"/>
        <w:numPr>
          <w:ilvl w:val="0"/>
          <w:numId w:val="43"/>
        </w:numPr>
        <w:shd w:val="clear" w:color="auto" w:fill="FFFFFF" w:themeFill="background1"/>
        <w:spacing w:after="40"/>
        <w:ind w:left="709" w:hanging="283"/>
        <w:rPr>
          <w:rFonts w:ascii="Arial" w:hAnsi="Arial" w:cs="Arial"/>
          <w:b/>
          <w:i/>
          <w:sz w:val="19"/>
          <w:szCs w:val="19"/>
        </w:rPr>
      </w:pPr>
      <w:r w:rsidRPr="003A2797">
        <w:rPr>
          <w:rFonts w:ascii="Arial" w:hAnsi="Arial" w:cs="Arial"/>
          <w:b/>
          <w:i/>
          <w:sz w:val="19"/>
          <w:szCs w:val="19"/>
        </w:rPr>
        <w:t>consideration of the sector’s capacity to source funds to build the additional beds (funds will be sourced from</w:t>
      </w:r>
      <w:r w:rsidR="00577276">
        <w:rPr>
          <w:rFonts w:ascii="Arial" w:hAnsi="Arial" w:cs="Arial"/>
          <w:b/>
          <w:i/>
          <w:sz w:val="19"/>
          <w:szCs w:val="19"/>
        </w:rPr>
        <w:t xml:space="preserve"> internal sources</w:t>
      </w:r>
      <w:r w:rsidRPr="003A2797">
        <w:rPr>
          <w:rFonts w:ascii="Arial" w:hAnsi="Arial" w:cs="Arial"/>
          <w:b/>
          <w:i/>
          <w:sz w:val="19"/>
          <w:szCs w:val="19"/>
        </w:rPr>
        <w:t>, grants, investors and lenders) and the instability caused by regular cuts, revisions to subsidies and incorrect/revised projections, and</w:t>
      </w:r>
    </w:p>
    <w:p w14:paraId="47E21259" w14:textId="77777777" w:rsidR="00E7658C" w:rsidRPr="00E7658C" w:rsidRDefault="00E7658C" w:rsidP="00AF57DD">
      <w:pPr>
        <w:pStyle w:val="ListParagraph"/>
        <w:numPr>
          <w:ilvl w:val="0"/>
          <w:numId w:val="43"/>
        </w:numPr>
        <w:shd w:val="clear" w:color="auto" w:fill="FFFFFF" w:themeFill="background1"/>
        <w:spacing w:after="40"/>
        <w:ind w:left="709" w:hanging="283"/>
        <w:rPr>
          <w:rFonts w:ascii="Arial" w:hAnsi="Arial" w:cs="Arial"/>
          <w:b/>
          <w:i/>
          <w:sz w:val="19"/>
          <w:szCs w:val="19"/>
        </w:rPr>
      </w:pPr>
      <w:r w:rsidRPr="00E7658C">
        <w:rPr>
          <w:rFonts w:ascii="Arial" w:hAnsi="Arial" w:cs="Arial"/>
          <w:b/>
          <w:i/>
          <w:sz w:val="19"/>
          <w:szCs w:val="19"/>
        </w:rPr>
        <w:t>recognition of the returns and investment required to grow the sector to meet future demand regardless of the source of funding.</w:t>
      </w:r>
    </w:p>
    <w:p w14:paraId="6E7078A2" w14:textId="345111F4" w:rsidR="00A50E27" w:rsidRDefault="00A50E27" w:rsidP="00AF57DD">
      <w:pPr>
        <w:shd w:val="clear" w:color="auto" w:fill="FFFFFF" w:themeFill="background1"/>
        <w:spacing w:after="40"/>
        <w:rPr>
          <w:rFonts w:ascii="Arial" w:hAnsi="Arial" w:cs="Arial"/>
          <w:sz w:val="19"/>
          <w:szCs w:val="19"/>
        </w:rPr>
      </w:pPr>
    </w:p>
    <w:p w14:paraId="79833D2F" w14:textId="6E313F72" w:rsidR="00AF7B55" w:rsidRPr="00D17241" w:rsidRDefault="009D19EF" w:rsidP="00AF57DD">
      <w:pPr>
        <w:shd w:val="clear" w:color="auto" w:fill="FFFFFF" w:themeFill="background1"/>
        <w:spacing w:after="40"/>
        <w:rPr>
          <w:rFonts w:ascii="Arial" w:hAnsi="Arial" w:cs="Arial"/>
          <w:i/>
          <w:sz w:val="19"/>
          <w:szCs w:val="19"/>
        </w:rPr>
      </w:pPr>
      <w:r w:rsidRPr="00D17241">
        <w:rPr>
          <w:rFonts w:ascii="Arial" w:hAnsi="Arial" w:cs="Arial"/>
          <w:i/>
          <w:sz w:val="19"/>
          <w:szCs w:val="19"/>
        </w:rPr>
        <w:t>Investment and lending</w:t>
      </w:r>
      <w:r w:rsidR="00AF7B55" w:rsidRPr="00D17241">
        <w:rPr>
          <w:rFonts w:ascii="Arial" w:hAnsi="Arial" w:cs="Arial"/>
          <w:i/>
          <w:sz w:val="19"/>
          <w:szCs w:val="19"/>
        </w:rPr>
        <w:t xml:space="preserve"> implications, instability and </w:t>
      </w:r>
      <w:r w:rsidR="00AE7F1C" w:rsidRPr="00D17241">
        <w:rPr>
          <w:rFonts w:ascii="Arial" w:hAnsi="Arial" w:cs="Arial"/>
          <w:i/>
          <w:sz w:val="19"/>
          <w:szCs w:val="19"/>
        </w:rPr>
        <w:t>requisite returns on investment</w:t>
      </w:r>
    </w:p>
    <w:p w14:paraId="1C4AF8EF" w14:textId="6F2FEDC6" w:rsidR="00E11949" w:rsidRPr="00D17241" w:rsidRDefault="00E11949" w:rsidP="00AF57DD">
      <w:pPr>
        <w:shd w:val="clear" w:color="auto" w:fill="FFFFFF" w:themeFill="background1"/>
        <w:spacing w:after="40"/>
        <w:rPr>
          <w:rFonts w:ascii="Arial" w:hAnsi="Arial" w:cs="Arial"/>
          <w:sz w:val="19"/>
          <w:szCs w:val="19"/>
        </w:rPr>
      </w:pPr>
      <w:r w:rsidRPr="00D17241">
        <w:rPr>
          <w:rFonts w:ascii="Arial" w:hAnsi="Arial" w:cs="Arial"/>
          <w:sz w:val="19"/>
          <w:szCs w:val="19"/>
        </w:rPr>
        <w:t>The Guild notes that the Commonwealth has established a pattern of cuts to the sector:</w:t>
      </w:r>
    </w:p>
    <w:p w14:paraId="033CA1C6" w14:textId="77777777" w:rsidR="00E11949" w:rsidRPr="00D17241" w:rsidRDefault="00E11949" w:rsidP="00AF57DD">
      <w:pPr>
        <w:shd w:val="clear" w:color="auto" w:fill="FFFFFF" w:themeFill="background1"/>
        <w:spacing w:after="40"/>
        <w:rPr>
          <w:rFonts w:ascii="Arial" w:hAnsi="Arial" w:cs="Arial"/>
          <w:sz w:val="2"/>
          <w:szCs w:val="2"/>
        </w:rPr>
      </w:pPr>
    </w:p>
    <w:p w14:paraId="4816DE34" w14:textId="30CEAAF8" w:rsidR="00E11949" w:rsidRPr="00D17241" w:rsidRDefault="00E11949" w:rsidP="00AF57DD">
      <w:pPr>
        <w:pStyle w:val="ListParagraph"/>
        <w:numPr>
          <w:ilvl w:val="0"/>
          <w:numId w:val="40"/>
        </w:numPr>
        <w:shd w:val="clear" w:color="auto" w:fill="FFFFFF" w:themeFill="background1"/>
        <w:spacing w:after="40"/>
        <w:rPr>
          <w:rFonts w:ascii="Arial" w:hAnsi="Arial" w:cs="Arial"/>
          <w:sz w:val="19"/>
          <w:szCs w:val="19"/>
        </w:rPr>
      </w:pPr>
      <w:r w:rsidRPr="00D17241">
        <w:rPr>
          <w:rFonts w:ascii="Arial" w:hAnsi="Arial" w:cs="Arial"/>
          <w:sz w:val="19"/>
          <w:szCs w:val="19"/>
        </w:rPr>
        <w:t>2012 ACFI (Aged Care Funding Instrument) indexation freeze.</w:t>
      </w:r>
      <w:r w:rsidR="00C974F9" w:rsidRPr="00D17241">
        <w:rPr>
          <w:rFonts w:ascii="Arial" w:hAnsi="Arial" w:cs="Arial"/>
          <w:sz w:val="19"/>
          <w:szCs w:val="19"/>
        </w:rPr>
        <w:t xml:space="preserve"> (c.$120m across the sector in FY13).</w:t>
      </w:r>
      <w:r w:rsidR="00C974F9" w:rsidRPr="00D17241">
        <w:rPr>
          <w:rStyle w:val="FootnoteReference"/>
          <w:rFonts w:ascii="Arial" w:hAnsi="Arial" w:cs="Arial"/>
          <w:sz w:val="19"/>
          <w:szCs w:val="19"/>
        </w:rPr>
        <w:footnoteReference w:id="4"/>
      </w:r>
    </w:p>
    <w:p w14:paraId="3057505A" w14:textId="77777777" w:rsidR="00E11949" w:rsidRPr="00D17241" w:rsidRDefault="00E11949" w:rsidP="00AF57DD">
      <w:pPr>
        <w:pStyle w:val="ListParagraph"/>
        <w:numPr>
          <w:ilvl w:val="0"/>
          <w:numId w:val="40"/>
        </w:numPr>
        <w:shd w:val="clear" w:color="auto" w:fill="FFFFFF" w:themeFill="background1"/>
        <w:spacing w:after="40"/>
        <w:rPr>
          <w:rFonts w:ascii="Arial" w:hAnsi="Arial" w:cs="Arial"/>
          <w:sz w:val="19"/>
          <w:szCs w:val="19"/>
        </w:rPr>
      </w:pPr>
      <w:r w:rsidRPr="00D17241">
        <w:rPr>
          <w:rFonts w:ascii="Arial" w:hAnsi="Arial" w:cs="Arial"/>
          <w:sz w:val="19"/>
          <w:szCs w:val="19"/>
        </w:rPr>
        <w:t>2013 loss of bond retentions.</w:t>
      </w:r>
    </w:p>
    <w:p w14:paraId="20B266E9" w14:textId="46F7F068" w:rsidR="00E11949" w:rsidRPr="00D17241" w:rsidRDefault="00E11949" w:rsidP="00AF57DD">
      <w:pPr>
        <w:pStyle w:val="ListParagraph"/>
        <w:numPr>
          <w:ilvl w:val="0"/>
          <w:numId w:val="40"/>
        </w:numPr>
        <w:shd w:val="clear" w:color="auto" w:fill="FFFFFF" w:themeFill="background1"/>
        <w:spacing w:after="40"/>
        <w:rPr>
          <w:rFonts w:ascii="Arial" w:hAnsi="Arial" w:cs="Arial"/>
          <w:sz w:val="19"/>
          <w:szCs w:val="19"/>
        </w:rPr>
      </w:pPr>
      <w:r w:rsidRPr="00D17241">
        <w:rPr>
          <w:rFonts w:ascii="Arial" w:hAnsi="Arial" w:cs="Arial"/>
          <w:sz w:val="19"/>
          <w:szCs w:val="19"/>
        </w:rPr>
        <w:t>2014 Budget removal of the payroll tax supplement.</w:t>
      </w:r>
      <w:r w:rsidR="00C974F9" w:rsidRPr="00D17241">
        <w:rPr>
          <w:rFonts w:ascii="Arial" w:hAnsi="Arial" w:cs="Arial"/>
          <w:sz w:val="19"/>
          <w:szCs w:val="19"/>
        </w:rPr>
        <w:t xml:space="preserve"> (This measure impacts Guild providers c.$100m p.a.).</w:t>
      </w:r>
      <w:r w:rsidR="00C974F9" w:rsidRPr="00D17241">
        <w:rPr>
          <w:rStyle w:val="FootnoteReference"/>
          <w:rFonts w:ascii="Arial" w:hAnsi="Arial" w:cs="Arial"/>
          <w:sz w:val="19"/>
          <w:szCs w:val="19"/>
        </w:rPr>
        <w:footnoteReference w:id="5"/>
      </w:r>
    </w:p>
    <w:p w14:paraId="7722C6CB" w14:textId="77777777" w:rsidR="00E11949" w:rsidRPr="00D17241" w:rsidRDefault="00E11949" w:rsidP="00AF57DD">
      <w:pPr>
        <w:pStyle w:val="ListParagraph"/>
        <w:numPr>
          <w:ilvl w:val="0"/>
          <w:numId w:val="40"/>
        </w:numPr>
        <w:shd w:val="clear" w:color="auto" w:fill="FFFFFF" w:themeFill="background1"/>
        <w:spacing w:after="40"/>
        <w:rPr>
          <w:rFonts w:ascii="Arial" w:hAnsi="Arial" w:cs="Arial"/>
          <w:sz w:val="19"/>
          <w:szCs w:val="19"/>
        </w:rPr>
      </w:pPr>
      <w:r w:rsidRPr="00D17241">
        <w:rPr>
          <w:rFonts w:ascii="Arial" w:hAnsi="Arial" w:cs="Arial"/>
          <w:sz w:val="19"/>
          <w:szCs w:val="19"/>
        </w:rPr>
        <w:t>2014 removal of the Dementia and Severe Behaviours Supplement.</w:t>
      </w:r>
    </w:p>
    <w:p w14:paraId="0C3144E6" w14:textId="6C58A2EA" w:rsidR="00E11949" w:rsidRPr="00D17241" w:rsidRDefault="00E11949" w:rsidP="00AF57DD">
      <w:pPr>
        <w:pStyle w:val="ListParagraph"/>
        <w:numPr>
          <w:ilvl w:val="0"/>
          <w:numId w:val="40"/>
        </w:numPr>
        <w:shd w:val="clear" w:color="auto" w:fill="FFFFFF" w:themeFill="background1"/>
        <w:spacing w:after="40"/>
        <w:rPr>
          <w:rFonts w:ascii="Arial" w:hAnsi="Arial" w:cs="Arial"/>
          <w:sz w:val="19"/>
          <w:szCs w:val="19"/>
        </w:rPr>
      </w:pPr>
      <w:r w:rsidRPr="00D17241">
        <w:rPr>
          <w:rFonts w:ascii="Arial" w:hAnsi="Arial" w:cs="Arial"/>
          <w:sz w:val="19"/>
          <w:szCs w:val="19"/>
        </w:rPr>
        <w:t xml:space="preserve">2015 </w:t>
      </w:r>
      <w:r w:rsidR="00231B74" w:rsidRPr="00D17241">
        <w:rPr>
          <w:rFonts w:ascii="Arial" w:hAnsi="Arial" w:cs="Arial"/>
          <w:sz w:val="19"/>
          <w:szCs w:val="19"/>
        </w:rPr>
        <w:t>Mid-Year Economic and Fiscal Outlook (</w:t>
      </w:r>
      <w:r w:rsidRPr="00D17241">
        <w:rPr>
          <w:rFonts w:ascii="Arial" w:hAnsi="Arial" w:cs="Arial"/>
          <w:sz w:val="19"/>
          <w:szCs w:val="19"/>
        </w:rPr>
        <w:t>MYEFO</w:t>
      </w:r>
      <w:r w:rsidR="00231B74" w:rsidRPr="00D17241">
        <w:rPr>
          <w:rFonts w:ascii="Arial" w:hAnsi="Arial" w:cs="Arial"/>
          <w:sz w:val="19"/>
          <w:szCs w:val="19"/>
        </w:rPr>
        <w:t>)</w:t>
      </w:r>
      <w:r w:rsidRPr="00D17241">
        <w:rPr>
          <w:rFonts w:ascii="Arial" w:hAnsi="Arial" w:cs="Arial"/>
          <w:sz w:val="19"/>
          <w:szCs w:val="19"/>
        </w:rPr>
        <w:t xml:space="preserve"> ACFI measures.</w:t>
      </w:r>
      <w:r w:rsidR="00C974F9" w:rsidRPr="00D17241">
        <w:rPr>
          <w:rFonts w:ascii="Arial" w:hAnsi="Arial" w:cs="Arial"/>
          <w:sz w:val="19"/>
          <w:szCs w:val="19"/>
        </w:rPr>
        <w:t xml:space="preserve"> ($472m over the forward estimates).</w:t>
      </w:r>
    </w:p>
    <w:p w14:paraId="592CD570" w14:textId="571CB6EA" w:rsidR="00E11949" w:rsidRPr="00D17241" w:rsidRDefault="00E11949" w:rsidP="00AF57DD">
      <w:pPr>
        <w:pStyle w:val="ListParagraph"/>
        <w:numPr>
          <w:ilvl w:val="0"/>
          <w:numId w:val="40"/>
        </w:numPr>
        <w:shd w:val="clear" w:color="auto" w:fill="FFFFFF" w:themeFill="background1"/>
        <w:spacing w:after="40"/>
        <w:rPr>
          <w:rFonts w:ascii="Arial" w:hAnsi="Arial" w:cs="Arial"/>
          <w:sz w:val="19"/>
          <w:szCs w:val="19"/>
        </w:rPr>
      </w:pPr>
      <w:r w:rsidRPr="00D17241">
        <w:rPr>
          <w:rFonts w:ascii="Arial" w:hAnsi="Arial" w:cs="Arial"/>
          <w:sz w:val="19"/>
          <w:szCs w:val="19"/>
        </w:rPr>
        <w:t>2016 Budget ACFI measures.</w:t>
      </w:r>
      <w:r w:rsidR="00C974F9" w:rsidRPr="00D17241">
        <w:rPr>
          <w:rFonts w:ascii="Arial" w:hAnsi="Arial" w:cs="Arial"/>
          <w:sz w:val="19"/>
          <w:szCs w:val="19"/>
        </w:rPr>
        <w:t xml:space="preserve"> ($1.2b over the forward estimates).</w:t>
      </w:r>
    </w:p>
    <w:p w14:paraId="28051822" w14:textId="16DA4C7D" w:rsidR="00E11949" w:rsidRPr="00D17241" w:rsidRDefault="00E11949" w:rsidP="00AF57DD">
      <w:pPr>
        <w:pStyle w:val="ListParagraph"/>
        <w:numPr>
          <w:ilvl w:val="0"/>
          <w:numId w:val="40"/>
        </w:numPr>
        <w:shd w:val="clear" w:color="auto" w:fill="FFFFFF" w:themeFill="background1"/>
        <w:spacing w:after="40"/>
        <w:rPr>
          <w:rFonts w:ascii="Arial" w:hAnsi="Arial" w:cs="Arial"/>
          <w:sz w:val="19"/>
          <w:szCs w:val="19"/>
        </w:rPr>
      </w:pPr>
      <w:r w:rsidRPr="00D17241">
        <w:rPr>
          <w:rFonts w:ascii="Arial" w:hAnsi="Arial" w:cs="Arial"/>
          <w:sz w:val="19"/>
          <w:szCs w:val="19"/>
        </w:rPr>
        <w:t xml:space="preserve">Impacts of the annual application of </w:t>
      </w:r>
      <w:r w:rsidR="00231B74" w:rsidRPr="00D17241">
        <w:rPr>
          <w:rFonts w:ascii="Arial" w:hAnsi="Arial" w:cs="Arial"/>
          <w:sz w:val="19"/>
          <w:szCs w:val="19"/>
        </w:rPr>
        <w:t>COPE</w:t>
      </w:r>
      <w:r w:rsidRPr="00D17241">
        <w:rPr>
          <w:rFonts w:ascii="Arial" w:hAnsi="Arial" w:cs="Arial"/>
          <w:sz w:val="19"/>
          <w:szCs w:val="19"/>
        </w:rPr>
        <w:t>.</w:t>
      </w:r>
    </w:p>
    <w:p w14:paraId="242A2F8E" w14:textId="148BE039" w:rsidR="00E11949" w:rsidRPr="00D17241" w:rsidRDefault="00E11949" w:rsidP="00AF57DD">
      <w:pPr>
        <w:shd w:val="clear" w:color="auto" w:fill="FFFFFF" w:themeFill="background1"/>
        <w:spacing w:after="40"/>
        <w:rPr>
          <w:rFonts w:ascii="Arial" w:hAnsi="Arial" w:cs="Arial"/>
          <w:sz w:val="19"/>
          <w:szCs w:val="19"/>
        </w:rPr>
      </w:pPr>
    </w:p>
    <w:p w14:paraId="1E690BCD" w14:textId="092C0350" w:rsidR="009D4AF6" w:rsidRPr="00AF57DD" w:rsidRDefault="003C1130" w:rsidP="00AF57DD">
      <w:pPr>
        <w:shd w:val="clear" w:color="auto" w:fill="FFFFFF" w:themeFill="background1"/>
        <w:spacing w:after="40"/>
        <w:rPr>
          <w:rFonts w:ascii="Arial" w:hAnsi="Arial" w:cs="Arial"/>
          <w:sz w:val="19"/>
          <w:szCs w:val="19"/>
        </w:rPr>
      </w:pPr>
      <w:r w:rsidRPr="00AF57DD">
        <w:rPr>
          <w:rFonts w:ascii="Arial" w:hAnsi="Arial" w:cs="Arial"/>
          <w:sz w:val="19"/>
          <w:szCs w:val="19"/>
        </w:rPr>
        <w:t xml:space="preserve">These measures </w:t>
      </w:r>
      <w:r w:rsidR="00D14E46" w:rsidRPr="00AF57DD">
        <w:rPr>
          <w:rFonts w:ascii="Arial" w:hAnsi="Arial" w:cs="Arial"/>
          <w:sz w:val="19"/>
          <w:szCs w:val="19"/>
        </w:rPr>
        <w:t xml:space="preserve">have </w:t>
      </w:r>
      <w:r w:rsidR="00C80069" w:rsidRPr="00AF57DD">
        <w:rPr>
          <w:rFonts w:ascii="Arial" w:hAnsi="Arial" w:cs="Arial"/>
          <w:sz w:val="19"/>
          <w:szCs w:val="19"/>
        </w:rPr>
        <w:t>significantly</w:t>
      </w:r>
      <w:r w:rsidR="007B0C91" w:rsidRPr="00AF57DD">
        <w:rPr>
          <w:rFonts w:ascii="Arial" w:hAnsi="Arial" w:cs="Arial"/>
          <w:sz w:val="19"/>
          <w:szCs w:val="19"/>
        </w:rPr>
        <w:t xml:space="preserve"> </w:t>
      </w:r>
      <w:r w:rsidR="00C80069" w:rsidRPr="00AF57DD">
        <w:rPr>
          <w:rFonts w:ascii="Arial" w:hAnsi="Arial" w:cs="Arial"/>
          <w:sz w:val="19"/>
          <w:szCs w:val="19"/>
        </w:rPr>
        <w:t>altered</w:t>
      </w:r>
      <w:r w:rsidR="007B0C91" w:rsidRPr="00AF57DD">
        <w:rPr>
          <w:rFonts w:ascii="Arial" w:hAnsi="Arial" w:cs="Arial"/>
          <w:sz w:val="19"/>
          <w:szCs w:val="19"/>
        </w:rPr>
        <w:t xml:space="preserve"> existing</w:t>
      </w:r>
      <w:r w:rsidRPr="00AF57DD">
        <w:rPr>
          <w:rFonts w:ascii="Arial" w:hAnsi="Arial" w:cs="Arial"/>
          <w:sz w:val="19"/>
          <w:szCs w:val="19"/>
        </w:rPr>
        <w:t xml:space="preserve"> structures </w:t>
      </w:r>
      <w:r w:rsidR="007B0C91" w:rsidRPr="00AF57DD">
        <w:rPr>
          <w:rFonts w:ascii="Arial" w:hAnsi="Arial" w:cs="Arial"/>
          <w:sz w:val="19"/>
          <w:szCs w:val="19"/>
        </w:rPr>
        <w:t>which</w:t>
      </w:r>
      <w:r w:rsidR="00D14E46" w:rsidRPr="00AF57DD">
        <w:rPr>
          <w:rFonts w:ascii="Arial" w:hAnsi="Arial" w:cs="Arial"/>
          <w:sz w:val="19"/>
          <w:szCs w:val="19"/>
        </w:rPr>
        <w:t xml:space="preserve"> overtime</w:t>
      </w:r>
      <w:r w:rsidRPr="00AF57DD">
        <w:rPr>
          <w:rFonts w:ascii="Arial" w:hAnsi="Arial" w:cs="Arial"/>
          <w:sz w:val="19"/>
          <w:szCs w:val="19"/>
        </w:rPr>
        <w:t xml:space="preserve"> </w:t>
      </w:r>
      <w:r w:rsidR="00D14E46" w:rsidRPr="00AF57DD">
        <w:rPr>
          <w:rFonts w:ascii="Arial" w:hAnsi="Arial" w:cs="Arial"/>
          <w:sz w:val="19"/>
          <w:szCs w:val="19"/>
        </w:rPr>
        <w:t>has</w:t>
      </w:r>
      <w:r w:rsidR="00C80069" w:rsidRPr="00AF57DD">
        <w:rPr>
          <w:rFonts w:ascii="Arial" w:hAnsi="Arial" w:cs="Arial"/>
          <w:sz w:val="19"/>
          <w:szCs w:val="19"/>
        </w:rPr>
        <w:t xml:space="preserve"> created</w:t>
      </w:r>
      <w:r w:rsidRPr="00AF57DD">
        <w:rPr>
          <w:rFonts w:ascii="Arial" w:hAnsi="Arial" w:cs="Arial"/>
          <w:sz w:val="19"/>
          <w:szCs w:val="19"/>
        </w:rPr>
        <w:t xml:space="preserve"> uncertainty </w:t>
      </w:r>
      <w:r w:rsidR="00D14E46" w:rsidRPr="00AF57DD">
        <w:rPr>
          <w:rFonts w:ascii="Arial" w:hAnsi="Arial" w:cs="Arial"/>
          <w:sz w:val="19"/>
          <w:szCs w:val="19"/>
        </w:rPr>
        <w:t>amongst</w:t>
      </w:r>
      <w:r w:rsidRPr="00AF57DD">
        <w:rPr>
          <w:rFonts w:ascii="Arial" w:hAnsi="Arial" w:cs="Arial"/>
          <w:sz w:val="19"/>
          <w:szCs w:val="19"/>
        </w:rPr>
        <w:t xml:space="preserve"> stakeholders. </w:t>
      </w:r>
      <w:r w:rsidR="009D4AF6" w:rsidRPr="00AF57DD">
        <w:rPr>
          <w:rFonts w:ascii="Arial" w:hAnsi="Arial" w:cs="Arial"/>
          <w:sz w:val="19"/>
          <w:szCs w:val="19"/>
        </w:rPr>
        <w:t xml:space="preserve">Treasury should consider the implications that continued cuts to </w:t>
      </w:r>
      <w:r w:rsidR="007B0C91" w:rsidRPr="00AF57DD">
        <w:rPr>
          <w:rFonts w:ascii="Arial" w:hAnsi="Arial" w:cs="Arial"/>
          <w:sz w:val="19"/>
          <w:szCs w:val="19"/>
        </w:rPr>
        <w:t>subsidies</w:t>
      </w:r>
      <w:r w:rsidR="009D4AF6" w:rsidRPr="00AF57DD">
        <w:rPr>
          <w:rFonts w:ascii="Arial" w:hAnsi="Arial" w:cs="Arial"/>
          <w:sz w:val="19"/>
          <w:szCs w:val="19"/>
        </w:rPr>
        <w:t xml:space="preserve"> have </w:t>
      </w:r>
      <w:r w:rsidRPr="00AF57DD">
        <w:rPr>
          <w:rFonts w:ascii="Arial" w:hAnsi="Arial" w:cs="Arial"/>
          <w:sz w:val="19"/>
          <w:szCs w:val="19"/>
        </w:rPr>
        <w:t xml:space="preserve">on managing risk and </w:t>
      </w:r>
      <w:r w:rsidR="009D4AF6" w:rsidRPr="00AF57DD">
        <w:rPr>
          <w:rFonts w:ascii="Arial" w:hAnsi="Arial" w:cs="Arial"/>
          <w:sz w:val="19"/>
          <w:szCs w:val="19"/>
        </w:rPr>
        <w:t xml:space="preserve">on </w:t>
      </w:r>
      <w:r w:rsidR="009D19EF" w:rsidRPr="00AF57DD">
        <w:rPr>
          <w:rFonts w:ascii="Arial" w:hAnsi="Arial" w:cs="Arial"/>
          <w:sz w:val="19"/>
          <w:szCs w:val="19"/>
        </w:rPr>
        <w:t>investment</w:t>
      </w:r>
      <w:r w:rsidR="009D4AF6" w:rsidRPr="00AF57DD">
        <w:rPr>
          <w:rFonts w:ascii="Arial" w:hAnsi="Arial" w:cs="Arial"/>
          <w:sz w:val="19"/>
          <w:szCs w:val="19"/>
        </w:rPr>
        <w:t xml:space="preserve"> confidence</w:t>
      </w:r>
      <w:r w:rsidR="009D19EF" w:rsidRPr="00AF57DD">
        <w:rPr>
          <w:rFonts w:ascii="Arial" w:hAnsi="Arial" w:cs="Arial"/>
          <w:sz w:val="19"/>
          <w:szCs w:val="19"/>
        </w:rPr>
        <w:t xml:space="preserve"> and lending support</w:t>
      </w:r>
      <w:r w:rsidR="009D4AF6" w:rsidRPr="00AF57DD">
        <w:rPr>
          <w:rFonts w:ascii="Arial" w:hAnsi="Arial" w:cs="Arial"/>
          <w:sz w:val="19"/>
          <w:szCs w:val="19"/>
        </w:rPr>
        <w:t xml:space="preserve">. While the Guild recognises that fiscal restraint is necessary, continual revisions to forward estimates are </w:t>
      </w:r>
      <w:r w:rsidR="00636BA8" w:rsidRPr="00AF57DD">
        <w:rPr>
          <w:rFonts w:ascii="Arial" w:hAnsi="Arial" w:cs="Arial"/>
          <w:sz w:val="19"/>
          <w:szCs w:val="19"/>
        </w:rPr>
        <w:t>disruptive</w:t>
      </w:r>
      <w:r w:rsidR="009D4AF6" w:rsidRPr="00AF57DD">
        <w:rPr>
          <w:rFonts w:ascii="Arial" w:hAnsi="Arial" w:cs="Arial"/>
          <w:sz w:val="19"/>
          <w:szCs w:val="19"/>
        </w:rPr>
        <w:t xml:space="preserve"> and </w:t>
      </w:r>
      <w:r w:rsidR="00636BA8" w:rsidRPr="00AF57DD">
        <w:rPr>
          <w:rFonts w:ascii="Arial" w:hAnsi="Arial" w:cs="Arial"/>
          <w:sz w:val="19"/>
          <w:szCs w:val="19"/>
        </w:rPr>
        <w:t>contr</w:t>
      </w:r>
      <w:r w:rsidR="00231B74" w:rsidRPr="00AF57DD">
        <w:rPr>
          <w:rFonts w:ascii="Arial" w:hAnsi="Arial" w:cs="Arial"/>
          <w:sz w:val="19"/>
          <w:szCs w:val="19"/>
        </w:rPr>
        <w:t xml:space="preserve">ibute to an </w:t>
      </w:r>
      <w:r w:rsidR="00636BA8" w:rsidRPr="00AF57DD">
        <w:rPr>
          <w:rFonts w:ascii="Arial" w:hAnsi="Arial" w:cs="Arial"/>
          <w:sz w:val="19"/>
          <w:szCs w:val="19"/>
        </w:rPr>
        <w:t>unstable funding environment in which i</w:t>
      </w:r>
      <w:r w:rsidR="00A218E7" w:rsidRPr="00AF57DD">
        <w:rPr>
          <w:rFonts w:ascii="Arial" w:hAnsi="Arial" w:cs="Arial"/>
          <w:sz w:val="19"/>
          <w:szCs w:val="19"/>
        </w:rPr>
        <w:t>t i</w:t>
      </w:r>
      <w:r w:rsidR="00636BA8" w:rsidRPr="00AF57DD">
        <w:rPr>
          <w:rFonts w:ascii="Arial" w:hAnsi="Arial" w:cs="Arial"/>
          <w:sz w:val="19"/>
          <w:szCs w:val="19"/>
        </w:rPr>
        <w:t xml:space="preserve">s </w:t>
      </w:r>
      <w:r w:rsidRPr="00AF57DD">
        <w:rPr>
          <w:rFonts w:ascii="Arial" w:hAnsi="Arial" w:cs="Arial"/>
          <w:sz w:val="19"/>
          <w:szCs w:val="19"/>
        </w:rPr>
        <w:t xml:space="preserve">increasingly difficult to attract the investment and lending support </w:t>
      </w:r>
      <w:r w:rsidR="00636BA8" w:rsidRPr="00AF57DD">
        <w:rPr>
          <w:rFonts w:ascii="Arial" w:hAnsi="Arial" w:cs="Arial"/>
          <w:sz w:val="19"/>
          <w:szCs w:val="19"/>
        </w:rPr>
        <w:t>required to grow the number of beds in the sector.</w:t>
      </w:r>
      <w:r w:rsidR="00A218E7" w:rsidRPr="00AF57DD">
        <w:rPr>
          <w:rFonts w:ascii="Arial" w:hAnsi="Arial" w:cs="Arial"/>
          <w:sz w:val="19"/>
          <w:szCs w:val="19"/>
        </w:rPr>
        <w:t xml:space="preserve"> This is being experienced by Guild providers </w:t>
      </w:r>
      <w:r w:rsidR="00BB3DEB" w:rsidRPr="00AF57DD">
        <w:rPr>
          <w:rFonts w:ascii="Arial" w:hAnsi="Arial" w:cs="Arial"/>
          <w:sz w:val="19"/>
          <w:szCs w:val="19"/>
        </w:rPr>
        <w:t>who are critical to meeting future demand for new residential care places.</w:t>
      </w:r>
    </w:p>
    <w:p w14:paraId="191ED417" w14:textId="77777777" w:rsidR="00636BA8" w:rsidRPr="00AF57DD" w:rsidRDefault="00636BA8" w:rsidP="00AF57DD">
      <w:pPr>
        <w:shd w:val="clear" w:color="auto" w:fill="FFFFFF" w:themeFill="background1"/>
        <w:spacing w:after="40"/>
        <w:rPr>
          <w:rFonts w:ascii="Arial" w:hAnsi="Arial" w:cs="Arial"/>
          <w:sz w:val="19"/>
          <w:szCs w:val="19"/>
        </w:rPr>
      </w:pPr>
    </w:p>
    <w:p w14:paraId="5DD7053E" w14:textId="78589BE7" w:rsidR="00C974F9" w:rsidRPr="00AF57DD" w:rsidRDefault="00636BA8" w:rsidP="00AF57DD">
      <w:pPr>
        <w:shd w:val="clear" w:color="auto" w:fill="FFFFFF" w:themeFill="background1"/>
        <w:spacing w:after="40"/>
        <w:rPr>
          <w:rFonts w:ascii="Arial" w:hAnsi="Arial" w:cs="Arial"/>
          <w:sz w:val="19"/>
          <w:szCs w:val="19"/>
        </w:rPr>
      </w:pPr>
      <w:r w:rsidRPr="00AF57DD">
        <w:rPr>
          <w:rFonts w:ascii="Arial" w:hAnsi="Arial" w:cs="Arial"/>
          <w:sz w:val="19"/>
          <w:szCs w:val="19"/>
        </w:rPr>
        <w:t xml:space="preserve">The fundamental concern of the Guild is that continued cuts, revisions to </w:t>
      </w:r>
      <w:r w:rsidR="003565CA" w:rsidRPr="00AF57DD">
        <w:rPr>
          <w:rFonts w:ascii="Arial" w:hAnsi="Arial" w:cs="Arial"/>
          <w:sz w:val="19"/>
          <w:szCs w:val="19"/>
        </w:rPr>
        <w:t>expenditure</w:t>
      </w:r>
      <w:r w:rsidRPr="00AF57DD">
        <w:rPr>
          <w:rFonts w:ascii="Arial" w:hAnsi="Arial" w:cs="Arial"/>
          <w:sz w:val="19"/>
          <w:szCs w:val="19"/>
        </w:rPr>
        <w:t xml:space="preserve"> and incorre</w:t>
      </w:r>
      <w:r w:rsidR="00A218E7" w:rsidRPr="00AF57DD">
        <w:rPr>
          <w:rFonts w:ascii="Arial" w:hAnsi="Arial" w:cs="Arial"/>
          <w:sz w:val="19"/>
          <w:szCs w:val="19"/>
        </w:rPr>
        <w:t xml:space="preserve">ct forward estimates </w:t>
      </w:r>
      <w:r w:rsidR="00231B74" w:rsidRPr="00AF57DD">
        <w:rPr>
          <w:rFonts w:ascii="Arial" w:hAnsi="Arial" w:cs="Arial"/>
          <w:sz w:val="19"/>
          <w:szCs w:val="19"/>
        </w:rPr>
        <w:t>ultimately deter growth and impact stability</w:t>
      </w:r>
      <w:r w:rsidRPr="00AF57DD">
        <w:rPr>
          <w:rFonts w:ascii="Arial" w:hAnsi="Arial" w:cs="Arial"/>
          <w:sz w:val="19"/>
          <w:szCs w:val="19"/>
        </w:rPr>
        <w:t xml:space="preserve">. </w:t>
      </w:r>
      <w:r w:rsidR="001A501B" w:rsidRPr="00AF57DD">
        <w:rPr>
          <w:rFonts w:ascii="Arial" w:hAnsi="Arial" w:cs="Arial"/>
          <w:sz w:val="19"/>
          <w:szCs w:val="19"/>
        </w:rPr>
        <w:t xml:space="preserve">Figure 2 provides </w:t>
      </w:r>
      <w:r w:rsidR="00A068A4" w:rsidRPr="00AF57DD">
        <w:rPr>
          <w:rFonts w:ascii="Arial" w:hAnsi="Arial" w:cs="Arial"/>
          <w:sz w:val="19"/>
          <w:szCs w:val="19"/>
        </w:rPr>
        <w:t>a</w:t>
      </w:r>
      <w:r w:rsidR="001A501B" w:rsidRPr="00AF57DD">
        <w:rPr>
          <w:rFonts w:ascii="Arial" w:hAnsi="Arial" w:cs="Arial"/>
          <w:sz w:val="19"/>
          <w:szCs w:val="19"/>
        </w:rPr>
        <w:t xml:space="preserve"> cost of equity </w:t>
      </w:r>
      <w:r w:rsidR="00A068A4" w:rsidRPr="00AF57DD">
        <w:rPr>
          <w:rFonts w:ascii="Arial" w:hAnsi="Arial" w:cs="Arial"/>
          <w:sz w:val="19"/>
          <w:szCs w:val="19"/>
        </w:rPr>
        <w:t>comparison,</w:t>
      </w:r>
      <w:r w:rsidR="001A501B" w:rsidRPr="00AF57DD">
        <w:rPr>
          <w:rFonts w:ascii="Arial" w:hAnsi="Arial" w:cs="Arial"/>
          <w:sz w:val="19"/>
          <w:szCs w:val="19"/>
        </w:rPr>
        <w:t xml:space="preserve"> estimated using global aged care/senior living and domestic healthcare comp</w:t>
      </w:r>
      <w:r w:rsidR="00A068A4" w:rsidRPr="00AF57DD">
        <w:rPr>
          <w:rFonts w:ascii="Arial" w:hAnsi="Arial" w:cs="Arial"/>
          <w:sz w:val="19"/>
          <w:szCs w:val="19"/>
        </w:rPr>
        <w:t xml:space="preserve">arables. </w:t>
      </w:r>
      <w:r w:rsidR="00FA35BA" w:rsidRPr="00AF57DD">
        <w:rPr>
          <w:rFonts w:ascii="Arial" w:hAnsi="Arial" w:cs="Arial"/>
          <w:sz w:val="19"/>
          <w:szCs w:val="19"/>
        </w:rPr>
        <w:t>Similarly</w:t>
      </w:r>
      <w:r w:rsidR="00A068A4" w:rsidRPr="00AF57DD">
        <w:rPr>
          <w:rFonts w:ascii="Arial" w:hAnsi="Arial" w:cs="Arial"/>
          <w:sz w:val="19"/>
          <w:szCs w:val="19"/>
        </w:rPr>
        <w:t xml:space="preserve">, </w:t>
      </w:r>
      <w:r w:rsidR="007670A2" w:rsidRPr="00AF57DD">
        <w:rPr>
          <w:rFonts w:ascii="Arial" w:hAnsi="Arial" w:cs="Arial"/>
          <w:sz w:val="19"/>
          <w:szCs w:val="19"/>
        </w:rPr>
        <w:t>the 2014 National Commission of Audit noted that</w:t>
      </w:r>
      <w:r w:rsidR="00A068A4" w:rsidRPr="00AF57DD">
        <w:rPr>
          <w:rFonts w:ascii="Arial" w:hAnsi="Arial" w:cs="Arial"/>
          <w:sz w:val="19"/>
          <w:szCs w:val="19"/>
        </w:rPr>
        <w:t xml:space="preserve"> </w:t>
      </w:r>
      <w:r w:rsidR="00DE2317" w:rsidRPr="00AF57DD">
        <w:rPr>
          <w:rFonts w:ascii="Arial" w:hAnsi="Arial" w:cs="Arial"/>
          <w:sz w:val="19"/>
          <w:szCs w:val="19"/>
        </w:rPr>
        <w:t>‘t</w:t>
      </w:r>
      <w:r w:rsidR="007670A2" w:rsidRPr="00AF57DD">
        <w:rPr>
          <w:rFonts w:ascii="Arial" w:hAnsi="Arial" w:cs="Arial"/>
          <w:sz w:val="19"/>
          <w:szCs w:val="19"/>
        </w:rPr>
        <w:t>he aged care sector is generally not characterised by high profits</w:t>
      </w:r>
      <w:r w:rsidR="00A068A4" w:rsidRPr="00AF57DD">
        <w:rPr>
          <w:rFonts w:ascii="Arial" w:hAnsi="Arial" w:cs="Arial"/>
          <w:sz w:val="19"/>
          <w:szCs w:val="19"/>
        </w:rPr>
        <w:t>’.</w:t>
      </w:r>
      <w:r w:rsidR="00A068A4" w:rsidRPr="00AF57DD">
        <w:rPr>
          <w:rStyle w:val="FootnoteReference"/>
          <w:rFonts w:ascii="Arial" w:hAnsi="Arial" w:cs="Arial"/>
          <w:sz w:val="19"/>
          <w:szCs w:val="19"/>
        </w:rPr>
        <w:footnoteReference w:id="6"/>
      </w:r>
      <w:r w:rsidR="00A068A4" w:rsidRPr="00AF57DD">
        <w:rPr>
          <w:rFonts w:ascii="Arial" w:hAnsi="Arial" w:cs="Arial"/>
          <w:sz w:val="19"/>
          <w:szCs w:val="19"/>
        </w:rPr>
        <w:t xml:space="preserve"> Inasmuch, it is important to note that the sector is not excessively profitable</w:t>
      </w:r>
      <w:r w:rsidR="007670A2" w:rsidRPr="00AF57DD">
        <w:rPr>
          <w:rFonts w:ascii="Arial" w:hAnsi="Arial" w:cs="Arial"/>
          <w:sz w:val="19"/>
          <w:szCs w:val="19"/>
        </w:rPr>
        <w:t xml:space="preserve"> by nature</w:t>
      </w:r>
      <w:r w:rsidR="00A068A4" w:rsidRPr="00AF57DD">
        <w:rPr>
          <w:rFonts w:ascii="Arial" w:hAnsi="Arial" w:cs="Arial"/>
          <w:sz w:val="19"/>
          <w:szCs w:val="19"/>
        </w:rPr>
        <w:t>.</w:t>
      </w:r>
      <w:r w:rsidR="00B03D6C" w:rsidRPr="00AF57DD">
        <w:rPr>
          <w:rFonts w:ascii="Arial" w:hAnsi="Arial" w:cs="Arial"/>
          <w:sz w:val="19"/>
          <w:szCs w:val="19"/>
        </w:rPr>
        <w:t xml:space="preserve"> </w:t>
      </w:r>
    </w:p>
    <w:p w14:paraId="65188167" w14:textId="77777777" w:rsidR="00C974F9" w:rsidRPr="00AF57DD" w:rsidRDefault="00C974F9" w:rsidP="00AF57DD">
      <w:pPr>
        <w:shd w:val="clear" w:color="auto" w:fill="FFFFFF" w:themeFill="background1"/>
        <w:spacing w:after="40"/>
        <w:rPr>
          <w:rFonts w:ascii="Arial" w:hAnsi="Arial" w:cs="Arial"/>
          <w:sz w:val="19"/>
          <w:szCs w:val="19"/>
        </w:rPr>
      </w:pPr>
    </w:p>
    <w:p w14:paraId="6059AF1A" w14:textId="1CF1034E" w:rsidR="001A501B" w:rsidRPr="00D17241" w:rsidRDefault="00B03D6C" w:rsidP="00AF57DD">
      <w:pPr>
        <w:shd w:val="clear" w:color="auto" w:fill="FFFFFF" w:themeFill="background1"/>
        <w:spacing w:after="40"/>
        <w:rPr>
          <w:rFonts w:ascii="Arial" w:hAnsi="Arial" w:cs="Arial"/>
          <w:sz w:val="19"/>
          <w:szCs w:val="19"/>
        </w:rPr>
      </w:pPr>
      <w:r w:rsidRPr="00AF57DD">
        <w:rPr>
          <w:rFonts w:ascii="Arial" w:hAnsi="Arial" w:cs="Arial"/>
          <w:sz w:val="19"/>
          <w:szCs w:val="19"/>
        </w:rPr>
        <w:t xml:space="preserve">Treasury should be mindful that certain levels of returns and continued investment, and ready access to lender support from financial institutions, is necessary </w:t>
      </w:r>
      <w:r w:rsidRPr="00D17241">
        <w:rPr>
          <w:rFonts w:ascii="Arial" w:hAnsi="Arial" w:cs="Arial"/>
          <w:sz w:val="19"/>
          <w:szCs w:val="19"/>
        </w:rPr>
        <w:t>to grow the sector in line with government forecasts.</w:t>
      </w:r>
    </w:p>
    <w:p w14:paraId="58CA47A6" w14:textId="77777777" w:rsidR="001A501B" w:rsidRPr="00D17241" w:rsidRDefault="001A501B" w:rsidP="00AF57DD">
      <w:pPr>
        <w:shd w:val="clear" w:color="auto" w:fill="FFFFFF" w:themeFill="background1"/>
        <w:spacing w:after="40"/>
        <w:rPr>
          <w:rFonts w:ascii="Arial" w:hAnsi="Arial" w:cs="Arial"/>
          <w:sz w:val="19"/>
          <w:szCs w:val="19"/>
        </w:rPr>
      </w:pPr>
    </w:p>
    <w:p w14:paraId="3F009B2B" w14:textId="23B11D28" w:rsidR="000A5C51" w:rsidRPr="00D17241" w:rsidRDefault="001A501B" w:rsidP="00AF57DD">
      <w:pPr>
        <w:shd w:val="clear" w:color="auto" w:fill="FFFFFF" w:themeFill="background1"/>
        <w:spacing w:after="40"/>
        <w:rPr>
          <w:rFonts w:ascii="Arial" w:hAnsi="Arial" w:cs="Arial"/>
          <w:sz w:val="19"/>
          <w:szCs w:val="19"/>
        </w:rPr>
      </w:pPr>
      <w:r w:rsidRPr="00D17241">
        <w:rPr>
          <w:rFonts w:ascii="Arial" w:hAnsi="Arial" w:cs="Arial"/>
          <w:i/>
          <w:sz w:val="15"/>
          <w:szCs w:val="15"/>
        </w:rPr>
        <w:t>Figure 2 – Cost of equity comparison – global operators</w:t>
      </w:r>
      <w:r w:rsidR="00A068A4" w:rsidRPr="00D17241">
        <w:rPr>
          <w:rStyle w:val="FootnoteReference"/>
          <w:rFonts w:ascii="Arial" w:hAnsi="Arial" w:cs="Arial"/>
          <w:i/>
          <w:sz w:val="15"/>
          <w:szCs w:val="15"/>
        </w:rPr>
        <w:footnoteReference w:id="7"/>
      </w:r>
    </w:p>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33"/>
        <w:gridCol w:w="992"/>
        <w:gridCol w:w="1418"/>
        <w:gridCol w:w="997"/>
      </w:tblGrid>
      <w:tr w:rsidR="009306A6" w:rsidRPr="00D17241" w14:paraId="3F887951" w14:textId="77777777" w:rsidTr="009306A6">
        <w:trPr>
          <w:tblHeader/>
        </w:trPr>
        <w:tc>
          <w:tcPr>
            <w:tcW w:w="1833" w:type="dxa"/>
            <w:shd w:val="clear" w:color="auto" w:fill="1481AB" w:themeFill="accent1" w:themeFillShade="BF"/>
            <w:tcMar>
              <w:top w:w="45" w:type="dxa"/>
              <w:left w:w="142" w:type="dxa"/>
              <w:bottom w:w="45" w:type="dxa"/>
              <w:right w:w="142" w:type="dxa"/>
            </w:tcMar>
            <w:vAlign w:val="bottom"/>
            <w:hideMark/>
          </w:tcPr>
          <w:p w14:paraId="78FD410E" w14:textId="77777777" w:rsidR="009306A6" w:rsidRPr="00D17241" w:rsidRDefault="009306A6" w:rsidP="00204016">
            <w:pPr>
              <w:spacing w:after="40"/>
              <w:rPr>
                <w:rFonts w:ascii="Arial" w:hAnsi="Arial" w:cs="Arial"/>
                <w:color w:val="FFFFFF" w:themeColor="background1"/>
                <w:sz w:val="10"/>
                <w:szCs w:val="10"/>
              </w:rPr>
            </w:pPr>
            <w:r w:rsidRPr="00D17241">
              <w:rPr>
                <w:rFonts w:ascii="Arial" w:hAnsi="Arial" w:cs="Arial"/>
                <w:b/>
                <w:bCs/>
                <w:color w:val="FFFFFF" w:themeColor="background1"/>
                <w:sz w:val="10"/>
                <w:szCs w:val="10"/>
              </w:rPr>
              <w:t>Company name</w:t>
            </w:r>
          </w:p>
        </w:tc>
        <w:tc>
          <w:tcPr>
            <w:tcW w:w="992" w:type="dxa"/>
            <w:shd w:val="clear" w:color="auto" w:fill="1481AB" w:themeFill="accent1" w:themeFillShade="BF"/>
            <w:tcMar>
              <w:top w:w="45" w:type="dxa"/>
              <w:left w:w="142" w:type="dxa"/>
              <w:bottom w:w="45" w:type="dxa"/>
              <w:right w:w="142" w:type="dxa"/>
            </w:tcMar>
            <w:vAlign w:val="bottom"/>
            <w:hideMark/>
          </w:tcPr>
          <w:p w14:paraId="26B5A86E" w14:textId="77777777" w:rsidR="009306A6" w:rsidRPr="00D17241" w:rsidRDefault="009306A6" w:rsidP="00204016">
            <w:pPr>
              <w:spacing w:after="40"/>
              <w:rPr>
                <w:rFonts w:ascii="Arial" w:hAnsi="Arial" w:cs="Arial"/>
                <w:color w:val="FFFFFF" w:themeColor="background1"/>
                <w:sz w:val="10"/>
                <w:szCs w:val="10"/>
              </w:rPr>
            </w:pPr>
            <w:r w:rsidRPr="00D17241">
              <w:rPr>
                <w:rFonts w:ascii="Arial" w:hAnsi="Arial" w:cs="Arial"/>
                <w:b/>
                <w:bCs/>
                <w:color w:val="FFFFFF" w:themeColor="background1"/>
                <w:sz w:val="10"/>
                <w:szCs w:val="10"/>
              </w:rPr>
              <w:t>Jurisdiction</w:t>
            </w:r>
          </w:p>
        </w:tc>
        <w:tc>
          <w:tcPr>
            <w:tcW w:w="1418" w:type="dxa"/>
            <w:shd w:val="clear" w:color="auto" w:fill="1481AB" w:themeFill="accent1" w:themeFillShade="BF"/>
            <w:tcMar>
              <w:top w:w="45" w:type="dxa"/>
              <w:left w:w="142" w:type="dxa"/>
              <w:bottom w:w="45" w:type="dxa"/>
              <w:right w:w="142" w:type="dxa"/>
            </w:tcMar>
            <w:vAlign w:val="bottom"/>
            <w:hideMark/>
          </w:tcPr>
          <w:p w14:paraId="220B3EA2" w14:textId="77777777" w:rsidR="009306A6" w:rsidRPr="00D17241" w:rsidRDefault="009306A6" w:rsidP="00204016">
            <w:pPr>
              <w:spacing w:after="40"/>
              <w:rPr>
                <w:rFonts w:ascii="Arial" w:hAnsi="Arial" w:cs="Arial"/>
                <w:color w:val="FFFFFF" w:themeColor="background1"/>
                <w:sz w:val="10"/>
                <w:szCs w:val="10"/>
              </w:rPr>
            </w:pPr>
            <w:r w:rsidRPr="00D17241">
              <w:rPr>
                <w:rFonts w:ascii="Arial" w:hAnsi="Arial" w:cs="Arial"/>
                <w:b/>
                <w:bCs/>
                <w:color w:val="FFFFFF" w:themeColor="background1"/>
                <w:sz w:val="10"/>
                <w:szCs w:val="10"/>
              </w:rPr>
              <w:t>Sector</w:t>
            </w:r>
          </w:p>
        </w:tc>
        <w:tc>
          <w:tcPr>
            <w:tcW w:w="997" w:type="dxa"/>
            <w:shd w:val="clear" w:color="auto" w:fill="1481AB" w:themeFill="accent1" w:themeFillShade="BF"/>
            <w:tcMar>
              <w:top w:w="45" w:type="dxa"/>
              <w:left w:w="142" w:type="dxa"/>
              <w:bottom w:w="45" w:type="dxa"/>
              <w:right w:w="142" w:type="dxa"/>
            </w:tcMar>
            <w:vAlign w:val="bottom"/>
            <w:hideMark/>
          </w:tcPr>
          <w:p w14:paraId="246E88F2" w14:textId="77777777" w:rsidR="009306A6" w:rsidRPr="00D17241" w:rsidRDefault="009306A6" w:rsidP="00204016">
            <w:pPr>
              <w:spacing w:after="40"/>
              <w:rPr>
                <w:rFonts w:ascii="Arial" w:hAnsi="Arial" w:cs="Arial"/>
                <w:color w:val="FFFFFF" w:themeColor="background1"/>
                <w:sz w:val="10"/>
                <w:szCs w:val="10"/>
              </w:rPr>
            </w:pPr>
            <w:r w:rsidRPr="00D17241">
              <w:rPr>
                <w:rFonts w:ascii="Arial" w:hAnsi="Arial" w:cs="Arial"/>
                <w:b/>
                <w:bCs/>
                <w:color w:val="FFFFFF" w:themeColor="background1"/>
                <w:sz w:val="10"/>
                <w:szCs w:val="10"/>
              </w:rPr>
              <w:t>Cost of equity</w:t>
            </w:r>
          </w:p>
        </w:tc>
      </w:tr>
      <w:tr w:rsidR="009306A6" w:rsidRPr="00D17241" w14:paraId="571E8C1A" w14:textId="77777777" w:rsidTr="00204016">
        <w:tc>
          <w:tcPr>
            <w:tcW w:w="1833" w:type="dxa"/>
            <w:shd w:val="clear" w:color="auto" w:fill="A4DDF4" w:themeFill="accent1" w:themeFillTint="66"/>
            <w:tcMar>
              <w:top w:w="45" w:type="dxa"/>
              <w:left w:w="142" w:type="dxa"/>
              <w:bottom w:w="45" w:type="dxa"/>
              <w:right w:w="142" w:type="dxa"/>
            </w:tcMar>
            <w:hideMark/>
          </w:tcPr>
          <w:p w14:paraId="71A2E440"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Estia Health Ltd.</w:t>
            </w:r>
          </w:p>
        </w:tc>
        <w:tc>
          <w:tcPr>
            <w:tcW w:w="992" w:type="dxa"/>
            <w:shd w:val="clear" w:color="auto" w:fill="A4DDF4" w:themeFill="accent1" w:themeFillTint="66"/>
            <w:tcMar>
              <w:top w:w="45" w:type="dxa"/>
              <w:left w:w="142" w:type="dxa"/>
              <w:bottom w:w="45" w:type="dxa"/>
              <w:right w:w="142" w:type="dxa"/>
            </w:tcMar>
            <w:hideMark/>
          </w:tcPr>
          <w:p w14:paraId="111B6490"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Australia </w:t>
            </w:r>
          </w:p>
        </w:tc>
        <w:tc>
          <w:tcPr>
            <w:tcW w:w="1418" w:type="dxa"/>
            <w:shd w:val="clear" w:color="auto" w:fill="A4DDF4" w:themeFill="accent1" w:themeFillTint="66"/>
            <w:tcMar>
              <w:top w:w="45" w:type="dxa"/>
              <w:left w:w="142" w:type="dxa"/>
              <w:bottom w:w="45" w:type="dxa"/>
              <w:right w:w="142" w:type="dxa"/>
            </w:tcMar>
            <w:hideMark/>
          </w:tcPr>
          <w:p w14:paraId="62ED9EC9"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A4DDF4" w:themeFill="accent1" w:themeFillTint="66"/>
            <w:tcMar>
              <w:top w:w="15" w:type="dxa"/>
              <w:left w:w="15" w:type="dxa"/>
              <w:bottom w:w="0" w:type="dxa"/>
              <w:right w:w="170" w:type="dxa"/>
            </w:tcMar>
            <w:vAlign w:val="center"/>
            <w:hideMark/>
          </w:tcPr>
          <w:p w14:paraId="50F160E2"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9.56%</w:t>
            </w:r>
          </w:p>
        </w:tc>
      </w:tr>
      <w:tr w:rsidR="009306A6" w:rsidRPr="00D17241" w14:paraId="43F44FFA" w14:textId="77777777" w:rsidTr="00204016">
        <w:tc>
          <w:tcPr>
            <w:tcW w:w="1833" w:type="dxa"/>
            <w:shd w:val="clear" w:color="auto" w:fill="D1EEF9" w:themeFill="accent1" w:themeFillTint="33"/>
            <w:tcMar>
              <w:top w:w="45" w:type="dxa"/>
              <w:left w:w="142" w:type="dxa"/>
              <w:bottom w:w="45" w:type="dxa"/>
              <w:right w:w="142" w:type="dxa"/>
            </w:tcMar>
            <w:hideMark/>
          </w:tcPr>
          <w:p w14:paraId="49F19EA8"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Japara Healthcare Ltd. </w:t>
            </w:r>
          </w:p>
        </w:tc>
        <w:tc>
          <w:tcPr>
            <w:tcW w:w="992" w:type="dxa"/>
            <w:shd w:val="clear" w:color="auto" w:fill="D1EEF9" w:themeFill="accent1" w:themeFillTint="33"/>
            <w:tcMar>
              <w:top w:w="45" w:type="dxa"/>
              <w:left w:w="142" w:type="dxa"/>
              <w:bottom w:w="45" w:type="dxa"/>
              <w:right w:w="142" w:type="dxa"/>
            </w:tcMar>
            <w:hideMark/>
          </w:tcPr>
          <w:p w14:paraId="55606B5F"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Australia </w:t>
            </w:r>
          </w:p>
        </w:tc>
        <w:tc>
          <w:tcPr>
            <w:tcW w:w="1418" w:type="dxa"/>
            <w:shd w:val="clear" w:color="auto" w:fill="D1EEF9" w:themeFill="accent1" w:themeFillTint="33"/>
            <w:tcMar>
              <w:top w:w="45" w:type="dxa"/>
              <w:left w:w="142" w:type="dxa"/>
              <w:bottom w:w="45" w:type="dxa"/>
              <w:right w:w="142" w:type="dxa"/>
            </w:tcMar>
            <w:hideMark/>
          </w:tcPr>
          <w:p w14:paraId="6F03FB44"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D1EEF9" w:themeFill="accent1" w:themeFillTint="33"/>
            <w:tcMar>
              <w:top w:w="15" w:type="dxa"/>
              <w:left w:w="15" w:type="dxa"/>
              <w:bottom w:w="0" w:type="dxa"/>
              <w:right w:w="170" w:type="dxa"/>
            </w:tcMar>
            <w:vAlign w:val="center"/>
            <w:hideMark/>
          </w:tcPr>
          <w:p w14:paraId="06CB6527"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8.57% </w:t>
            </w:r>
          </w:p>
        </w:tc>
      </w:tr>
      <w:tr w:rsidR="009306A6" w:rsidRPr="00D17241" w14:paraId="3736B39F" w14:textId="77777777" w:rsidTr="00204016">
        <w:tc>
          <w:tcPr>
            <w:tcW w:w="1833" w:type="dxa"/>
            <w:shd w:val="clear" w:color="auto" w:fill="A4DDF4" w:themeFill="accent1" w:themeFillTint="66"/>
            <w:tcMar>
              <w:top w:w="45" w:type="dxa"/>
              <w:left w:w="142" w:type="dxa"/>
              <w:bottom w:w="45" w:type="dxa"/>
              <w:right w:w="142" w:type="dxa"/>
            </w:tcMar>
            <w:hideMark/>
          </w:tcPr>
          <w:p w14:paraId="0EACF640"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Regis Healthcare Ltd.</w:t>
            </w:r>
          </w:p>
        </w:tc>
        <w:tc>
          <w:tcPr>
            <w:tcW w:w="992" w:type="dxa"/>
            <w:shd w:val="clear" w:color="auto" w:fill="A4DDF4" w:themeFill="accent1" w:themeFillTint="66"/>
            <w:tcMar>
              <w:top w:w="45" w:type="dxa"/>
              <w:left w:w="142" w:type="dxa"/>
              <w:bottom w:w="45" w:type="dxa"/>
              <w:right w:w="142" w:type="dxa"/>
            </w:tcMar>
            <w:hideMark/>
          </w:tcPr>
          <w:p w14:paraId="1C6FB338"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Australia </w:t>
            </w:r>
          </w:p>
        </w:tc>
        <w:tc>
          <w:tcPr>
            <w:tcW w:w="1418" w:type="dxa"/>
            <w:shd w:val="clear" w:color="auto" w:fill="A4DDF4" w:themeFill="accent1" w:themeFillTint="66"/>
            <w:tcMar>
              <w:top w:w="45" w:type="dxa"/>
              <w:left w:w="142" w:type="dxa"/>
              <w:bottom w:w="45" w:type="dxa"/>
              <w:right w:w="142" w:type="dxa"/>
            </w:tcMar>
            <w:hideMark/>
          </w:tcPr>
          <w:p w14:paraId="043B2724"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A4DDF4" w:themeFill="accent1" w:themeFillTint="66"/>
            <w:tcMar>
              <w:top w:w="15" w:type="dxa"/>
              <w:left w:w="15" w:type="dxa"/>
              <w:bottom w:w="0" w:type="dxa"/>
              <w:right w:w="170" w:type="dxa"/>
            </w:tcMar>
            <w:vAlign w:val="center"/>
            <w:hideMark/>
          </w:tcPr>
          <w:p w14:paraId="6C59419A"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9.56% </w:t>
            </w:r>
          </w:p>
        </w:tc>
      </w:tr>
      <w:tr w:rsidR="009306A6" w:rsidRPr="00D17241" w14:paraId="08187D1A" w14:textId="77777777" w:rsidTr="00204016">
        <w:tc>
          <w:tcPr>
            <w:tcW w:w="1833" w:type="dxa"/>
            <w:shd w:val="clear" w:color="auto" w:fill="D1EEF9" w:themeFill="accent1" w:themeFillTint="33"/>
            <w:tcMar>
              <w:top w:w="45" w:type="dxa"/>
              <w:left w:w="142" w:type="dxa"/>
              <w:bottom w:w="45" w:type="dxa"/>
              <w:right w:w="142" w:type="dxa"/>
            </w:tcMar>
            <w:hideMark/>
          </w:tcPr>
          <w:p w14:paraId="4895AC35"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Invocare Ltd. </w:t>
            </w:r>
          </w:p>
        </w:tc>
        <w:tc>
          <w:tcPr>
            <w:tcW w:w="992" w:type="dxa"/>
            <w:shd w:val="clear" w:color="auto" w:fill="D1EEF9" w:themeFill="accent1" w:themeFillTint="33"/>
            <w:tcMar>
              <w:top w:w="45" w:type="dxa"/>
              <w:left w:w="142" w:type="dxa"/>
              <w:bottom w:w="45" w:type="dxa"/>
              <w:right w:w="142" w:type="dxa"/>
            </w:tcMar>
            <w:hideMark/>
          </w:tcPr>
          <w:p w14:paraId="30FC581A"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Australia </w:t>
            </w:r>
          </w:p>
        </w:tc>
        <w:tc>
          <w:tcPr>
            <w:tcW w:w="1418" w:type="dxa"/>
            <w:shd w:val="clear" w:color="auto" w:fill="D1EEF9" w:themeFill="accent1" w:themeFillTint="33"/>
            <w:tcMar>
              <w:top w:w="45" w:type="dxa"/>
              <w:left w:w="142" w:type="dxa"/>
              <w:bottom w:w="45" w:type="dxa"/>
              <w:right w:w="142" w:type="dxa"/>
            </w:tcMar>
            <w:hideMark/>
          </w:tcPr>
          <w:p w14:paraId="5BCCB808"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Funeral Services </w:t>
            </w:r>
          </w:p>
        </w:tc>
        <w:tc>
          <w:tcPr>
            <w:tcW w:w="997" w:type="dxa"/>
            <w:shd w:val="clear" w:color="auto" w:fill="D1EEF9" w:themeFill="accent1" w:themeFillTint="33"/>
            <w:tcMar>
              <w:top w:w="15" w:type="dxa"/>
              <w:left w:w="15" w:type="dxa"/>
              <w:bottom w:w="0" w:type="dxa"/>
              <w:right w:w="170" w:type="dxa"/>
            </w:tcMar>
            <w:vAlign w:val="center"/>
            <w:hideMark/>
          </w:tcPr>
          <w:p w14:paraId="57BCFBE6"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9.24% </w:t>
            </w:r>
          </w:p>
        </w:tc>
      </w:tr>
      <w:tr w:rsidR="009306A6" w:rsidRPr="00D17241" w14:paraId="52677EA0" w14:textId="77777777" w:rsidTr="00204016">
        <w:tc>
          <w:tcPr>
            <w:tcW w:w="1833" w:type="dxa"/>
            <w:shd w:val="clear" w:color="auto" w:fill="A4DDF4" w:themeFill="accent1" w:themeFillTint="66"/>
            <w:tcMar>
              <w:top w:w="45" w:type="dxa"/>
              <w:left w:w="142" w:type="dxa"/>
              <w:bottom w:w="45" w:type="dxa"/>
              <w:right w:w="142" w:type="dxa"/>
            </w:tcMar>
            <w:hideMark/>
          </w:tcPr>
          <w:p w14:paraId="2E83FA0E"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Healthscope Ltd.</w:t>
            </w:r>
          </w:p>
        </w:tc>
        <w:tc>
          <w:tcPr>
            <w:tcW w:w="992" w:type="dxa"/>
            <w:shd w:val="clear" w:color="auto" w:fill="A4DDF4" w:themeFill="accent1" w:themeFillTint="66"/>
            <w:tcMar>
              <w:top w:w="45" w:type="dxa"/>
              <w:left w:w="142" w:type="dxa"/>
              <w:bottom w:w="45" w:type="dxa"/>
              <w:right w:w="142" w:type="dxa"/>
            </w:tcMar>
            <w:hideMark/>
          </w:tcPr>
          <w:p w14:paraId="181CB9FD"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Australia </w:t>
            </w:r>
          </w:p>
        </w:tc>
        <w:tc>
          <w:tcPr>
            <w:tcW w:w="1418" w:type="dxa"/>
            <w:shd w:val="clear" w:color="auto" w:fill="A4DDF4" w:themeFill="accent1" w:themeFillTint="66"/>
            <w:tcMar>
              <w:top w:w="45" w:type="dxa"/>
              <w:left w:w="142" w:type="dxa"/>
              <w:bottom w:w="45" w:type="dxa"/>
              <w:right w:w="142" w:type="dxa"/>
            </w:tcMar>
            <w:hideMark/>
          </w:tcPr>
          <w:p w14:paraId="2117DCA7"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Private Health </w:t>
            </w:r>
          </w:p>
        </w:tc>
        <w:tc>
          <w:tcPr>
            <w:tcW w:w="997" w:type="dxa"/>
            <w:shd w:val="clear" w:color="auto" w:fill="A4DDF4" w:themeFill="accent1" w:themeFillTint="66"/>
            <w:tcMar>
              <w:top w:w="15" w:type="dxa"/>
              <w:left w:w="15" w:type="dxa"/>
              <w:bottom w:w="0" w:type="dxa"/>
              <w:right w:w="170" w:type="dxa"/>
            </w:tcMar>
            <w:vAlign w:val="center"/>
            <w:hideMark/>
          </w:tcPr>
          <w:p w14:paraId="2B78BFE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9.56% </w:t>
            </w:r>
          </w:p>
        </w:tc>
      </w:tr>
      <w:tr w:rsidR="009306A6" w:rsidRPr="00D17241" w14:paraId="22B486FF" w14:textId="77777777" w:rsidTr="00204016">
        <w:tc>
          <w:tcPr>
            <w:tcW w:w="1833" w:type="dxa"/>
            <w:shd w:val="clear" w:color="auto" w:fill="D1EEF9" w:themeFill="accent1" w:themeFillTint="33"/>
            <w:tcMar>
              <w:top w:w="45" w:type="dxa"/>
              <w:left w:w="142" w:type="dxa"/>
              <w:bottom w:w="45" w:type="dxa"/>
              <w:right w:w="142" w:type="dxa"/>
            </w:tcMar>
            <w:hideMark/>
          </w:tcPr>
          <w:p w14:paraId="67719B50"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Ramsay Health Care Ltd.</w:t>
            </w:r>
          </w:p>
        </w:tc>
        <w:tc>
          <w:tcPr>
            <w:tcW w:w="992" w:type="dxa"/>
            <w:shd w:val="clear" w:color="auto" w:fill="D1EEF9" w:themeFill="accent1" w:themeFillTint="33"/>
            <w:tcMar>
              <w:top w:w="45" w:type="dxa"/>
              <w:left w:w="142" w:type="dxa"/>
              <w:bottom w:w="45" w:type="dxa"/>
              <w:right w:w="142" w:type="dxa"/>
            </w:tcMar>
            <w:hideMark/>
          </w:tcPr>
          <w:p w14:paraId="0C602814"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Australia </w:t>
            </w:r>
          </w:p>
        </w:tc>
        <w:tc>
          <w:tcPr>
            <w:tcW w:w="1418" w:type="dxa"/>
            <w:shd w:val="clear" w:color="auto" w:fill="D1EEF9" w:themeFill="accent1" w:themeFillTint="33"/>
            <w:tcMar>
              <w:top w:w="45" w:type="dxa"/>
              <w:left w:w="142" w:type="dxa"/>
              <w:bottom w:w="45" w:type="dxa"/>
              <w:right w:w="142" w:type="dxa"/>
            </w:tcMar>
            <w:hideMark/>
          </w:tcPr>
          <w:p w14:paraId="5FEE3CD6"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Private Health </w:t>
            </w:r>
          </w:p>
        </w:tc>
        <w:tc>
          <w:tcPr>
            <w:tcW w:w="997" w:type="dxa"/>
            <w:shd w:val="clear" w:color="auto" w:fill="D1EEF9" w:themeFill="accent1" w:themeFillTint="33"/>
            <w:tcMar>
              <w:top w:w="15" w:type="dxa"/>
              <w:left w:w="15" w:type="dxa"/>
              <w:bottom w:w="0" w:type="dxa"/>
              <w:right w:w="170" w:type="dxa"/>
            </w:tcMar>
            <w:vAlign w:val="center"/>
            <w:hideMark/>
          </w:tcPr>
          <w:p w14:paraId="51A0D913"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8.59%  </w:t>
            </w:r>
          </w:p>
        </w:tc>
      </w:tr>
      <w:tr w:rsidR="009306A6" w:rsidRPr="00D17241" w14:paraId="42C4A720" w14:textId="77777777" w:rsidTr="00204016">
        <w:tc>
          <w:tcPr>
            <w:tcW w:w="1833" w:type="dxa"/>
            <w:shd w:val="clear" w:color="auto" w:fill="A4DDF4" w:themeFill="accent1" w:themeFillTint="66"/>
            <w:tcMar>
              <w:top w:w="45" w:type="dxa"/>
              <w:left w:w="142" w:type="dxa"/>
              <w:bottom w:w="45" w:type="dxa"/>
              <w:right w:w="142" w:type="dxa"/>
            </w:tcMar>
            <w:hideMark/>
          </w:tcPr>
          <w:p w14:paraId="02AB96FE"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Extendicare Inc. </w:t>
            </w:r>
          </w:p>
        </w:tc>
        <w:tc>
          <w:tcPr>
            <w:tcW w:w="992" w:type="dxa"/>
            <w:shd w:val="clear" w:color="auto" w:fill="A4DDF4" w:themeFill="accent1" w:themeFillTint="66"/>
            <w:tcMar>
              <w:top w:w="45" w:type="dxa"/>
              <w:left w:w="142" w:type="dxa"/>
              <w:bottom w:w="45" w:type="dxa"/>
              <w:right w:w="142" w:type="dxa"/>
            </w:tcMar>
            <w:hideMark/>
          </w:tcPr>
          <w:p w14:paraId="0BCC4427"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Canada </w:t>
            </w:r>
          </w:p>
        </w:tc>
        <w:tc>
          <w:tcPr>
            <w:tcW w:w="1418" w:type="dxa"/>
            <w:shd w:val="clear" w:color="auto" w:fill="A4DDF4" w:themeFill="accent1" w:themeFillTint="66"/>
            <w:tcMar>
              <w:top w:w="45" w:type="dxa"/>
              <w:left w:w="142" w:type="dxa"/>
              <w:bottom w:w="45" w:type="dxa"/>
              <w:right w:w="142" w:type="dxa"/>
            </w:tcMar>
            <w:hideMark/>
          </w:tcPr>
          <w:p w14:paraId="365F3049"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A4DDF4" w:themeFill="accent1" w:themeFillTint="66"/>
            <w:tcMar>
              <w:top w:w="15" w:type="dxa"/>
              <w:left w:w="15" w:type="dxa"/>
              <w:bottom w:w="0" w:type="dxa"/>
              <w:right w:w="170" w:type="dxa"/>
            </w:tcMar>
            <w:vAlign w:val="center"/>
            <w:hideMark/>
          </w:tcPr>
          <w:p w14:paraId="7CCC401E"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11.44% </w:t>
            </w:r>
          </w:p>
        </w:tc>
      </w:tr>
      <w:tr w:rsidR="009306A6" w:rsidRPr="00D17241" w14:paraId="2E512D62" w14:textId="77777777" w:rsidTr="00204016">
        <w:tc>
          <w:tcPr>
            <w:tcW w:w="1833" w:type="dxa"/>
            <w:shd w:val="clear" w:color="auto" w:fill="D1EEF9" w:themeFill="accent1" w:themeFillTint="33"/>
            <w:tcMar>
              <w:top w:w="45" w:type="dxa"/>
              <w:left w:w="142" w:type="dxa"/>
              <w:bottom w:w="45" w:type="dxa"/>
              <w:right w:w="142" w:type="dxa"/>
            </w:tcMar>
            <w:hideMark/>
          </w:tcPr>
          <w:p w14:paraId="0D4C4394"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Sienna Senior Living Inc.</w:t>
            </w:r>
          </w:p>
        </w:tc>
        <w:tc>
          <w:tcPr>
            <w:tcW w:w="992" w:type="dxa"/>
            <w:shd w:val="clear" w:color="auto" w:fill="D1EEF9" w:themeFill="accent1" w:themeFillTint="33"/>
            <w:tcMar>
              <w:top w:w="45" w:type="dxa"/>
              <w:left w:w="142" w:type="dxa"/>
              <w:bottom w:w="45" w:type="dxa"/>
              <w:right w:w="142" w:type="dxa"/>
            </w:tcMar>
            <w:hideMark/>
          </w:tcPr>
          <w:p w14:paraId="41C94D26"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Canada </w:t>
            </w:r>
          </w:p>
        </w:tc>
        <w:tc>
          <w:tcPr>
            <w:tcW w:w="1418" w:type="dxa"/>
            <w:shd w:val="clear" w:color="auto" w:fill="D1EEF9" w:themeFill="accent1" w:themeFillTint="33"/>
            <w:tcMar>
              <w:top w:w="45" w:type="dxa"/>
              <w:left w:w="142" w:type="dxa"/>
              <w:bottom w:w="45" w:type="dxa"/>
              <w:right w:w="142" w:type="dxa"/>
            </w:tcMar>
            <w:hideMark/>
          </w:tcPr>
          <w:p w14:paraId="62A1701D"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D1EEF9" w:themeFill="accent1" w:themeFillTint="33"/>
            <w:tcMar>
              <w:top w:w="15" w:type="dxa"/>
              <w:left w:w="15" w:type="dxa"/>
              <w:bottom w:w="0" w:type="dxa"/>
              <w:right w:w="170" w:type="dxa"/>
            </w:tcMar>
            <w:vAlign w:val="center"/>
            <w:hideMark/>
          </w:tcPr>
          <w:p w14:paraId="6656E30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9.15% </w:t>
            </w:r>
          </w:p>
        </w:tc>
      </w:tr>
      <w:tr w:rsidR="009306A6" w:rsidRPr="00D17241" w14:paraId="201E4EE7" w14:textId="77777777" w:rsidTr="00204016">
        <w:tc>
          <w:tcPr>
            <w:tcW w:w="1833" w:type="dxa"/>
            <w:shd w:val="clear" w:color="auto" w:fill="A4DDF4" w:themeFill="accent1" w:themeFillTint="66"/>
            <w:tcMar>
              <w:top w:w="45" w:type="dxa"/>
              <w:left w:w="142" w:type="dxa"/>
              <w:bottom w:w="45" w:type="dxa"/>
              <w:right w:w="142" w:type="dxa"/>
            </w:tcMar>
            <w:hideMark/>
          </w:tcPr>
          <w:p w14:paraId="7B46E343"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Regal Lifestyle Communities </w:t>
            </w:r>
          </w:p>
        </w:tc>
        <w:tc>
          <w:tcPr>
            <w:tcW w:w="992" w:type="dxa"/>
            <w:shd w:val="clear" w:color="auto" w:fill="A4DDF4" w:themeFill="accent1" w:themeFillTint="66"/>
            <w:tcMar>
              <w:top w:w="45" w:type="dxa"/>
              <w:left w:w="142" w:type="dxa"/>
              <w:bottom w:w="45" w:type="dxa"/>
              <w:right w:w="142" w:type="dxa"/>
            </w:tcMar>
            <w:hideMark/>
          </w:tcPr>
          <w:p w14:paraId="6989794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Canada </w:t>
            </w:r>
          </w:p>
        </w:tc>
        <w:tc>
          <w:tcPr>
            <w:tcW w:w="1418" w:type="dxa"/>
            <w:shd w:val="clear" w:color="auto" w:fill="A4DDF4" w:themeFill="accent1" w:themeFillTint="66"/>
            <w:tcMar>
              <w:top w:w="45" w:type="dxa"/>
              <w:left w:w="142" w:type="dxa"/>
              <w:bottom w:w="45" w:type="dxa"/>
              <w:right w:w="142" w:type="dxa"/>
            </w:tcMar>
            <w:hideMark/>
          </w:tcPr>
          <w:p w14:paraId="59FF5178"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A4DDF4" w:themeFill="accent1" w:themeFillTint="66"/>
            <w:tcMar>
              <w:top w:w="15" w:type="dxa"/>
              <w:left w:w="15" w:type="dxa"/>
              <w:bottom w:w="0" w:type="dxa"/>
              <w:right w:w="170" w:type="dxa"/>
            </w:tcMar>
            <w:vAlign w:val="center"/>
            <w:hideMark/>
          </w:tcPr>
          <w:p w14:paraId="32E541E9"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13.26% </w:t>
            </w:r>
          </w:p>
        </w:tc>
      </w:tr>
      <w:tr w:rsidR="009306A6" w:rsidRPr="00D17241" w14:paraId="044A7402" w14:textId="77777777" w:rsidTr="00204016">
        <w:tc>
          <w:tcPr>
            <w:tcW w:w="1833" w:type="dxa"/>
            <w:shd w:val="clear" w:color="auto" w:fill="D1EEF9" w:themeFill="accent1" w:themeFillTint="33"/>
            <w:tcMar>
              <w:top w:w="45" w:type="dxa"/>
              <w:left w:w="142" w:type="dxa"/>
              <w:bottom w:w="45" w:type="dxa"/>
              <w:right w:w="142" w:type="dxa"/>
            </w:tcMar>
            <w:hideMark/>
          </w:tcPr>
          <w:p w14:paraId="45C5C3CB"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Le Noble Age </w:t>
            </w:r>
          </w:p>
        </w:tc>
        <w:tc>
          <w:tcPr>
            <w:tcW w:w="992" w:type="dxa"/>
            <w:shd w:val="clear" w:color="auto" w:fill="D1EEF9" w:themeFill="accent1" w:themeFillTint="33"/>
            <w:tcMar>
              <w:top w:w="45" w:type="dxa"/>
              <w:left w:w="142" w:type="dxa"/>
              <w:bottom w:w="45" w:type="dxa"/>
              <w:right w:w="142" w:type="dxa"/>
            </w:tcMar>
            <w:hideMark/>
          </w:tcPr>
          <w:p w14:paraId="4EF50E59"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France </w:t>
            </w:r>
          </w:p>
        </w:tc>
        <w:tc>
          <w:tcPr>
            <w:tcW w:w="1418" w:type="dxa"/>
            <w:shd w:val="clear" w:color="auto" w:fill="D1EEF9" w:themeFill="accent1" w:themeFillTint="33"/>
            <w:tcMar>
              <w:top w:w="45" w:type="dxa"/>
              <w:left w:w="142" w:type="dxa"/>
              <w:bottom w:w="45" w:type="dxa"/>
              <w:right w:w="142" w:type="dxa"/>
            </w:tcMar>
            <w:hideMark/>
          </w:tcPr>
          <w:p w14:paraId="2A3450BD"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D1EEF9" w:themeFill="accent1" w:themeFillTint="33"/>
            <w:tcMar>
              <w:top w:w="15" w:type="dxa"/>
              <w:left w:w="15" w:type="dxa"/>
              <w:bottom w:w="0" w:type="dxa"/>
              <w:right w:w="170" w:type="dxa"/>
            </w:tcMar>
            <w:vAlign w:val="center"/>
            <w:hideMark/>
          </w:tcPr>
          <w:p w14:paraId="340A256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5.12% </w:t>
            </w:r>
          </w:p>
        </w:tc>
      </w:tr>
      <w:tr w:rsidR="009306A6" w:rsidRPr="00D17241" w14:paraId="6B83C12C" w14:textId="77777777" w:rsidTr="00204016">
        <w:tc>
          <w:tcPr>
            <w:tcW w:w="1833" w:type="dxa"/>
            <w:shd w:val="clear" w:color="auto" w:fill="A4DDF4" w:themeFill="accent1" w:themeFillTint="66"/>
            <w:tcMar>
              <w:top w:w="45" w:type="dxa"/>
              <w:left w:w="142" w:type="dxa"/>
              <w:bottom w:w="45" w:type="dxa"/>
              <w:right w:w="142" w:type="dxa"/>
            </w:tcMar>
            <w:hideMark/>
          </w:tcPr>
          <w:p w14:paraId="3751270D"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Ryman Healthcare Ltd. </w:t>
            </w:r>
          </w:p>
        </w:tc>
        <w:tc>
          <w:tcPr>
            <w:tcW w:w="992" w:type="dxa"/>
            <w:shd w:val="clear" w:color="auto" w:fill="A4DDF4" w:themeFill="accent1" w:themeFillTint="66"/>
            <w:tcMar>
              <w:top w:w="45" w:type="dxa"/>
              <w:left w:w="142" w:type="dxa"/>
              <w:bottom w:w="45" w:type="dxa"/>
              <w:right w:w="142" w:type="dxa"/>
            </w:tcMar>
            <w:hideMark/>
          </w:tcPr>
          <w:p w14:paraId="3F53EBA6"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New Zealand </w:t>
            </w:r>
          </w:p>
        </w:tc>
        <w:tc>
          <w:tcPr>
            <w:tcW w:w="1418" w:type="dxa"/>
            <w:shd w:val="clear" w:color="auto" w:fill="A4DDF4" w:themeFill="accent1" w:themeFillTint="66"/>
            <w:tcMar>
              <w:top w:w="45" w:type="dxa"/>
              <w:left w:w="142" w:type="dxa"/>
              <w:bottom w:w="45" w:type="dxa"/>
              <w:right w:w="142" w:type="dxa"/>
            </w:tcMar>
            <w:hideMark/>
          </w:tcPr>
          <w:p w14:paraId="1184158D"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A4DDF4" w:themeFill="accent1" w:themeFillTint="66"/>
            <w:tcMar>
              <w:top w:w="15" w:type="dxa"/>
              <w:left w:w="15" w:type="dxa"/>
              <w:bottom w:w="0" w:type="dxa"/>
              <w:right w:w="170" w:type="dxa"/>
            </w:tcMar>
            <w:vAlign w:val="center"/>
            <w:hideMark/>
          </w:tcPr>
          <w:p w14:paraId="133B7853"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9.31% </w:t>
            </w:r>
          </w:p>
        </w:tc>
      </w:tr>
      <w:tr w:rsidR="009306A6" w:rsidRPr="00D17241" w14:paraId="7A183C21" w14:textId="77777777" w:rsidTr="00204016">
        <w:tc>
          <w:tcPr>
            <w:tcW w:w="1833" w:type="dxa"/>
            <w:shd w:val="clear" w:color="auto" w:fill="D1EEF9" w:themeFill="accent1" w:themeFillTint="33"/>
            <w:tcMar>
              <w:top w:w="45" w:type="dxa"/>
              <w:left w:w="142" w:type="dxa"/>
              <w:bottom w:w="45" w:type="dxa"/>
              <w:right w:w="142" w:type="dxa"/>
            </w:tcMar>
            <w:hideMark/>
          </w:tcPr>
          <w:p w14:paraId="38969797"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Summerset Group Holdings Ltd. </w:t>
            </w:r>
          </w:p>
        </w:tc>
        <w:tc>
          <w:tcPr>
            <w:tcW w:w="992" w:type="dxa"/>
            <w:shd w:val="clear" w:color="auto" w:fill="D1EEF9" w:themeFill="accent1" w:themeFillTint="33"/>
            <w:tcMar>
              <w:top w:w="45" w:type="dxa"/>
              <w:left w:w="142" w:type="dxa"/>
              <w:bottom w:w="45" w:type="dxa"/>
              <w:right w:w="142" w:type="dxa"/>
            </w:tcMar>
            <w:hideMark/>
          </w:tcPr>
          <w:p w14:paraId="04425732"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New Zealand </w:t>
            </w:r>
          </w:p>
        </w:tc>
        <w:tc>
          <w:tcPr>
            <w:tcW w:w="1418" w:type="dxa"/>
            <w:shd w:val="clear" w:color="auto" w:fill="D1EEF9" w:themeFill="accent1" w:themeFillTint="33"/>
            <w:tcMar>
              <w:top w:w="45" w:type="dxa"/>
              <w:left w:w="142" w:type="dxa"/>
              <w:bottom w:w="45" w:type="dxa"/>
              <w:right w:w="142" w:type="dxa"/>
            </w:tcMar>
            <w:hideMark/>
          </w:tcPr>
          <w:p w14:paraId="0017DCC1"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D1EEF9" w:themeFill="accent1" w:themeFillTint="33"/>
            <w:tcMar>
              <w:top w:w="15" w:type="dxa"/>
              <w:left w:w="15" w:type="dxa"/>
              <w:bottom w:w="0" w:type="dxa"/>
              <w:right w:w="170" w:type="dxa"/>
            </w:tcMar>
            <w:vAlign w:val="center"/>
            <w:hideMark/>
          </w:tcPr>
          <w:p w14:paraId="2E7C8572"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8.20% </w:t>
            </w:r>
          </w:p>
        </w:tc>
      </w:tr>
      <w:tr w:rsidR="009306A6" w:rsidRPr="00D17241" w14:paraId="0DDA3AB1" w14:textId="77777777" w:rsidTr="00204016">
        <w:tc>
          <w:tcPr>
            <w:tcW w:w="1833" w:type="dxa"/>
            <w:shd w:val="clear" w:color="auto" w:fill="A4DDF4" w:themeFill="accent1" w:themeFillTint="66"/>
            <w:tcMar>
              <w:top w:w="45" w:type="dxa"/>
              <w:left w:w="142" w:type="dxa"/>
              <w:bottom w:w="45" w:type="dxa"/>
              <w:right w:w="142" w:type="dxa"/>
            </w:tcMar>
            <w:hideMark/>
          </w:tcPr>
          <w:p w14:paraId="0EC7C40A"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Diversicare Healthcare Services </w:t>
            </w:r>
          </w:p>
        </w:tc>
        <w:tc>
          <w:tcPr>
            <w:tcW w:w="992" w:type="dxa"/>
            <w:shd w:val="clear" w:color="auto" w:fill="A4DDF4" w:themeFill="accent1" w:themeFillTint="66"/>
            <w:tcMar>
              <w:top w:w="45" w:type="dxa"/>
              <w:left w:w="142" w:type="dxa"/>
              <w:bottom w:w="45" w:type="dxa"/>
              <w:right w:w="142" w:type="dxa"/>
            </w:tcMar>
            <w:hideMark/>
          </w:tcPr>
          <w:p w14:paraId="20B86576"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USA</w:t>
            </w:r>
          </w:p>
        </w:tc>
        <w:tc>
          <w:tcPr>
            <w:tcW w:w="1418" w:type="dxa"/>
            <w:shd w:val="clear" w:color="auto" w:fill="A4DDF4" w:themeFill="accent1" w:themeFillTint="66"/>
            <w:tcMar>
              <w:top w:w="45" w:type="dxa"/>
              <w:left w:w="142" w:type="dxa"/>
              <w:bottom w:w="45" w:type="dxa"/>
              <w:right w:w="142" w:type="dxa"/>
            </w:tcMar>
            <w:hideMark/>
          </w:tcPr>
          <w:p w14:paraId="5D1931B0"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Aged Care/ Senior Living</w:t>
            </w:r>
          </w:p>
        </w:tc>
        <w:tc>
          <w:tcPr>
            <w:tcW w:w="997" w:type="dxa"/>
            <w:shd w:val="clear" w:color="auto" w:fill="A4DDF4" w:themeFill="accent1" w:themeFillTint="66"/>
            <w:tcMar>
              <w:top w:w="15" w:type="dxa"/>
              <w:left w:w="15" w:type="dxa"/>
              <w:bottom w:w="0" w:type="dxa"/>
              <w:right w:w="170" w:type="dxa"/>
            </w:tcMar>
            <w:vAlign w:val="center"/>
            <w:hideMark/>
          </w:tcPr>
          <w:p w14:paraId="2A941444"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8.86% </w:t>
            </w:r>
          </w:p>
        </w:tc>
      </w:tr>
      <w:tr w:rsidR="009306A6" w:rsidRPr="00D17241" w14:paraId="3DC37DA2" w14:textId="77777777" w:rsidTr="00204016">
        <w:tc>
          <w:tcPr>
            <w:tcW w:w="1833" w:type="dxa"/>
            <w:shd w:val="clear" w:color="auto" w:fill="D1EEF9" w:themeFill="accent1" w:themeFillTint="33"/>
            <w:tcMar>
              <w:top w:w="45" w:type="dxa"/>
              <w:left w:w="142" w:type="dxa"/>
              <w:bottom w:w="45" w:type="dxa"/>
              <w:right w:w="142" w:type="dxa"/>
            </w:tcMar>
            <w:hideMark/>
          </w:tcPr>
          <w:p w14:paraId="080A3E71"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Kindred Healthcare Inc. </w:t>
            </w:r>
          </w:p>
        </w:tc>
        <w:tc>
          <w:tcPr>
            <w:tcW w:w="992" w:type="dxa"/>
            <w:shd w:val="clear" w:color="auto" w:fill="D1EEF9" w:themeFill="accent1" w:themeFillTint="33"/>
            <w:tcMar>
              <w:top w:w="45" w:type="dxa"/>
              <w:left w:w="142" w:type="dxa"/>
              <w:bottom w:w="45" w:type="dxa"/>
              <w:right w:w="142" w:type="dxa"/>
            </w:tcMar>
            <w:hideMark/>
          </w:tcPr>
          <w:p w14:paraId="0C0A39FD"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USA </w:t>
            </w:r>
          </w:p>
        </w:tc>
        <w:tc>
          <w:tcPr>
            <w:tcW w:w="1418" w:type="dxa"/>
            <w:shd w:val="clear" w:color="auto" w:fill="D1EEF9" w:themeFill="accent1" w:themeFillTint="33"/>
            <w:tcMar>
              <w:top w:w="45" w:type="dxa"/>
              <w:left w:w="142" w:type="dxa"/>
              <w:bottom w:w="45" w:type="dxa"/>
              <w:right w:w="142" w:type="dxa"/>
            </w:tcMar>
            <w:hideMark/>
          </w:tcPr>
          <w:p w14:paraId="7F5F5694"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Aged Care/ Senior Living</w:t>
            </w:r>
          </w:p>
        </w:tc>
        <w:tc>
          <w:tcPr>
            <w:tcW w:w="997" w:type="dxa"/>
            <w:shd w:val="clear" w:color="auto" w:fill="D1EEF9" w:themeFill="accent1" w:themeFillTint="33"/>
            <w:tcMar>
              <w:top w:w="15" w:type="dxa"/>
              <w:left w:w="15" w:type="dxa"/>
              <w:bottom w:w="0" w:type="dxa"/>
              <w:right w:w="170" w:type="dxa"/>
            </w:tcMar>
            <w:vAlign w:val="center"/>
            <w:hideMark/>
          </w:tcPr>
          <w:p w14:paraId="07896A66"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9.04% </w:t>
            </w:r>
          </w:p>
        </w:tc>
      </w:tr>
      <w:tr w:rsidR="009306A6" w:rsidRPr="00D17241" w14:paraId="3FE8D609" w14:textId="77777777" w:rsidTr="00204016">
        <w:tc>
          <w:tcPr>
            <w:tcW w:w="1833" w:type="dxa"/>
            <w:shd w:val="clear" w:color="auto" w:fill="A4DDF4" w:themeFill="accent1" w:themeFillTint="66"/>
            <w:tcMar>
              <w:top w:w="45" w:type="dxa"/>
              <w:left w:w="142" w:type="dxa"/>
              <w:bottom w:w="45" w:type="dxa"/>
              <w:right w:w="142" w:type="dxa"/>
            </w:tcMar>
            <w:hideMark/>
          </w:tcPr>
          <w:p w14:paraId="0FB77AA2"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National Healthcare Corp. </w:t>
            </w:r>
          </w:p>
        </w:tc>
        <w:tc>
          <w:tcPr>
            <w:tcW w:w="992" w:type="dxa"/>
            <w:shd w:val="clear" w:color="auto" w:fill="A4DDF4" w:themeFill="accent1" w:themeFillTint="66"/>
            <w:tcMar>
              <w:top w:w="45" w:type="dxa"/>
              <w:left w:w="142" w:type="dxa"/>
              <w:bottom w:w="45" w:type="dxa"/>
              <w:right w:w="142" w:type="dxa"/>
            </w:tcMar>
            <w:hideMark/>
          </w:tcPr>
          <w:p w14:paraId="0CE856F8"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USA </w:t>
            </w:r>
          </w:p>
        </w:tc>
        <w:tc>
          <w:tcPr>
            <w:tcW w:w="1418" w:type="dxa"/>
            <w:shd w:val="clear" w:color="auto" w:fill="A4DDF4" w:themeFill="accent1" w:themeFillTint="66"/>
            <w:tcMar>
              <w:top w:w="45" w:type="dxa"/>
              <w:left w:w="142" w:type="dxa"/>
              <w:bottom w:w="45" w:type="dxa"/>
              <w:right w:w="142" w:type="dxa"/>
            </w:tcMar>
            <w:hideMark/>
          </w:tcPr>
          <w:p w14:paraId="485D31D3"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Aged Care/ Senior Living</w:t>
            </w:r>
          </w:p>
        </w:tc>
        <w:tc>
          <w:tcPr>
            <w:tcW w:w="997" w:type="dxa"/>
            <w:shd w:val="clear" w:color="auto" w:fill="A4DDF4" w:themeFill="accent1" w:themeFillTint="66"/>
            <w:tcMar>
              <w:top w:w="15" w:type="dxa"/>
              <w:left w:w="15" w:type="dxa"/>
              <w:bottom w:w="0" w:type="dxa"/>
              <w:right w:w="170" w:type="dxa"/>
            </w:tcMar>
            <w:vAlign w:val="center"/>
            <w:hideMark/>
          </w:tcPr>
          <w:p w14:paraId="3A4D3B4D"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7.21% </w:t>
            </w:r>
          </w:p>
        </w:tc>
      </w:tr>
      <w:tr w:rsidR="009306A6" w:rsidRPr="00D17241" w14:paraId="45451C8B" w14:textId="77777777" w:rsidTr="00204016">
        <w:tc>
          <w:tcPr>
            <w:tcW w:w="1833" w:type="dxa"/>
            <w:shd w:val="clear" w:color="auto" w:fill="D1EEF9" w:themeFill="accent1" w:themeFillTint="33"/>
            <w:tcMar>
              <w:top w:w="45" w:type="dxa"/>
              <w:left w:w="142" w:type="dxa"/>
              <w:bottom w:w="45" w:type="dxa"/>
              <w:right w:w="142" w:type="dxa"/>
            </w:tcMar>
            <w:hideMark/>
          </w:tcPr>
          <w:p w14:paraId="6267E1A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Genesis Healthcare Inc.</w:t>
            </w:r>
          </w:p>
        </w:tc>
        <w:tc>
          <w:tcPr>
            <w:tcW w:w="992" w:type="dxa"/>
            <w:shd w:val="clear" w:color="auto" w:fill="D1EEF9" w:themeFill="accent1" w:themeFillTint="33"/>
            <w:tcMar>
              <w:top w:w="45" w:type="dxa"/>
              <w:left w:w="142" w:type="dxa"/>
              <w:bottom w:w="45" w:type="dxa"/>
              <w:right w:w="142" w:type="dxa"/>
            </w:tcMar>
            <w:hideMark/>
          </w:tcPr>
          <w:p w14:paraId="46496B7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USA </w:t>
            </w:r>
          </w:p>
        </w:tc>
        <w:tc>
          <w:tcPr>
            <w:tcW w:w="1418" w:type="dxa"/>
            <w:shd w:val="clear" w:color="auto" w:fill="D1EEF9" w:themeFill="accent1" w:themeFillTint="33"/>
            <w:tcMar>
              <w:top w:w="45" w:type="dxa"/>
              <w:left w:w="142" w:type="dxa"/>
              <w:bottom w:w="45" w:type="dxa"/>
              <w:right w:w="142" w:type="dxa"/>
            </w:tcMar>
            <w:hideMark/>
          </w:tcPr>
          <w:p w14:paraId="09AD5263"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Aged Care/ Senior Living</w:t>
            </w:r>
          </w:p>
        </w:tc>
        <w:tc>
          <w:tcPr>
            <w:tcW w:w="997" w:type="dxa"/>
            <w:shd w:val="clear" w:color="auto" w:fill="D1EEF9" w:themeFill="accent1" w:themeFillTint="33"/>
            <w:tcMar>
              <w:top w:w="15" w:type="dxa"/>
              <w:left w:w="15" w:type="dxa"/>
              <w:bottom w:w="0" w:type="dxa"/>
              <w:right w:w="170" w:type="dxa"/>
            </w:tcMar>
            <w:vAlign w:val="center"/>
            <w:hideMark/>
          </w:tcPr>
          <w:p w14:paraId="593E4760"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10.55% </w:t>
            </w:r>
          </w:p>
        </w:tc>
      </w:tr>
      <w:tr w:rsidR="009306A6" w:rsidRPr="00D17241" w14:paraId="045D256B" w14:textId="77777777" w:rsidTr="00204016">
        <w:tc>
          <w:tcPr>
            <w:tcW w:w="1833" w:type="dxa"/>
            <w:shd w:val="clear" w:color="auto" w:fill="A4DDF4" w:themeFill="accent1" w:themeFillTint="66"/>
            <w:tcMar>
              <w:top w:w="45" w:type="dxa"/>
              <w:left w:w="142" w:type="dxa"/>
              <w:bottom w:w="45" w:type="dxa"/>
              <w:right w:w="142" w:type="dxa"/>
            </w:tcMar>
            <w:hideMark/>
          </w:tcPr>
          <w:p w14:paraId="0764E534"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Brookdale Senior Living Inc. </w:t>
            </w:r>
          </w:p>
        </w:tc>
        <w:tc>
          <w:tcPr>
            <w:tcW w:w="992" w:type="dxa"/>
            <w:shd w:val="clear" w:color="auto" w:fill="A4DDF4" w:themeFill="accent1" w:themeFillTint="66"/>
            <w:tcMar>
              <w:top w:w="45" w:type="dxa"/>
              <w:left w:w="142" w:type="dxa"/>
              <w:bottom w:w="45" w:type="dxa"/>
              <w:right w:w="142" w:type="dxa"/>
            </w:tcMar>
            <w:hideMark/>
          </w:tcPr>
          <w:p w14:paraId="44B9B429"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USA </w:t>
            </w:r>
          </w:p>
        </w:tc>
        <w:tc>
          <w:tcPr>
            <w:tcW w:w="1418" w:type="dxa"/>
            <w:shd w:val="clear" w:color="auto" w:fill="A4DDF4" w:themeFill="accent1" w:themeFillTint="66"/>
            <w:tcMar>
              <w:top w:w="45" w:type="dxa"/>
              <w:left w:w="142" w:type="dxa"/>
              <w:bottom w:w="45" w:type="dxa"/>
              <w:right w:w="142" w:type="dxa"/>
            </w:tcMar>
            <w:hideMark/>
          </w:tcPr>
          <w:p w14:paraId="2341728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A4DDF4" w:themeFill="accent1" w:themeFillTint="66"/>
            <w:tcMar>
              <w:top w:w="15" w:type="dxa"/>
              <w:left w:w="15" w:type="dxa"/>
              <w:bottom w:w="0" w:type="dxa"/>
              <w:right w:w="170" w:type="dxa"/>
            </w:tcMar>
            <w:vAlign w:val="center"/>
            <w:hideMark/>
          </w:tcPr>
          <w:p w14:paraId="20D41CAF"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11.47% </w:t>
            </w:r>
          </w:p>
        </w:tc>
      </w:tr>
      <w:tr w:rsidR="009306A6" w:rsidRPr="00D17241" w14:paraId="43B0D19A" w14:textId="77777777" w:rsidTr="00204016">
        <w:tc>
          <w:tcPr>
            <w:tcW w:w="1833" w:type="dxa"/>
            <w:shd w:val="clear" w:color="auto" w:fill="D1EEF9" w:themeFill="accent1" w:themeFillTint="33"/>
            <w:tcMar>
              <w:top w:w="45" w:type="dxa"/>
              <w:left w:w="142" w:type="dxa"/>
              <w:bottom w:w="45" w:type="dxa"/>
              <w:right w:w="142" w:type="dxa"/>
            </w:tcMar>
            <w:hideMark/>
          </w:tcPr>
          <w:p w14:paraId="0471240F"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Capital Senior Living Corp. </w:t>
            </w:r>
          </w:p>
        </w:tc>
        <w:tc>
          <w:tcPr>
            <w:tcW w:w="992" w:type="dxa"/>
            <w:shd w:val="clear" w:color="auto" w:fill="D1EEF9" w:themeFill="accent1" w:themeFillTint="33"/>
            <w:tcMar>
              <w:top w:w="45" w:type="dxa"/>
              <w:left w:w="142" w:type="dxa"/>
              <w:bottom w:w="45" w:type="dxa"/>
              <w:right w:w="142" w:type="dxa"/>
            </w:tcMar>
            <w:hideMark/>
          </w:tcPr>
          <w:p w14:paraId="0381110B"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USA </w:t>
            </w:r>
          </w:p>
        </w:tc>
        <w:tc>
          <w:tcPr>
            <w:tcW w:w="1418" w:type="dxa"/>
            <w:shd w:val="clear" w:color="auto" w:fill="D1EEF9" w:themeFill="accent1" w:themeFillTint="33"/>
            <w:tcMar>
              <w:top w:w="45" w:type="dxa"/>
              <w:left w:w="142" w:type="dxa"/>
              <w:bottom w:w="45" w:type="dxa"/>
              <w:right w:w="142" w:type="dxa"/>
            </w:tcMar>
            <w:hideMark/>
          </w:tcPr>
          <w:p w14:paraId="09779250"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D1EEF9" w:themeFill="accent1" w:themeFillTint="33"/>
            <w:tcMar>
              <w:top w:w="15" w:type="dxa"/>
              <w:left w:w="15" w:type="dxa"/>
              <w:bottom w:w="0" w:type="dxa"/>
              <w:right w:w="170" w:type="dxa"/>
            </w:tcMar>
            <w:vAlign w:val="center"/>
            <w:hideMark/>
          </w:tcPr>
          <w:p w14:paraId="4B34CD32"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10.02% </w:t>
            </w:r>
          </w:p>
        </w:tc>
      </w:tr>
      <w:tr w:rsidR="009306A6" w:rsidRPr="00D17241" w14:paraId="62B38FF1" w14:textId="77777777" w:rsidTr="00204016">
        <w:tc>
          <w:tcPr>
            <w:tcW w:w="1833" w:type="dxa"/>
            <w:shd w:val="clear" w:color="auto" w:fill="A4DDF4" w:themeFill="accent1" w:themeFillTint="66"/>
            <w:tcMar>
              <w:top w:w="45" w:type="dxa"/>
              <w:left w:w="142" w:type="dxa"/>
              <w:bottom w:w="45" w:type="dxa"/>
              <w:right w:w="142" w:type="dxa"/>
            </w:tcMar>
            <w:hideMark/>
          </w:tcPr>
          <w:p w14:paraId="7165E3FF"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Emeritus Corp. </w:t>
            </w:r>
          </w:p>
        </w:tc>
        <w:tc>
          <w:tcPr>
            <w:tcW w:w="992" w:type="dxa"/>
            <w:shd w:val="clear" w:color="auto" w:fill="A4DDF4" w:themeFill="accent1" w:themeFillTint="66"/>
            <w:tcMar>
              <w:top w:w="45" w:type="dxa"/>
              <w:left w:w="142" w:type="dxa"/>
              <w:bottom w:w="45" w:type="dxa"/>
              <w:right w:w="142" w:type="dxa"/>
            </w:tcMar>
            <w:hideMark/>
          </w:tcPr>
          <w:p w14:paraId="6CE8B2C8"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USA </w:t>
            </w:r>
          </w:p>
        </w:tc>
        <w:tc>
          <w:tcPr>
            <w:tcW w:w="1418" w:type="dxa"/>
            <w:shd w:val="clear" w:color="auto" w:fill="A4DDF4" w:themeFill="accent1" w:themeFillTint="66"/>
            <w:tcMar>
              <w:top w:w="45" w:type="dxa"/>
              <w:left w:w="142" w:type="dxa"/>
              <w:bottom w:w="45" w:type="dxa"/>
              <w:right w:w="142" w:type="dxa"/>
            </w:tcMar>
            <w:hideMark/>
          </w:tcPr>
          <w:p w14:paraId="361F9A51"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A4DDF4" w:themeFill="accent1" w:themeFillTint="66"/>
            <w:tcMar>
              <w:top w:w="15" w:type="dxa"/>
              <w:left w:w="15" w:type="dxa"/>
              <w:bottom w:w="0" w:type="dxa"/>
              <w:right w:w="170" w:type="dxa"/>
            </w:tcMar>
            <w:vAlign w:val="center"/>
            <w:hideMark/>
          </w:tcPr>
          <w:p w14:paraId="756FF269"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9.74% </w:t>
            </w:r>
          </w:p>
        </w:tc>
      </w:tr>
      <w:tr w:rsidR="009306A6" w:rsidRPr="00D17241" w14:paraId="45E42C60" w14:textId="77777777" w:rsidTr="00204016">
        <w:tc>
          <w:tcPr>
            <w:tcW w:w="1833" w:type="dxa"/>
            <w:shd w:val="clear" w:color="auto" w:fill="D1EEF9" w:themeFill="accent1" w:themeFillTint="33"/>
            <w:tcMar>
              <w:top w:w="45" w:type="dxa"/>
              <w:left w:w="142" w:type="dxa"/>
              <w:bottom w:w="45" w:type="dxa"/>
              <w:right w:w="142" w:type="dxa"/>
            </w:tcMar>
            <w:hideMark/>
          </w:tcPr>
          <w:p w14:paraId="1DA5FCAD"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Ensign Group Inc. </w:t>
            </w:r>
          </w:p>
        </w:tc>
        <w:tc>
          <w:tcPr>
            <w:tcW w:w="992" w:type="dxa"/>
            <w:shd w:val="clear" w:color="auto" w:fill="D1EEF9" w:themeFill="accent1" w:themeFillTint="33"/>
            <w:tcMar>
              <w:top w:w="45" w:type="dxa"/>
              <w:left w:w="142" w:type="dxa"/>
              <w:bottom w:w="45" w:type="dxa"/>
              <w:right w:w="142" w:type="dxa"/>
            </w:tcMar>
            <w:hideMark/>
          </w:tcPr>
          <w:p w14:paraId="03DB3073"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USA </w:t>
            </w:r>
          </w:p>
        </w:tc>
        <w:tc>
          <w:tcPr>
            <w:tcW w:w="1418" w:type="dxa"/>
            <w:shd w:val="clear" w:color="auto" w:fill="D1EEF9" w:themeFill="accent1" w:themeFillTint="33"/>
            <w:tcMar>
              <w:top w:w="45" w:type="dxa"/>
              <w:left w:w="142" w:type="dxa"/>
              <w:bottom w:w="45" w:type="dxa"/>
              <w:right w:w="142" w:type="dxa"/>
            </w:tcMar>
            <w:hideMark/>
          </w:tcPr>
          <w:p w14:paraId="0ADE56B7"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D1EEF9" w:themeFill="accent1" w:themeFillTint="33"/>
            <w:tcMar>
              <w:top w:w="15" w:type="dxa"/>
              <w:left w:w="15" w:type="dxa"/>
              <w:bottom w:w="0" w:type="dxa"/>
              <w:right w:w="170" w:type="dxa"/>
            </w:tcMar>
            <w:vAlign w:val="center"/>
            <w:hideMark/>
          </w:tcPr>
          <w:p w14:paraId="0EB16108"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9.18% </w:t>
            </w:r>
          </w:p>
        </w:tc>
      </w:tr>
      <w:tr w:rsidR="009306A6" w:rsidRPr="00D17241" w14:paraId="7A180B80" w14:textId="77777777" w:rsidTr="00204016">
        <w:tc>
          <w:tcPr>
            <w:tcW w:w="1833" w:type="dxa"/>
            <w:shd w:val="clear" w:color="auto" w:fill="A4DDF4" w:themeFill="accent1" w:themeFillTint="66"/>
            <w:tcMar>
              <w:top w:w="45" w:type="dxa"/>
              <w:left w:w="142" w:type="dxa"/>
              <w:bottom w:w="45" w:type="dxa"/>
              <w:right w:w="142" w:type="dxa"/>
            </w:tcMar>
            <w:hideMark/>
          </w:tcPr>
          <w:p w14:paraId="5D8728C1"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Five Star Quality Care </w:t>
            </w:r>
          </w:p>
        </w:tc>
        <w:tc>
          <w:tcPr>
            <w:tcW w:w="992" w:type="dxa"/>
            <w:shd w:val="clear" w:color="auto" w:fill="A4DDF4" w:themeFill="accent1" w:themeFillTint="66"/>
            <w:tcMar>
              <w:top w:w="45" w:type="dxa"/>
              <w:left w:w="142" w:type="dxa"/>
              <w:bottom w:w="45" w:type="dxa"/>
              <w:right w:w="142" w:type="dxa"/>
            </w:tcMar>
            <w:hideMark/>
          </w:tcPr>
          <w:p w14:paraId="253351B3"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USA </w:t>
            </w:r>
          </w:p>
        </w:tc>
        <w:tc>
          <w:tcPr>
            <w:tcW w:w="1418" w:type="dxa"/>
            <w:shd w:val="clear" w:color="auto" w:fill="A4DDF4" w:themeFill="accent1" w:themeFillTint="66"/>
            <w:tcMar>
              <w:top w:w="45" w:type="dxa"/>
              <w:left w:w="142" w:type="dxa"/>
              <w:bottom w:w="45" w:type="dxa"/>
              <w:right w:w="142" w:type="dxa"/>
            </w:tcMar>
            <w:hideMark/>
          </w:tcPr>
          <w:p w14:paraId="3CD214D9"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Aged Care/ Senior Living </w:t>
            </w:r>
          </w:p>
        </w:tc>
        <w:tc>
          <w:tcPr>
            <w:tcW w:w="997" w:type="dxa"/>
            <w:shd w:val="clear" w:color="auto" w:fill="A4DDF4" w:themeFill="accent1" w:themeFillTint="66"/>
            <w:tcMar>
              <w:top w:w="15" w:type="dxa"/>
              <w:left w:w="15" w:type="dxa"/>
              <w:bottom w:w="0" w:type="dxa"/>
              <w:right w:w="170" w:type="dxa"/>
            </w:tcMar>
            <w:vAlign w:val="center"/>
            <w:hideMark/>
          </w:tcPr>
          <w:p w14:paraId="627693F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xml:space="preserve">       9.75% </w:t>
            </w:r>
          </w:p>
        </w:tc>
      </w:tr>
      <w:tr w:rsidR="009306A6" w:rsidRPr="00D17241" w14:paraId="0859DD0D" w14:textId="77777777" w:rsidTr="00204016">
        <w:tc>
          <w:tcPr>
            <w:tcW w:w="1833" w:type="dxa"/>
            <w:shd w:val="clear" w:color="auto" w:fill="D1EEF9" w:themeFill="accent1" w:themeFillTint="33"/>
            <w:tcMar>
              <w:top w:w="45" w:type="dxa"/>
              <w:left w:w="142" w:type="dxa"/>
              <w:bottom w:w="45" w:type="dxa"/>
              <w:right w:w="142" w:type="dxa"/>
            </w:tcMar>
            <w:hideMark/>
          </w:tcPr>
          <w:p w14:paraId="077E2F5B" w14:textId="77777777" w:rsidR="009306A6" w:rsidRPr="00D17241" w:rsidRDefault="009306A6" w:rsidP="00204016">
            <w:pPr>
              <w:spacing w:after="40"/>
              <w:rPr>
                <w:rFonts w:ascii="Arial" w:hAnsi="Arial" w:cs="Arial"/>
                <w:sz w:val="10"/>
                <w:szCs w:val="10"/>
              </w:rPr>
            </w:pPr>
            <w:r w:rsidRPr="00D17241">
              <w:rPr>
                <w:rFonts w:ascii="Arial" w:hAnsi="Arial" w:cs="Arial"/>
                <w:b/>
                <w:bCs/>
                <w:sz w:val="10"/>
                <w:szCs w:val="10"/>
              </w:rPr>
              <w:t>Average</w:t>
            </w:r>
          </w:p>
        </w:tc>
        <w:tc>
          <w:tcPr>
            <w:tcW w:w="992" w:type="dxa"/>
            <w:shd w:val="clear" w:color="auto" w:fill="D1EEF9" w:themeFill="accent1" w:themeFillTint="33"/>
            <w:tcMar>
              <w:top w:w="45" w:type="dxa"/>
              <w:left w:w="142" w:type="dxa"/>
              <w:bottom w:w="45" w:type="dxa"/>
              <w:right w:w="142" w:type="dxa"/>
            </w:tcMar>
            <w:hideMark/>
          </w:tcPr>
          <w:p w14:paraId="0EEB614C"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w:t>
            </w:r>
          </w:p>
        </w:tc>
        <w:tc>
          <w:tcPr>
            <w:tcW w:w="1418" w:type="dxa"/>
            <w:shd w:val="clear" w:color="auto" w:fill="D1EEF9" w:themeFill="accent1" w:themeFillTint="33"/>
            <w:tcMar>
              <w:top w:w="45" w:type="dxa"/>
              <w:left w:w="142" w:type="dxa"/>
              <w:bottom w:w="45" w:type="dxa"/>
              <w:right w:w="142" w:type="dxa"/>
            </w:tcMar>
            <w:hideMark/>
          </w:tcPr>
          <w:p w14:paraId="77004CAA" w14:textId="77777777" w:rsidR="009306A6" w:rsidRPr="00D17241" w:rsidRDefault="009306A6" w:rsidP="00204016">
            <w:pPr>
              <w:spacing w:after="40"/>
              <w:rPr>
                <w:rFonts w:ascii="Arial" w:hAnsi="Arial" w:cs="Arial"/>
                <w:sz w:val="10"/>
                <w:szCs w:val="10"/>
              </w:rPr>
            </w:pPr>
            <w:r w:rsidRPr="00D17241">
              <w:rPr>
                <w:rFonts w:ascii="Arial" w:hAnsi="Arial" w:cs="Arial"/>
                <w:sz w:val="10"/>
                <w:szCs w:val="10"/>
              </w:rPr>
              <w:t> </w:t>
            </w:r>
          </w:p>
        </w:tc>
        <w:tc>
          <w:tcPr>
            <w:tcW w:w="997" w:type="dxa"/>
            <w:shd w:val="clear" w:color="auto" w:fill="D1EEF9" w:themeFill="accent1" w:themeFillTint="33"/>
            <w:tcMar>
              <w:top w:w="45" w:type="dxa"/>
              <w:left w:w="142" w:type="dxa"/>
              <w:bottom w:w="45" w:type="dxa"/>
              <w:right w:w="142" w:type="dxa"/>
            </w:tcMar>
            <w:hideMark/>
          </w:tcPr>
          <w:p w14:paraId="618A0E77" w14:textId="77777777" w:rsidR="009306A6" w:rsidRPr="00D17241" w:rsidRDefault="009306A6" w:rsidP="00204016">
            <w:pPr>
              <w:spacing w:after="40"/>
              <w:rPr>
                <w:rFonts w:ascii="Arial" w:hAnsi="Arial" w:cs="Arial"/>
                <w:sz w:val="10"/>
                <w:szCs w:val="10"/>
              </w:rPr>
            </w:pPr>
            <w:r w:rsidRPr="00D17241">
              <w:rPr>
                <w:rFonts w:ascii="Arial" w:hAnsi="Arial" w:cs="Arial"/>
                <w:b/>
                <w:bCs/>
                <w:sz w:val="10"/>
                <w:szCs w:val="10"/>
              </w:rPr>
              <w:t xml:space="preserve">  8.99%</w:t>
            </w:r>
          </w:p>
        </w:tc>
      </w:tr>
    </w:tbl>
    <w:p w14:paraId="413F76D0" w14:textId="782943DA" w:rsidR="001A501B" w:rsidRPr="00D17241" w:rsidRDefault="001A501B" w:rsidP="00AF57DD">
      <w:pPr>
        <w:spacing w:after="40"/>
        <w:rPr>
          <w:rFonts w:ascii="Arial" w:hAnsi="Arial" w:cs="Arial"/>
          <w:sz w:val="19"/>
          <w:szCs w:val="19"/>
        </w:rPr>
      </w:pPr>
    </w:p>
    <w:p w14:paraId="4C36307E" w14:textId="426766C0" w:rsidR="00AF7B55" w:rsidRPr="00D17241" w:rsidRDefault="00A218E7" w:rsidP="00AF57DD">
      <w:pPr>
        <w:spacing w:after="40"/>
        <w:rPr>
          <w:rFonts w:ascii="Arial" w:hAnsi="Arial" w:cs="Arial"/>
          <w:i/>
          <w:sz w:val="19"/>
          <w:szCs w:val="19"/>
        </w:rPr>
      </w:pPr>
      <w:r w:rsidRPr="00D17241">
        <w:rPr>
          <w:rFonts w:ascii="Arial" w:hAnsi="Arial" w:cs="Arial"/>
          <w:i/>
          <w:sz w:val="19"/>
          <w:szCs w:val="19"/>
        </w:rPr>
        <w:t>Projected bed</w:t>
      </w:r>
      <w:r w:rsidR="0095028A" w:rsidRPr="00D17241">
        <w:rPr>
          <w:rFonts w:ascii="Arial" w:hAnsi="Arial" w:cs="Arial"/>
          <w:i/>
          <w:sz w:val="19"/>
          <w:szCs w:val="19"/>
        </w:rPr>
        <w:t xml:space="preserve"> requirements are not being met</w:t>
      </w:r>
    </w:p>
    <w:p w14:paraId="1E8C71AC" w14:textId="77777777" w:rsidR="00C96C44" w:rsidRDefault="000A5C51" w:rsidP="00AF57DD">
      <w:pPr>
        <w:spacing w:after="40"/>
        <w:rPr>
          <w:rFonts w:ascii="Arial" w:hAnsi="Arial" w:cs="Arial"/>
          <w:sz w:val="19"/>
          <w:szCs w:val="19"/>
        </w:rPr>
      </w:pPr>
      <w:r w:rsidRPr="00D17241">
        <w:rPr>
          <w:rFonts w:ascii="Arial" w:hAnsi="Arial" w:cs="Arial"/>
          <w:sz w:val="19"/>
          <w:szCs w:val="19"/>
        </w:rPr>
        <w:t>As at May 2015, ACFA has pointed to the requirement for an additional 76,000 beds out to 2023-24.</w:t>
      </w:r>
      <w:r w:rsidRPr="00D17241">
        <w:rPr>
          <w:rStyle w:val="FootnoteReference"/>
          <w:rFonts w:ascii="Arial" w:hAnsi="Arial" w:cs="Arial"/>
          <w:sz w:val="19"/>
          <w:szCs w:val="19"/>
        </w:rPr>
        <w:footnoteReference w:id="8"/>
      </w:r>
      <w:r w:rsidRPr="00D17241">
        <w:rPr>
          <w:rFonts w:ascii="Arial" w:hAnsi="Arial" w:cs="Arial"/>
          <w:sz w:val="19"/>
          <w:szCs w:val="19"/>
        </w:rPr>
        <w:t xml:space="preserve"> The Aged Care Service Lists for 2015 and 2016 show that residential beds have increased from 192,370 at 30 June 2015 to 195,825 at 30 June 2016, an increase of only 3,455 beds in the calendar year and considerably less than that required per annum to meet projected requirements.</w:t>
      </w:r>
      <w:r w:rsidRPr="00D17241">
        <w:rPr>
          <w:rStyle w:val="FootnoteReference"/>
          <w:rFonts w:ascii="Arial" w:hAnsi="Arial" w:cs="Arial"/>
          <w:sz w:val="19"/>
          <w:szCs w:val="19"/>
        </w:rPr>
        <w:footnoteReference w:id="9"/>
      </w:r>
      <w:r w:rsidR="00C96C44">
        <w:rPr>
          <w:rFonts w:ascii="Arial" w:hAnsi="Arial" w:cs="Arial"/>
          <w:sz w:val="19"/>
          <w:szCs w:val="19"/>
        </w:rPr>
        <w:t xml:space="preserve"> </w:t>
      </w:r>
    </w:p>
    <w:p w14:paraId="2AAAC7D5" w14:textId="77777777" w:rsidR="00C96C44" w:rsidRDefault="00C96C44" w:rsidP="00AF57DD">
      <w:pPr>
        <w:spacing w:after="40"/>
        <w:rPr>
          <w:rFonts w:ascii="Arial" w:hAnsi="Arial" w:cs="Arial"/>
          <w:sz w:val="19"/>
          <w:szCs w:val="19"/>
        </w:rPr>
      </w:pPr>
    </w:p>
    <w:p w14:paraId="6B0110F8" w14:textId="0CF19340" w:rsidR="000A5C51" w:rsidRPr="00D17241" w:rsidRDefault="000A5C51" w:rsidP="00AF57DD">
      <w:pPr>
        <w:spacing w:after="40"/>
        <w:rPr>
          <w:rFonts w:ascii="Arial" w:hAnsi="Arial" w:cs="Arial"/>
          <w:sz w:val="19"/>
          <w:szCs w:val="19"/>
        </w:rPr>
      </w:pPr>
      <w:r w:rsidRPr="00D17241">
        <w:rPr>
          <w:rFonts w:ascii="Arial" w:hAnsi="Arial" w:cs="Arial"/>
          <w:sz w:val="19"/>
          <w:szCs w:val="19"/>
        </w:rPr>
        <w:t>Further, there have been 11 ACAR rounds over the last 13 years (2004-2016). 84,627 residential places have been allocated (average c. 7,700 per ACAR, or 6,500 per annum). The smallest allocation was 4,735 in 2006.</w:t>
      </w:r>
      <w:r w:rsidRPr="00D17241">
        <w:rPr>
          <w:rStyle w:val="FootnoteReference"/>
          <w:rFonts w:ascii="Arial" w:hAnsi="Arial" w:cs="Arial"/>
          <w:sz w:val="19"/>
          <w:szCs w:val="19"/>
        </w:rPr>
        <w:footnoteReference w:id="10"/>
      </w:r>
      <w:r w:rsidRPr="00D17241">
        <w:rPr>
          <w:rFonts w:ascii="Arial" w:hAnsi="Arial" w:cs="Arial"/>
          <w:sz w:val="19"/>
          <w:szCs w:val="19"/>
        </w:rPr>
        <w:t> After allowing for time delays to build and make operational, it seems little more than half of those allocated places appear to have been built.</w:t>
      </w:r>
    </w:p>
    <w:p w14:paraId="22F4E6F7" w14:textId="77777777" w:rsidR="000A5C51" w:rsidRPr="00D17241" w:rsidRDefault="000A5C51" w:rsidP="00AF57DD">
      <w:pPr>
        <w:spacing w:after="40"/>
        <w:rPr>
          <w:rFonts w:ascii="Arial" w:hAnsi="Arial" w:cs="Arial"/>
          <w:sz w:val="19"/>
          <w:szCs w:val="19"/>
          <w:shd w:val="clear" w:color="auto" w:fill="7CE1E7" w:themeFill="accent3" w:themeFillTint="99"/>
        </w:rPr>
      </w:pPr>
    </w:p>
    <w:p w14:paraId="284D68B9" w14:textId="5359DEBF" w:rsidR="000A5C51" w:rsidRPr="00D17241" w:rsidRDefault="00970039" w:rsidP="00AF57DD">
      <w:pPr>
        <w:spacing w:after="40"/>
        <w:rPr>
          <w:rFonts w:ascii="Arial" w:hAnsi="Arial" w:cs="Arial"/>
          <w:sz w:val="19"/>
          <w:szCs w:val="19"/>
        </w:rPr>
      </w:pPr>
      <w:r w:rsidRPr="00D17241">
        <w:rPr>
          <w:rFonts w:ascii="Arial" w:hAnsi="Arial" w:cs="Arial"/>
          <w:sz w:val="19"/>
          <w:szCs w:val="19"/>
        </w:rPr>
        <w:t xml:space="preserve">The </w:t>
      </w:r>
      <w:r w:rsidR="000A5C51" w:rsidRPr="00D17241">
        <w:rPr>
          <w:rFonts w:ascii="Arial" w:hAnsi="Arial" w:cs="Arial"/>
          <w:sz w:val="19"/>
          <w:szCs w:val="19"/>
        </w:rPr>
        <w:t xml:space="preserve">conditions necessary to expand the sector to meet demand </w:t>
      </w:r>
      <w:r w:rsidRPr="00D17241">
        <w:rPr>
          <w:rFonts w:ascii="Arial" w:hAnsi="Arial" w:cs="Arial"/>
          <w:sz w:val="19"/>
          <w:szCs w:val="19"/>
        </w:rPr>
        <w:t>are not being</w:t>
      </w:r>
      <w:r w:rsidR="000A5C51" w:rsidRPr="00D17241">
        <w:rPr>
          <w:rFonts w:ascii="Arial" w:hAnsi="Arial" w:cs="Arial"/>
          <w:sz w:val="19"/>
          <w:szCs w:val="19"/>
        </w:rPr>
        <w:t xml:space="preserve"> </w:t>
      </w:r>
      <w:r w:rsidRPr="00D17241">
        <w:rPr>
          <w:rFonts w:ascii="Arial" w:hAnsi="Arial" w:cs="Arial"/>
          <w:sz w:val="19"/>
          <w:szCs w:val="19"/>
        </w:rPr>
        <w:t xml:space="preserve">assisted by government. What </w:t>
      </w:r>
      <w:r w:rsidR="000A5C51" w:rsidRPr="00D17241">
        <w:rPr>
          <w:rFonts w:ascii="Arial" w:hAnsi="Arial" w:cs="Arial"/>
          <w:sz w:val="19"/>
          <w:szCs w:val="19"/>
        </w:rPr>
        <w:t xml:space="preserve">we </w:t>
      </w:r>
      <w:r w:rsidRPr="00D17241">
        <w:rPr>
          <w:rFonts w:ascii="Arial" w:hAnsi="Arial" w:cs="Arial"/>
          <w:sz w:val="19"/>
          <w:szCs w:val="19"/>
        </w:rPr>
        <w:t>are experiencing</w:t>
      </w:r>
      <w:r w:rsidR="000A5C51" w:rsidRPr="00D17241">
        <w:rPr>
          <w:rFonts w:ascii="Arial" w:hAnsi="Arial" w:cs="Arial"/>
          <w:sz w:val="19"/>
          <w:szCs w:val="19"/>
        </w:rPr>
        <w:t xml:space="preserve"> is an uptake in license application</w:t>
      </w:r>
      <w:r w:rsidRPr="00D17241">
        <w:rPr>
          <w:rFonts w:ascii="Arial" w:hAnsi="Arial" w:cs="Arial"/>
          <w:sz w:val="19"/>
          <w:szCs w:val="19"/>
        </w:rPr>
        <w:t>s</w:t>
      </w:r>
      <w:r w:rsidR="000A5C51" w:rsidRPr="00D17241">
        <w:rPr>
          <w:rFonts w:ascii="Arial" w:hAnsi="Arial" w:cs="Arial"/>
          <w:sz w:val="19"/>
          <w:szCs w:val="19"/>
        </w:rPr>
        <w:t xml:space="preserve"> and allocations but providers’ not being willing to build, as the impacts of payroll tax supplement cuts in the for-profit sector, dementia supplement cessation, </w:t>
      </w:r>
      <w:r w:rsidR="00231B74" w:rsidRPr="00D17241">
        <w:rPr>
          <w:rFonts w:ascii="Arial" w:hAnsi="Arial" w:cs="Arial"/>
          <w:sz w:val="19"/>
          <w:szCs w:val="19"/>
        </w:rPr>
        <w:t>MYEFO/</w:t>
      </w:r>
      <w:r w:rsidR="000A5C51" w:rsidRPr="00D17241">
        <w:rPr>
          <w:rFonts w:ascii="Arial" w:hAnsi="Arial" w:cs="Arial"/>
          <w:sz w:val="19"/>
          <w:szCs w:val="19"/>
        </w:rPr>
        <w:t>Budget cuts have not created the conditions in which providers might look to expand the number of new beds in the sector.</w:t>
      </w:r>
      <w:r w:rsidR="00A218E7" w:rsidRPr="00D17241">
        <w:rPr>
          <w:rFonts w:ascii="Arial" w:hAnsi="Arial" w:cs="Arial"/>
          <w:sz w:val="19"/>
          <w:szCs w:val="19"/>
        </w:rPr>
        <w:t xml:space="preserve"> This is heavily influenced by Budgets and MYEFO adjustments.</w:t>
      </w:r>
    </w:p>
    <w:p w14:paraId="39C31F27" w14:textId="0D8EE5E0" w:rsidR="005625ED" w:rsidRPr="00D17241" w:rsidRDefault="005625ED" w:rsidP="00AF57DD">
      <w:pPr>
        <w:spacing w:after="40"/>
        <w:rPr>
          <w:rFonts w:ascii="Arial" w:hAnsi="Arial" w:cs="Arial"/>
          <w:sz w:val="19"/>
          <w:szCs w:val="19"/>
        </w:rPr>
      </w:pPr>
    </w:p>
    <w:p w14:paraId="3E157986" w14:textId="5B86902D" w:rsidR="005625ED" w:rsidRPr="009306A6" w:rsidRDefault="005206A3" w:rsidP="00AF57DD">
      <w:pPr>
        <w:spacing w:after="40"/>
        <w:rPr>
          <w:rFonts w:ascii="Arial" w:hAnsi="Arial" w:cs="Arial"/>
          <w:sz w:val="19"/>
          <w:szCs w:val="19"/>
          <w:shd w:val="clear" w:color="auto" w:fill="7CE1E7" w:themeFill="accent3" w:themeFillTint="99"/>
        </w:rPr>
      </w:pPr>
      <w:r>
        <w:rPr>
          <w:rFonts w:ascii="Arial" w:hAnsi="Arial" w:cs="Arial"/>
          <w:sz w:val="19"/>
          <w:szCs w:val="19"/>
        </w:rPr>
        <w:t>Treasury should a</w:t>
      </w:r>
      <w:r w:rsidR="00EC0364">
        <w:rPr>
          <w:rFonts w:ascii="Arial" w:hAnsi="Arial" w:cs="Arial"/>
          <w:sz w:val="19"/>
          <w:szCs w:val="19"/>
        </w:rPr>
        <w:t>lso consider that</w:t>
      </w:r>
      <w:r w:rsidR="005625ED" w:rsidRPr="00D17241">
        <w:rPr>
          <w:rFonts w:ascii="Arial" w:hAnsi="Arial" w:cs="Arial"/>
          <w:sz w:val="19"/>
          <w:szCs w:val="19"/>
        </w:rPr>
        <w:t xml:space="preserve"> any </w:t>
      </w:r>
      <w:r w:rsidR="00D17241" w:rsidRPr="00D17241">
        <w:rPr>
          <w:rFonts w:ascii="Arial" w:hAnsi="Arial" w:cs="Arial"/>
          <w:sz w:val="19"/>
          <w:szCs w:val="19"/>
        </w:rPr>
        <w:t xml:space="preserve">impacts on the capacity of the sector to </w:t>
      </w:r>
      <w:r>
        <w:rPr>
          <w:rFonts w:ascii="Arial" w:hAnsi="Arial" w:cs="Arial"/>
          <w:sz w:val="19"/>
          <w:szCs w:val="19"/>
        </w:rPr>
        <w:t>meet projected demand requirements</w:t>
      </w:r>
      <w:r w:rsidR="00BB55C9">
        <w:rPr>
          <w:rFonts w:ascii="Arial" w:hAnsi="Arial" w:cs="Arial"/>
          <w:sz w:val="19"/>
          <w:szCs w:val="19"/>
        </w:rPr>
        <w:t xml:space="preserve"> </w:t>
      </w:r>
      <w:r w:rsidR="00BC77DC">
        <w:rPr>
          <w:rFonts w:ascii="Arial" w:hAnsi="Arial" w:cs="Arial"/>
          <w:sz w:val="19"/>
          <w:szCs w:val="19"/>
        </w:rPr>
        <w:t>may</w:t>
      </w:r>
      <w:r w:rsidR="00D17241">
        <w:rPr>
          <w:rFonts w:ascii="Arial" w:hAnsi="Arial" w:cs="Arial"/>
          <w:sz w:val="19"/>
          <w:szCs w:val="19"/>
        </w:rPr>
        <w:t xml:space="preserve"> ultimately</w:t>
      </w:r>
      <w:r w:rsidR="00D17241" w:rsidRPr="00D17241">
        <w:rPr>
          <w:rFonts w:ascii="Arial" w:hAnsi="Arial" w:cs="Arial"/>
          <w:sz w:val="19"/>
          <w:szCs w:val="19"/>
        </w:rPr>
        <w:t xml:space="preserve"> place a strain on the public </w:t>
      </w:r>
      <w:r w:rsidR="00D17241">
        <w:rPr>
          <w:rFonts w:ascii="Arial" w:hAnsi="Arial" w:cs="Arial"/>
          <w:sz w:val="19"/>
          <w:szCs w:val="19"/>
        </w:rPr>
        <w:t xml:space="preserve">and private </w:t>
      </w:r>
      <w:r w:rsidR="00D17241" w:rsidRPr="00D17241">
        <w:rPr>
          <w:rFonts w:ascii="Arial" w:hAnsi="Arial" w:cs="Arial"/>
          <w:sz w:val="19"/>
          <w:szCs w:val="19"/>
        </w:rPr>
        <w:t>hospital system.</w:t>
      </w:r>
      <w:r>
        <w:rPr>
          <w:rFonts w:ascii="Arial" w:hAnsi="Arial" w:cs="Arial"/>
          <w:sz w:val="19"/>
          <w:szCs w:val="19"/>
        </w:rPr>
        <w:t xml:space="preserve"> If projected bed requirements continue to not be met, this is </w:t>
      </w:r>
      <w:r w:rsidR="00776A2C">
        <w:rPr>
          <w:rFonts w:ascii="Arial" w:hAnsi="Arial" w:cs="Arial"/>
          <w:sz w:val="19"/>
          <w:szCs w:val="19"/>
        </w:rPr>
        <w:t>a very real</w:t>
      </w:r>
      <w:r>
        <w:rPr>
          <w:rFonts w:ascii="Arial" w:hAnsi="Arial" w:cs="Arial"/>
          <w:sz w:val="19"/>
          <w:szCs w:val="19"/>
        </w:rPr>
        <w:t xml:space="preserve"> concern.</w:t>
      </w:r>
      <w:r w:rsidR="00D17241" w:rsidRPr="00D17241">
        <w:rPr>
          <w:rFonts w:ascii="Arial" w:hAnsi="Arial" w:cs="Arial"/>
          <w:sz w:val="19"/>
          <w:szCs w:val="19"/>
        </w:rPr>
        <w:t xml:space="preserve"> </w:t>
      </w:r>
      <w:r w:rsidR="00A95606" w:rsidRPr="00D17241">
        <w:rPr>
          <w:rFonts w:ascii="Arial" w:hAnsi="Arial" w:cs="Arial"/>
          <w:sz w:val="19"/>
          <w:szCs w:val="19"/>
        </w:rPr>
        <w:t xml:space="preserve">The average revenue available to provide care in the </w:t>
      </w:r>
      <w:r w:rsidR="00A95606" w:rsidRPr="009306A6">
        <w:rPr>
          <w:rFonts w:ascii="Arial" w:hAnsi="Arial" w:cs="Arial"/>
          <w:sz w:val="19"/>
          <w:szCs w:val="19"/>
        </w:rPr>
        <w:t xml:space="preserve">residential </w:t>
      </w:r>
      <w:r w:rsidR="00D17241" w:rsidRPr="009306A6">
        <w:rPr>
          <w:rFonts w:ascii="Arial" w:hAnsi="Arial" w:cs="Arial"/>
          <w:sz w:val="19"/>
          <w:szCs w:val="19"/>
        </w:rPr>
        <w:t xml:space="preserve">aged care </w:t>
      </w:r>
      <w:r w:rsidR="000725A7" w:rsidRPr="009306A6">
        <w:rPr>
          <w:rFonts w:ascii="Arial" w:hAnsi="Arial" w:cs="Arial"/>
          <w:sz w:val="19"/>
          <w:szCs w:val="19"/>
        </w:rPr>
        <w:t>sector is approximately</w:t>
      </w:r>
      <w:r w:rsidR="00A95606" w:rsidRPr="009306A6">
        <w:rPr>
          <w:rFonts w:ascii="Arial" w:hAnsi="Arial" w:cs="Arial"/>
          <w:sz w:val="19"/>
          <w:szCs w:val="19"/>
        </w:rPr>
        <w:t xml:space="preserve"> $260 per day, significantly</w:t>
      </w:r>
      <w:r w:rsidR="000725A7" w:rsidRPr="009306A6">
        <w:rPr>
          <w:rFonts w:ascii="Arial" w:hAnsi="Arial" w:cs="Arial"/>
          <w:sz w:val="19"/>
          <w:szCs w:val="19"/>
        </w:rPr>
        <w:t xml:space="preserve"> less than the private ($1,239)</w:t>
      </w:r>
      <w:r w:rsidR="00A95606" w:rsidRPr="009306A6">
        <w:rPr>
          <w:rFonts w:ascii="Arial" w:hAnsi="Arial" w:cs="Arial"/>
          <w:sz w:val="19"/>
          <w:szCs w:val="19"/>
        </w:rPr>
        <w:t xml:space="preserve"> and p</w:t>
      </w:r>
      <w:r w:rsidR="000725A7" w:rsidRPr="009306A6">
        <w:rPr>
          <w:rFonts w:ascii="Arial" w:hAnsi="Arial" w:cs="Arial"/>
          <w:sz w:val="19"/>
          <w:szCs w:val="19"/>
        </w:rPr>
        <w:t>ublic ($1,400)</w:t>
      </w:r>
      <w:r w:rsidR="0060388B" w:rsidRPr="009306A6">
        <w:rPr>
          <w:rFonts w:ascii="Arial" w:hAnsi="Arial" w:cs="Arial"/>
          <w:sz w:val="19"/>
          <w:szCs w:val="19"/>
        </w:rPr>
        <w:t xml:space="preserve"> hospital sector and inpatient palliative care (c.</w:t>
      </w:r>
      <w:r w:rsidR="0054588B" w:rsidRPr="009306A6">
        <w:rPr>
          <w:rFonts w:ascii="Arial" w:hAnsi="Arial" w:cs="Arial"/>
          <w:sz w:val="19"/>
          <w:szCs w:val="19"/>
        </w:rPr>
        <w:t>$950</w:t>
      </w:r>
      <w:r w:rsidR="0060388B" w:rsidRPr="009306A6">
        <w:rPr>
          <w:rFonts w:ascii="Arial" w:hAnsi="Arial" w:cs="Arial"/>
          <w:sz w:val="19"/>
          <w:szCs w:val="19"/>
        </w:rPr>
        <w:t>).</w:t>
      </w:r>
      <w:r w:rsidR="000725A7" w:rsidRPr="009306A6">
        <w:rPr>
          <w:rStyle w:val="FootnoteReference"/>
          <w:rFonts w:ascii="Arial" w:hAnsi="Arial" w:cs="Arial"/>
          <w:sz w:val="19"/>
          <w:szCs w:val="19"/>
        </w:rPr>
        <w:footnoteReference w:id="11"/>
      </w:r>
      <w:r w:rsidR="0060388B" w:rsidRPr="009306A6">
        <w:rPr>
          <w:rFonts w:ascii="Arial" w:hAnsi="Arial" w:cs="Arial"/>
          <w:sz w:val="19"/>
          <w:szCs w:val="19"/>
        </w:rPr>
        <w:t xml:space="preserve"> </w:t>
      </w:r>
      <w:r w:rsidRPr="009306A6">
        <w:rPr>
          <w:rFonts w:ascii="Arial" w:hAnsi="Arial" w:cs="Arial"/>
          <w:sz w:val="19"/>
          <w:szCs w:val="19"/>
        </w:rPr>
        <w:t xml:space="preserve">Residential aged care </w:t>
      </w:r>
      <w:r w:rsidR="007B487E" w:rsidRPr="009306A6">
        <w:rPr>
          <w:rFonts w:ascii="Arial" w:hAnsi="Arial" w:cs="Arial"/>
          <w:sz w:val="19"/>
          <w:szCs w:val="19"/>
        </w:rPr>
        <w:t>subsidies contribute</w:t>
      </w:r>
      <w:r w:rsidRPr="009306A6">
        <w:rPr>
          <w:rFonts w:ascii="Arial" w:hAnsi="Arial" w:cs="Arial"/>
          <w:sz w:val="19"/>
          <w:szCs w:val="19"/>
        </w:rPr>
        <w:t xml:space="preserve"> substantially to the care needs of approximately 200,000 older Australian’</w:t>
      </w:r>
      <w:r w:rsidR="00EC0364" w:rsidRPr="009306A6">
        <w:rPr>
          <w:rFonts w:ascii="Arial" w:hAnsi="Arial" w:cs="Arial"/>
          <w:sz w:val="19"/>
          <w:szCs w:val="19"/>
        </w:rPr>
        <w:t xml:space="preserve">s. It is therefore important that the sector continue to grow so that older Australians are not forced into </w:t>
      </w:r>
      <w:r w:rsidR="00BC77DC" w:rsidRPr="009306A6">
        <w:rPr>
          <w:rFonts w:ascii="Arial" w:hAnsi="Arial" w:cs="Arial"/>
          <w:sz w:val="19"/>
          <w:szCs w:val="19"/>
        </w:rPr>
        <w:t>the</w:t>
      </w:r>
      <w:r w:rsidR="00EC0364" w:rsidRPr="009306A6">
        <w:rPr>
          <w:rFonts w:ascii="Arial" w:hAnsi="Arial" w:cs="Arial"/>
          <w:sz w:val="19"/>
          <w:szCs w:val="19"/>
        </w:rPr>
        <w:t xml:space="preserve"> acute care setting, placing a </w:t>
      </w:r>
      <w:r w:rsidR="00BC77DC" w:rsidRPr="009306A6">
        <w:rPr>
          <w:rFonts w:ascii="Arial" w:hAnsi="Arial" w:cs="Arial"/>
          <w:sz w:val="19"/>
          <w:szCs w:val="19"/>
        </w:rPr>
        <w:t xml:space="preserve">far </w:t>
      </w:r>
      <w:r w:rsidR="00EC0364" w:rsidRPr="009306A6">
        <w:rPr>
          <w:rFonts w:ascii="Arial" w:hAnsi="Arial" w:cs="Arial"/>
          <w:sz w:val="19"/>
          <w:szCs w:val="19"/>
        </w:rPr>
        <w:t>greater strain on public health expenditure.</w:t>
      </w:r>
    </w:p>
    <w:p w14:paraId="2BBDA97F" w14:textId="2363CBE6" w:rsidR="002F4115" w:rsidRPr="009306A6" w:rsidRDefault="002F4115" w:rsidP="00AF57DD">
      <w:pPr>
        <w:spacing w:after="40"/>
        <w:rPr>
          <w:rFonts w:ascii="Arial" w:hAnsi="Arial" w:cs="Arial"/>
          <w:sz w:val="19"/>
          <w:szCs w:val="19"/>
        </w:rPr>
      </w:pPr>
    </w:p>
    <w:p w14:paraId="6B325CD1" w14:textId="173391F6" w:rsidR="00A50E27" w:rsidRPr="009306A6" w:rsidRDefault="00271C40" w:rsidP="00AF57DD">
      <w:pPr>
        <w:spacing w:after="40"/>
        <w:rPr>
          <w:rFonts w:ascii="Arial" w:hAnsi="Arial" w:cs="Arial"/>
          <w:b/>
          <w:i/>
          <w:sz w:val="19"/>
          <w:szCs w:val="19"/>
        </w:rPr>
      </w:pPr>
      <w:r w:rsidRPr="009306A6">
        <w:rPr>
          <w:rFonts w:ascii="Arial" w:hAnsi="Arial" w:cs="Arial"/>
          <w:b/>
          <w:i/>
          <w:sz w:val="19"/>
          <w:szCs w:val="19"/>
        </w:rPr>
        <w:t>The development of a sustainable funding strategy, which is underpinned by increased consumer contributions to care funding and revisions to means testing arrangements.</w:t>
      </w:r>
    </w:p>
    <w:p w14:paraId="7848AD76" w14:textId="77777777" w:rsidR="00271C40" w:rsidRPr="009306A6" w:rsidRDefault="00271C40" w:rsidP="00AF57DD">
      <w:pPr>
        <w:spacing w:after="40"/>
        <w:rPr>
          <w:rFonts w:ascii="Arial" w:hAnsi="Arial" w:cs="Arial"/>
          <w:sz w:val="19"/>
          <w:szCs w:val="19"/>
        </w:rPr>
      </w:pPr>
    </w:p>
    <w:p w14:paraId="0A910E63" w14:textId="25730E89" w:rsidR="00553364" w:rsidRPr="009306A6" w:rsidRDefault="00553364" w:rsidP="00AF57DD">
      <w:pPr>
        <w:spacing w:after="40"/>
        <w:rPr>
          <w:rFonts w:ascii="Arial" w:hAnsi="Arial" w:cs="Arial"/>
          <w:sz w:val="19"/>
          <w:szCs w:val="19"/>
        </w:rPr>
      </w:pPr>
      <w:r w:rsidRPr="009306A6">
        <w:rPr>
          <w:rFonts w:ascii="Arial" w:hAnsi="Arial" w:cs="Arial"/>
          <w:sz w:val="19"/>
          <w:szCs w:val="19"/>
        </w:rPr>
        <w:t xml:space="preserve">The Guild considers that </w:t>
      </w:r>
      <w:r w:rsidR="007B0C91" w:rsidRPr="009306A6">
        <w:rPr>
          <w:rFonts w:ascii="Arial" w:hAnsi="Arial" w:cs="Arial"/>
          <w:sz w:val="19"/>
          <w:szCs w:val="19"/>
        </w:rPr>
        <w:t xml:space="preserve">government policy </w:t>
      </w:r>
      <w:r w:rsidR="00072A41" w:rsidRPr="009306A6">
        <w:rPr>
          <w:rFonts w:ascii="Arial" w:hAnsi="Arial" w:cs="Arial"/>
          <w:sz w:val="19"/>
          <w:szCs w:val="19"/>
        </w:rPr>
        <w:t>caps providers’ capacity to char</w:t>
      </w:r>
      <w:r w:rsidR="007B0C91" w:rsidRPr="009306A6">
        <w:rPr>
          <w:rFonts w:ascii="Arial" w:hAnsi="Arial" w:cs="Arial"/>
          <w:sz w:val="19"/>
          <w:szCs w:val="19"/>
        </w:rPr>
        <w:t>ge residents a price driven by the market</w:t>
      </w:r>
      <w:r w:rsidR="00072A41" w:rsidRPr="009306A6">
        <w:rPr>
          <w:rFonts w:ascii="Arial" w:hAnsi="Arial" w:cs="Arial"/>
          <w:sz w:val="19"/>
          <w:szCs w:val="19"/>
        </w:rPr>
        <w:t>,</w:t>
      </w:r>
      <w:r w:rsidR="007B0C91" w:rsidRPr="009306A6">
        <w:rPr>
          <w:rFonts w:ascii="Arial" w:hAnsi="Arial" w:cs="Arial"/>
          <w:sz w:val="19"/>
          <w:szCs w:val="19"/>
        </w:rPr>
        <w:t xml:space="preserve"> as we see in programs such as Medicare. Consequently, this constrains growth in which equity is deployed to fund new facilities</w:t>
      </w:r>
      <w:r w:rsidRPr="009306A6">
        <w:rPr>
          <w:rFonts w:ascii="Arial" w:hAnsi="Arial" w:cs="Arial"/>
          <w:sz w:val="19"/>
          <w:szCs w:val="19"/>
        </w:rPr>
        <w:t>. The Guild is of the view that the sector needs</w:t>
      </w:r>
      <w:r w:rsidR="00801EFD" w:rsidRPr="009306A6">
        <w:rPr>
          <w:rFonts w:ascii="Arial" w:hAnsi="Arial" w:cs="Arial"/>
          <w:sz w:val="19"/>
          <w:szCs w:val="19"/>
        </w:rPr>
        <w:t xml:space="preserve"> consumers to contribute more towards the</w:t>
      </w:r>
      <w:r w:rsidRPr="009306A6">
        <w:rPr>
          <w:rFonts w:ascii="Arial" w:hAnsi="Arial" w:cs="Arial"/>
          <w:sz w:val="19"/>
          <w:szCs w:val="19"/>
        </w:rPr>
        <w:t xml:space="preserve"> costs of services provided in residential care so that providers might be able to better meet their needs and expectations, in lieu of requisite government </w:t>
      </w:r>
      <w:r w:rsidR="007B0C91" w:rsidRPr="009306A6">
        <w:rPr>
          <w:rFonts w:ascii="Arial" w:hAnsi="Arial" w:cs="Arial"/>
          <w:sz w:val="19"/>
          <w:szCs w:val="19"/>
        </w:rPr>
        <w:t>subsidies</w:t>
      </w:r>
      <w:r w:rsidRPr="009306A6">
        <w:rPr>
          <w:rFonts w:ascii="Arial" w:hAnsi="Arial" w:cs="Arial"/>
          <w:sz w:val="19"/>
          <w:szCs w:val="19"/>
        </w:rPr>
        <w:t>.</w:t>
      </w:r>
    </w:p>
    <w:p w14:paraId="79E1AA14" w14:textId="77777777" w:rsidR="00553364" w:rsidRPr="009306A6" w:rsidRDefault="00553364" w:rsidP="00AF57DD">
      <w:pPr>
        <w:spacing w:after="40"/>
        <w:rPr>
          <w:rFonts w:ascii="Arial" w:hAnsi="Arial" w:cs="Arial"/>
          <w:sz w:val="19"/>
          <w:szCs w:val="19"/>
        </w:rPr>
      </w:pPr>
    </w:p>
    <w:p w14:paraId="6CC216E6" w14:textId="7C800B8C" w:rsidR="00C83AC8" w:rsidRPr="00D17241" w:rsidRDefault="00553364" w:rsidP="00AF57DD">
      <w:pPr>
        <w:spacing w:after="40"/>
        <w:rPr>
          <w:rFonts w:ascii="Arial" w:hAnsi="Arial" w:cs="Arial"/>
          <w:sz w:val="19"/>
          <w:szCs w:val="19"/>
        </w:rPr>
      </w:pPr>
      <w:r w:rsidRPr="009306A6">
        <w:rPr>
          <w:rFonts w:ascii="Arial" w:hAnsi="Arial" w:cs="Arial"/>
          <w:sz w:val="19"/>
          <w:szCs w:val="19"/>
        </w:rPr>
        <w:t xml:space="preserve">The Guild notes that the </w:t>
      </w:r>
      <w:r w:rsidRPr="009306A6">
        <w:rPr>
          <w:rFonts w:ascii="Arial" w:hAnsi="Arial" w:cs="Arial"/>
          <w:i/>
          <w:sz w:val="19"/>
          <w:szCs w:val="19"/>
        </w:rPr>
        <w:t>Intergenerational Report</w:t>
      </w:r>
      <w:r w:rsidRPr="009306A6">
        <w:rPr>
          <w:rFonts w:ascii="Arial" w:hAnsi="Arial" w:cs="Arial"/>
          <w:sz w:val="19"/>
          <w:szCs w:val="19"/>
        </w:rPr>
        <w:t xml:space="preserve"> </w:t>
      </w:r>
      <w:r w:rsidRPr="009306A6">
        <w:rPr>
          <w:rFonts w:ascii="Arial" w:hAnsi="Arial" w:cs="Arial"/>
          <w:i/>
          <w:sz w:val="19"/>
          <w:szCs w:val="19"/>
        </w:rPr>
        <w:t xml:space="preserve">2010 </w:t>
      </w:r>
      <w:r w:rsidRPr="009306A6">
        <w:rPr>
          <w:rFonts w:ascii="Arial" w:hAnsi="Arial" w:cs="Arial"/>
          <w:sz w:val="19"/>
          <w:szCs w:val="19"/>
        </w:rPr>
        <w:t>projected that government spending on aged care</w:t>
      </w:r>
      <w:r w:rsidR="00231B74" w:rsidRPr="009306A6">
        <w:rPr>
          <w:rFonts w:ascii="Arial" w:hAnsi="Arial" w:cs="Arial"/>
          <w:sz w:val="19"/>
          <w:szCs w:val="19"/>
        </w:rPr>
        <w:t>,</w:t>
      </w:r>
      <w:r w:rsidRPr="009306A6">
        <w:rPr>
          <w:rFonts w:ascii="Arial" w:hAnsi="Arial" w:cs="Arial"/>
          <w:sz w:val="19"/>
          <w:szCs w:val="19"/>
        </w:rPr>
        <w:t xml:space="preserve"> as a proportion of Gross Domestic Product</w:t>
      </w:r>
      <w:r w:rsidR="00231B74" w:rsidRPr="009306A6">
        <w:rPr>
          <w:rFonts w:ascii="Arial" w:hAnsi="Arial" w:cs="Arial"/>
          <w:sz w:val="19"/>
          <w:szCs w:val="19"/>
        </w:rPr>
        <w:t>,</w:t>
      </w:r>
      <w:r w:rsidRPr="009306A6">
        <w:rPr>
          <w:rFonts w:ascii="Arial" w:hAnsi="Arial" w:cs="Arial"/>
          <w:sz w:val="19"/>
          <w:szCs w:val="19"/>
        </w:rPr>
        <w:t xml:space="preserve"> could increase from 0.8 per cent in 2009-10 to around 1.8 per cent by 2049-50.</w:t>
      </w:r>
      <w:r w:rsidRPr="009306A6">
        <w:rPr>
          <w:rStyle w:val="FootnoteReference"/>
          <w:rFonts w:ascii="Arial" w:hAnsi="Arial" w:cs="Arial"/>
          <w:sz w:val="19"/>
          <w:szCs w:val="19"/>
        </w:rPr>
        <w:footnoteReference w:id="12"/>
      </w:r>
      <w:r w:rsidRPr="009306A6">
        <w:rPr>
          <w:rFonts w:ascii="Arial" w:hAnsi="Arial" w:cs="Arial"/>
          <w:sz w:val="19"/>
          <w:szCs w:val="19"/>
        </w:rPr>
        <w:t xml:space="preserve"> The Guild considers that </w:t>
      </w:r>
      <w:r w:rsidR="00142151" w:rsidRPr="009306A6">
        <w:rPr>
          <w:rFonts w:ascii="Arial" w:hAnsi="Arial" w:cs="Arial"/>
          <w:sz w:val="19"/>
          <w:szCs w:val="19"/>
        </w:rPr>
        <w:t>growth in residential aged care</w:t>
      </w:r>
      <w:r w:rsidRPr="009306A6">
        <w:rPr>
          <w:rFonts w:ascii="Arial" w:hAnsi="Arial" w:cs="Arial"/>
          <w:sz w:val="19"/>
          <w:szCs w:val="19"/>
        </w:rPr>
        <w:t xml:space="preserve"> expenditure </w:t>
      </w:r>
      <w:r w:rsidR="00142151" w:rsidRPr="009306A6">
        <w:rPr>
          <w:rFonts w:ascii="Arial" w:hAnsi="Arial" w:cs="Arial"/>
          <w:sz w:val="19"/>
          <w:szCs w:val="19"/>
        </w:rPr>
        <w:t>should be appropriately borne by consumers as well, and not on disproportionately low or unsustainable government subsidy increases.</w:t>
      </w:r>
      <w:r w:rsidR="00C83AC8" w:rsidRPr="009306A6">
        <w:rPr>
          <w:rFonts w:ascii="Arial" w:hAnsi="Arial" w:cs="Arial"/>
          <w:sz w:val="19"/>
          <w:szCs w:val="19"/>
        </w:rPr>
        <w:t xml:space="preserve"> </w:t>
      </w:r>
      <w:r w:rsidR="005479A2" w:rsidRPr="009306A6">
        <w:rPr>
          <w:rFonts w:ascii="Arial" w:hAnsi="Arial" w:cs="Arial"/>
          <w:sz w:val="19"/>
          <w:szCs w:val="19"/>
        </w:rPr>
        <w:t xml:space="preserve">Increases to consumer </w:t>
      </w:r>
      <w:r w:rsidR="005479A2" w:rsidRPr="00D17241">
        <w:rPr>
          <w:rFonts w:ascii="Arial" w:hAnsi="Arial" w:cs="Arial"/>
          <w:sz w:val="19"/>
          <w:szCs w:val="19"/>
        </w:rPr>
        <w:t xml:space="preserve">contributions </w:t>
      </w:r>
      <w:r w:rsidR="005479A2">
        <w:rPr>
          <w:rFonts w:ascii="Arial" w:hAnsi="Arial" w:cs="Arial"/>
          <w:sz w:val="19"/>
          <w:szCs w:val="19"/>
        </w:rPr>
        <w:t xml:space="preserve">will ensure the sector is properly funded and allow the sector to innovate and offer a wider variety of care options to consumers. </w:t>
      </w:r>
      <w:r w:rsidR="00C83AC8" w:rsidRPr="00D17241">
        <w:rPr>
          <w:rFonts w:ascii="Arial" w:hAnsi="Arial" w:cs="Arial"/>
          <w:sz w:val="19"/>
          <w:szCs w:val="19"/>
        </w:rPr>
        <w:t xml:space="preserve">It can be achieved with an adjustment to the principles, is consistent with the Productivity Commission’s </w:t>
      </w:r>
      <w:r w:rsidR="00970039" w:rsidRPr="00D17241">
        <w:rPr>
          <w:rFonts w:ascii="Arial" w:hAnsi="Arial" w:cs="Arial"/>
          <w:sz w:val="19"/>
          <w:szCs w:val="19"/>
        </w:rPr>
        <w:t xml:space="preserve">2011 </w:t>
      </w:r>
      <w:r w:rsidR="00C83AC8" w:rsidRPr="00D17241">
        <w:rPr>
          <w:rFonts w:ascii="Arial" w:hAnsi="Arial" w:cs="Arial"/>
          <w:sz w:val="19"/>
          <w:szCs w:val="19"/>
        </w:rPr>
        <w:t>report and the Aged Care Roadmap and is an example of how means testing arrangements could be utilised by government.</w:t>
      </w:r>
    </w:p>
    <w:p w14:paraId="6CF57980" w14:textId="77777777" w:rsidR="00C83AC8" w:rsidRPr="00D17241" w:rsidRDefault="00C83AC8" w:rsidP="00AF57DD">
      <w:pPr>
        <w:spacing w:after="40"/>
        <w:rPr>
          <w:rFonts w:ascii="Arial" w:hAnsi="Arial" w:cs="Arial"/>
          <w:sz w:val="19"/>
          <w:szCs w:val="19"/>
        </w:rPr>
      </w:pPr>
    </w:p>
    <w:p w14:paraId="750F0C49" w14:textId="48313837" w:rsidR="00C83AC8" w:rsidRPr="00D17241" w:rsidRDefault="00C83AC8" w:rsidP="00AF57DD">
      <w:pPr>
        <w:spacing w:after="40"/>
        <w:rPr>
          <w:rFonts w:ascii="Arial" w:hAnsi="Arial" w:cs="Arial"/>
          <w:sz w:val="19"/>
          <w:szCs w:val="19"/>
        </w:rPr>
      </w:pPr>
      <w:r w:rsidRPr="00D17241">
        <w:rPr>
          <w:rFonts w:ascii="Arial" w:hAnsi="Arial" w:cs="Arial"/>
          <w:sz w:val="19"/>
          <w:szCs w:val="19"/>
        </w:rPr>
        <w:t>A care recipients’ principal residence is only included in mean</w:t>
      </w:r>
      <w:r w:rsidR="005467D0">
        <w:rPr>
          <w:rFonts w:ascii="Arial" w:hAnsi="Arial" w:cs="Arial"/>
          <w:sz w:val="19"/>
          <w:szCs w:val="19"/>
        </w:rPr>
        <w:t>s</w:t>
      </w:r>
      <w:r w:rsidRPr="00D17241">
        <w:rPr>
          <w:rFonts w:ascii="Arial" w:hAnsi="Arial" w:cs="Arial"/>
          <w:sz w:val="19"/>
          <w:szCs w:val="19"/>
        </w:rPr>
        <w:t xml:space="preserve"> testing up to a capped amount. The</w:t>
      </w:r>
      <w:r w:rsidR="00577276">
        <w:rPr>
          <w:rFonts w:ascii="Arial" w:hAnsi="Arial" w:cs="Arial"/>
          <w:sz w:val="19"/>
          <w:szCs w:val="19"/>
        </w:rPr>
        <w:t xml:space="preserve"> Aged Care Roadmap recommended</w:t>
      </w:r>
      <w:r w:rsidRPr="00D17241">
        <w:rPr>
          <w:rFonts w:ascii="Arial" w:hAnsi="Arial" w:cs="Arial"/>
          <w:sz w:val="19"/>
          <w:szCs w:val="19"/>
        </w:rPr>
        <w:t xml:space="preserve"> that </w:t>
      </w:r>
      <w:r w:rsidR="00577276">
        <w:rPr>
          <w:rFonts w:ascii="Arial" w:hAnsi="Arial" w:cs="Arial"/>
          <w:sz w:val="19"/>
          <w:szCs w:val="19"/>
        </w:rPr>
        <w:t xml:space="preserve">the </w:t>
      </w:r>
      <w:r w:rsidRPr="00D17241">
        <w:rPr>
          <w:rFonts w:ascii="Arial" w:hAnsi="Arial" w:cs="Arial"/>
          <w:sz w:val="19"/>
          <w:szCs w:val="19"/>
        </w:rPr>
        <w:t xml:space="preserve">principal residence as a whole should be included in the means and assets test. The Guild </w:t>
      </w:r>
      <w:r w:rsidR="00577276">
        <w:rPr>
          <w:rFonts w:ascii="Arial" w:hAnsi="Arial" w:cs="Arial"/>
          <w:sz w:val="19"/>
          <w:szCs w:val="19"/>
        </w:rPr>
        <w:t xml:space="preserve">supports the view articulated in </w:t>
      </w:r>
      <w:r w:rsidR="00AF57DD">
        <w:rPr>
          <w:rFonts w:ascii="Arial" w:hAnsi="Arial" w:cs="Arial"/>
          <w:sz w:val="19"/>
          <w:szCs w:val="19"/>
        </w:rPr>
        <w:t>the Roadmap</w:t>
      </w:r>
      <w:r w:rsidRPr="00D17241">
        <w:rPr>
          <w:rFonts w:ascii="Arial" w:hAnsi="Arial" w:cs="Arial"/>
          <w:sz w:val="19"/>
          <w:szCs w:val="19"/>
        </w:rPr>
        <w:t xml:space="preserve"> </w:t>
      </w:r>
      <w:r w:rsidR="00577276">
        <w:rPr>
          <w:rFonts w:ascii="Arial" w:hAnsi="Arial" w:cs="Arial"/>
          <w:sz w:val="19"/>
          <w:szCs w:val="19"/>
        </w:rPr>
        <w:t>that</w:t>
      </w:r>
      <w:r w:rsidRPr="00D17241">
        <w:rPr>
          <w:rFonts w:ascii="Arial" w:hAnsi="Arial" w:cs="Arial"/>
          <w:sz w:val="19"/>
          <w:szCs w:val="19"/>
        </w:rPr>
        <w:t xml:space="preserve"> means testing</w:t>
      </w:r>
      <w:r w:rsidR="00577276">
        <w:rPr>
          <w:rFonts w:ascii="Arial" w:hAnsi="Arial" w:cs="Arial"/>
          <w:sz w:val="19"/>
          <w:szCs w:val="19"/>
        </w:rPr>
        <w:t xml:space="preserve"> should involve</w:t>
      </w:r>
      <w:r w:rsidRPr="00D17241">
        <w:rPr>
          <w:rFonts w:ascii="Arial" w:hAnsi="Arial" w:cs="Arial"/>
          <w:sz w:val="19"/>
          <w:szCs w:val="19"/>
        </w:rPr>
        <w:t xml:space="preserve"> all income and assets </w:t>
      </w:r>
      <w:r w:rsidR="00577276">
        <w:rPr>
          <w:rFonts w:ascii="Arial" w:hAnsi="Arial" w:cs="Arial"/>
          <w:sz w:val="19"/>
          <w:szCs w:val="19"/>
        </w:rPr>
        <w:t>being</w:t>
      </w:r>
      <w:r w:rsidRPr="00D17241">
        <w:rPr>
          <w:rFonts w:ascii="Arial" w:hAnsi="Arial" w:cs="Arial"/>
          <w:sz w:val="19"/>
          <w:szCs w:val="19"/>
        </w:rPr>
        <w:t xml:space="preserve"> treat</w:t>
      </w:r>
      <w:r w:rsidR="00577276">
        <w:rPr>
          <w:rFonts w:ascii="Arial" w:hAnsi="Arial" w:cs="Arial"/>
          <w:sz w:val="19"/>
          <w:szCs w:val="19"/>
        </w:rPr>
        <w:t>ed</w:t>
      </w:r>
      <w:r w:rsidRPr="00D17241">
        <w:rPr>
          <w:rFonts w:ascii="Arial" w:hAnsi="Arial" w:cs="Arial"/>
          <w:sz w:val="19"/>
          <w:szCs w:val="19"/>
        </w:rPr>
        <w:t xml:space="preserve"> equally.</w:t>
      </w:r>
      <w:r w:rsidRPr="00D17241">
        <w:rPr>
          <w:rStyle w:val="FootnoteReference"/>
          <w:rFonts w:ascii="Arial" w:hAnsi="Arial" w:cs="Arial"/>
          <w:sz w:val="19"/>
          <w:szCs w:val="19"/>
        </w:rPr>
        <w:footnoteReference w:id="13"/>
      </w:r>
      <w:r w:rsidR="00970039" w:rsidRPr="00D17241">
        <w:rPr>
          <w:rFonts w:ascii="Arial" w:hAnsi="Arial" w:cs="Arial"/>
          <w:sz w:val="19"/>
          <w:szCs w:val="19"/>
        </w:rPr>
        <w:t xml:space="preserve"> </w:t>
      </w:r>
      <w:r w:rsidRPr="00D17241">
        <w:rPr>
          <w:rFonts w:ascii="Arial" w:hAnsi="Arial" w:cs="Arial"/>
          <w:sz w:val="19"/>
          <w:szCs w:val="19"/>
        </w:rPr>
        <w:t>Increased consumer funding, where consumers are willing and able to pay more for their care, and where requisite information is readily available and easily comparable, is consistent with the</w:t>
      </w:r>
      <w:r w:rsidR="00577276">
        <w:rPr>
          <w:rFonts w:ascii="Arial" w:hAnsi="Arial" w:cs="Arial"/>
          <w:sz w:val="19"/>
          <w:szCs w:val="19"/>
          <w:shd w:val="clear" w:color="auto" w:fill="FFFFFF" w:themeFill="background1"/>
        </w:rPr>
        <w:t xml:space="preserve"> reform agenda outlined by the Productivity Commission and restated by the Aged Care Roadmap in 2016.</w:t>
      </w:r>
      <w:r w:rsidRPr="00D17241">
        <w:rPr>
          <w:rStyle w:val="FootnoteReference"/>
          <w:rFonts w:ascii="Arial" w:hAnsi="Arial" w:cs="Arial"/>
          <w:sz w:val="19"/>
          <w:szCs w:val="19"/>
          <w:shd w:val="clear" w:color="auto" w:fill="FFFFFF" w:themeFill="background1"/>
        </w:rPr>
        <w:footnoteReference w:id="14"/>
      </w:r>
      <w:r w:rsidRPr="00D17241">
        <w:rPr>
          <w:rFonts w:ascii="Arial" w:hAnsi="Arial" w:cs="Arial"/>
          <w:sz w:val="19"/>
          <w:szCs w:val="19"/>
          <w:shd w:val="clear" w:color="auto" w:fill="FFFFFF" w:themeFill="background1"/>
        </w:rPr>
        <w:t xml:space="preserve"> </w:t>
      </w:r>
    </w:p>
    <w:p w14:paraId="1119E4D7" w14:textId="77777777" w:rsidR="00B03D6C" w:rsidRPr="00D17241" w:rsidRDefault="00B03D6C" w:rsidP="00AF57DD">
      <w:pPr>
        <w:spacing w:after="40"/>
        <w:rPr>
          <w:rFonts w:ascii="Arial" w:hAnsi="Arial" w:cs="Arial"/>
          <w:sz w:val="19"/>
          <w:szCs w:val="19"/>
        </w:rPr>
      </w:pPr>
    </w:p>
    <w:p w14:paraId="2BD798F2" w14:textId="32B7DDBC" w:rsidR="001D77E1" w:rsidRPr="00D17241" w:rsidRDefault="00A218E7" w:rsidP="00AF57DD">
      <w:pPr>
        <w:spacing w:after="40"/>
        <w:rPr>
          <w:rFonts w:ascii="Arial" w:hAnsi="Arial" w:cs="Arial"/>
          <w:sz w:val="19"/>
          <w:szCs w:val="19"/>
        </w:rPr>
      </w:pPr>
      <w:r w:rsidRPr="00D17241">
        <w:rPr>
          <w:rFonts w:ascii="Arial" w:hAnsi="Arial" w:cs="Arial"/>
          <w:sz w:val="19"/>
          <w:szCs w:val="19"/>
        </w:rPr>
        <w:t xml:space="preserve">Figure </w:t>
      </w:r>
      <w:r w:rsidR="001A501B" w:rsidRPr="00D17241">
        <w:rPr>
          <w:rFonts w:ascii="Arial" w:hAnsi="Arial" w:cs="Arial"/>
          <w:sz w:val="19"/>
          <w:szCs w:val="19"/>
        </w:rPr>
        <w:t>3</w:t>
      </w:r>
      <w:r w:rsidR="001D77E1" w:rsidRPr="00D17241">
        <w:rPr>
          <w:rFonts w:ascii="Arial" w:hAnsi="Arial" w:cs="Arial"/>
          <w:sz w:val="19"/>
          <w:szCs w:val="19"/>
        </w:rPr>
        <w:t xml:space="preserve"> is an extract from the 2016 ACFA report which shows the balance of consumer to government contributions. Rounded off, for 2014-15, the government contributed approximately 66% and consumers 27% towards the towards the total revenue of the sector. The Guild is of the view that the Review should examine this balance as part of a sector funding strategy. </w:t>
      </w:r>
    </w:p>
    <w:p w14:paraId="09134FB0" w14:textId="77777777" w:rsidR="001D77E1" w:rsidRPr="00D17241" w:rsidRDefault="001D77E1" w:rsidP="00AF57DD">
      <w:pPr>
        <w:spacing w:after="40"/>
        <w:ind w:left="426" w:hanging="426"/>
        <w:rPr>
          <w:rFonts w:ascii="Arial" w:hAnsi="Arial" w:cs="Arial"/>
          <w:sz w:val="19"/>
          <w:szCs w:val="19"/>
        </w:rPr>
      </w:pPr>
    </w:p>
    <w:p w14:paraId="44E4C943" w14:textId="52C2440C" w:rsidR="001D77E1" w:rsidRPr="00D17241" w:rsidRDefault="001D77E1" w:rsidP="00AF57DD">
      <w:pPr>
        <w:spacing w:after="40"/>
        <w:rPr>
          <w:rFonts w:ascii="Arial" w:hAnsi="Arial" w:cs="Arial"/>
          <w:sz w:val="20"/>
        </w:rPr>
      </w:pPr>
      <w:r w:rsidRPr="00D17241">
        <w:rPr>
          <w:rFonts w:ascii="Arial" w:hAnsi="Arial" w:cs="Arial"/>
          <w:i/>
          <w:sz w:val="15"/>
          <w:szCs w:val="15"/>
        </w:rPr>
        <w:t xml:space="preserve">Figure </w:t>
      </w:r>
      <w:r w:rsidR="001A501B" w:rsidRPr="00D17241">
        <w:rPr>
          <w:rFonts w:ascii="Arial" w:hAnsi="Arial" w:cs="Arial"/>
          <w:i/>
          <w:sz w:val="15"/>
          <w:szCs w:val="15"/>
        </w:rPr>
        <w:t>3</w:t>
      </w:r>
      <w:r w:rsidRPr="00D17241">
        <w:rPr>
          <w:rFonts w:ascii="Arial" w:hAnsi="Arial" w:cs="Arial"/>
          <w:i/>
          <w:sz w:val="15"/>
          <w:szCs w:val="15"/>
        </w:rPr>
        <w:t xml:space="preserve"> – Revenue sources for residential aged care providers, 2013-14 to 2014-15</w:t>
      </w:r>
      <w:r w:rsidRPr="00D17241">
        <w:rPr>
          <w:rStyle w:val="FootnoteReference"/>
          <w:rFonts w:ascii="Arial" w:hAnsi="Arial" w:cs="Arial"/>
          <w:i/>
          <w:sz w:val="20"/>
        </w:rPr>
        <w:footnoteReference w:id="15"/>
      </w:r>
    </w:p>
    <w:p w14:paraId="1809DD45" w14:textId="1DD87432" w:rsidR="001D77E1" w:rsidRPr="00D17241" w:rsidRDefault="001D77E1" w:rsidP="00AF57DD">
      <w:pPr>
        <w:spacing w:after="40"/>
        <w:rPr>
          <w:rFonts w:ascii="Arial" w:hAnsi="Arial" w:cs="Arial"/>
          <w:sz w:val="20"/>
        </w:rPr>
      </w:pPr>
      <w:r w:rsidRPr="00D17241">
        <w:rPr>
          <w:rFonts w:ascii="Arial" w:hAnsi="Arial" w:cs="Arial"/>
          <w:i/>
          <w:sz w:val="20"/>
        </w:rPr>
        <w:t xml:space="preserve"> </w:t>
      </w:r>
      <w:r w:rsidRPr="00D17241">
        <w:rPr>
          <w:rFonts w:ascii="Arial" w:hAnsi="Arial" w:cs="Arial"/>
          <w:noProof/>
          <w:sz w:val="20"/>
          <w:bdr w:val="single" w:sz="4" w:space="0" w:color="auto"/>
        </w:rPr>
        <w:drawing>
          <wp:inline distT="0" distB="0" distL="0" distR="0" wp14:anchorId="6A508092" wp14:editId="46C92CEE">
            <wp:extent cx="2576946" cy="1779594"/>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334" cy="1805414"/>
                    </a:xfrm>
                    <a:prstGeom prst="rect">
                      <a:avLst/>
                    </a:prstGeom>
                    <a:noFill/>
                    <a:ln>
                      <a:noFill/>
                    </a:ln>
                  </pic:spPr>
                </pic:pic>
              </a:graphicData>
            </a:graphic>
          </wp:inline>
        </w:drawing>
      </w:r>
    </w:p>
    <w:p w14:paraId="4657195E" w14:textId="77777777" w:rsidR="00A03C64" w:rsidRDefault="00A03C64" w:rsidP="00AF57DD">
      <w:pPr>
        <w:spacing w:after="40"/>
        <w:rPr>
          <w:rFonts w:ascii="Arial" w:hAnsi="Arial" w:cs="Arial"/>
          <w:sz w:val="19"/>
          <w:szCs w:val="19"/>
        </w:rPr>
      </w:pPr>
    </w:p>
    <w:p w14:paraId="6859D360" w14:textId="583D64F6" w:rsidR="001D77E1" w:rsidRDefault="00A218E7" w:rsidP="00AF57DD">
      <w:pPr>
        <w:spacing w:after="40"/>
        <w:rPr>
          <w:rFonts w:ascii="Arial" w:hAnsi="Arial" w:cs="Arial"/>
          <w:sz w:val="19"/>
          <w:szCs w:val="19"/>
        </w:rPr>
      </w:pPr>
      <w:r w:rsidRPr="00D17241">
        <w:rPr>
          <w:rFonts w:ascii="Arial" w:hAnsi="Arial" w:cs="Arial"/>
          <w:sz w:val="19"/>
          <w:szCs w:val="19"/>
        </w:rPr>
        <w:t xml:space="preserve">Figure </w:t>
      </w:r>
      <w:r w:rsidR="001A501B" w:rsidRPr="00D17241">
        <w:rPr>
          <w:rFonts w:ascii="Arial" w:hAnsi="Arial" w:cs="Arial"/>
          <w:sz w:val="19"/>
          <w:szCs w:val="19"/>
        </w:rPr>
        <w:t>4</w:t>
      </w:r>
      <w:r w:rsidR="001D77E1" w:rsidRPr="00D17241">
        <w:rPr>
          <w:rFonts w:ascii="Arial" w:hAnsi="Arial" w:cs="Arial"/>
          <w:sz w:val="19"/>
          <w:szCs w:val="19"/>
        </w:rPr>
        <w:t xml:space="preserve"> shows that means tested care fees, specifically, have increased over the previous two financial years, by 15 per cent per person in an operational place. Given that means tested care fees recovered from </w:t>
      </w:r>
      <w:r w:rsidR="001D77E1" w:rsidRPr="009306A6">
        <w:rPr>
          <w:rFonts w:ascii="Arial" w:hAnsi="Arial" w:cs="Arial"/>
          <w:sz w:val="19"/>
          <w:szCs w:val="19"/>
        </w:rPr>
        <w:t xml:space="preserve">consumers is offset against government contributions, this could imply that the government is reducing its </w:t>
      </w:r>
      <w:r w:rsidR="007B487E" w:rsidRPr="009306A6">
        <w:rPr>
          <w:rFonts w:ascii="Arial" w:hAnsi="Arial" w:cs="Arial"/>
          <w:sz w:val="19"/>
          <w:szCs w:val="19"/>
        </w:rPr>
        <w:t>subsidy</w:t>
      </w:r>
      <w:r w:rsidR="001D77E1" w:rsidRPr="009306A6">
        <w:rPr>
          <w:rFonts w:ascii="Arial" w:hAnsi="Arial" w:cs="Arial"/>
          <w:sz w:val="19"/>
          <w:szCs w:val="19"/>
        </w:rPr>
        <w:t xml:space="preserve"> levels per resident through increased contributions from residents. This does nothing to address whether the </w:t>
      </w:r>
      <w:r w:rsidR="001D77E1" w:rsidRPr="00D17241">
        <w:rPr>
          <w:rFonts w:ascii="Arial" w:hAnsi="Arial" w:cs="Arial"/>
          <w:sz w:val="19"/>
          <w:szCs w:val="19"/>
        </w:rPr>
        <w:t>industry is funded at a suitable level to entice further investment in new developments to generate increased capacity at the same rate forecast by government.</w:t>
      </w:r>
    </w:p>
    <w:p w14:paraId="4E7196DA" w14:textId="77777777" w:rsidR="003C1130" w:rsidRPr="00D17241" w:rsidRDefault="003C1130" w:rsidP="00AF57DD">
      <w:pPr>
        <w:spacing w:after="40"/>
        <w:rPr>
          <w:rFonts w:ascii="Arial" w:hAnsi="Arial" w:cs="Arial"/>
          <w:sz w:val="19"/>
          <w:szCs w:val="19"/>
        </w:rPr>
      </w:pPr>
    </w:p>
    <w:p w14:paraId="2C176B95" w14:textId="3E394E89" w:rsidR="001D77E1" w:rsidRPr="00D17241" w:rsidRDefault="001D77E1" w:rsidP="00AF57DD">
      <w:pPr>
        <w:spacing w:after="40"/>
        <w:rPr>
          <w:rFonts w:ascii="Arial" w:hAnsi="Arial" w:cs="Arial"/>
          <w:i/>
          <w:sz w:val="20"/>
        </w:rPr>
      </w:pPr>
      <w:r w:rsidRPr="00D17241">
        <w:rPr>
          <w:rFonts w:ascii="Arial" w:hAnsi="Arial" w:cs="Arial"/>
          <w:i/>
          <w:sz w:val="15"/>
          <w:szCs w:val="15"/>
        </w:rPr>
        <w:t xml:space="preserve">Figure </w:t>
      </w:r>
      <w:r w:rsidR="001A501B" w:rsidRPr="00D17241">
        <w:rPr>
          <w:rFonts w:ascii="Arial" w:hAnsi="Arial" w:cs="Arial"/>
          <w:i/>
          <w:sz w:val="15"/>
          <w:szCs w:val="15"/>
        </w:rPr>
        <w:t>4</w:t>
      </w:r>
      <w:r w:rsidRPr="00D17241">
        <w:rPr>
          <w:rFonts w:ascii="Arial" w:hAnsi="Arial" w:cs="Arial"/>
          <w:i/>
          <w:sz w:val="15"/>
          <w:szCs w:val="15"/>
        </w:rPr>
        <w:t xml:space="preserve"> – Means tested care fees, average per operational place, 2013-14 to 2014-15</w:t>
      </w:r>
      <w:r w:rsidRPr="00D17241">
        <w:rPr>
          <w:rStyle w:val="FootnoteReference"/>
          <w:rFonts w:ascii="Arial" w:hAnsi="Arial" w:cs="Arial"/>
          <w:i/>
          <w:sz w:val="20"/>
        </w:rPr>
        <w:footnoteReference w:id="16"/>
      </w:r>
    </w:p>
    <w:p w14:paraId="19870E78" w14:textId="707FBDEB" w:rsidR="001D77E1" w:rsidRPr="00D17241" w:rsidRDefault="001D77E1" w:rsidP="00AF57DD">
      <w:pPr>
        <w:spacing w:after="40"/>
        <w:ind w:left="426" w:hanging="426"/>
        <w:rPr>
          <w:rFonts w:ascii="Arial" w:hAnsi="Arial" w:cs="Arial"/>
          <w:sz w:val="20"/>
        </w:rPr>
      </w:pPr>
      <w:r w:rsidRPr="00D17241">
        <w:rPr>
          <w:rFonts w:ascii="Arial" w:hAnsi="Arial" w:cs="Arial"/>
          <w:noProof/>
          <w:sz w:val="20"/>
          <w:bdr w:val="single" w:sz="4" w:space="0" w:color="auto"/>
        </w:rPr>
        <w:drawing>
          <wp:inline distT="0" distB="0" distL="0" distR="0" wp14:anchorId="0BBCBA9F" wp14:editId="62501FC1">
            <wp:extent cx="2531778" cy="916269"/>
            <wp:effectExtent l="0" t="0" r="190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9992" cy="991623"/>
                    </a:xfrm>
                    <a:prstGeom prst="rect">
                      <a:avLst/>
                    </a:prstGeom>
                    <a:noFill/>
                    <a:ln>
                      <a:noFill/>
                    </a:ln>
                  </pic:spPr>
                </pic:pic>
              </a:graphicData>
            </a:graphic>
          </wp:inline>
        </w:drawing>
      </w:r>
    </w:p>
    <w:p w14:paraId="0D80E278" w14:textId="77777777" w:rsidR="005C5DDA" w:rsidRDefault="005C5DDA" w:rsidP="00AF57DD">
      <w:pPr>
        <w:spacing w:after="40"/>
        <w:rPr>
          <w:rFonts w:ascii="Arial" w:hAnsi="Arial" w:cs="Arial"/>
          <w:sz w:val="19"/>
          <w:szCs w:val="19"/>
        </w:rPr>
      </w:pPr>
    </w:p>
    <w:p w14:paraId="069813B8" w14:textId="77777777" w:rsidR="00A03C64" w:rsidRPr="009306A6" w:rsidRDefault="00A03C64" w:rsidP="00AF57DD">
      <w:pPr>
        <w:spacing w:after="40"/>
        <w:rPr>
          <w:rFonts w:ascii="Arial" w:hAnsi="Arial" w:cs="Arial"/>
          <w:sz w:val="19"/>
          <w:szCs w:val="19"/>
        </w:rPr>
      </w:pPr>
      <w:r w:rsidRPr="00D17241">
        <w:rPr>
          <w:rFonts w:ascii="Arial" w:hAnsi="Arial" w:cs="Arial"/>
          <w:sz w:val="19"/>
          <w:szCs w:val="19"/>
        </w:rPr>
        <w:t xml:space="preserve">Treasury should consider </w:t>
      </w:r>
      <w:r w:rsidRPr="009306A6">
        <w:rPr>
          <w:rFonts w:ascii="Arial" w:hAnsi="Arial" w:cs="Arial"/>
          <w:sz w:val="19"/>
          <w:szCs w:val="19"/>
        </w:rPr>
        <w:t xml:space="preserve">increases to the $60,000 lifetime cap for care fees and consumer contributions to care and basic daily fees as a strategy to reduce Commonwealth outlays. Without the government fully committing to this principle, the effectiveness </w:t>
      </w:r>
      <w:r w:rsidRPr="00D17241">
        <w:rPr>
          <w:rFonts w:ascii="Arial" w:hAnsi="Arial" w:cs="Arial"/>
          <w:sz w:val="19"/>
          <w:szCs w:val="19"/>
        </w:rPr>
        <w:t xml:space="preserve">of means testing arrangements (through which consumers with means contribute to the costs of their care) will ultimately be compromised and will increasingly jeopardise the outlook </w:t>
      </w:r>
      <w:r w:rsidRPr="009306A6">
        <w:rPr>
          <w:rFonts w:ascii="Arial" w:hAnsi="Arial" w:cs="Arial"/>
          <w:sz w:val="19"/>
          <w:szCs w:val="19"/>
        </w:rPr>
        <w:t>of the sector. Additionally, the annual and lifetime caps should be more closely linked to capacity to pay.</w:t>
      </w:r>
    </w:p>
    <w:p w14:paraId="53334808" w14:textId="77777777" w:rsidR="00A03C64" w:rsidRPr="009306A6" w:rsidRDefault="00A03C64" w:rsidP="00AF57DD">
      <w:pPr>
        <w:spacing w:after="40"/>
        <w:rPr>
          <w:rFonts w:ascii="Arial" w:hAnsi="Arial" w:cs="Arial"/>
          <w:sz w:val="19"/>
          <w:szCs w:val="19"/>
        </w:rPr>
      </w:pPr>
    </w:p>
    <w:p w14:paraId="715F356B" w14:textId="77777777" w:rsidR="00A03C64" w:rsidRPr="009306A6" w:rsidRDefault="00A03C64" w:rsidP="00AF57DD">
      <w:pPr>
        <w:spacing w:after="40"/>
        <w:rPr>
          <w:rFonts w:ascii="Arial" w:hAnsi="Arial" w:cs="Arial"/>
          <w:sz w:val="19"/>
          <w:szCs w:val="19"/>
        </w:rPr>
      </w:pPr>
      <w:r w:rsidRPr="009306A6">
        <w:rPr>
          <w:rFonts w:ascii="Arial" w:hAnsi="Arial" w:cs="Arial"/>
          <w:sz w:val="19"/>
          <w:szCs w:val="19"/>
        </w:rPr>
        <w:t xml:space="preserve">Whilst the Act enables the government to utilise levers to achieve increased consumer contributions, it has chosen not to do so. This is disappointing as the government has the means to alleviate concerns with its aged care expenditure and the true costs of care by drawing on further contributions from consumers. Instead, the government has asked the sector to meet increasingly complex care needs with declining levels of subsidies. </w:t>
      </w:r>
    </w:p>
    <w:p w14:paraId="5B4DD00C" w14:textId="1339223C" w:rsidR="00A03C64" w:rsidRDefault="00A03C64" w:rsidP="00AF57DD">
      <w:pPr>
        <w:spacing w:after="40"/>
        <w:rPr>
          <w:rFonts w:ascii="Arial" w:hAnsi="Arial" w:cs="Arial"/>
          <w:sz w:val="19"/>
          <w:szCs w:val="19"/>
        </w:rPr>
      </w:pPr>
    </w:p>
    <w:p w14:paraId="37F91968" w14:textId="5025F5A6" w:rsidR="001D77E1" w:rsidRPr="00D17241" w:rsidRDefault="001D77E1" w:rsidP="00AF57DD">
      <w:pPr>
        <w:spacing w:after="40"/>
        <w:rPr>
          <w:rFonts w:ascii="Arial" w:hAnsi="Arial" w:cs="Arial"/>
          <w:sz w:val="19"/>
          <w:szCs w:val="19"/>
        </w:rPr>
      </w:pPr>
      <w:r w:rsidRPr="00D17241">
        <w:rPr>
          <w:rFonts w:ascii="Arial" w:hAnsi="Arial" w:cs="Arial"/>
          <w:sz w:val="19"/>
          <w:szCs w:val="19"/>
        </w:rPr>
        <w:t xml:space="preserve">The Guild </w:t>
      </w:r>
      <w:r w:rsidR="00970039" w:rsidRPr="00D17241">
        <w:rPr>
          <w:rFonts w:ascii="Arial" w:hAnsi="Arial" w:cs="Arial"/>
          <w:sz w:val="19"/>
          <w:szCs w:val="19"/>
        </w:rPr>
        <w:t>asks</w:t>
      </w:r>
      <w:r w:rsidRPr="00D17241">
        <w:rPr>
          <w:rFonts w:ascii="Arial" w:hAnsi="Arial" w:cs="Arial"/>
          <w:sz w:val="19"/>
          <w:szCs w:val="19"/>
        </w:rPr>
        <w:t xml:space="preserve"> that </w:t>
      </w:r>
      <w:r w:rsidR="00970039" w:rsidRPr="00D17241">
        <w:rPr>
          <w:rFonts w:ascii="Arial" w:hAnsi="Arial" w:cs="Arial"/>
          <w:sz w:val="19"/>
          <w:szCs w:val="19"/>
        </w:rPr>
        <w:t>Treasury</w:t>
      </w:r>
      <w:r w:rsidRPr="00D17241">
        <w:rPr>
          <w:rFonts w:ascii="Arial" w:hAnsi="Arial" w:cs="Arial"/>
          <w:sz w:val="19"/>
          <w:szCs w:val="19"/>
        </w:rPr>
        <w:t xml:space="preserve"> </w:t>
      </w:r>
      <w:r w:rsidR="00970039" w:rsidRPr="00D17241">
        <w:rPr>
          <w:rFonts w:ascii="Arial" w:hAnsi="Arial" w:cs="Arial"/>
          <w:sz w:val="19"/>
          <w:szCs w:val="19"/>
        </w:rPr>
        <w:t>consider</w:t>
      </w:r>
      <w:r w:rsidRPr="00D17241">
        <w:rPr>
          <w:rFonts w:ascii="Arial" w:hAnsi="Arial" w:cs="Arial"/>
          <w:sz w:val="19"/>
          <w:szCs w:val="19"/>
        </w:rPr>
        <w:t xml:space="preserve"> the mix between government and consumer funding, </w:t>
      </w:r>
      <w:r w:rsidR="00DB41B8" w:rsidRPr="00D17241">
        <w:rPr>
          <w:rFonts w:ascii="Arial" w:hAnsi="Arial" w:cs="Arial"/>
          <w:sz w:val="19"/>
          <w:szCs w:val="19"/>
        </w:rPr>
        <w:t xml:space="preserve">as it must </w:t>
      </w:r>
      <w:r w:rsidR="005138C4">
        <w:rPr>
          <w:rFonts w:ascii="Arial" w:hAnsi="Arial" w:cs="Arial"/>
          <w:sz w:val="19"/>
          <w:szCs w:val="19"/>
        </w:rPr>
        <w:t xml:space="preserve">seek greater contributions </w:t>
      </w:r>
      <w:r w:rsidR="002F5328">
        <w:rPr>
          <w:rFonts w:ascii="Arial" w:hAnsi="Arial" w:cs="Arial"/>
          <w:sz w:val="19"/>
          <w:szCs w:val="19"/>
        </w:rPr>
        <w:t>from</w:t>
      </w:r>
      <w:r w:rsidR="005138C4">
        <w:rPr>
          <w:rFonts w:ascii="Arial" w:hAnsi="Arial" w:cs="Arial"/>
          <w:sz w:val="19"/>
          <w:szCs w:val="19"/>
        </w:rPr>
        <w:t xml:space="preserve"> consumer</w:t>
      </w:r>
      <w:r w:rsidR="002F5328">
        <w:rPr>
          <w:rFonts w:ascii="Arial" w:hAnsi="Arial" w:cs="Arial"/>
          <w:sz w:val="19"/>
          <w:szCs w:val="19"/>
        </w:rPr>
        <w:t>s</w:t>
      </w:r>
      <w:r w:rsidR="005138C4">
        <w:rPr>
          <w:rFonts w:ascii="Arial" w:hAnsi="Arial" w:cs="Arial"/>
          <w:sz w:val="19"/>
          <w:szCs w:val="19"/>
        </w:rPr>
        <w:t xml:space="preserve"> to</w:t>
      </w:r>
      <w:r w:rsidR="00DB41B8" w:rsidRPr="00D17241">
        <w:rPr>
          <w:rFonts w:ascii="Arial" w:hAnsi="Arial" w:cs="Arial"/>
          <w:sz w:val="19"/>
          <w:szCs w:val="19"/>
        </w:rPr>
        <w:t xml:space="preserve"> fund their care needs</w:t>
      </w:r>
      <w:r w:rsidR="00970039" w:rsidRPr="00D17241">
        <w:rPr>
          <w:rFonts w:ascii="Arial" w:hAnsi="Arial" w:cs="Arial"/>
          <w:sz w:val="19"/>
          <w:szCs w:val="19"/>
        </w:rPr>
        <w:t>.</w:t>
      </w:r>
      <w:r w:rsidR="008E0E9A" w:rsidRPr="00D17241">
        <w:rPr>
          <w:rFonts w:ascii="Arial" w:hAnsi="Arial" w:cs="Arial"/>
          <w:sz w:val="19"/>
          <w:szCs w:val="19"/>
        </w:rPr>
        <w:t xml:space="preserve"> Immediate tightening of means testing arrangements and </w:t>
      </w:r>
      <w:r w:rsidR="002F5328">
        <w:rPr>
          <w:rFonts w:ascii="Arial" w:hAnsi="Arial" w:cs="Arial"/>
          <w:sz w:val="19"/>
          <w:szCs w:val="19"/>
        </w:rPr>
        <w:t xml:space="preserve">increased </w:t>
      </w:r>
      <w:r w:rsidR="008E0E9A" w:rsidRPr="00D17241">
        <w:rPr>
          <w:rFonts w:ascii="Arial" w:hAnsi="Arial" w:cs="Arial"/>
          <w:sz w:val="19"/>
          <w:szCs w:val="19"/>
        </w:rPr>
        <w:t xml:space="preserve">consumer contributions to care would </w:t>
      </w:r>
      <w:r w:rsidR="00C974F9" w:rsidRPr="00D17241">
        <w:rPr>
          <w:rFonts w:ascii="Arial" w:hAnsi="Arial" w:cs="Arial"/>
          <w:sz w:val="19"/>
          <w:szCs w:val="19"/>
        </w:rPr>
        <w:t>alleviate the budgetary impact on government and negative impacts on providers.</w:t>
      </w:r>
    </w:p>
    <w:p w14:paraId="4DFCC32C" w14:textId="77777777" w:rsidR="001D77E1" w:rsidRPr="00D17241" w:rsidRDefault="001D77E1" w:rsidP="00AF57DD">
      <w:pPr>
        <w:spacing w:after="40"/>
        <w:rPr>
          <w:rFonts w:ascii="Arial" w:hAnsi="Arial" w:cs="Arial"/>
          <w:sz w:val="19"/>
          <w:szCs w:val="19"/>
        </w:rPr>
      </w:pPr>
    </w:p>
    <w:p w14:paraId="1E64E466" w14:textId="77777777" w:rsidR="00373100" w:rsidRPr="00D17241" w:rsidRDefault="00373100" w:rsidP="00AF57DD">
      <w:pPr>
        <w:spacing w:after="40"/>
        <w:rPr>
          <w:rFonts w:ascii="Arial" w:hAnsi="Arial" w:cs="Arial"/>
          <w:b/>
          <w:i/>
          <w:sz w:val="19"/>
          <w:szCs w:val="19"/>
        </w:rPr>
      </w:pPr>
      <w:r w:rsidRPr="00D17241">
        <w:rPr>
          <w:rFonts w:ascii="Arial" w:hAnsi="Arial" w:cs="Arial"/>
          <w:b/>
          <w:i/>
          <w:sz w:val="19"/>
          <w:szCs w:val="19"/>
        </w:rPr>
        <w:t>Economic contribution of the aged care sector</w:t>
      </w:r>
    </w:p>
    <w:p w14:paraId="1F9AE4D7" w14:textId="2CF1E977" w:rsidR="00373100" w:rsidRPr="00D17241" w:rsidRDefault="007548D5" w:rsidP="00AF57DD">
      <w:pPr>
        <w:spacing w:after="40"/>
        <w:rPr>
          <w:rFonts w:ascii="Arial" w:hAnsi="Arial" w:cs="Arial"/>
          <w:sz w:val="19"/>
          <w:szCs w:val="19"/>
          <w:lang w:val="en-US"/>
        </w:rPr>
      </w:pPr>
      <w:r w:rsidRPr="00D17241">
        <w:rPr>
          <w:rFonts w:ascii="Arial" w:hAnsi="Arial" w:cs="Arial"/>
          <w:sz w:val="19"/>
          <w:szCs w:val="19"/>
        </w:rPr>
        <w:t>In 2016</w:t>
      </w:r>
      <w:r w:rsidR="00373100" w:rsidRPr="00D17241">
        <w:rPr>
          <w:rFonts w:ascii="Arial" w:hAnsi="Arial" w:cs="Arial"/>
          <w:sz w:val="19"/>
          <w:szCs w:val="19"/>
        </w:rPr>
        <w:t xml:space="preserve"> the Guild commissioned Deloitte Access Economics </w:t>
      </w:r>
      <w:r w:rsidR="00373100" w:rsidRPr="00D17241">
        <w:rPr>
          <w:rFonts w:ascii="Arial" w:hAnsi="Arial" w:cs="Arial"/>
          <w:sz w:val="19"/>
          <w:szCs w:val="19"/>
          <w:lang w:val="en-US"/>
        </w:rPr>
        <w:t xml:space="preserve">to undertake an economic contribution study of the entire aged care sector, entitled </w:t>
      </w:r>
      <w:r w:rsidR="00373100" w:rsidRPr="00D17241">
        <w:rPr>
          <w:rFonts w:ascii="Arial" w:hAnsi="Arial" w:cs="Arial"/>
          <w:i/>
          <w:sz w:val="19"/>
          <w:szCs w:val="19"/>
          <w:lang w:val="en-US"/>
        </w:rPr>
        <w:t>Australia’s aged care sector: economic contribution and future directions</w:t>
      </w:r>
      <w:r w:rsidR="00373100" w:rsidRPr="00D17241">
        <w:rPr>
          <w:rFonts w:ascii="Arial" w:hAnsi="Arial" w:cs="Arial"/>
          <w:sz w:val="19"/>
          <w:szCs w:val="19"/>
          <w:lang w:val="en-US"/>
        </w:rPr>
        <w:t xml:space="preserve"> </w:t>
      </w:r>
      <w:r w:rsidR="00B16E8E" w:rsidRPr="00D17241">
        <w:rPr>
          <w:rFonts w:ascii="Arial" w:hAnsi="Arial" w:cs="Arial"/>
          <w:sz w:val="19"/>
          <w:szCs w:val="19"/>
          <w:lang w:val="en-US"/>
        </w:rPr>
        <w:t xml:space="preserve">(see </w:t>
      </w:r>
      <w:r w:rsidR="00B16E8E" w:rsidRPr="00D17241">
        <w:rPr>
          <w:rFonts w:ascii="Arial" w:hAnsi="Arial" w:cs="Arial"/>
          <w:b/>
          <w:sz w:val="19"/>
          <w:szCs w:val="19"/>
          <w:lang w:val="en-US"/>
        </w:rPr>
        <w:t>Enclosure 1</w:t>
      </w:r>
      <w:r w:rsidR="00B16E8E" w:rsidRPr="00D17241">
        <w:rPr>
          <w:rFonts w:ascii="Arial" w:hAnsi="Arial" w:cs="Arial"/>
          <w:sz w:val="19"/>
          <w:szCs w:val="19"/>
          <w:lang w:val="en-US"/>
        </w:rPr>
        <w:t>).</w:t>
      </w:r>
      <w:r w:rsidR="00373100" w:rsidRPr="00D17241">
        <w:rPr>
          <w:rFonts w:ascii="Arial" w:hAnsi="Arial" w:cs="Arial"/>
          <w:sz w:val="19"/>
          <w:szCs w:val="19"/>
          <w:lang w:val="en-US"/>
        </w:rPr>
        <w:t xml:space="preserve"> Deloitte Access Economics found that in 2014-15, the sector’s total economic contribution to Australia was $17.6 billion, equal to approximately 1.1% of gross domestic product, 277,500 full-time equivalent jobs and 2.8% of the labour force.</w:t>
      </w:r>
      <w:r w:rsidR="00373100" w:rsidRPr="00D17241">
        <w:rPr>
          <w:rStyle w:val="FootnoteReference"/>
          <w:rFonts w:ascii="Arial" w:hAnsi="Arial" w:cs="Arial"/>
          <w:sz w:val="19"/>
          <w:szCs w:val="19"/>
          <w:lang w:val="en-US"/>
        </w:rPr>
        <w:footnoteReference w:id="17"/>
      </w:r>
      <w:r w:rsidR="00373100" w:rsidRPr="00D17241">
        <w:rPr>
          <w:rFonts w:ascii="Arial" w:hAnsi="Arial" w:cs="Arial"/>
          <w:sz w:val="19"/>
          <w:szCs w:val="19"/>
          <w:lang w:val="en-US"/>
        </w:rPr>
        <w:t xml:space="preserve"> The aged care sector is clearly a significant contributor to the Australian economy and to society more broadly.</w:t>
      </w:r>
    </w:p>
    <w:p w14:paraId="10227BC7" w14:textId="22620884" w:rsidR="00115CFB" w:rsidRDefault="00115CFB" w:rsidP="00AF57DD">
      <w:pPr>
        <w:spacing w:after="40"/>
        <w:rPr>
          <w:rFonts w:ascii="Arial" w:hAnsi="Arial" w:cs="Arial"/>
          <w:sz w:val="19"/>
          <w:szCs w:val="19"/>
        </w:rPr>
      </w:pPr>
    </w:p>
    <w:p w14:paraId="25ED7EDB" w14:textId="5849CEE7" w:rsidR="009E72A3" w:rsidRPr="00A03C64" w:rsidRDefault="009E72A3" w:rsidP="00AF57DD">
      <w:pPr>
        <w:spacing w:after="40"/>
        <w:rPr>
          <w:rFonts w:ascii="Arial" w:hAnsi="Arial" w:cs="Arial"/>
          <w:sz w:val="19"/>
          <w:szCs w:val="19"/>
        </w:rPr>
      </w:pPr>
      <w:r w:rsidRPr="00AF57DD">
        <w:rPr>
          <w:rFonts w:ascii="Arial" w:hAnsi="Arial" w:cs="Arial"/>
          <w:sz w:val="19"/>
          <w:szCs w:val="19"/>
        </w:rPr>
        <w:t>The Guild looks forward to continued engagement with government and the Aged Care Legislated Review to progress the development of reforms to ensure that our membership and the government are well placed to deliver quality aged care and services to older Australians.</w:t>
      </w:r>
      <w:r w:rsidRPr="00A03C64">
        <w:rPr>
          <w:rFonts w:ascii="Arial" w:hAnsi="Arial" w:cs="Arial"/>
          <w:sz w:val="19"/>
          <w:szCs w:val="19"/>
        </w:rPr>
        <w:t xml:space="preserve"> </w:t>
      </w:r>
    </w:p>
    <w:p w14:paraId="5D5D3839" w14:textId="77777777" w:rsidR="009E72A3" w:rsidRPr="00D17241" w:rsidRDefault="009E72A3" w:rsidP="00AF57DD">
      <w:pPr>
        <w:spacing w:after="40"/>
        <w:rPr>
          <w:rFonts w:ascii="Arial" w:hAnsi="Arial" w:cs="Arial"/>
          <w:sz w:val="19"/>
          <w:szCs w:val="19"/>
        </w:rPr>
      </w:pPr>
    </w:p>
    <w:p w14:paraId="7BF7F956" w14:textId="4B5B290E" w:rsidR="009711C5" w:rsidRPr="00D17241" w:rsidRDefault="00003891" w:rsidP="00AF57DD">
      <w:pPr>
        <w:spacing w:after="40"/>
        <w:rPr>
          <w:rFonts w:ascii="Arial" w:hAnsi="Arial" w:cs="Arial"/>
          <w:sz w:val="19"/>
          <w:szCs w:val="19"/>
        </w:rPr>
      </w:pPr>
      <w:r w:rsidRPr="00D17241">
        <w:rPr>
          <w:rFonts w:ascii="Arial" w:hAnsi="Arial" w:cs="Arial"/>
          <w:sz w:val="19"/>
          <w:szCs w:val="19"/>
        </w:rPr>
        <w:t>P</w:t>
      </w:r>
      <w:r w:rsidR="000021EF" w:rsidRPr="00D17241">
        <w:rPr>
          <w:rFonts w:ascii="Arial" w:hAnsi="Arial" w:cs="Arial"/>
          <w:sz w:val="19"/>
          <w:szCs w:val="19"/>
        </w:rPr>
        <w:t>l</w:t>
      </w:r>
      <w:r w:rsidR="00DB36F6" w:rsidRPr="00D17241">
        <w:rPr>
          <w:rFonts w:ascii="Arial" w:hAnsi="Arial" w:cs="Arial"/>
          <w:sz w:val="19"/>
          <w:szCs w:val="19"/>
        </w:rPr>
        <w:t xml:space="preserve">ease </w:t>
      </w:r>
      <w:r w:rsidR="00A777ED" w:rsidRPr="00D17241">
        <w:rPr>
          <w:rFonts w:ascii="Arial" w:hAnsi="Arial" w:cs="Arial"/>
          <w:sz w:val="19"/>
          <w:szCs w:val="19"/>
        </w:rPr>
        <w:t>do not</w:t>
      </w:r>
      <w:r w:rsidR="00DB36F6" w:rsidRPr="00D17241">
        <w:rPr>
          <w:rFonts w:ascii="Arial" w:hAnsi="Arial" w:cs="Arial"/>
          <w:sz w:val="19"/>
          <w:szCs w:val="19"/>
        </w:rPr>
        <w:t xml:space="preserve"> hesitate to </w:t>
      </w:r>
      <w:r w:rsidR="000021EF" w:rsidRPr="00D17241">
        <w:rPr>
          <w:rFonts w:ascii="Arial" w:hAnsi="Arial" w:cs="Arial"/>
          <w:sz w:val="19"/>
          <w:szCs w:val="19"/>
        </w:rPr>
        <w:t xml:space="preserve">contact the Guild if we </w:t>
      </w:r>
      <w:r w:rsidR="002F4115" w:rsidRPr="00D17241">
        <w:rPr>
          <w:rFonts w:ascii="Arial" w:hAnsi="Arial" w:cs="Arial"/>
          <w:sz w:val="19"/>
          <w:szCs w:val="19"/>
        </w:rPr>
        <w:t>can provide any further advice and thank you for your consideration of the Guild submission.</w:t>
      </w:r>
    </w:p>
    <w:p w14:paraId="673D5187" w14:textId="366D8927" w:rsidR="00DB36F6" w:rsidRPr="00D17241" w:rsidRDefault="00DB36F6" w:rsidP="00AF57DD">
      <w:pPr>
        <w:spacing w:after="40"/>
        <w:rPr>
          <w:rFonts w:ascii="Arial" w:hAnsi="Arial" w:cs="Arial"/>
          <w:sz w:val="19"/>
          <w:szCs w:val="19"/>
        </w:rPr>
      </w:pPr>
    </w:p>
    <w:p w14:paraId="61585E09" w14:textId="0C3CFCA4" w:rsidR="00DB36F6" w:rsidRPr="00D17241" w:rsidRDefault="00DB36F6" w:rsidP="00AF57DD">
      <w:pPr>
        <w:spacing w:after="40"/>
        <w:rPr>
          <w:rFonts w:ascii="Arial" w:hAnsi="Arial" w:cs="Arial"/>
          <w:sz w:val="19"/>
          <w:szCs w:val="19"/>
        </w:rPr>
      </w:pPr>
      <w:r w:rsidRPr="00D17241">
        <w:rPr>
          <w:rFonts w:ascii="Arial" w:hAnsi="Arial" w:cs="Arial"/>
          <w:sz w:val="19"/>
          <w:szCs w:val="19"/>
        </w:rPr>
        <w:t>Kind regards</w:t>
      </w:r>
    </w:p>
    <w:p w14:paraId="119ABE3A" w14:textId="78806599" w:rsidR="003C3C12" w:rsidRPr="00D17241" w:rsidRDefault="003C3C12" w:rsidP="00AF57DD">
      <w:pPr>
        <w:spacing w:after="40"/>
        <w:rPr>
          <w:rFonts w:ascii="Arial" w:hAnsi="Arial" w:cs="Arial"/>
          <w:sz w:val="6"/>
          <w:szCs w:val="6"/>
        </w:rPr>
      </w:pPr>
    </w:p>
    <w:p w14:paraId="06AD7E4E" w14:textId="44C334C0" w:rsidR="00373100" w:rsidRPr="00D17241" w:rsidRDefault="00D43243" w:rsidP="00AF57DD">
      <w:pPr>
        <w:spacing w:after="40"/>
        <w:rPr>
          <w:rFonts w:ascii="Arial" w:hAnsi="Arial" w:cs="Arial"/>
          <w:sz w:val="19"/>
          <w:szCs w:val="19"/>
        </w:rPr>
      </w:pPr>
      <w:r w:rsidRPr="00D17241">
        <w:rPr>
          <w:noProof/>
          <w:sz w:val="19"/>
          <w:szCs w:val="19"/>
        </w:rPr>
        <w:drawing>
          <wp:inline distT="0" distB="0" distL="0" distR="0" wp14:anchorId="6B58B5FE" wp14:editId="70489298">
            <wp:extent cx="1612215" cy="816015"/>
            <wp:effectExtent l="0" t="0" r="762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0208" cy="820061"/>
                    </a:xfrm>
                    <a:prstGeom prst="rect">
                      <a:avLst/>
                    </a:prstGeom>
                    <a:noFill/>
                    <a:ln>
                      <a:noFill/>
                    </a:ln>
                  </pic:spPr>
                </pic:pic>
              </a:graphicData>
            </a:graphic>
          </wp:inline>
        </w:drawing>
      </w:r>
    </w:p>
    <w:p w14:paraId="5B7057DD" w14:textId="7FE7A9F9" w:rsidR="00DB36F6" w:rsidRPr="00D17241" w:rsidRDefault="00DB36F6" w:rsidP="00AF57DD">
      <w:pPr>
        <w:spacing w:after="40"/>
        <w:rPr>
          <w:rFonts w:ascii="Arial" w:hAnsi="Arial" w:cs="Arial"/>
          <w:sz w:val="4"/>
          <w:szCs w:val="4"/>
        </w:rPr>
      </w:pPr>
    </w:p>
    <w:p w14:paraId="7570BCD9" w14:textId="34EE1981" w:rsidR="00DB36F6" w:rsidRPr="00D17241" w:rsidRDefault="00DB36F6" w:rsidP="00AF57DD">
      <w:pPr>
        <w:spacing w:after="40"/>
        <w:rPr>
          <w:rFonts w:ascii="Arial" w:hAnsi="Arial" w:cs="Arial"/>
          <w:sz w:val="19"/>
          <w:szCs w:val="19"/>
        </w:rPr>
      </w:pPr>
      <w:r w:rsidRPr="00D17241">
        <w:rPr>
          <w:rFonts w:ascii="Arial" w:hAnsi="Arial" w:cs="Arial"/>
          <w:sz w:val="19"/>
          <w:szCs w:val="19"/>
        </w:rPr>
        <w:t>Cameron O’Reilly</w:t>
      </w:r>
    </w:p>
    <w:p w14:paraId="2D55291B" w14:textId="6088E5C0" w:rsidR="00DB36F6" w:rsidRPr="00D17241" w:rsidRDefault="00DB36F6" w:rsidP="00AF57DD">
      <w:pPr>
        <w:spacing w:after="40"/>
        <w:rPr>
          <w:rFonts w:ascii="Arial" w:hAnsi="Arial" w:cs="Arial"/>
          <w:sz w:val="19"/>
          <w:szCs w:val="19"/>
        </w:rPr>
      </w:pPr>
      <w:r w:rsidRPr="00D17241">
        <w:rPr>
          <w:rFonts w:ascii="Arial" w:hAnsi="Arial" w:cs="Arial"/>
          <w:sz w:val="19"/>
          <w:szCs w:val="19"/>
        </w:rPr>
        <w:t>Chief Executive</w:t>
      </w:r>
      <w:r w:rsidR="000021EF" w:rsidRPr="00D17241">
        <w:rPr>
          <w:rFonts w:ascii="Arial" w:hAnsi="Arial" w:cs="Arial"/>
          <w:sz w:val="19"/>
          <w:szCs w:val="19"/>
        </w:rPr>
        <w:t xml:space="preserve"> Officer</w:t>
      </w:r>
    </w:p>
    <w:p w14:paraId="6CA921E3" w14:textId="77777777" w:rsidR="009D759E" w:rsidRPr="00D17241" w:rsidRDefault="009D759E" w:rsidP="00AF57DD">
      <w:pPr>
        <w:spacing w:after="40"/>
        <w:rPr>
          <w:rFonts w:ascii="Arial" w:hAnsi="Arial" w:cs="Arial"/>
          <w:sz w:val="19"/>
          <w:szCs w:val="19"/>
        </w:rPr>
      </w:pPr>
    </w:p>
    <w:p w14:paraId="6FC1323F" w14:textId="22C42E78" w:rsidR="009D759E" w:rsidRPr="006A56BF" w:rsidRDefault="00336760" w:rsidP="00AF57DD">
      <w:pPr>
        <w:tabs>
          <w:tab w:val="left" w:pos="4010"/>
        </w:tabs>
        <w:spacing w:after="40"/>
        <w:ind w:left="1134" w:right="276" w:hanging="1148"/>
        <w:rPr>
          <w:rFonts w:ascii="Arial" w:hAnsi="Arial" w:cs="Arial"/>
          <w:sz w:val="19"/>
          <w:szCs w:val="19"/>
          <w:lang w:val="en-US"/>
        </w:rPr>
      </w:pPr>
      <w:r w:rsidRPr="00D17241">
        <w:rPr>
          <w:rFonts w:ascii="Arial" w:hAnsi="Arial" w:cs="Arial"/>
          <w:sz w:val="19"/>
          <w:szCs w:val="19"/>
        </w:rPr>
        <w:t xml:space="preserve">Encl.        </w:t>
      </w:r>
      <w:r w:rsidR="00554E02" w:rsidRPr="00D17241">
        <w:rPr>
          <w:rFonts w:ascii="Arial" w:hAnsi="Arial" w:cs="Arial"/>
          <w:sz w:val="19"/>
          <w:szCs w:val="19"/>
        </w:rPr>
        <w:t>1.</w:t>
      </w:r>
      <w:r w:rsidR="00B7230A" w:rsidRPr="00D17241">
        <w:rPr>
          <w:rFonts w:ascii="Arial" w:hAnsi="Arial" w:cs="Arial"/>
          <w:sz w:val="22"/>
          <w:szCs w:val="22"/>
        </w:rPr>
        <w:t xml:space="preserve"> </w:t>
      </w:r>
      <w:r w:rsidR="00554E02" w:rsidRPr="00D17241">
        <w:rPr>
          <w:rFonts w:ascii="Arial" w:hAnsi="Arial" w:cs="Arial"/>
          <w:sz w:val="22"/>
          <w:szCs w:val="22"/>
        </w:rPr>
        <w:t xml:space="preserve"> </w:t>
      </w:r>
      <w:r w:rsidR="00BA4558" w:rsidRPr="00D17241">
        <w:rPr>
          <w:rFonts w:ascii="Arial" w:hAnsi="Arial" w:cs="Arial"/>
          <w:sz w:val="19"/>
          <w:szCs w:val="19"/>
        </w:rPr>
        <w:t xml:space="preserve">Deloitte Access Economics: </w:t>
      </w:r>
      <w:r w:rsidRPr="00D17241">
        <w:rPr>
          <w:rFonts w:ascii="Arial" w:hAnsi="Arial" w:cs="Arial"/>
          <w:i/>
          <w:sz w:val="19"/>
          <w:szCs w:val="19"/>
          <w:lang w:val="en-US"/>
        </w:rPr>
        <w:t>Australia’s aged care sector: economic contribution and future directions</w:t>
      </w:r>
    </w:p>
    <w:sectPr w:rsidR="009D759E" w:rsidRPr="006A56BF" w:rsidSect="00F76BA9">
      <w:headerReference w:type="even" r:id="rId24"/>
      <w:headerReference w:type="default" r:id="rId25"/>
      <w:footerReference w:type="even" r:id="rId26"/>
      <w:footerReference w:type="default" r:id="rId27"/>
      <w:headerReference w:type="first" r:id="rId28"/>
      <w:footerReference w:type="first" r:id="rId29"/>
      <w:type w:val="continuous"/>
      <w:pgSz w:w="11900" w:h="16840" w:code="9"/>
      <w:pgMar w:top="1440" w:right="1471" w:bottom="1440" w:left="1276" w:header="72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E2B26" w14:textId="77777777" w:rsidR="00F12606" w:rsidRDefault="00F12606" w:rsidP="006C336E">
      <w:r>
        <w:separator/>
      </w:r>
    </w:p>
  </w:endnote>
  <w:endnote w:type="continuationSeparator" w:id="0">
    <w:p w14:paraId="3B64A42C" w14:textId="77777777" w:rsidR="00F12606" w:rsidRDefault="00F12606" w:rsidP="006C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2536"/>
      <w:gridCol w:w="1978"/>
      <w:gridCol w:w="3040"/>
    </w:tblGrid>
    <w:tr w:rsidR="00C21FF0" w14:paraId="05D86AB4" w14:textId="77777777" w:rsidTr="00615EAB">
      <w:trPr>
        <w:trHeight w:val="851"/>
      </w:trPr>
      <w:tc>
        <w:tcPr>
          <w:tcW w:w="1959" w:type="dxa"/>
        </w:tcPr>
        <w:p w14:paraId="56AD7F59" w14:textId="77777777" w:rsidR="00C21FF0" w:rsidRDefault="00C21FF0" w:rsidP="007A3BF6">
          <w:r>
            <w:rPr>
              <w:noProof/>
            </w:rPr>
            <mc:AlternateContent>
              <mc:Choice Requires="wps">
                <w:drawing>
                  <wp:anchor distT="0" distB="0" distL="114300" distR="114300" simplePos="0" relativeHeight="251727872" behindDoc="0" locked="0" layoutInCell="1" allowOverlap="1" wp14:anchorId="794B9EBB" wp14:editId="651572A7">
                    <wp:simplePos x="0" y="0"/>
                    <wp:positionH relativeFrom="column">
                      <wp:posOffset>-306070</wp:posOffset>
                    </wp:positionH>
                    <wp:positionV relativeFrom="paragraph">
                      <wp:posOffset>159081</wp:posOffset>
                    </wp:positionV>
                    <wp:extent cx="563880" cy="341630"/>
                    <wp:effectExtent l="0" t="0" r="0" b="1270"/>
                    <wp:wrapNone/>
                    <wp:docPr id="448" name="Text Box 448"/>
                    <wp:cNvGraphicFramePr/>
                    <a:graphic xmlns:a="http://schemas.openxmlformats.org/drawingml/2006/main">
                      <a:graphicData uri="http://schemas.microsoft.com/office/word/2010/wordprocessingShape">
                        <wps:wsp>
                          <wps:cNvSpPr txBox="1"/>
                          <wps:spPr>
                            <a:xfrm>
                              <a:off x="0" y="0"/>
                              <a:ext cx="56388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DFCDF" w14:textId="77777777" w:rsidR="00C21FF0" w:rsidRDefault="00C21FF0" w:rsidP="00995292">
                                <w:r>
                                  <w:rPr>
                                    <w:noProof/>
                                  </w:rPr>
                                  <w:drawing>
                                    <wp:inline distT="0" distB="0" distL="0" distR="0" wp14:anchorId="7D32EFC8" wp14:editId="2625CB90">
                                      <wp:extent cx="369758" cy="239697"/>
                                      <wp:effectExtent l="0" t="0" r="0" b="8255"/>
                                      <wp:docPr id="463" name="Picture 463" descr="H:\1. Executive\Agency &amp; Government\Aged Care Guild\Logo\logo_header_primelife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ncy &amp; Government\Aged Care Guild\Logo\logo_header_primelife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906" cy="243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8" o:spid="_x0000_s1027" type="#_x0000_t202" style="position:absolute;margin-left:-24.1pt;margin-top:12.55pt;width:44.4pt;height:2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" filled="f" stroked="f" strokeweight=".5pt">
                    <v:textbox>
                      <w:txbxContent>
                        <w:p w14:paraId="2C2DFCDF" w14:textId="77777777" w:rsidR="00C21FF0" w:rsidRDefault="00C21FF0" w:rsidP="00995292">
                          <w:r>
                            <w:rPr>
                              <w:noProof/>
                            </w:rPr>
                            <w:drawing>
                              <wp:inline distT="0" distB="0" distL="0" distR="0" wp14:anchorId="7D32EFC8" wp14:editId="2625CB90">
                                <wp:extent cx="369758" cy="239697"/>
                                <wp:effectExtent l="0" t="0" r="0" b="8255"/>
                                <wp:docPr id="463" name="Picture 463" descr="H:\1. Executive\Agency &amp; Government\Aged Care Guild\Logo\logo_header_primelife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ncy &amp; Government\Aged Care Guild\Logo\logo_header_primelife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906" cy="243034"/>
                                        </a:xfrm>
                                        <a:prstGeom prst="rect">
                                          <a:avLst/>
                                        </a:prstGeom>
                                        <a:noFill/>
                                        <a:ln>
                                          <a:noFill/>
                                        </a:ln>
                                      </pic:spPr>
                                    </pic:pic>
                                  </a:graphicData>
                                </a:graphic>
                              </wp:inline>
                            </w:drawing>
                          </w:r>
                        </w:p>
                      </w:txbxContent>
                    </v:textbox>
                  </v:shape>
                </w:pict>
              </mc:Fallback>
            </mc:AlternateContent>
          </w:r>
        </w:p>
        <w:p w14:paraId="58FB4F33" w14:textId="77777777" w:rsidR="00C21FF0" w:rsidRDefault="00C21FF0" w:rsidP="007A3BF6">
          <w:r>
            <w:rPr>
              <w:noProof/>
            </w:rPr>
            <mc:AlternateContent>
              <mc:Choice Requires="wps">
                <w:drawing>
                  <wp:anchor distT="0" distB="0" distL="114300" distR="114300" simplePos="0" relativeHeight="251724800" behindDoc="0" locked="0" layoutInCell="1" allowOverlap="1" wp14:anchorId="02DC614A" wp14:editId="5B8D0795">
                    <wp:simplePos x="0" y="0"/>
                    <wp:positionH relativeFrom="column">
                      <wp:posOffset>248285</wp:posOffset>
                    </wp:positionH>
                    <wp:positionV relativeFrom="paragraph">
                      <wp:posOffset>52401</wp:posOffset>
                    </wp:positionV>
                    <wp:extent cx="969645" cy="325755"/>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96964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F0930" w14:textId="77777777" w:rsidR="00C21FF0" w:rsidRDefault="00C21FF0" w:rsidP="00995292">
                                <w:r>
                                  <w:rPr>
                                    <w:noProof/>
                                  </w:rPr>
                                  <w:drawing>
                                    <wp:inline distT="0" distB="0" distL="0" distR="0" wp14:anchorId="53973FFA" wp14:editId="6C7E3408">
                                      <wp:extent cx="828656" cy="228439"/>
                                      <wp:effectExtent l="0" t="0" r="0" b="635"/>
                                      <wp:docPr id="464" name="Picture 464" descr="H:\1. Executive\Aged Care Guild\Logo\Ar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Executive\Aged Care Guild\Logo\Arcar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b="30508"/>
                                              <a:stretch/>
                                            </pic:blipFill>
                                            <pic:spPr bwMode="auto">
                                              <a:xfrm>
                                                <a:off x="0" y="0"/>
                                                <a:ext cx="836041" cy="2304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028" type="#_x0000_t202" style="position:absolute;margin-left:19.55pt;margin-top:4.15pt;width:76.35pt;height:2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" filled="f" stroked="f" strokeweight=".5pt">
                    <v:textbox>
                      <w:txbxContent>
                        <w:p w14:paraId="12FF0930" w14:textId="77777777" w:rsidR="00C21FF0" w:rsidRDefault="00C21FF0" w:rsidP="00995292">
                          <w:r>
                            <w:rPr>
                              <w:noProof/>
                            </w:rPr>
                            <w:drawing>
                              <wp:inline distT="0" distB="0" distL="0" distR="0" wp14:anchorId="53973FFA" wp14:editId="6C7E3408">
                                <wp:extent cx="828656" cy="228439"/>
                                <wp:effectExtent l="0" t="0" r="0" b="635"/>
                                <wp:docPr id="464" name="Picture 464" descr="H:\1. Executive\Aged Care Guild\Logo\Ar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Executive\Aged Care Guild\Logo\Arcar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b="30508"/>
                                        <a:stretch/>
                                      </pic:blipFill>
                                      <pic:spPr bwMode="auto">
                                        <a:xfrm>
                                          <a:off x="0" y="0"/>
                                          <a:ext cx="836041" cy="2304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C1A3783" w14:textId="77777777" w:rsidR="00C21FF0" w:rsidRDefault="00C21FF0" w:rsidP="007A3BF6"/>
      </w:tc>
      <w:tc>
        <w:tcPr>
          <w:tcW w:w="2544" w:type="dxa"/>
        </w:tcPr>
        <w:p w14:paraId="54D06A37" w14:textId="77777777" w:rsidR="00C21FF0" w:rsidRDefault="00C21FF0" w:rsidP="007A3BF6">
          <w:r>
            <w:rPr>
              <w:noProof/>
            </w:rPr>
            <mc:AlternateContent>
              <mc:Choice Requires="wps">
                <w:drawing>
                  <wp:anchor distT="0" distB="0" distL="114300" distR="114300" simplePos="0" relativeHeight="251725824" behindDoc="0" locked="0" layoutInCell="1" allowOverlap="1" wp14:anchorId="4C68C5B5" wp14:editId="6A7594C8">
                    <wp:simplePos x="0" y="0"/>
                    <wp:positionH relativeFrom="column">
                      <wp:posOffset>-59690</wp:posOffset>
                    </wp:positionH>
                    <wp:positionV relativeFrom="paragraph">
                      <wp:posOffset>152731</wp:posOffset>
                    </wp:positionV>
                    <wp:extent cx="715010" cy="365125"/>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71501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9F0B6C" w14:textId="77777777" w:rsidR="00C21FF0" w:rsidRDefault="00C21FF0" w:rsidP="00995292">
                                <w:r>
                                  <w:rPr>
                                    <w:noProof/>
                                  </w:rPr>
                                  <w:drawing>
                                    <wp:inline distT="0" distB="0" distL="0" distR="0" wp14:anchorId="1DCBB6CA" wp14:editId="2B301968">
                                      <wp:extent cx="535776" cy="262393"/>
                                      <wp:effectExtent l="0" t="0" r="0" b="4445"/>
                                      <wp:docPr id="465" name="Picture 465" descr="H:\1. Executive\Aged Care Guild\Logo\LOGO - BlueCross_log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LOGO - BlueCross_logo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6529" cy="262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029" type="#_x0000_t202" style="position:absolute;margin-left:-4.7pt;margin-top:12.05pt;width:56.3pt;height:2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" filled="f" stroked="f" strokeweight=".5pt">
                    <v:textbox>
                      <w:txbxContent>
                        <w:p w14:paraId="409F0B6C" w14:textId="77777777" w:rsidR="00C21FF0" w:rsidRDefault="00C21FF0" w:rsidP="00995292">
                          <w:r>
                            <w:rPr>
                              <w:noProof/>
                            </w:rPr>
                            <w:drawing>
                              <wp:inline distT="0" distB="0" distL="0" distR="0" wp14:anchorId="1DCBB6CA" wp14:editId="2B301968">
                                <wp:extent cx="535776" cy="262393"/>
                                <wp:effectExtent l="0" t="0" r="0" b="4445"/>
                                <wp:docPr id="465" name="Picture 465" descr="H:\1. Executive\Aged Care Guild\Logo\LOGO - BlueCross_log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LOGO - BlueCross_logo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6529" cy="26276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3BD9A94E" wp14:editId="2840D759">
                    <wp:simplePos x="0" y="0"/>
                    <wp:positionH relativeFrom="column">
                      <wp:posOffset>655955</wp:posOffset>
                    </wp:positionH>
                    <wp:positionV relativeFrom="paragraph">
                      <wp:posOffset>90501</wp:posOffset>
                    </wp:positionV>
                    <wp:extent cx="580390" cy="436880"/>
                    <wp:effectExtent l="0" t="0" r="0" b="1270"/>
                    <wp:wrapNone/>
                    <wp:docPr id="451" name="Text Box 451"/>
                    <wp:cNvGraphicFramePr/>
                    <a:graphic xmlns:a="http://schemas.openxmlformats.org/drawingml/2006/main">
                      <a:graphicData uri="http://schemas.microsoft.com/office/word/2010/wordprocessingShape">
                        <wps:wsp>
                          <wps:cNvSpPr txBox="1"/>
                          <wps:spPr>
                            <a:xfrm>
                              <a:off x="0" y="0"/>
                              <a:ext cx="58039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B8332" w14:textId="77777777" w:rsidR="00C21FF0" w:rsidRDefault="00C21FF0" w:rsidP="00995292">
                                <w:r>
                                  <w:rPr>
                                    <w:noProof/>
                                  </w:rPr>
                                  <w:drawing>
                                    <wp:inline distT="0" distB="0" distL="0" distR="0" wp14:anchorId="577034DD" wp14:editId="06A8F6BA">
                                      <wp:extent cx="328779" cy="333954"/>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796" cy="3339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30" type="#_x0000_t202" style="position:absolute;margin-left:51.65pt;margin-top:7.15pt;width:45.7pt;height:3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" filled="f" stroked="f" strokeweight=".5pt">
                    <v:textbox>
                      <w:txbxContent>
                        <w:p w14:paraId="6F4B8332" w14:textId="77777777" w:rsidR="00C21FF0" w:rsidRDefault="00C21FF0" w:rsidP="00995292">
                          <w:r>
                            <w:rPr>
                              <w:noProof/>
                            </w:rPr>
                            <w:drawing>
                              <wp:inline distT="0" distB="0" distL="0" distR="0" wp14:anchorId="577034DD" wp14:editId="06A8F6BA">
                                <wp:extent cx="328779" cy="333954"/>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796" cy="33397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A924C25" wp14:editId="398006FA">
                    <wp:simplePos x="0" y="0"/>
                    <wp:positionH relativeFrom="column">
                      <wp:posOffset>1163955</wp:posOffset>
                    </wp:positionH>
                    <wp:positionV relativeFrom="paragraph">
                      <wp:posOffset>193371</wp:posOffset>
                    </wp:positionV>
                    <wp:extent cx="795020" cy="301625"/>
                    <wp:effectExtent l="0" t="0" r="0" b="3175"/>
                    <wp:wrapNone/>
                    <wp:docPr id="452" name="Text Box 452"/>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0DFB64" w14:textId="77777777" w:rsidR="00C21FF0" w:rsidRDefault="00C21FF0" w:rsidP="00995292">
                                <w:r>
                                  <w:rPr>
                                    <w:noProof/>
                                  </w:rPr>
                                  <w:drawing>
                                    <wp:inline distT="0" distB="0" distL="0" distR="0" wp14:anchorId="64A5C035" wp14:editId="45CB8CD2">
                                      <wp:extent cx="604299" cy="200224"/>
                                      <wp:effectExtent l="0" t="0" r="5715" b="9525"/>
                                      <wp:docPr id="467" name="Picture 467" descr="H:\1. Executive\Aged Care Guild\Logo\LOGO estia_logo_stac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 Executive\Aged Care Guild\Logo\LOGO estia_logo_stack_cmy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155" cy="201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031" type="#_x0000_t202" style="position:absolute;margin-left:91.65pt;margin-top:15.25pt;width:62.6pt;height:2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" filled="f" stroked="f" strokeweight=".5pt">
                    <v:textbox>
                      <w:txbxContent>
                        <w:p w14:paraId="1B0DFB64" w14:textId="77777777" w:rsidR="00C21FF0" w:rsidRDefault="00C21FF0" w:rsidP="00995292">
                          <w:r>
                            <w:rPr>
                              <w:noProof/>
                            </w:rPr>
                            <w:drawing>
                              <wp:inline distT="0" distB="0" distL="0" distR="0" wp14:anchorId="64A5C035" wp14:editId="45CB8CD2">
                                <wp:extent cx="604299" cy="200224"/>
                                <wp:effectExtent l="0" t="0" r="5715" b="9525"/>
                                <wp:docPr id="467" name="Picture 467" descr="H:\1. Executive\Aged Care Guild\Logo\LOGO estia_logo_stac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 Executive\Aged Care Guild\Logo\LOGO estia_logo_stack_cmy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155" cy="201170"/>
                                        </a:xfrm>
                                        <a:prstGeom prst="rect">
                                          <a:avLst/>
                                        </a:prstGeom>
                                        <a:noFill/>
                                        <a:ln>
                                          <a:noFill/>
                                        </a:ln>
                                      </pic:spPr>
                                    </pic:pic>
                                  </a:graphicData>
                                </a:graphic>
                              </wp:inline>
                            </w:drawing>
                          </w:r>
                        </w:p>
                      </w:txbxContent>
                    </v:textbox>
                  </v:shape>
                </w:pict>
              </mc:Fallback>
            </mc:AlternateContent>
          </w:r>
        </w:p>
      </w:tc>
      <w:tc>
        <w:tcPr>
          <w:tcW w:w="1984" w:type="dxa"/>
        </w:tcPr>
        <w:p w14:paraId="5A87A0B6" w14:textId="77777777" w:rsidR="00C21FF0" w:rsidRDefault="00C21FF0" w:rsidP="007A3BF6">
          <w:r>
            <w:rPr>
              <w:noProof/>
            </w:rPr>
            <mc:AlternateContent>
              <mc:Choice Requires="wps">
                <w:drawing>
                  <wp:anchor distT="0" distB="0" distL="114300" distR="114300" simplePos="0" relativeHeight="251722752" behindDoc="0" locked="0" layoutInCell="1" allowOverlap="1" wp14:anchorId="7F986EFF" wp14:editId="15E72619">
                    <wp:simplePos x="0" y="0"/>
                    <wp:positionH relativeFrom="column">
                      <wp:posOffset>256540</wp:posOffset>
                    </wp:positionH>
                    <wp:positionV relativeFrom="paragraph">
                      <wp:posOffset>185751</wp:posOffset>
                    </wp:positionV>
                    <wp:extent cx="770890" cy="317500"/>
                    <wp:effectExtent l="0" t="0" r="0" b="6350"/>
                    <wp:wrapNone/>
                    <wp:docPr id="453" name="Text Box 453"/>
                    <wp:cNvGraphicFramePr/>
                    <a:graphic xmlns:a="http://schemas.openxmlformats.org/drawingml/2006/main">
                      <a:graphicData uri="http://schemas.microsoft.com/office/word/2010/wordprocessingShape">
                        <wps:wsp>
                          <wps:cNvSpPr txBox="1"/>
                          <wps:spPr>
                            <a:xfrm>
                              <a:off x="0" y="0"/>
                              <a:ext cx="7708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61D6C" w14:textId="77777777" w:rsidR="00C21FF0" w:rsidRDefault="00C21FF0" w:rsidP="00995292">
                                <w:r w:rsidRPr="00B865E0">
                                  <w:rPr>
                                    <w:rFonts w:ascii="Arial" w:hAnsi="Arial" w:cs="Arial"/>
                                    <w:noProof/>
                                    <w:sz w:val="21"/>
                                    <w:szCs w:val="21"/>
                                  </w:rPr>
                                  <w:drawing>
                                    <wp:inline distT="0" distB="0" distL="0" distR="0" wp14:anchorId="06E5E42B" wp14:editId="3C6F0D07">
                                      <wp:extent cx="581660" cy="248905"/>
                                      <wp:effectExtent l="0" t="0" r="0" b="0"/>
                                      <wp:docPr id="468" name="Picture 468" descr="C:\Users\Host\Desktop\Japara-Health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Desktop\Japara-Healthcare-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660" cy="248905"/>
                                              </a:xfrm>
                                              <a:prstGeom prst="rect">
                                                <a:avLst/>
                                              </a:prstGeom>
                                              <a:noFill/>
                                              <a:ln>
                                                <a:noFill/>
                                              </a:ln>
                                            </pic:spPr>
                                          </pic:pic>
                                        </a:graphicData>
                                      </a:graphic>
                                    </wp:inline>
                                  </w:drawing>
                                </w:r>
                                <w:r>
                                  <w:rPr>
                                    <w:noProof/>
                                  </w:rPr>
                                  <w:drawing>
                                    <wp:inline distT="0" distB="0" distL="0" distR="0" wp14:anchorId="0B53A35B" wp14:editId="22AE9D6C">
                                      <wp:extent cx="616842" cy="190831"/>
                                      <wp:effectExtent l="0" t="0" r="0" b="0"/>
                                      <wp:docPr id="469" name="Picture 2" descr="ho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_logo"/>
                                              <pic:cNvPicPr>
                                                <a:picLocks noChangeAspect="1" noChangeArrowheads="1"/>
                                              </pic:cNvPicPr>
                                            </pic:nvPicPr>
                                            <pic:blipFill>
                                              <a:blip r:embed="rId7">
                                                <a:extLst>
                                                  <a:ext uri="{28A0092B-C50C-407E-A947-70E740481C1C}">
                                                    <a14:useLocalDpi xmlns:a14="http://schemas.microsoft.com/office/drawing/2010/main" val="0"/>
                                                  </a:ext>
                                                </a:extLst>
                                              </a:blip>
                                              <a:srcRect l="17403" t="15825" r="15128" b="38599"/>
                                              <a:stretch>
                                                <a:fillRect/>
                                              </a:stretch>
                                            </pic:blipFill>
                                            <pic:spPr bwMode="auto">
                                              <a:xfrm>
                                                <a:off x="0" y="0"/>
                                                <a:ext cx="617220" cy="190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032" type="#_x0000_t202" style="position:absolute;margin-left:20.2pt;margin-top:14.65pt;width:60.7pt;height: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" filled="f" stroked="f" strokeweight=".5pt">
                    <v:textbox>
                      <w:txbxContent>
                        <w:p w14:paraId="2CE61D6C" w14:textId="77777777" w:rsidR="00C21FF0" w:rsidRDefault="00C21FF0" w:rsidP="00995292">
                          <w:r w:rsidRPr="00B865E0">
                            <w:rPr>
                              <w:rFonts w:ascii="Arial" w:hAnsi="Arial" w:cs="Arial"/>
                              <w:noProof/>
                              <w:sz w:val="21"/>
                              <w:szCs w:val="21"/>
                            </w:rPr>
                            <w:drawing>
                              <wp:inline distT="0" distB="0" distL="0" distR="0" wp14:anchorId="06E5E42B" wp14:editId="3C6F0D07">
                                <wp:extent cx="581660" cy="248905"/>
                                <wp:effectExtent l="0" t="0" r="0" b="0"/>
                                <wp:docPr id="468" name="Picture 468" descr="C:\Users\Host\Desktop\Japara-Health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Desktop\Japara-Healthcare-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660" cy="248905"/>
                                        </a:xfrm>
                                        <a:prstGeom prst="rect">
                                          <a:avLst/>
                                        </a:prstGeom>
                                        <a:noFill/>
                                        <a:ln>
                                          <a:noFill/>
                                        </a:ln>
                                      </pic:spPr>
                                    </pic:pic>
                                  </a:graphicData>
                                </a:graphic>
                              </wp:inline>
                            </w:drawing>
                          </w:r>
                          <w:r>
                            <w:rPr>
                              <w:noProof/>
                            </w:rPr>
                            <w:drawing>
                              <wp:inline distT="0" distB="0" distL="0" distR="0" wp14:anchorId="0B53A35B" wp14:editId="22AE9D6C">
                                <wp:extent cx="616842" cy="190831"/>
                                <wp:effectExtent l="0" t="0" r="0" b="0"/>
                                <wp:docPr id="469" name="Picture 2" descr="ho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_logo"/>
                                        <pic:cNvPicPr>
                                          <a:picLocks noChangeAspect="1" noChangeArrowheads="1"/>
                                        </pic:cNvPicPr>
                                      </pic:nvPicPr>
                                      <pic:blipFill>
                                        <a:blip r:embed="rId7">
                                          <a:extLst>
                                            <a:ext uri="{28A0092B-C50C-407E-A947-70E740481C1C}">
                                              <a14:useLocalDpi xmlns:a14="http://schemas.microsoft.com/office/drawing/2010/main" val="0"/>
                                            </a:ext>
                                          </a:extLst>
                                        </a:blip>
                                        <a:srcRect l="17403" t="15825" r="15128" b="38599"/>
                                        <a:stretch>
                                          <a:fillRect/>
                                        </a:stretch>
                                      </pic:blipFill>
                                      <pic:spPr bwMode="auto">
                                        <a:xfrm>
                                          <a:off x="0" y="0"/>
                                          <a:ext cx="617220" cy="1909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FAD517D" wp14:editId="171C2265">
                    <wp:simplePos x="0" y="0"/>
                    <wp:positionH relativeFrom="column">
                      <wp:posOffset>956945</wp:posOffset>
                    </wp:positionH>
                    <wp:positionV relativeFrom="paragraph">
                      <wp:posOffset>98756</wp:posOffset>
                    </wp:positionV>
                    <wp:extent cx="707390" cy="40513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7073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9F707" w14:textId="77777777" w:rsidR="00C21FF0" w:rsidRDefault="00C21FF0">
                                <w:r>
                                  <w:rPr>
                                    <w:noProof/>
                                  </w:rPr>
                                  <w:drawing>
                                    <wp:inline distT="0" distB="0" distL="0" distR="0" wp14:anchorId="31467243" wp14:editId="769A54C5">
                                      <wp:extent cx="506794" cy="294198"/>
                                      <wp:effectExtent l="0" t="0" r="7620" b="0"/>
                                      <wp:docPr id="470" name="Picture 470" descr="H:\1. Executive\Aged Care Guild\Logo\McKenz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McKenzie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94" cy="294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033" type="#_x0000_t202" style="position:absolute;margin-left:75.35pt;margin-top:7.8pt;width:55.7pt;height:31.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" filled="f" stroked="f" strokeweight=".5pt">
                    <v:textbox>
                      <w:txbxContent>
                        <w:p w14:paraId="1FD9F707" w14:textId="77777777" w:rsidR="00C21FF0" w:rsidRDefault="00C21FF0">
                          <w:r>
                            <w:rPr>
                              <w:noProof/>
                            </w:rPr>
                            <w:drawing>
                              <wp:inline distT="0" distB="0" distL="0" distR="0" wp14:anchorId="31467243" wp14:editId="769A54C5">
                                <wp:extent cx="506794" cy="294198"/>
                                <wp:effectExtent l="0" t="0" r="7620" b="0"/>
                                <wp:docPr id="470" name="Picture 470" descr="H:\1. Executive\Aged Care Guild\Logo\McKenz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McKenzies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94" cy="294198"/>
                                        </a:xfrm>
                                        <a:prstGeom prst="rect">
                                          <a:avLst/>
                                        </a:prstGeom>
                                        <a:noFill/>
                                        <a:ln>
                                          <a:noFill/>
                                        </a:ln>
                                      </pic:spPr>
                                    </pic:pic>
                                  </a:graphicData>
                                </a:graphic>
                              </wp:inline>
                            </w:drawing>
                          </w:r>
                        </w:p>
                      </w:txbxContent>
                    </v:textbox>
                  </v:shape>
                </w:pict>
              </mc:Fallback>
            </mc:AlternateContent>
          </w:r>
        </w:p>
      </w:tc>
      <w:tc>
        <w:tcPr>
          <w:tcW w:w="3049" w:type="dxa"/>
        </w:tcPr>
        <w:p w14:paraId="202D5311" w14:textId="77777777" w:rsidR="00C21FF0" w:rsidRDefault="00C21FF0" w:rsidP="007A3BF6">
          <w:r>
            <w:rPr>
              <w:noProof/>
            </w:rPr>
            <mc:AlternateContent>
              <mc:Choice Requires="wps">
                <w:drawing>
                  <wp:anchor distT="0" distB="0" distL="114300" distR="114300" simplePos="0" relativeHeight="251720704" behindDoc="0" locked="0" layoutInCell="1" allowOverlap="1" wp14:anchorId="2D604B71" wp14:editId="623B0437">
                    <wp:simplePos x="0" y="0"/>
                    <wp:positionH relativeFrom="column">
                      <wp:posOffset>1238250</wp:posOffset>
                    </wp:positionH>
                    <wp:positionV relativeFrom="paragraph">
                      <wp:posOffset>225425</wp:posOffset>
                    </wp:positionV>
                    <wp:extent cx="863600" cy="27432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8636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30101" w14:textId="77777777" w:rsidR="00C21FF0" w:rsidRDefault="00C21FF0" w:rsidP="00995292">
                                <w:r>
                                  <w:rPr>
                                    <w:noProof/>
                                  </w:rPr>
                                  <w:drawing>
                                    <wp:inline distT="0" distB="0" distL="0" distR="0" wp14:anchorId="6E700415" wp14:editId="5A598082">
                                      <wp:extent cx="725471" cy="233118"/>
                                      <wp:effectExtent l="0" t="0" r="0" b="0"/>
                                      <wp:docPr id="471" name="Picture 471" descr="H:\2. Tracie\Logo\Regis logo 2015_aged care colour NEW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 Tracie\Logo\Regis logo 2015_aged care colour NEW DESIG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293" t="14682" r="8392" b="9463"/>
                                              <a:stretch/>
                                            </pic:blipFill>
                                            <pic:spPr bwMode="auto">
                                              <a:xfrm>
                                                <a:off x="0" y="0"/>
                                                <a:ext cx="741152" cy="2381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A3D4C4" wp14:editId="46263F5D">
                                      <wp:extent cx="669051" cy="214685"/>
                                      <wp:effectExtent l="0" t="0" r="0" b="0"/>
                                      <wp:docPr id="4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866" cy="215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34" type="#_x0000_t202" style="position:absolute;margin-left:97.5pt;margin-top:17.75pt;width:68pt;height:2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" filled="f" stroked="f" strokeweight=".5pt">
                    <v:textbox>
                      <w:txbxContent>
                        <w:p w14:paraId="19B30101" w14:textId="77777777" w:rsidR="00C21FF0" w:rsidRDefault="00C21FF0" w:rsidP="00995292">
                          <w:r>
                            <w:rPr>
                              <w:noProof/>
                            </w:rPr>
                            <w:drawing>
                              <wp:inline distT="0" distB="0" distL="0" distR="0" wp14:anchorId="6E700415" wp14:editId="5A598082">
                                <wp:extent cx="725471" cy="233118"/>
                                <wp:effectExtent l="0" t="0" r="0" b="0"/>
                                <wp:docPr id="471" name="Picture 471" descr="H:\2. Tracie\Logo\Regis logo 2015_aged care colour NEW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 Tracie\Logo\Regis logo 2015_aged care colour NEW DESIG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293" t="14682" r="8392" b="9463"/>
                                        <a:stretch/>
                                      </pic:blipFill>
                                      <pic:spPr bwMode="auto">
                                        <a:xfrm>
                                          <a:off x="0" y="0"/>
                                          <a:ext cx="741152" cy="2381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A3D4C4" wp14:editId="46263F5D">
                                <wp:extent cx="669051" cy="214685"/>
                                <wp:effectExtent l="0" t="0" r="0" b="0"/>
                                <wp:docPr id="4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866" cy="21558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0D1DADD7" wp14:editId="46A2CE3F">
                    <wp:simplePos x="0" y="0"/>
                    <wp:positionH relativeFrom="column">
                      <wp:posOffset>357339</wp:posOffset>
                    </wp:positionH>
                    <wp:positionV relativeFrom="paragraph">
                      <wp:posOffset>96328</wp:posOffset>
                    </wp:positionV>
                    <wp:extent cx="922020" cy="452976"/>
                    <wp:effectExtent l="0" t="0" r="0" b="4445"/>
                    <wp:wrapNone/>
                    <wp:docPr id="456" name="Text Box 456"/>
                    <wp:cNvGraphicFramePr/>
                    <a:graphic xmlns:a="http://schemas.openxmlformats.org/drawingml/2006/main">
                      <a:graphicData uri="http://schemas.microsoft.com/office/word/2010/wordprocessingShape">
                        <wps:wsp>
                          <wps:cNvSpPr txBox="1"/>
                          <wps:spPr>
                            <a:xfrm>
                              <a:off x="0" y="0"/>
                              <a:ext cx="922020" cy="452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9BCA9" w14:textId="77777777" w:rsidR="00C21FF0" w:rsidRDefault="00C21FF0" w:rsidP="00995292">
                                <w:r>
                                  <w:rPr>
                                    <w:rFonts w:ascii="Arial" w:hAnsi="Arial" w:cs="Arial"/>
                                    <w:noProof/>
                                    <w:color w:val="000000"/>
                                    <w:sz w:val="20"/>
                                  </w:rPr>
                                  <w:drawing>
                                    <wp:inline distT="0" distB="0" distL="0" distR="0" wp14:anchorId="4EEBBB1A" wp14:editId="4475A61E">
                                      <wp:extent cx="737214" cy="333954"/>
                                      <wp:effectExtent l="0" t="0" r="6350" b="9525"/>
                                      <wp:docPr id="473" name="Picture 473" descr="cid:image001.jpg@01CF8F96.D3E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F96.D3EB67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37214" cy="333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035" type="#_x0000_t202" style="position:absolute;margin-left:28.15pt;margin-top:7.6pt;width:72.6pt;height:3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" filled="f" stroked="f" strokeweight=".5pt">
                    <v:textbox>
                      <w:txbxContent>
                        <w:p w14:paraId="4459BCA9" w14:textId="77777777" w:rsidR="00C21FF0" w:rsidRDefault="00C21FF0" w:rsidP="00995292">
                          <w:r>
                            <w:rPr>
                              <w:rFonts w:ascii="Arial" w:hAnsi="Arial" w:cs="Arial"/>
                              <w:noProof/>
                              <w:color w:val="000000"/>
                              <w:sz w:val="20"/>
                            </w:rPr>
                            <w:drawing>
                              <wp:inline distT="0" distB="0" distL="0" distR="0" wp14:anchorId="4EEBBB1A" wp14:editId="4475A61E">
                                <wp:extent cx="737214" cy="333954"/>
                                <wp:effectExtent l="0" t="0" r="6350" b="9525"/>
                                <wp:docPr id="473" name="Picture 473" descr="cid:image001.jpg@01CF8F96.D3E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F96.D3EB67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37214" cy="333954"/>
                                        </a:xfrm>
                                        <a:prstGeom prst="rect">
                                          <a:avLst/>
                                        </a:prstGeom>
                                        <a:noFill/>
                                        <a:ln>
                                          <a:noFill/>
                                        </a:ln>
                                      </pic:spPr>
                                    </pic:pic>
                                  </a:graphicData>
                                </a:graphic>
                              </wp:inline>
                            </w:drawing>
                          </w:r>
                        </w:p>
                      </w:txbxContent>
                    </v:textbox>
                  </v:shape>
                </w:pict>
              </mc:Fallback>
            </mc:AlternateContent>
          </w:r>
        </w:p>
      </w:tc>
    </w:tr>
  </w:tbl>
  <w:p w14:paraId="5A821F5B" w14:textId="77777777" w:rsidR="00C21FF0" w:rsidRDefault="00C21FF0" w:rsidP="002D23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770"/>
      <w:gridCol w:w="656"/>
      <w:gridCol w:w="1164"/>
      <w:gridCol w:w="735"/>
      <w:gridCol w:w="1086"/>
      <w:gridCol w:w="2226"/>
    </w:tblGrid>
    <w:tr w:rsidR="00C21FF0" w14:paraId="40ED479B" w14:textId="77777777" w:rsidTr="007A3BF6">
      <w:trPr>
        <w:trHeight w:val="851"/>
      </w:trPr>
      <w:tc>
        <w:tcPr>
          <w:tcW w:w="1959" w:type="dxa"/>
        </w:tcPr>
        <w:p w14:paraId="6868E606" w14:textId="77777777" w:rsidR="00C21FF0" w:rsidRDefault="00C21FF0" w:rsidP="007A3BF6">
          <w:r>
            <w:rPr>
              <w:noProof/>
            </w:rPr>
            <mc:AlternateContent>
              <mc:Choice Requires="wps">
                <w:drawing>
                  <wp:anchor distT="0" distB="0" distL="114300" distR="114300" simplePos="0" relativeHeight="251737088" behindDoc="0" locked="0" layoutInCell="1" allowOverlap="1" wp14:anchorId="0D32E4D2" wp14:editId="748105AE">
                    <wp:simplePos x="0" y="0"/>
                    <wp:positionH relativeFrom="column">
                      <wp:posOffset>309576</wp:posOffset>
                    </wp:positionH>
                    <wp:positionV relativeFrom="paragraph">
                      <wp:posOffset>16510</wp:posOffset>
                    </wp:positionV>
                    <wp:extent cx="747423" cy="516255"/>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747423"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24DA8" w14:textId="77777777" w:rsidR="00C21FF0" w:rsidRDefault="00C21FF0" w:rsidP="0058294F">
                                <w:r>
                                  <w:rPr>
                                    <w:noProof/>
                                  </w:rPr>
                                  <w:drawing>
                                    <wp:inline distT="0" distB="0" distL="0" distR="0" wp14:anchorId="2B7FAFFB" wp14:editId="5C8EF7BD">
                                      <wp:extent cx="580445" cy="376276"/>
                                      <wp:effectExtent l="0" t="0" r="0" b="5080"/>
                                      <wp:docPr id="475" name="Picture 475" descr="H:\1. Executive\Agency &amp; Government\Aged Care Guild\Logo\logo_header_primelife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ncy &amp; Government\Aged Care Guild\Logo\logo_header_primelife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517" cy="378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8" o:spid="_x0000_s1037" type="#_x0000_t202" style="position:absolute;margin-left:24.4pt;margin-top:1.3pt;width:58.85pt;height:40.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" filled="f" stroked="f" strokeweight=".5pt">
                    <v:textbox>
                      <w:txbxContent>
                        <w:p w14:paraId="55624DA8" w14:textId="77777777" w:rsidR="00C21FF0" w:rsidRDefault="00C21FF0" w:rsidP="0058294F">
                          <w:r>
                            <w:rPr>
                              <w:noProof/>
                            </w:rPr>
                            <w:drawing>
                              <wp:inline distT="0" distB="0" distL="0" distR="0" wp14:anchorId="2B7FAFFB" wp14:editId="5C8EF7BD">
                                <wp:extent cx="580445" cy="376276"/>
                                <wp:effectExtent l="0" t="0" r="0" b="5080"/>
                                <wp:docPr id="475" name="Picture 475" descr="H:\1. Executive\Agency &amp; Government\Aged Care Guild\Logo\logo_header_primelife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ncy &amp; Government\Aged Care Guild\Logo\logo_header_primelife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517" cy="378915"/>
                                        </a:xfrm>
                                        <a:prstGeom prst="rect">
                                          <a:avLst/>
                                        </a:prstGeom>
                                        <a:noFill/>
                                        <a:ln>
                                          <a:noFill/>
                                        </a:ln>
                                      </pic:spPr>
                                    </pic:pic>
                                  </a:graphicData>
                                </a:graphic>
                              </wp:inline>
                            </w:drawing>
                          </w:r>
                        </w:p>
                      </w:txbxContent>
                    </v:textbox>
                  </v:shape>
                </w:pict>
              </mc:Fallback>
            </mc:AlternateContent>
          </w:r>
        </w:p>
        <w:p w14:paraId="1B4D6181" w14:textId="77777777" w:rsidR="00C21FF0" w:rsidRDefault="00C21FF0" w:rsidP="007A3BF6"/>
        <w:p w14:paraId="02A245DE" w14:textId="77777777" w:rsidR="00C21FF0" w:rsidRDefault="00C21FF0" w:rsidP="007A3BF6"/>
      </w:tc>
      <w:tc>
        <w:tcPr>
          <w:tcW w:w="2544" w:type="dxa"/>
          <w:gridSpan w:val="2"/>
        </w:tcPr>
        <w:p w14:paraId="265F0B60" w14:textId="77777777" w:rsidR="00C21FF0" w:rsidRDefault="00C21FF0" w:rsidP="007A3BF6">
          <w:r>
            <w:rPr>
              <w:noProof/>
            </w:rPr>
            <mc:AlternateContent>
              <mc:Choice Requires="wps">
                <w:drawing>
                  <wp:anchor distT="0" distB="0" distL="114300" distR="114300" simplePos="0" relativeHeight="251734016" behindDoc="0" locked="0" layoutInCell="1" allowOverlap="1" wp14:anchorId="14C3E9A9" wp14:editId="3AE7BF34">
                    <wp:simplePos x="0" y="0"/>
                    <wp:positionH relativeFrom="column">
                      <wp:posOffset>199059</wp:posOffset>
                    </wp:positionH>
                    <wp:positionV relativeFrom="paragraph">
                      <wp:posOffset>127635</wp:posOffset>
                    </wp:positionV>
                    <wp:extent cx="1216025" cy="341630"/>
                    <wp:effectExtent l="0" t="0" r="0" b="1270"/>
                    <wp:wrapNone/>
                    <wp:docPr id="459" name="Text Box 459"/>
                    <wp:cNvGraphicFramePr/>
                    <a:graphic xmlns:a="http://schemas.openxmlformats.org/drawingml/2006/main">
                      <a:graphicData uri="http://schemas.microsoft.com/office/word/2010/wordprocessingShape">
                        <wps:wsp>
                          <wps:cNvSpPr txBox="1"/>
                          <wps:spPr>
                            <a:xfrm>
                              <a:off x="0" y="0"/>
                              <a:ext cx="121602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2F967" w14:textId="77777777" w:rsidR="00C21FF0" w:rsidRDefault="00C21FF0" w:rsidP="0058294F">
                                <w:r>
                                  <w:rPr>
                                    <w:noProof/>
                                  </w:rPr>
                                  <w:drawing>
                                    <wp:inline distT="0" distB="0" distL="0" distR="0" wp14:anchorId="4B02AC51" wp14:editId="4099816F">
                                      <wp:extent cx="1073426" cy="295916"/>
                                      <wp:effectExtent l="0" t="0" r="0" b="8890"/>
                                      <wp:docPr id="476" name="Picture 476" descr="H:\1. Executive\Aged Care Guild\Logo\Ar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Executive\Aged Care Guild\Logo\Arcar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b="30508"/>
                                              <a:stretch/>
                                            </pic:blipFill>
                                            <pic:spPr bwMode="auto">
                                              <a:xfrm>
                                                <a:off x="0" y="0"/>
                                                <a:ext cx="1076706" cy="2968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9" o:spid="_x0000_s1038" type="#_x0000_t202" style="position:absolute;margin-left:15.65pt;margin-top:10.05pt;width:95.75pt;height:2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" filled="f" stroked="f" strokeweight=".5pt">
                    <v:textbox>
                      <w:txbxContent>
                        <w:p w14:paraId="73C2F967" w14:textId="77777777" w:rsidR="00C21FF0" w:rsidRDefault="00C21FF0" w:rsidP="0058294F">
                          <w:r>
                            <w:rPr>
                              <w:noProof/>
                            </w:rPr>
                            <w:drawing>
                              <wp:inline distT="0" distB="0" distL="0" distR="0" wp14:anchorId="4B02AC51" wp14:editId="4099816F">
                                <wp:extent cx="1073426" cy="295916"/>
                                <wp:effectExtent l="0" t="0" r="0" b="8890"/>
                                <wp:docPr id="476" name="Picture 476" descr="H:\1. Executive\Aged Care Guild\Logo\Ar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Executive\Aged Care Guild\Logo\Arcar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b="30508"/>
                                        <a:stretch/>
                                      </pic:blipFill>
                                      <pic:spPr bwMode="auto">
                                        <a:xfrm>
                                          <a:off x="0" y="0"/>
                                          <a:ext cx="1076706" cy="2968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1984" w:type="dxa"/>
          <w:gridSpan w:val="2"/>
        </w:tcPr>
        <w:p w14:paraId="27441E6C" w14:textId="77777777" w:rsidR="00C21FF0" w:rsidRDefault="00C21FF0" w:rsidP="007A3BF6">
          <w:r>
            <w:rPr>
              <w:noProof/>
            </w:rPr>
            <mc:AlternateContent>
              <mc:Choice Requires="wps">
                <w:drawing>
                  <wp:anchor distT="0" distB="0" distL="114300" distR="114300" simplePos="0" relativeHeight="251735040" behindDoc="0" locked="0" layoutInCell="1" allowOverlap="1" wp14:anchorId="679EFA51" wp14:editId="58F5D9C1">
                    <wp:simplePos x="0" y="0"/>
                    <wp:positionH relativeFrom="column">
                      <wp:posOffset>23495</wp:posOffset>
                    </wp:positionH>
                    <wp:positionV relativeFrom="paragraph">
                      <wp:posOffset>-7924</wp:posOffset>
                    </wp:positionV>
                    <wp:extent cx="897890" cy="46101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89789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74947" w14:textId="77777777" w:rsidR="00C21FF0" w:rsidRDefault="00C21FF0" w:rsidP="0058294F">
                                <w:r>
                                  <w:rPr>
                                    <w:noProof/>
                                  </w:rPr>
                                  <w:drawing>
                                    <wp:inline distT="0" distB="0" distL="0" distR="0" wp14:anchorId="0A73E009" wp14:editId="1A665E70">
                                      <wp:extent cx="708660" cy="347062"/>
                                      <wp:effectExtent l="0" t="0" r="0" b="0"/>
                                      <wp:docPr id="477" name="Picture 477" descr="H:\1. Executive\Aged Care Guild\Logo\LOGO - BlueCross_log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LOGO - BlueCross_logo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8660" cy="3470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39" type="#_x0000_t202" style="position:absolute;margin-left:1.85pt;margin-top:-.6pt;width:70.7pt;height:3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DLgQIAAG0FAAAOAAAAZHJzL2Uyb0RvYy54bWysVN9P2zAQfp+0/8Hy+0hbCp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" filled="f" stroked="f" strokeweight=".5pt">
                    <v:textbox>
                      <w:txbxContent>
                        <w:p w14:paraId="5C074947" w14:textId="77777777" w:rsidR="00C21FF0" w:rsidRDefault="00C21FF0" w:rsidP="0058294F">
                          <w:r>
                            <w:rPr>
                              <w:noProof/>
                            </w:rPr>
                            <w:drawing>
                              <wp:inline distT="0" distB="0" distL="0" distR="0" wp14:anchorId="0A73E009" wp14:editId="1A665E70">
                                <wp:extent cx="708660" cy="347062"/>
                                <wp:effectExtent l="0" t="0" r="0" b="0"/>
                                <wp:docPr id="477" name="Picture 477" descr="H:\1. Executive\Aged Care Guild\Logo\LOGO - BlueCross_log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LOGO - BlueCross_logo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8660" cy="34706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6AAFA344" wp14:editId="6F1765F4">
                    <wp:simplePos x="0" y="0"/>
                    <wp:positionH relativeFrom="column">
                      <wp:posOffset>707390</wp:posOffset>
                    </wp:positionH>
                    <wp:positionV relativeFrom="paragraph">
                      <wp:posOffset>516559</wp:posOffset>
                    </wp:positionV>
                    <wp:extent cx="1256030" cy="58039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256030"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1A5C2" w14:textId="77777777" w:rsidR="00C21FF0" w:rsidRDefault="00C21FF0" w:rsidP="0058294F">
                                <w:r>
                                  <w:rPr>
                                    <w:rFonts w:ascii="Arial" w:hAnsi="Arial" w:cs="Arial"/>
                                    <w:noProof/>
                                    <w:color w:val="000000"/>
                                    <w:sz w:val="20"/>
                                  </w:rPr>
                                  <w:drawing>
                                    <wp:inline distT="0" distB="0" distL="0" distR="0" wp14:anchorId="7E9FBC99" wp14:editId="51134027">
                                      <wp:extent cx="1025718" cy="464645"/>
                                      <wp:effectExtent l="0" t="0" r="3175" b="0"/>
                                      <wp:docPr id="478" name="Picture 478" descr="cid:image001.jpg@01CF8F96.D3E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F96.D3EB670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25643" cy="464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40" type="#_x0000_t202" style="position:absolute;margin-left:55.7pt;margin-top:40.65pt;width:98.9pt;height:4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" filled="f" stroked="f" strokeweight=".5pt">
                    <v:textbox>
                      <w:txbxContent>
                        <w:p w14:paraId="6441A5C2" w14:textId="77777777" w:rsidR="00C21FF0" w:rsidRDefault="00C21FF0" w:rsidP="0058294F">
                          <w:r>
                            <w:rPr>
                              <w:rFonts w:ascii="Arial" w:hAnsi="Arial" w:cs="Arial"/>
                              <w:noProof/>
                              <w:color w:val="000000"/>
                              <w:sz w:val="20"/>
                            </w:rPr>
                            <w:drawing>
                              <wp:inline distT="0" distB="0" distL="0" distR="0" wp14:anchorId="7E9FBC99" wp14:editId="51134027">
                                <wp:extent cx="1025718" cy="464645"/>
                                <wp:effectExtent l="0" t="0" r="3175" b="0"/>
                                <wp:docPr id="478" name="Picture 478" descr="cid:image001.jpg@01CF8F96.D3E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F96.D3EB670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25643" cy="464611"/>
                                        </a:xfrm>
                                        <a:prstGeom prst="rect">
                                          <a:avLst/>
                                        </a:prstGeom>
                                        <a:noFill/>
                                        <a:ln>
                                          <a:noFill/>
                                        </a:ln>
                                      </pic:spPr>
                                    </pic:pic>
                                  </a:graphicData>
                                </a:graphic>
                              </wp:inline>
                            </w:drawing>
                          </w:r>
                        </w:p>
                      </w:txbxContent>
                    </v:textbox>
                  </v:shape>
                </w:pict>
              </mc:Fallback>
            </mc:AlternateContent>
          </w:r>
        </w:p>
      </w:tc>
      <w:tc>
        <w:tcPr>
          <w:tcW w:w="3049" w:type="dxa"/>
          <w:gridSpan w:val="2"/>
        </w:tcPr>
        <w:p w14:paraId="7B4FD6B8" w14:textId="77777777" w:rsidR="00C21FF0" w:rsidRDefault="00C21FF0" w:rsidP="007A3BF6">
          <w:r>
            <w:rPr>
              <w:noProof/>
            </w:rPr>
            <mc:AlternateContent>
              <mc:Choice Requires="wps">
                <w:drawing>
                  <wp:anchor distT="0" distB="0" distL="114300" distR="114300" simplePos="0" relativeHeight="251736064" behindDoc="0" locked="0" layoutInCell="1" allowOverlap="1" wp14:anchorId="6FAF4450" wp14:editId="31DCA8E0">
                    <wp:simplePos x="0" y="0"/>
                    <wp:positionH relativeFrom="column">
                      <wp:posOffset>381193</wp:posOffset>
                    </wp:positionH>
                    <wp:positionV relativeFrom="paragraph">
                      <wp:posOffset>-29899</wp:posOffset>
                    </wp:positionV>
                    <wp:extent cx="620202" cy="548640"/>
                    <wp:effectExtent l="0" t="0" r="0" b="3810"/>
                    <wp:wrapNone/>
                    <wp:docPr id="238" name="Text Box 238"/>
                    <wp:cNvGraphicFramePr/>
                    <a:graphic xmlns:a="http://schemas.openxmlformats.org/drawingml/2006/main">
                      <a:graphicData uri="http://schemas.microsoft.com/office/word/2010/wordprocessingShape">
                        <wps:wsp>
                          <wps:cNvSpPr txBox="1"/>
                          <wps:spPr>
                            <a:xfrm>
                              <a:off x="0" y="0"/>
                              <a:ext cx="620202"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0FAB2" w14:textId="77777777" w:rsidR="00C21FF0" w:rsidRDefault="00C21FF0" w:rsidP="0058294F">
                                <w:r>
                                  <w:rPr>
                                    <w:noProof/>
                                  </w:rPr>
                                  <w:drawing>
                                    <wp:inline distT="0" distB="0" distL="0" distR="0" wp14:anchorId="15B405C4" wp14:editId="364DDD29">
                                      <wp:extent cx="454029" cy="461175"/>
                                      <wp:effectExtent l="0" t="0" r="317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053" cy="461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41" type="#_x0000_t202" style="position:absolute;margin-left:30pt;margin-top:-2.35pt;width:48.85pt;height:43.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" filled="f" stroked="f" strokeweight=".5pt">
                    <v:textbox>
                      <w:txbxContent>
                        <w:p w14:paraId="6A90FAB2" w14:textId="77777777" w:rsidR="00C21FF0" w:rsidRDefault="00C21FF0" w:rsidP="0058294F">
                          <w:r>
                            <w:rPr>
                              <w:noProof/>
                            </w:rPr>
                            <w:drawing>
                              <wp:inline distT="0" distB="0" distL="0" distR="0" wp14:anchorId="15B405C4" wp14:editId="364DDD29">
                                <wp:extent cx="454029" cy="461175"/>
                                <wp:effectExtent l="0" t="0" r="317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053" cy="461199"/>
                                        </a:xfrm>
                                        <a:prstGeom prst="rect">
                                          <a:avLst/>
                                        </a:prstGeom>
                                        <a:noFill/>
                                        <a:ln>
                                          <a:noFill/>
                                        </a:ln>
                                      </pic:spPr>
                                    </pic:pic>
                                  </a:graphicData>
                                </a:graphic>
                              </wp:inline>
                            </w:drawing>
                          </w:r>
                        </w:p>
                      </w:txbxContent>
                    </v:textbox>
                  </v:shape>
                </w:pict>
              </mc:Fallback>
            </mc:AlternateContent>
          </w:r>
        </w:p>
      </w:tc>
    </w:tr>
    <w:tr w:rsidR="00C21FF0" w14:paraId="74D046BC" w14:textId="77777777" w:rsidTr="00254872">
      <w:trPr>
        <w:trHeight w:val="711"/>
      </w:trPr>
      <w:tc>
        <w:tcPr>
          <w:tcW w:w="1959" w:type="dxa"/>
        </w:tcPr>
        <w:p w14:paraId="69E0DB66" w14:textId="77777777" w:rsidR="00C21FF0" w:rsidRDefault="00C21FF0" w:rsidP="007A3BF6">
          <w:r>
            <w:rPr>
              <w:noProof/>
            </w:rPr>
            <mc:AlternateContent>
              <mc:Choice Requires="wps">
                <w:drawing>
                  <wp:anchor distT="0" distB="0" distL="114300" distR="114300" simplePos="0" relativeHeight="251730944" behindDoc="0" locked="0" layoutInCell="1" allowOverlap="1" wp14:anchorId="79475DEE" wp14:editId="41EB7B62">
                    <wp:simplePos x="0" y="0"/>
                    <wp:positionH relativeFrom="column">
                      <wp:posOffset>-194006</wp:posOffset>
                    </wp:positionH>
                    <wp:positionV relativeFrom="paragraph">
                      <wp:posOffset>53340</wp:posOffset>
                    </wp:positionV>
                    <wp:extent cx="1064895" cy="429260"/>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1064895"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A4722" w14:textId="77777777" w:rsidR="00C21FF0" w:rsidRDefault="00C21FF0" w:rsidP="0058294F">
                                <w:r>
                                  <w:rPr>
                                    <w:noProof/>
                                  </w:rPr>
                                  <w:drawing>
                                    <wp:inline distT="0" distB="0" distL="0" distR="0" wp14:anchorId="710D5C5B" wp14:editId="289D00A7">
                                      <wp:extent cx="629920" cy="313055"/>
                                      <wp:effectExtent l="0" t="0" r="17780" b="10795"/>
                                      <wp:docPr id="480" name="Picture 480" descr="cid:imagee0c654.JPG@c50b542d.46aeddd8">
                                        <a:hlinkClick xmlns:a="http://schemas.openxmlformats.org/drawingml/2006/main" r:id="rId7" tgtFrame="&quot;&quot;"/>
                                      </wp:docPr>
                                      <wp:cNvGraphicFramePr/>
                                      <a:graphic xmlns:a="http://schemas.openxmlformats.org/drawingml/2006/main">
                                        <a:graphicData uri="http://schemas.openxmlformats.org/drawingml/2006/picture">
                                          <pic:pic xmlns:pic="http://schemas.openxmlformats.org/drawingml/2006/picture">
                                            <pic:nvPicPr>
                                              <pic:cNvPr id="11" name="Picture 11" descr="cid:imagee0c654.JPG@c50b542d.46aeddd8">
                                                <a:hlinkClick r:id="rId7" tgtFrame="&quot;&quot;"/>
                                              </pic:cNvPr>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29920" cy="313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42" type="#_x0000_t202" style="position:absolute;margin-left:-15.3pt;margin-top:4.2pt;width:83.85pt;height:3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" filled="f" stroked="f" strokeweight=".5pt">
                    <v:textbox>
                      <w:txbxContent>
                        <w:p w14:paraId="642A4722" w14:textId="77777777" w:rsidR="00C21FF0" w:rsidRDefault="00C21FF0" w:rsidP="0058294F">
                          <w:r>
                            <w:rPr>
                              <w:noProof/>
                            </w:rPr>
                            <w:drawing>
                              <wp:inline distT="0" distB="0" distL="0" distR="0" wp14:anchorId="710D5C5B" wp14:editId="289D00A7">
                                <wp:extent cx="629920" cy="313055"/>
                                <wp:effectExtent l="0" t="0" r="17780" b="10795"/>
                                <wp:docPr id="480" name="Picture 480" descr="cid:imagee0c654.JPG@c50b542d.46aeddd8">
                                  <a:hlinkClick xmlns:a="http://schemas.openxmlformats.org/drawingml/2006/main" r:id="rId7" tgtFrame="&quot;&quot;"/>
                                </wp:docPr>
                                <wp:cNvGraphicFramePr/>
                                <a:graphic xmlns:a="http://schemas.openxmlformats.org/drawingml/2006/main">
                                  <a:graphicData uri="http://schemas.openxmlformats.org/drawingml/2006/picture">
                                    <pic:pic xmlns:pic="http://schemas.openxmlformats.org/drawingml/2006/picture">
                                      <pic:nvPicPr>
                                        <pic:cNvPr id="11" name="Picture 11" descr="cid:imagee0c654.JPG@c50b542d.46aeddd8">
                                          <a:hlinkClick r:id="rId7" tgtFrame="&quot;&quot;"/>
                                        </pic:cNvPr>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29920" cy="3130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1E92543" wp14:editId="684739D4">
                    <wp:simplePos x="0" y="0"/>
                    <wp:positionH relativeFrom="column">
                      <wp:posOffset>1097915</wp:posOffset>
                    </wp:positionH>
                    <wp:positionV relativeFrom="paragraph">
                      <wp:posOffset>43484</wp:posOffset>
                    </wp:positionV>
                    <wp:extent cx="1057275" cy="40513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105727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EC83B" w14:textId="77777777" w:rsidR="00C21FF0" w:rsidRDefault="00C21FF0" w:rsidP="0058294F">
                                <w:r w:rsidRPr="00B865E0">
                                  <w:rPr>
                                    <w:rFonts w:ascii="Arial" w:hAnsi="Arial" w:cs="Arial"/>
                                    <w:noProof/>
                                    <w:sz w:val="21"/>
                                    <w:szCs w:val="21"/>
                                  </w:rPr>
                                  <w:drawing>
                                    <wp:inline distT="0" distB="0" distL="0" distR="0" wp14:anchorId="0A42C85F" wp14:editId="3F0DAC71">
                                      <wp:extent cx="836971" cy="358611"/>
                                      <wp:effectExtent l="0" t="0" r="1270" b="3810"/>
                                      <wp:docPr id="481" name="Picture 481" descr="C:\Users\Host\Desktop\Japara-Health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Desktop\Japara-Healthcare-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919" cy="382582"/>
                                              </a:xfrm>
                                              <a:prstGeom prst="rect">
                                                <a:avLst/>
                                              </a:prstGeom>
                                              <a:noFill/>
                                              <a:ln>
                                                <a:noFill/>
                                              </a:ln>
                                            </pic:spPr>
                                          </pic:pic>
                                        </a:graphicData>
                                      </a:graphic>
                                    </wp:inline>
                                  </w:drawing>
                                </w:r>
                                <w:r>
                                  <w:rPr>
                                    <w:noProof/>
                                  </w:rPr>
                                  <w:drawing>
                                    <wp:inline distT="0" distB="0" distL="0" distR="0" wp14:anchorId="0A9D5348" wp14:editId="509097AB">
                                      <wp:extent cx="874395" cy="270510"/>
                                      <wp:effectExtent l="0" t="0" r="1905" b="0"/>
                                      <wp:docPr id="482" name="Picture 2" descr="ho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_logo"/>
                                              <pic:cNvPicPr>
                                                <a:picLocks noChangeAspect="1" noChangeArrowheads="1"/>
                                              </pic:cNvPicPr>
                                            </pic:nvPicPr>
                                            <pic:blipFill>
                                              <a:blip r:embed="rId11">
                                                <a:extLst>
                                                  <a:ext uri="{28A0092B-C50C-407E-A947-70E740481C1C}">
                                                    <a14:useLocalDpi xmlns:a14="http://schemas.microsoft.com/office/drawing/2010/main" val="0"/>
                                                  </a:ext>
                                                </a:extLst>
                                              </a:blip>
                                              <a:srcRect l="17403" t="15825" r="15128" b="38599"/>
                                              <a:stretch>
                                                <a:fillRect/>
                                              </a:stretch>
                                            </pic:blipFill>
                                            <pic:spPr bwMode="auto">
                                              <a:xfrm>
                                                <a:off x="0" y="0"/>
                                                <a:ext cx="874395" cy="270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43" type="#_x0000_t202" style="position:absolute;margin-left:86.45pt;margin-top:3.4pt;width:83.25pt;height:31.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" filled="f" stroked="f" strokeweight=".5pt">
                    <v:textbox>
                      <w:txbxContent>
                        <w:p w14:paraId="2A2EC83B" w14:textId="77777777" w:rsidR="00C21FF0" w:rsidRDefault="00C21FF0" w:rsidP="0058294F">
                          <w:r w:rsidRPr="00B865E0">
                            <w:rPr>
                              <w:rFonts w:ascii="Arial" w:hAnsi="Arial" w:cs="Arial"/>
                              <w:noProof/>
                              <w:sz w:val="21"/>
                              <w:szCs w:val="21"/>
                            </w:rPr>
                            <w:drawing>
                              <wp:inline distT="0" distB="0" distL="0" distR="0" wp14:anchorId="0A42C85F" wp14:editId="3F0DAC71">
                                <wp:extent cx="836971" cy="358611"/>
                                <wp:effectExtent l="0" t="0" r="1270" b="3810"/>
                                <wp:docPr id="481" name="Picture 481" descr="C:\Users\Host\Desktop\Japara-Health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Desktop\Japara-Healthcare-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919" cy="382582"/>
                                        </a:xfrm>
                                        <a:prstGeom prst="rect">
                                          <a:avLst/>
                                        </a:prstGeom>
                                        <a:noFill/>
                                        <a:ln>
                                          <a:noFill/>
                                        </a:ln>
                                      </pic:spPr>
                                    </pic:pic>
                                  </a:graphicData>
                                </a:graphic>
                              </wp:inline>
                            </w:drawing>
                          </w:r>
                          <w:r>
                            <w:rPr>
                              <w:noProof/>
                            </w:rPr>
                            <w:drawing>
                              <wp:inline distT="0" distB="0" distL="0" distR="0" wp14:anchorId="0A9D5348" wp14:editId="509097AB">
                                <wp:extent cx="874395" cy="270510"/>
                                <wp:effectExtent l="0" t="0" r="1905" b="0"/>
                                <wp:docPr id="482" name="Picture 2" descr="ho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_logo"/>
                                        <pic:cNvPicPr>
                                          <a:picLocks noChangeAspect="1" noChangeArrowheads="1"/>
                                        </pic:cNvPicPr>
                                      </pic:nvPicPr>
                                      <pic:blipFill>
                                        <a:blip r:embed="rId11">
                                          <a:extLst>
                                            <a:ext uri="{28A0092B-C50C-407E-A947-70E740481C1C}">
                                              <a14:useLocalDpi xmlns:a14="http://schemas.microsoft.com/office/drawing/2010/main" val="0"/>
                                            </a:ext>
                                          </a:extLst>
                                        </a:blip>
                                        <a:srcRect l="17403" t="15825" r="15128" b="38599"/>
                                        <a:stretch>
                                          <a:fillRect/>
                                        </a:stretch>
                                      </pic:blipFill>
                                      <pic:spPr bwMode="auto">
                                        <a:xfrm>
                                          <a:off x="0" y="0"/>
                                          <a:ext cx="874395" cy="270510"/>
                                        </a:xfrm>
                                        <a:prstGeom prst="rect">
                                          <a:avLst/>
                                        </a:prstGeom>
                                        <a:noFill/>
                                        <a:ln>
                                          <a:noFill/>
                                        </a:ln>
                                      </pic:spPr>
                                    </pic:pic>
                                  </a:graphicData>
                                </a:graphic>
                              </wp:inline>
                            </w:drawing>
                          </w:r>
                        </w:p>
                      </w:txbxContent>
                    </v:textbox>
                  </v:shape>
                </w:pict>
              </mc:Fallback>
            </mc:AlternateContent>
          </w:r>
        </w:p>
        <w:p w14:paraId="724DCCF1" w14:textId="77777777" w:rsidR="00C21FF0" w:rsidRDefault="00C21FF0" w:rsidP="007A3BF6"/>
        <w:p w14:paraId="2DBC212E" w14:textId="77777777" w:rsidR="00C21FF0" w:rsidRDefault="00C21FF0" w:rsidP="007A3BF6"/>
      </w:tc>
      <w:tc>
        <w:tcPr>
          <w:tcW w:w="1854" w:type="dxa"/>
        </w:tcPr>
        <w:p w14:paraId="25519D48" w14:textId="77777777" w:rsidR="00C21FF0" w:rsidRDefault="00C21FF0" w:rsidP="007A3BF6"/>
      </w:tc>
      <w:tc>
        <w:tcPr>
          <w:tcW w:w="1907" w:type="dxa"/>
          <w:gridSpan w:val="2"/>
        </w:tcPr>
        <w:p w14:paraId="470B9624" w14:textId="77777777" w:rsidR="00C21FF0" w:rsidRDefault="00C21FF0" w:rsidP="007A3BF6">
          <w:r>
            <w:rPr>
              <w:noProof/>
            </w:rPr>
            <mc:AlternateContent>
              <mc:Choice Requires="wps">
                <w:drawing>
                  <wp:anchor distT="0" distB="0" distL="114300" distR="114300" simplePos="0" relativeHeight="251738112" behindDoc="0" locked="0" layoutInCell="1" allowOverlap="1" wp14:anchorId="0F826698" wp14:editId="18A680E8">
                    <wp:simplePos x="0" y="0"/>
                    <wp:positionH relativeFrom="column">
                      <wp:posOffset>88596</wp:posOffset>
                    </wp:positionH>
                    <wp:positionV relativeFrom="paragraph">
                      <wp:posOffset>15240</wp:posOffset>
                    </wp:positionV>
                    <wp:extent cx="826936" cy="508883"/>
                    <wp:effectExtent l="0" t="0" r="0" b="5715"/>
                    <wp:wrapNone/>
                    <wp:docPr id="247" name="Text Box 247"/>
                    <wp:cNvGraphicFramePr/>
                    <a:graphic xmlns:a="http://schemas.openxmlformats.org/drawingml/2006/main">
                      <a:graphicData uri="http://schemas.microsoft.com/office/word/2010/wordprocessingShape">
                        <wps:wsp>
                          <wps:cNvSpPr txBox="1"/>
                          <wps:spPr>
                            <a:xfrm>
                              <a:off x="0" y="0"/>
                              <a:ext cx="826936" cy="508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762E5" w14:textId="77777777" w:rsidR="00C21FF0" w:rsidRDefault="00C21FF0" w:rsidP="0058294F">
                                <w:r>
                                  <w:rPr>
                                    <w:noProof/>
                                  </w:rPr>
                                  <w:drawing>
                                    <wp:inline distT="0" distB="0" distL="0" distR="0" wp14:anchorId="7892CFAF" wp14:editId="33365A1F">
                                      <wp:extent cx="628927" cy="365097"/>
                                      <wp:effectExtent l="0" t="0" r="0" b="0"/>
                                      <wp:docPr id="483" name="Picture 483" descr="H:\1. Executive\Aged Care Guild\Logo\McKenz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McKenzies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67" cy="365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4" type="#_x0000_t202" style="position:absolute;margin-left:7pt;margin-top:1.2pt;width:65.1pt;height:4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" filled="f" stroked="f" strokeweight=".5pt">
                    <v:textbox>
                      <w:txbxContent>
                        <w:p w14:paraId="561762E5" w14:textId="77777777" w:rsidR="00C21FF0" w:rsidRDefault="00C21FF0" w:rsidP="0058294F">
                          <w:r>
                            <w:rPr>
                              <w:noProof/>
                            </w:rPr>
                            <w:drawing>
                              <wp:inline distT="0" distB="0" distL="0" distR="0" wp14:anchorId="7892CFAF" wp14:editId="33365A1F">
                                <wp:extent cx="628927" cy="365097"/>
                                <wp:effectExtent l="0" t="0" r="0" b="0"/>
                                <wp:docPr id="483" name="Picture 483" descr="H:\1. Executive\Aged Care Guild\Logo\McKenz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McKenzies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67" cy="365817"/>
                                        </a:xfrm>
                                        <a:prstGeom prst="rect">
                                          <a:avLst/>
                                        </a:prstGeom>
                                        <a:noFill/>
                                        <a:ln>
                                          <a:noFill/>
                                        </a:ln>
                                      </pic:spPr>
                                    </pic:pic>
                                  </a:graphicData>
                                </a:graphic>
                              </wp:inline>
                            </w:drawing>
                          </w:r>
                        </w:p>
                      </w:txbxContent>
                    </v:textbox>
                  </v:shape>
                </w:pict>
              </mc:Fallback>
            </mc:AlternateContent>
          </w:r>
        </w:p>
      </w:tc>
      <w:tc>
        <w:tcPr>
          <w:tcW w:w="1908" w:type="dxa"/>
          <w:gridSpan w:val="2"/>
        </w:tcPr>
        <w:p w14:paraId="228BCBC1" w14:textId="77777777" w:rsidR="00C21FF0" w:rsidRDefault="00C21FF0" w:rsidP="007A3BF6">
          <w:pPr>
            <w:rPr>
              <w:noProof/>
              <w:lang w:val="en-US"/>
            </w:rPr>
          </w:pPr>
        </w:p>
      </w:tc>
      <w:tc>
        <w:tcPr>
          <w:tcW w:w="1908" w:type="dxa"/>
          <w:vAlign w:val="center"/>
        </w:tcPr>
        <w:p w14:paraId="68147B6F" w14:textId="77777777" w:rsidR="00C21FF0" w:rsidRDefault="00C21FF0" w:rsidP="00254872">
          <w:r>
            <w:rPr>
              <w:rFonts w:ascii="Arial" w:hAnsi="Arial"/>
              <w:noProof/>
              <w:color w:val="1F497D"/>
              <w:sz w:val="20"/>
            </w:rPr>
            <w:drawing>
              <wp:inline distT="0" distB="0" distL="0" distR="0" wp14:anchorId="46ABF3C9" wp14:editId="4DB44601">
                <wp:extent cx="1271835" cy="254268"/>
                <wp:effectExtent l="0" t="0" r="5080" b="0"/>
                <wp:docPr id="462" name="Picture 462" descr="cid:image003.png@01D244EF.5C6AA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44EF.5C6AA0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280307" cy="255962"/>
                        </a:xfrm>
                        <a:prstGeom prst="rect">
                          <a:avLst/>
                        </a:prstGeom>
                        <a:noFill/>
                        <a:ln>
                          <a:noFill/>
                        </a:ln>
                      </pic:spPr>
                    </pic:pic>
                  </a:graphicData>
                </a:graphic>
              </wp:inline>
            </w:drawing>
          </w:r>
        </w:p>
      </w:tc>
    </w:tr>
  </w:tbl>
  <w:p w14:paraId="75368C56" w14:textId="77777777" w:rsidR="00C21FF0" w:rsidRDefault="00C21F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20275" w14:textId="77777777" w:rsidR="00C21FF0" w:rsidRDefault="00C21F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1"/>
      <w:gridCol w:w="2494"/>
      <w:gridCol w:w="1946"/>
      <w:gridCol w:w="2988"/>
    </w:tblGrid>
    <w:tr w:rsidR="00C21FF0" w14:paraId="0EFFCFA2" w14:textId="77777777" w:rsidTr="00615EAB">
      <w:trPr>
        <w:trHeight w:val="851"/>
      </w:trPr>
      <w:tc>
        <w:tcPr>
          <w:tcW w:w="1959" w:type="dxa"/>
        </w:tcPr>
        <w:p w14:paraId="132C4E04" w14:textId="0C9535AC" w:rsidR="00C21FF0" w:rsidRDefault="00C21FF0" w:rsidP="00EB58D0">
          <w:pPr>
            <w:tabs>
              <w:tab w:val="center" w:pos="852"/>
            </w:tabs>
          </w:pPr>
          <w:r>
            <w:rPr>
              <w:noProof/>
            </w:rPr>
            <mc:AlternateContent>
              <mc:Choice Requires="wps">
                <w:drawing>
                  <wp:anchor distT="0" distB="0" distL="114300" distR="114300" simplePos="0" relativeHeight="251680768" behindDoc="0" locked="0" layoutInCell="1" allowOverlap="1" wp14:anchorId="6BE268E0" wp14:editId="67DE5561">
                    <wp:simplePos x="0" y="0"/>
                    <wp:positionH relativeFrom="column">
                      <wp:posOffset>-306070</wp:posOffset>
                    </wp:positionH>
                    <wp:positionV relativeFrom="paragraph">
                      <wp:posOffset>159081</wp:posOffset>
                    </wp:positionV>
                    <wp:extent cx="563880" cy="341630"/>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56388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4CCC4" w14:textId="77777777" w:rsidR="00C21FF0" w:rsidRDefault="00C21FF0" w:rsidP="00995292">
                                <w:r>
                                  <w:rPr>
                                    <w:noProof/>
                                  </w:rPr>
                                  <w:drawing>
                                    <wp:inline distT="0" distB="0" distL="0" distR="0" wp14:anchorId="368B67F2" wp14:editId="1D1F6F0E">
                                      <wp:extent cx="369758" cy="239697"/>
                                      <wp:effectExtent l="0" t="0" r="0" b="8255"/>
                                      <wp:docPr id="233" name="Picture 233" descr="H:\1. Executive\Agency &amp; Government\Aged Care Guild\Logo\logo_header_primelife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ncy &amp; Government\Aged Care Guild\Logo\logo_header_primelife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906" cy="243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46" type="#_x0000_t202" style="position:absolute;margin-left:-24.1pt;margin-top:12.55pt;width:44.4pt;height:2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" filled="f" stroked="f" strokeweight=".5pt">
                    <v:textbox>
                      <w:txbxContent>
                        <w:p w14:paraId="5E54CCC4" w14:textId="77777777" w:rsidR="00C21FF0" w:rsidRDefault="00C21FF0" w:rsidP="00995292">
                          <w:r>
                            <w:rPr>
                              <w:noProof/>
                            </w:rPr>
                            <w:drawing>
                              <wp:inline distT="0" distB="0" distL="0" distR="0" wp14:anchorId="368B67F2" wp14:editId="1D1F6F0E">
                                <wp:extent cx="369758" cy="239697"/>
                                <wp:effectExtent l="0" t="0" r="0" b="8255"/>
                                <wp:docPr id="233" name="Picture 233" descr="H:\1. Executive\Agency &amp; Government\Aged Care Guild\Logo\logo_header_primelife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ncy &amp; Government\Aged Care Guild\Logo\logo_header_primelife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906" cy="243034"/>
                                        </a:xfrm>
                                        <a:prstGeom prst="rect">
                                          <a:avLst/>
                                        </a:prstGeom>
                                        <a:noFill/>
                                        <a:ln>
                                          <a:noFill/>
                                        </a:ln>
                                      </pic:spPr>
                                    </pic:pic>
                                  </a:graphicData>
                                </a:graphic>
                              </wp:inline>
                            </w:drawing>
                          </w:r>
                        </w:p>
                      </w:txbxContent>
                    </v:textbox>
                  </v:shape>
                </w:pict>
              </mc:Fallback>
            </mc:AlternateContent>
          </w:r>
          <w:r>
            <w:tab/>
          </w:r>
        </w:p>
        <w:p w14:paraId="76405FFB" w14:textId="77777777" w:rsidR="00C21FF0" w:rsidRDefault="00C21FF0" w:rsidP="008D2EBA">
          <w:r>
            <w:rPr>
              <w:noProof/>
            </w:rPr>
            <mc:AlternateContent>
              <mc:Choice Requires="wps">
                <w:drawing>
                  <wp:anchor distT="0" distB="0" distL="114300" distR="114300" simplePos="0" relativeHeight="251677696" behindDoc="0" locked="0" layoutInCell="1" allowOverlap="1" wp14:anchorId="577E5BC1" wp14:editId="2592DC13">
                    <wp:simplePos x="0" y="0"/>
                    <wp:positionH relativeFrom="column">
                      <wp:posOffset>248285</wp:posOffset>
                    </wp:positionH>
                    <wp:positionV relativeFrom="paragraph">
                      <wp:posOffset>52401</wp:posOffset>
                    </wp:positionV>
                    <wp:extent cx="969645" cy="3257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6964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63A6B" w14:textId="77777777" w:rsidR="00C21FF0" w:rsidRDefault="00C21FF0" w:rsidP="00995292">
                                <w:r>
                                  <w:rPr>
                                    <w:noProof/>
                                  </w:rPr>
                                  <w:drawing>
                                    <wp:inline distT="0" distB="0" distL="0" distR="0" wp14:anchorId="627539D2" wp14:editId="46380BB3">
                                      <wp:extent cx="828656" cy="228439"/>
                                      <wp:effectExtent l="0" t="0" r="0" b="635"/>
                                      <wp:docPr id="235" name="Picture 235" descr="H:\1. Executive\Aged Care Guild\Logo\Ar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Executive\Aged Care Guild\Logo\Arcar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b="30508"/>
                                              <a:stretch/>
                                            </pic:blipFill>
                                            <pic:spPr bwMode="auto">
                                              <a:xfrm>
                                                <a:off x="0" y="0"/>
                                                <a:ext cx="836041" cy="2304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margin-left:19.55pt;margin-top:4.15pt;width:76.35pt;height:2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" filled="f" stroked="f" strokeweight=".5pt">
                    <v:textbox>
                      <w:txbxContent>
                        <w:p w14:paraId="65763A6B" w14:textId="77777777" w:rsidR="00C21FF0" w:rsidRDefault="00C21FF0" w:rsidP="00995292">
                          <w:r>
                            <w:rPr>
                              <w:noProof/>
                            </w:rPr>
                            <w:drawing>
                              <wp:inline distT="0" distB="0" distL="0" distR="0" wp14:anchorId="627539D2" wp14:editId="46380BB3">
                                <wp:extent cx="828656" cy="228439"/>
                                <wp:effectExtent l="0" t="0" r="0" b="635"/>
                                <wp:docPr id="235" name="Picture 235" descr="H:\1. Executive\Aged Care Guild\Logo\Ar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Executive\Aged Care Guild\Logo\Arcar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b="30508"/>
                                        <a:stretch/>
                                      </pic:blipFill>
                                      <pic:spPr bwMode="auto">
                                        <a:xfrm>
                                          <a:off x="0" y="0"/>
                                          <a:ext cx="836041" cy="2304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3ABFD8E" w14:textId="77777777" w:rsidR="00C21FF0" w:rsidRDefault="00C21FF0" w:rsidP="008D2EBA"/>
      </w:tc>
      <w:tc>
        <w:tcPr>
          <w:tcW w:w="2544" w:type="dxa"/>
        </w:tcPr>
        <w:p w14:paraId="782AEC87" w14:textId="6F89FD5B" w:rsidR="00C21FF0" w:rsidRDefault="00C21FF0" w:rsidP="008D2EBA">
          <w:r>
            <w:rPr>
              <w:noProof/>
            </w:rPr>
            <mc:AlternateContent>
              <mc:Choice Requires="wps">
                <w:drawing>
                  <wp:anchor distT="0" distB="0" distL="114300" distR="114300" simplePos="0" relativeHeight="251678720" behindDoc="0" locked="0" layoutInCell="1" allowOverlap="1" wp14:anchorId="0E117A08" wp14:editId="38731413">
                    <wp:simplePos x="0" y="0"/>
                    <wp:positionH relativeFrom="column">
                      <wp:posOffset>-59690</wp:posOffset>
                    </wp:positionH>
                    <wp:positionV relativeFrom="paragraph">
                      <wp:posOffset>152731</wp:posOffset>
                    </wp:positionV>
                    <wp:extent cx="715010" cy="3651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715010" cy="36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276B2" w14:textId="77777777" w:rsidR="00C21FF0" w:rsidRDefault="00C21FF0" w:rsidP="00995292">
                                <w:r>
                                  <w:rPr>
                                    <w:noProof/>
                                  </w:rPr>
                                  <w:drawing>
                                    <wp:inline distT="0" distB="0" distL="0" distR="0" wp14:anchorId="3039439D" wp14:editId="0D4084A1">
                                      <wp:extent cx="551052" cy="269875"/>
                                      <wp:effectExtent l="0" t="0" r="1905" b="0"/>
                                      <wp:docPr id="236" name="Picture 236" descr="H:\1. Executive\Aged Care Guild\Logo\LOGO - BlueCross_log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LOGO - BlueCross_logo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1052" cy="269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4.7pt;margin-top:12.05pt;width:56.3pt;height:2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" filled="f" stroked="f" strokeweight=".5pt">
                    <v:textbox>
                      <w:txbxContent>
                        <w:p w14:paraId="5F1276B2" w14:textId="77777777" w:rsidR="00C21FF0" w:rsidRDefault="00C21FF0" w:rsidP="00995292">
                          <w:r>
                            <w:rPr>
                              <w:noProof/>
                            </w:rPr>
                            <w:drawing>
                              <wp:inline distT="0" distB="0" distL="0" distR="0" wp14:anchorId="3039439D" wp14:editId="0D4084A1">
                                <wp:extent cx="551052" cy="269875"/>
                                <wp:effectExtent l="0" t="0" r="1905" b="0"/>
                                <wp:docPr id="236" name="Picture 236" descr="H:\1. Executive\Aged Care Guild\Logo\LOGO - BlueCross_log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LOGO - BlueCross_logo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1052" cy="2698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6D7C7A0" wp14:editId="4F1241F4">
                    <wp:simplePos x="0" y="0"/>
                    <wp:positionH relativeFrom="column">
                      <wp:posOffset>655955</wp:posOffset>
                    </wp:positionH>
                    <wp:positionV relativeFrom="paragraph">
                      <wp:posOffset>90501</wp:posOffset>
                    </wp:positionV>
                    <wp:extent cx="580390" cy="436880"/>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580390"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6CA6A" w14:textId="77777777" w:rsidR="00C21FF0" w:rsidRDefault="00C21FF0" w:rsidP="00995292">
                                <w:r>
                                  <w:rPr>
                                    <w:noProof/>
                                  </w:rPr>
                                  <w:drawing>
                                    <wp:inline distT="0" distB="0" distL="0" distR="0" wp14:anchorId="22F8266D" wp14:editId="24E6D9D9">
                                      <wp:extent cx="328779" cy="333954"/>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796" cy="3339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51.65pt;margin-top:7.15pt;width:45.7pt;height:3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" filled="f" stroked="f" strokeweight=".5pt">
                    <v:textbox>
                      <w:txbxContent>
                        <w:p w14:paraId="34F6CA6A" w14:textId="77777777" w:rsidR="00C21FF0" w:rsidRDefault="00C21FF0" w:rsidP="00995292">
                          <w:r>
                            <w:rPr>
                              <w:noProof/>
                            </w:rPr>
                            <w:drawing>
                              <wp:inline distT="0" distB="0" distL="0" distR="0" wp14:anchorId="22F8266D" wp14:editId="24E6D9D9">
                                <wp:extent cx="328779" cy="333954"/>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8796" cy="333971"/>
                                        </a:xfrm>
                                        <a:prstGeom prst="rect">
                                          <a:avLst/>
                                        </a:prstGeom>
                                        <a:noFill/>
                                        <a:ln>
                                          <a:noFill/>
                                        </a:ln>
                                      </pic:spPr>
                                    </pic:pic>
                                  </a:graphicData>
                                </a:graphic>
                              </wp:inline>
                            </w:drawing>
                          </w:r>
                        </w:p>
                      </w:txbxContent>
                    </v:textbox>
                  </v:shape>
                </w:pict>
              </mc:Fallback>
            </mc:AlternateContent>
          </w:r>
        </w:p>
      </w:tc>
      <w:tc>
        <w:tcPr>
          <w:tcW w:w="1984" w:type="dxa"/>
        </w:tcPr>
        <w:p w14:paraId="12699513" w14:textId="3DD5A4DD" w:rsidR="00C21FF0" w:rsidRDefault="00C21FF0" w:rsidP="008D2EBA">
          <w:r>
            <w:rPr>
              <w:noProof/>
            </w:rPr>
            <mc:AlternateContent>
              <mc:Choice Requires="wps">
                <w:drawing>
                  <wp:anchor distT="0" distB="0" distL="114300" distR="114300" simplePos="0" relativeHeight="251698176" behindDoc="0" locked="0" layoutInCell="1" allowOverlap="1" wp14:anchorId="0A791F03" wp14:editId="07462EAD">
                    <wp:simplePos x="0" y="0"/>
                    <wp:positionH relativeFrom="column">
                      <wp:posOffset>-358775</wp:posOffset>
                    </wp:positionH>
                    <wp:positionV relativeFrom="paragraph">
                      <wp:posOffset>137794</wp:posOffset>
                    </wp:positionV>
                    <wp:extent cx="730941" cy="377825"/>
                    <wp:effectExtent l="0" t="0" r="0" b="3175"/>
                    <wp:wrapNone/>
                    <wp:docPr id="34" name="Text Box 34"/>
                    <wp:cNvGraphicFramePr/>
                    <a:graphic xmlns:a="http://schemas.openxmlformats.org/drawingml/2006/main">
                      <a:graphicData uri="http://schemas.microsoft.com/office/word/2010/wordprocessingShape">
                        <wps:wsp>
                          <wps:cNvSpPr txBox="1"/>
                          <wps:spPr>
                            <a:xfrm>
                              <a:off x="0" y="0"/>
                              <a:ext cx="730941"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AA505" w14:textId="48227665" w:rsidR="00C21FF0" w:rsidRDefault="00C21FF0" w:rsidP="00995292">
                                <w:r>
                                  <w:rPr>
                                    <w:noProof/>
                                    <w:color w:val="0563C1"/>
                                  </w:rPr>
                                  <w:drawing>
                                    <wp:inline distT="0" distB="0" distL="0" distR="0" wp14:anchorId="6D24DECD" wp14:editId="43842CCE">
                                      <wp:extent cx="511810" cy="232410"/>
                                      <wp:effectExtent l="0" t="0" r="2540" b="0"/>
                                      <wp:docPr id="241" name="Picture 241" descr="cid:imagee0c654.JPG@c50b542d.46aeddd8">
                                        <a:hlinkClick xmlns:a="http://schemas.openxmlformats.org/drawingml/2006/main" r:id="rId5" tgtFrame="&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id:imagee0c654.JPG@c50b542d.46aeddd8">
                                                <a:hlinkClick r:id="rId5" tgtFrame="&quot;&quot;"/>
                                              </pic:cNvPr>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42222" cy="2462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0" type="#_x0000_t202" style="position:absolute;margin-left:-28.25pt;margin-top:10.85pt;width:57.55pt;height:2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" filled="f" stroked="f" strokeweight=".5pt">
                    <v:textbox>
                      <w:txbxContent>
                        <w:p w14:paraId="6B0AA505" w14:textId="48227665" w:rsidR="00C21FF0" w:rsidRDefault="00C21FF0" w:rsidP="00995292">
                          <w:r>
                            <w:rPr>
                              <w:noProof/>
                              <w:color w:val="0563C1"/>
                            </w:rPr>
                            <w:drawing>
                              <wp:inline distT="0" distB="0" distL="0" distR="0" wp14:anchorId="6D24DECD" wp14:editId="43842CCE">
                                <wp:extent cx="511810" cy="232410"/>
                                <wp:effectExtent l="0" t="0" r="2540" b="0"/>
                                <wp:docPr id="241" name="Picture 241" descr="cid:imagee0c654.JPG@c50b542d.46aeddd8">
                                  <a:hlinkClick xmlns:a="http://schemas.openxmlformats.org/drawingml/2006/main" r:id="rId5" tgtFrame="&quot;&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id:imagee0c654.JPG@c50b542d.46aeddd8">
                                          <a:hlinkClick r:id="rId5" tgtFrame="&quot;&quot;"/>
                                        </pic:cNvPr>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42222" cy="2462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7841D1E" wp14:editId="125DD8AD">
                    <wp:simplePos x="0" y="0"/>
                    <wp:positionH relativeFrom="column">
                      <wp:posOffset>256540</wp:posOffset>
                    </wp:positionH>
                    <wp:positionV relativeFrom="paragraph">
                      <wp:posOffset>185751</wp:posOffset>
                    </wp:positionV>
                    <wp:extent cx="770890" cy="317500"/>
                    <wp:effectExtent l="0" t="0" r="0" b="6350"/>
                    <wp:wrapNone/>
                    <wp:docPr id="35" name="Text Box 35"/>
                    <wp:cNvGraphicFramePr/>
                    <a:graphic xmlns:a="http://schemas.openxmlformats.org/drawingml/2006/main">
                      <a:graphicData uri="http://schemas.microsoft.com/office/word/2010/wordprocessingShape">
                        <wps:wsp>
                          <wps:cNvSpPr txBox="1"/>
                          <wps:spPr>
                            <a:xfrm>
                              <a:off x="0" y="0"/>
                              <a:ext cx="77089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490FE" w14:textId="77777777" w:rsidR="00C21FF0" w:rsidRDefault="00C21FF0" w:rsidP="00995292">
                                <w:r w:rsidRPr="00B865E0">
                                  <w:rPr>
                                    <w:rFonts w:ascii="Arial" w:hAnsi="Arial" w:cs="Arial"/>
                                    <w:noProof/>
                                    <w:sz w:val="21"/>
                                    <w:szCs w:val="21"/>
                                  </w:rPr>
                                  <w:drawing>
                                    <wp:inline distT="0" distB="0" distL="0" distR="0" wp14:anchorId="30B5CBC2" wp14:editId="4956A1E0">
                                      <wp:extent cx="581660" cy="248905"/>
                                      <wp:effectExtent l="0" t="0" r="0" b="0"/>
                                      <wp:docPr id="242" name="Picture 242" descr="C:\Users\Host\Desktop\Japara-Health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Desktop\Japara-Healthcar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660" cy="248905"/>
                                              </a:xfrm>
                                              <a:prstGeom prst="rect">
                                                <a:avLst/>
                                              </a:prstGeom>
                                              <a:noFill/>
                                              <a:ln>
                                                <a:noFill/>
                                              </a:ln>
                                            </pic:spPr>
                                          </pic:pic>
                                        </a:graphicData>
                                      </a:graphic>
                                    </wp:inline>
                                  </w:drawing>
                                </w:r>
                                <w:r>
                                  <w:rPr>
                                    <w:noProof/>
                                  </w:rPr>
                                  <w:drawing>
                                    <wp:inline distT="0" distB="0" distL="0" distR="0" wp14:anchorId="3BA9C85E" wp14:editId="7B788268">
                                      <wp:extent cx="616842" cy="190831"/>
                                      <wp:effectExtent l="0" t="0" r="0" b="0"/>
                                      <wp:docPr id="243" name="Picture 2" descr="ho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_logo"/>
                                              <pic:cNvPicPr>
                                                <a:picLocks noChangeAspect="1" noChangeArrowheads="1"/>
                                              </pic:cNvPicPr>
                                            </pic:nvPicPr>
                                            <pic:blipFill>
                                              <a:blip r:embed="rId9">
                                                <a:extLst>
                                                  <a:ext uri="{28A0092B-C50C-407E-A947-70E740481C1C}">
                                                    <a14:useLocalDpi xmlns:a14="http://schemas.microsoft.com/office/drawing/2010/main" val="0"/>
                                                  </a:ext>
                                                </a:extLst>
                                              </a:blip>
                                              <a:srcRect l="17403" t="15825" r="15128" b="38599"/>
                                              <a:stretch>
                                                <a:fillRect/>
                                              </a:stretch>
                                            </pic:blipFill>
                                            <pic:spPr bwMode="auto">
                                              <a:xfrm>
                                                <a:off x="0" y="0"/>
                                                <a:ext cx="617220" cy="190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1" type="#_x0000_t202" style="position:absolute;margin-left:20.2pt;margin-top:14.65pt;width:60.7pt;height: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" filled="f" stroked="f" strokeweight=".5pt">
                    <v:textbox>
                      <w:txbxContent>
                        <w:p w14:paraId="760490FE" w14:textId="77777777" w:rsidR="00C21FF0" w:rsidRDefault="00C21FF0" w:rsidP="00995292">
                          <w:r w:rsidRPr="00B865E0">
                            <w:rPr>
                              <w:rFonts w:ascii="Arial" w:hAnsi="Arial" w:cs="Arial"/>
                              <w:noProof/>
                              <w:sz w:val="21"/>
                              <w:szCs w:val="21"/>
                            </w:rPr>
                            <w:drawing>
                              <wp:inline distT="0" distB="0" distL="0" distR="0" wp14:anchorId="30B5CBC2" wp14:editId="4956A1E0">
                                <wp:extent cx="581660" cy="248905"/>
                                <wp:effectExtent l="0" t="0" r="0" b="0"/>
                                <wp:docPr id="242" name="Picture 242" descr="C:\Users\Host\Desktop\Japara-Health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Desktop\Japara-Healthcar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660" cy="248905"/>
                                        </a:xfrm>
                                        <a:prstGeom prst="rect">
                                          <a:avLst/>
                                        </a:prstGeom>
                                        <a:noFill/>
                                        <a:ln>
                                          <a:noFill/>
                                        </a:ln>
                                      </pic:spPr>
                                    </pic:pic>
                                  </a:graphicData>
                                </a:graphic>
                              </wp:inline>
                            </w:drawing>
                          </w:r>
                          <w:r>
                            <w:rPr>
                              <w:noProof/>
                            </w:rPr>
                            <w:drawing>
                              <wp:inline distT="0" distB="0" distL="0" distR="0" wp14:anchorId="3BA9C85E" wp14:editId="7B788268">
                                <wp:extent cx="616842" cy="190831"/>
                                <wp:effectExtent l="0" t="0" r="0" b="0"/>
                                <wp:docPr id="243" name="Picture 2" descr="ho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_logo"/>
                                        <pic:cNvPicPr>
                                          <a:picLocks noChangeAspect="1" noChangeArrowheads="1"/>
                                        </pic:cNvPicPr>
                                      </pic:nvPicPr>
                                      <pic:blipFill>
                                        <a:blip r:embed="rId9">
                                          <a:extLst>
                                            <a:ext uri="{28A0092B-C50C-407E-A947-70E740481C1C}">
                                              <a14:useLocalDpi xmlns:a14="http://schemas.microsoft.com/office/drawing/2010/main" val="0"/>
                                            </a:ext>
                                          </a:extLst>
                                        </a:blip>
                                        <a:srcRect l="17403" t="15825" r="15128" b="38599"/>
                                        <a:stretch>
                                          <a:fillRect/>
                                        </a:stretch>
                                      </pic:blipFill>
                                      <pic:spPr bwMode="auto">
                                        <a:xfrm>
                                          <a:off x="0" y="0"/>
                                          <a:ext cx="617220" cy="1909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54E10FB" wp14:editId="0EEE4680">
                    <wp:simplePos x="0" y="0"/>
                    <wp:positionH relativeFrom="column">
                      <wp:posOffset>956945</wp:posOffset>
                    </wp:positionH>
                    <wp:positionV relativeFrom="paragraph">
                      <wp:posOffset>98756</wp:posOffset>
                    </wp:positionV>
                    <wp:extent cx="707390" cy="4051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0739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C14E16" w14:textId="77777777" w:rsidR="00C21FF0" w:rsidRDefault="00C21FF0">
                                <w:r>
                                  <w:rPr>
                                    <w:noProof/>
                                  </w:rPr>
                                  <w:drawing>
                                    <wp:inline distT="0" distB="0" distL="0" distR="0" wp14:anchorId="61F2A125" wp14:editId="341CE4FB">
                                      <wp:extent cx="506794" cy="294198"/>
                                      <wp:effectExtent l="0" t="0" r="7620" b="0"/>
                                      <wp:docPr id="244" name="Picture 244" descr="H:\1. Executive\Aged Care Guild\Logo\McKenz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McKenzies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94" cy="294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2" type="#_x0000_t202" style="position:absolute;margin-left:75.35pt;margin-top:7.8pt;width:55.7pt;height:3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" filled="f" stroked="f" strokeweight=".5pt">
                    <v:textbox>
                      <w:txbxContent>
                        <w:p w14:paraId="0DC14E16" w14:textId="77777777" w:rsidR="00C21FF0" w:rsidRDefault="00C21FF0">
                          <w:r>
                            <w:rPr>
                              <w:noProof/>
                            </w:rPr>
                            <w:drawing>
                              <wp:inline distT="0" distB="0" distL="0" distR="0" wp14:anchorId="61F2A125" wp14:editId="341CE4FB">
                                <wp:extent cx="506794" cy="294198"/>
                                <wp:effectExtent l="0" t="0" r="7620" b="0"/>
                                <wp:docPr id="244" name="Picture 244" descr="H:\1. Executive\Aged Care Guild\Logo\McKenz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McKenzies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94" cy="294198"/>
                                        </a:xfrm>
                                        <a:prstGeom prst="rect">
                                          <a:avLst/>
                                        </a:prstGeom>
                                        <a:noFill/>
                                        <a:ln>
                                          <a:noFill/>
                                        </a:ln>
                                      </pic:spPr>
                                    </pic:pic>
                                  </a:graphicData>
                                </a:graphic>
                              </wp:inline>
                            </w:drawing>
                          </w:r>
                        </w:p>
                      </w:txbxContent>
                    </v:textbox>
                  </v:shape>
                </w:pict>
              </mc:Fallback>
            </mc:AlternateContent>
          </w:r>
        </w:p>
      </w:tc>
      <w:tc>
        <w:tcPr>
          <w:tcW w:w="3049" w:type="dxa"/>
        </w:tcPr>
        <w:p w14:paraId="4BDD4C54" w14:textId="77777777" w:rsidR="00C21FF0" w:rsidRDefault="00C21FF0" w:rsidP="008D2EBA">
          <w:r>
            <w:rPr>
              <w:noProof/>
            </w:rPr>
            <mc:AlternateContent>
              <mc:Choice Requires="wps">
                <w:drawing>
                  <wp:anchor distT="0" distB="0" distL="114300" distR="114300" simplePos="0" relativeHeight="251668480" behindDoc="0" locked="0" layoutInCell="1" allowOverlap="1" wp14:anchorId="06EC76C8" wp14:editId="7A7FB4E2">
                    <wp:simplePos x="0" y="0"/>
                    <wp:positionH relativeFrom="column">
                      <wp:posOffset>1203960</wp:posOffset>
                    </wp:positionH>
                    <wp:positionV relativeFrom="paragraph">
                      <wp:posOffset>188595</wp:posOffset>
                    </wp:positionV>
                    <wp:extent cx="996950" cy="4445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9695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F6E35" w14:textId="46947AB6" w:rsidR="00C21FF0" w:rsidRDefault="00C21FF0" w:rsidP="00995292">
                                <w:r>
                                  <w:rPr>
                                    <w:rFonts w:ascii="Arial" w:hAnsi="Arial" w:cs="Arial"/>
                                    <w:noProof/>
                                    <w:color w:val="1F497D"/>
                                    <w:sz w:val="20"/>
                                  </w:rPr>
                                  <w:drawing>
                                    <wp:inline distT="0" distB="0" distL="0" distR="0" wp14:anchorId="16EE6FCA" wp14:editId="15D3F1FF">
                                      <wp:extent cx="774700" cy="155550"/>
                                      <wp:effectExtent l="0" t="0" r="6350" b="0"/>
                                      <wp:docPr id="245" name="Picture 245" descr="cid:image003.png@01D244EF.5C6AA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44EF.5C6AA0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01740" cy="1609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3" type="#_x0000_t202" style="position:absolute;margin-left:94.8pt;margin-top:14.85pt;width:78.5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" filled="f" stroked="f" strokeweight=".5pt">
                    <v:textbox>
                      <w:txbxContent>
                        <w:p w14:paraId="3BCF6E35" w14:textId="46947AB6" w:rsidR="00C21FF0" w:rsidRDefault="00C21FF0" w:rsidP="00995292">
                          <w:r>
                            <w:rPr>
                              <w:rFonts w:ascii="Arial" w:hAnsi="Arial" w:cs="Arial"/>
                              <w:noProof/>
                              <w:color w:val="1F497D"/>
                              <w:sz w:val="20"/>
                            </w:rPr>
                            <w:drawing>
                              <wp:inline distT="0" distB="0" distL="0" distR="0" wp14:anchorId="16EE6FCA" wp14:editId="15D3F1FF">
                                <wp:extent cx="774700" cy="155550"/>
                                <wp:effectExtent l="0" t="0" r="6350" b="0"/>
                                <wp:docPr id="245" name="Picture 245" descr="cid:image003.png@01D244EF.5C6AA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44EF.5C6AA0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01740" cy="16097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64808CE" wp14:editId="029B2E32">
                    <wp:simplePos x="0" y="0"/>
                    <wp:positionH relativeFrom="column">
                      <wp:posOffset>357339</wp:posOffset>
                    </wp:positionH>
                    <wp:positionV relativeFrom="paragraph">
                      <wp:posOffset>96328</wp:posOffset>
                    </wp:positionV>
                    <wp:extent cx="922020" cy="452976"/>
                    <wp:effectExtent l="0" t="0" r="0" b="4445"/>
                    <wp:wrapNone/>
                    <wp:docPr id="36" name="Text Box 36"/>
                    <wp:cNvGraphicFramePr/>
                    <a:graphic xmlns:a="http://schemas.openxmlformats.org/drawingml/2006/main">
                      <a:graphicData uri="http://schemas.microsoft.com/office/word/2010/wordprocessingShape">
                        <wps:wsp>
                          <wps:cNvSpPr txBox="1"/>
                          <wps:spPr>
                            <a:xfrm>
                              <a:off x="0" y="0"/>
                              <a:ext cx="922020" cy="452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64E1F" w14:textId="77777777" w:rsidR="00C21FF0" w:rsidRDefault="00C21FF0" w:rsidP="00995292">
                                <w:r>
                                  <w:rPr>
                                    <w:rFonts w:ascii="Arial" w:hAnsi="Arial" w:cs="Arial"/>
                                    <w:noProof/>
                                    <w:color w:val="000000"/>
                                    <w:sz w:val="20"/>
                                  </w:rPr>
                                  <w:drawing>
                                    <wp:inline distT="0" distB="0" distL="0" distR="0" wp14:anchorId="117647F5" wp14:editId="01B32A78">
                                      <wp:extent cx="737214" cy="333954"/>
                                      <wp:effectExtent l="0" t="0" r="6350" b="9525"/>
                                      <wp:docPr id="248" name="Picture 248" descr="cid:image001.jpg@01CF8F96.D3E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F96.D3EB67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37214" cy="333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4" type="#_x0000_t202" style="position:absolute;margin-left:28.15pt;margin-top:7.6pt;width:72.6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" filled="f" stroked="f" strokeweight=".5pt">
                    <v:textbox>
                      <w:txbxContent>
                        <w:p w14:paraId="49564E1F" w14:textId="77777777" w:rsidR="00C21FF0" w:rsidRDefault="00C21FF0" w:rsidP="00995292">
                          <w:r>
                            <w:rPr>
                              <w:rFonts w:ascii="Arial" w:hAnsi="Arial" w:cs="Arial"/>
                              <w:noProof/>
                              <w:color w:val="000000"/>
                              <w:sz w:val="20"/>
                            </w:rPr>
                            <w:drawing>
                              <wp:inline distT="0" distB="0" distL="0" distR="0" wp14:anchorId="117647F5" wp14:editId="01B32A78">
                                <wp:extent cx="737214" cy="333954"/>
                                <wp:effectExtent l="0" t="0" r="6350" b="9525"/>
                                <wp:docPr id="248" name="Picture 248" descr="cid:image001.jpg@01CF8F96.D3E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F96.D3EB670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37214" cy="333954"/>
                                        </a:xfrm>
                                        <a:prstGeom prst="rect">
                                          <a:avLst/>
                                        </a:prstGeom>
                                        <a:noFill/>
                                        <a:ln>
                                          <a:noFill/>
                                        </a:ln>
                                      </pic:spPr>
                                    </pic:pic>
                                  </a:graphicData>
                                </a:graphic>
                              </wp:inline>
                            </w:drawing>
                          </w:r>
                        </w:p>
                      </w:txbxContent>
                    </v:textbox>
                  </v:shape>
                </w:pict>
              </mc:Fallback>
            </mc:AlternateContent>
          </w:r>
        </w:p>
      </w:tc>
    </w:tr>
  </w:tbl>
  <w:p w14:paraId="06CD4190" w14:textId="1804E61C" w:rsidR="00C21FF0" w:rsidRDefault="00C21FF0" w:rsidP="002D237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dTable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5"/>
      <w:gridCol w:w="1804"/>
      <w:gridCol w:w="670"/>
      <w:gridCol w:w="1186"/>
      <w:gridCol w:w="749"/>
      <w:gridCol w:w="1109"/>
      <w:gridCol w:w="2016"/>
    </w:tblGrid>
    <w:tr w:rsidR="00C21FF0" w14:paraId="753A9309" w14:textId="77777777" w:rsidTr="00032F8A">
      <w:trPr>
        <w:trHeight w:val="851"/>
      </w:trPr>
      <w:tc>
        <w:tcPr>
          <w:tcW w:w="1843" w:type="dxa"/>
          <w:shd w:val="clear" w:color="auto" w:fill="auto"/>
        </w:tcPr>
        <w:p w14:paraId="52580337" w14:textId="77777777" w:rsidR="00C21FF0" w:rsidRDefault="00C21FF0" w:rsidP="008D2EBA">
          <w:r>
            <w:rPr>
              <w:noProof/>
            </w:rPr>
            <mc:AlternateContent>
              <mc:Choice Requires="wps">
                <w:drawing>
                  <wp:anchor distT="0" distB="0" distL="114300" distR="114300" simplePos="0" relativeHeight="251693056" behindDoc="0" locked="0" layoutInCell="1" allowOverlap="1" wp14:anchorId="18631476" wp14:editId="2C14AFC9">
                    <wp:simplePos x="0" y="0"/>
                    <wp:positionH relativeFrom="column">
                      <wp:posOffset>309576</wp:posOffset>
                    </wp:positionH>
                    <wp:positionV relativeFrom="paragraph">
                      <wp:posOffset>16510</wp:posOffset>
                    </wp:positionV>
                    <wp:extent cx="747423" cy="516255"/>
                    <wp:effectExtent l="0" t="0" r="0" b="0"/>
                    <wp:wrapNone/>
                    <wp:docPr id="2" name="Text Box 2"/>
                    <wp:cNvGraphicFramePr/>
                    <a:graphic xmlns:a="http://schemas.openxmlformats.org/drawingml/2006/main">
                      <a:graphicData uri="http://schemas.microsoft.com/office/word/2010/wordprocessingShape">
                        <wps:wsp>
                          <wps:cNvSpPr txBox="1"/>
                          <wps:spPr>
                            <a:xfrm>
                              <a:off x="0" y="0"/>
                              <a:ext cx="747423" cy="516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6BEF7" w14:textId="77777777" w:rsidR="00C21FF0" w:rsidRDefault="00C21FF0" w:rsidP="0058294F">
                                <w:r>
                                  <w:rPr>
                                    <w:noProof/>
                                  </w:rPr>
                                  <w:drawing>
                                    <wp:inline distT="0" distB="0" distL="0" distR="0" wp14:anchorId="1CCDC230" wp14:editId="1C9F7B2A">
                                      <wp:extent cx="580445" cy="376276"/>
                                      <wp:effectExtent l="0" t="0" r="0" b="5080"/>
                                      <wp:docPr id="250" name="Picture 250" descr="H:\1. Executive\Agency &amp; Government\Aged Care Guild\Logo\logo_header_primelife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ncy &amp; Government\Aged Care Guild\Logo\logo_header_primelife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517" cy="378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24.4pt;margin-top:1.3pt;width:58.85pt;height:4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" filled="f" stroked="f" strokeweight=".5pt">
                    <v:textbox>
                      <w:txbxContent>
                        <w:p w14:paraId="48E6BEF7" w14:textId="77777777" w:rsidR="00C21FF0" w:rsidRDefault="00C21FF0" w:rsidP="0058294F">
                          <w:r>
                            <w:rPr>
                              <w:noProof/>
                            </w:rPr>
                            <w:drawing>
                              <wp:inline distT="0" distB="0" distL="0" distR="0" wp14:anchorId="1CCDC230" wp14:editId="1C9F7B2A">
                                <wp:extent cx="580445" cy="376276"/>
                                <wp:effectExtent l="0" t="0" r="0" b="5080"/>
                                <wp:docPr id="250" name="Picture 250" descr="H:\1. Executive\Agency &amp; Government\Aged Care Guild\Logo\logo_header_primelife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ncy &amp; Government\Aged Care Guild\Logo\logo_header_primelife_a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517" cy="378915"/>
                                        </a:xfrm>
                                        <a:prstGeom prst="rect">
                                          <a:avLst/>
                                        </a:prstGeom>
                                        <a:noFill/>
                                        <a:ln>
                                          <a:noFill/>
                                        </a:ln>
                                      </pic:spPr>
                                    </pic:pic>
                                  </a:graphicData>
                                </a:graphic>
                              </wp:inline>
                            </w:drawing>
                          </w:r>
                        </w:p>
                      </w:txbxContent>
                    </v:textbox>
                  </v:shape>
                </w:pict>
              </mc:Fallback>
            </mc:AlternateContent>
          </w:r>
        </w:p>
        <w:p w14:paraId="5738DD93" w14:textId="77777777" w:rsidR="00C21FF0" w:rsidRDefault="00C21FF0" w:rsidP="008D2EBA"/>
        <w:p w14:paraId="3B99340F" w14:textId="77777777" w:rsidR="00C21FF0" w:rsidRDefault="00C21FF0" w:rsidP="008D2EBA"/>
      </w:tc>
      <w:tc>
        <w:tcPr>
          <w:tcW w:w="2502" w:type="dxa"/>
          <w:gridSpan w:val="2"/>
          <w:shd w:val="clear" w:color="auto" w:fill="auto"/>
        </w:tcPr>
        <w:p w14:paraId="7F6EED40" w14:textId="77777777" w:rsidR="00C21FF0" w:rsidRDefault="00C21FF0" w:rsidP="008D2EBA">
          <w:r>
            <w:rPr>
              <w:noProof/>
            </w:rPr>
            <mc:AlternateContent>
              <mc:Choice Requires="wps">
                <w:drawing>
                  <wp:anchor distT="0" distB="0" distL="114300" distR="114300" simplePos="0" relativeHeight="251689984" behindDoc="0" locked="0" layoutInCell="1" allowOverlap="1" wp14:anchorId="30A87F59" wp14:editId="4B2A3E31">
                    <wp:simplePos x="0" y="0"/>
                    <wp:positionH relativeFrom="column">
                      <wp:posOffset>199059</wp:posOffset>
                    </wp:positionH>
                    <wp:positionV relativeFrom="paragraph">
                      <wp:posOffset>127635</wp:posOffset>
                    </wp:positionV>
                    <wp:extent cx="1216025" cy="34163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216025"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CF2A8" w14:textId="77777777" w:rsidR="00C21FF0" w:rsidRDefault="00C21FF0" w:rsidP="0058294F">
                                <w:r>
                                  <w:rPr>
                                    <w:noProof/>
                                  </w:rPr>
                                  <w:drawing>
                                    <wp:inline distT="0" distB="0" distL="0" distR="0" wp14:anchorId="4050C561" wp14:editId="75B1029C">
                                      <wp:extent cx="1073426" cy="295916"/>
                                      <wp:effectExtent l="0" t="0" r="0" b="8890"/>
                                      <wp:docPr id="251" name="Picture 251" descr="H:\1. Executive\Aged Care Guild\Logo\Ar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Executive\Aged Care Guild\Logo\Arcar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b="30508"/>
                                              <a:stretch/>
                                            </pic:blipFill>
                                            <pic:spPr bwMode="auto">
                                              <a:xfrm>
                                                <a:off x="0" y="0"/>
                                                <a:ext cx="1076706" cy="2968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7" type="#_x0000_t202" style="position:absolute;margin-left:15.65pt;margin-top:10.05pt;width:95.75pt;height:2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" filled="f" stroked="f" strokeweight=".5pt">
                    <v:textbox>
                      <w:txbxContent>
                        <w:p w14:paraId="036CF2A8" w14:textId="77777777" w:rsidR="00C21FF0" w:rsidRDefault="00C21FF0" w:rsidP="0058294F">
                          <w:r>
                            <w:rPr>
                              <w:noProof/>
                            </w:rPr>
                            <w:drawing>
                              <wp:inline distT="0" distB="0" distL="0" distR="0" wp14:anchorId="4050C561" wp14:editId="75B1029C">
                                <wp:extent cx="1073426" cy="295916"/>
                                <wp:effectExtent l="0" t="0" r="0" b="8890"/>
                                <wp:docPr id="251" name="Picture 251" descr="H:\1. Executive\Aged Care Guild\Logo\Ar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 Executive\Aged Care Guild\Logo\Arcare logo.jpg"/>
                                        <pic:cNvPicPr>
                                          <a:picLocks noChangeAspect="1" noChangeArrowheads="1"/>
                                        </pic:cNvPicPr>
                                      </pic:nvPicPr>
                                      <pic:blipFill rotWithShape="1">
                                        <a:blip r:embed="rId2">
                                          <a:extLst>
                                            <a:ext uri="{28A0092B-C50C-407E-A947-70E740481C1C}">
                                              <a14:useLocalDpi xmlns:a14="http://schemas.microsoft.com/office/drawing/2010/main" val="0"/>
                                            </a:ext>
                                          </a:extLst>
                                        </a:blip>
                                        <a:srcRect b="30508"/>
                                        <a:stretch/>
                                      </pic:blipFill>
                                      <pic:spPr bwMode="auto">
                                        <a:xfrm>
                                          <a:off x="0" y="0"/>
                                          <a:ext cx="1076706" cy="2968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1954" w:type="dxa"/>
          <w:gridSpan w:val="2"/>
          <w:shd w:val="clear" w:color="auto" w:fill="auto"/>
        </w:tcPr>
        <w:p w14:paraId="05A5D527" w14:textId="77777777" w:rsidR="00C21FF0" w:rsidRDefault="00C21FF0" w:rsidP="008D2EBA">
          <w:r>
            <w:rPr>
              <w:noProof/>
            </w:rPr>
            <mc:AlternateContent>
              <mc:Choice Requires="wps">
                <w:drawing>
                  <wp:anchor distT="0" distB="0" distL="114300" distR="114300" simplePos="0" relativeHeight="251691008" behindDoc="0" locked="0" layoutInCell="1" allowOverlap="1" wp14:anchorId="2EA0B4DE" wp14:editId="66478508">
                    <wp:simplePos x="0" y="0"/>
                    <wp:positionH relativeFrom="column">
                      <wp:posOffset>23495</wp:posOffset>
                    </wp:positionH>
                    <wp:positionV relativeFrom="paragraph">
                      <wp:posOffset>-7924</wp:posOffset>
                    </wp:positionV>
                    <wp:extent cx="897890" cy="461010"/>
                    <wp:effectExtent l="0" t="0" r="0" b="0"/>
                    <wp:wrapNone/>
                    <wp:docPr id="4" name="Text Box 4"/>
                    <wp:cNvGraphicFramePr/>
                    <a:graphic xmlns:a="http://schemas.openxmlformats.org/drawingml/2006/main">
                      <a:graphicData uri="http://schemas.microsoft.com/office/word/2010/wordprocessingShape">
                        <wps:wsp>
                          <wps:cNvSpPr txBox="1"/>
                          <wps:spPr>
                            <a:xfrm>
                              <a:off x="0" y="0"/>
                              <a:ext cx="897890" cy="46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A3CEE" w14:textId="77777777" w:rsidR="00C21FF0" w:rsidRDefault="00C21FF0" w:rsidP="0058294F">
                                <w:r>
                                  <w:rPr>
                                    <w:noProof/>
                                  </w:rPr>
                                  <w:drawing>
                                    <wp:inline distT="0" distB="0" distL="0" distR="0" wp14:anchorId="723F335D" wp14:editId="751E5E78">
                                      <wp:extent cx="740833" cy="362818"/>
                                      <wp:effectExtent l="0" t="0" r="2540" b="0"/>
                                      <wp:docPr id="252" name="Picture 252" descr="H:\1. Executive\Aged Care Guild\Logo\LOGO - BlueCross_log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LOGO - BlueCross_logo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3141" cy="3688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8" type="#_x0000_t202" style="position:absolute;margin-left:1.85pt;margin-top:-.6pt;width:70.7pt;height:3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" filled="f" stroked="f" strokeweight=".5pt">
                    <v:textbox>
                      <w:txbxContent>
                        <w:p w14:paraId="4E1A3CEE" w14:textId="77777777" w:rsidR="00C21FF0" w:rsidRDefault="00C21FF0" w:rsidP="0058294F">
                          <w:r>
                            <w:rPr>
                              <w:noProof/>
                            </w:rPr>
                            <w:drawing>
                              <wp:inline distT="0" distB="0" distL="0" distR="0" wp14:anchorId="723F335D" wp14:editId="751E5E78">
                                <wp:extent cx="740833" cy="362818"/>
                                <wp:effectExtent l="0" t="0" r="2540" b="0"/>
                                <wp:docPr id="252" name="Picture 252" descr="H:\1. Executive\Aged Care Guild\Logo\LOGO - BlueCross_log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LOGO - BlueCross_logo_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3141" cy="36884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0C782AF" wp14:editId="60ED5A4D">
                    <wp:simplePos x="0" y="0"/>
                    <wp:positionH relativeFrom="column">
                      <wp:posOffset>707390</wp:posOffset>
                    </wp:positionH>
                    <wp:positionV relativeFrom="paragraph">
                      <wp:posOffset>516559</wp:posOffset>
                    </wp:positionV>
                    <wp:extent cx="1256030" cy="58039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56030" cy="580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6D8A7" w14:textId="77777777" w:rsidR="00C21FF0" w:rsidRDefault="00C21FF0" w:rsidP="0058294F">
                                <w:r>
                                  <w:rPr>
                                    <w:rFonts w:ascii="Arial" w:hAnsi="Arial" w:cs="Arial"/>
                                    <w:noProof/>
                                    <w:color w:val="000000"/>
                                    <w:sz w:val="20"/>
                                  </w:rPr>
                                  <w:drawing>
                                    <wp:inline distT="0" distB="0" distL="0" distR="0" wp14:anchorId="1C834F72" wp14:editId="748B9C08">
                                      <wp:extent cx="1025718" cy="464645"/>
                                      <wp:effectExtent l="0" t="0" r="3175" b="0"/>
                                      <wp:docPr id="253" name="Picture 253" descr="cid:image001.jpg@01CF8F96.D3E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F96.D3EB670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25643" cy="464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9" type="#_x0000_t202" style="position:absolute;margin-left:55.7pt;margin-top:40.65pt;width:98.9pt;height:4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" filled="f" stroked="f" strokeweight=".5pt">
                    <v:textbox>
                      <w:txbxContent>
                        <w:p w14:paraId="5D26D8A7" w14:textId="77777777" w:rsidR="00C21FF0" w:rsidRDefault="00C21FF0" w:rsidP="0058294F">
                          <w:r>
                            <w:rPr>
                              <w:rFonts w:ascii="Arial" w:hAnsi="Arial" w:cs="Arial"/>
                              <w:noProof/>
                              <w:color w:val="000000"/>
                              <w:sz w:val="20"/>
                            </w:rPr>
                            <w:drawing>
                              <wp:inline distT="0" distB="0" distL="0" distR="0" wp14:anchorId="1C834F72" wp14:editId="748B9C08">
                                <wp:extent cx="1025718" cy="464645"/>
                                <wp:effectExtent l="0" t="0" r="3175" b="0"/>
                                <wp:docPr id="253" name="Picture 253" descr="cid:image001.jpg@01CF8F96.D3E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8F96.D3EB670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25643" cy="464611"/>
                                        </a:xfrm>
                                        <a:prstGeom prst="rect">
                                          <a:avLst/>
                                        </a:prstGeom>
                                        <a:noFill/>
                                        <a:ln>
                                          <a:noFill/>
                                        </a:ln>
                                      </pic:spPr>
                                    </pic:pic>
                                  </a:graphicData>
                                </a:graphic>
                              </wp:inline>
                            </w:drawing>
                          </w:r>
                        </w:p>
                      </w:txbxContent>
                    </v:textbox>
                  </v:shape>
                </w:pict>
              </mc:Fallback>
            </mc:AlternateContent>
          </w:r>
        </w:p>
      </w:tc>
      <w:tc>
        <w:tcPr>
          <w:tcW w:w="3060" w:type="dxa"/>
          <w:gridSpan w:val="2"/>
          <w:shd w:val="clear" w:color="auto" w:fill="auto"/>
        </w:tcPr>
        <w:p w14:paraId="3652738F" w14:textId="77777777" w:rsidR="00C21FF0" w:rsidRDefault="00C21FF0" w:rsidP="008D2EBA">
          <w:r>
            <w:rPr>
              <w:noProof/>
            </w:rPr>
            <mc:AlternateContent>
              <mc:Choice Requires="wps">
                <w:drawing>
                  <wp:anchor distT="0" distB="0" distL="114300" distR="114300" simplePos="0" relativeHeight="251692032" behindDoc="0" locked="0" layoutInCell="1" allowOverlap="1" wp14:anchorId="0CAE16F0" wp14:editId="0DB2BC4C">
                    <wp:simplePos x="0" y="0"/>
                    <wp:positionH relativeFrom="column">
                      <wp:posOffset>381193</wp:posOffset>
                    </wp:positionH>
                    <wp:positionV relativeFrom="paragraph">
                      <wp:posOffset>-29899</wp:posOffset>
                    </wp:positionV>
                    <wp:extent cx="620202" cy="5486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620202"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19F56" w14:textId="77777777" w:rsidR="00C21FF0" w:rsidRDefault="00C21FF0" w:rsidP="0058294F">
                                <w:r>
                                  <w:rPr>
                                    <w:noProof/>
                                  </w:rPr>
                                  <w:drawing>
                                    <wp:inline distT="0" distB="0" distL="0" distR="0" wp14:anchorId="00EB9A10" wp14:editId="2775EFC4">
                                      <wp:extent cx="427567" cy="434296"/>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199" cy="4359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60" type="#_x0000_t202" style="position:absolute;margin-left:30pt;margin-top:-2.35pt;width:48.85pt;height:4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" filled="f" stroked="f" strokeweight=".5pt">
                    <v:textbox>
                      <w:txbxContent>
                        <w:p w14:paraId="6CB19F56" w14:textId="77777777" w:rsidR="00C21FF0" w:rsidRDefault="00C21FF0" w:rsidP="0058294F">
                          <w:r>
                            <w:rPr>
                              <w:noProof/>
                            </w:rPr>
                            <w:drawing>
                              <wp:inline distT="0" distB="0" distL="0" distR="0" wp14:anchorId="00EB9A10" wp14:editId="2775EFC4">
                                <wp:extent cx="427567" cy="434296"/>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199" cy="435953"/>
                                        </a:xfrm>
                                        <a:prstGeom prst="rect">
                                          <a:avLst/>
                                        </a:prstGeom>
                                        <a:noFill/>
                                        <a:ln>
                                          <a:noFill/>
                                        </a:ln>
                                      </pic:spPr>
                                    </pic:pic>
                                  </a:graphicData>
                                </a:graphic>
                              </wp:inline>
                            </w:drawing>
                          </w:r>
                        </w:p>
                      </w:txbxContent>
                    </v:textbox>
                  </v:shape>
                </w:pict>
              </mc:Fallback>
            </mc:AlternateContent>
          </w:r>
        </w:p>
      </w:tc>
    </w:tr>
    <w:tr w:rsidR="00C21FF0" w14:paraId="42D26D7C" w14:textId="77777777" w:rsidTr="00032F8A">
      <w:trPr>
        <w:trHeight w:val="711"/>
      </w:trPr>
      <w:tc>
        <w:tcPr>
          <w:tcW w:w="1843" w:type="dxa"/>
          <w:shd w:val="clear" w:color="auto" w:fill="auto"/>
        </w:tcPr>
        <w:p w14:paraId="6327B694" w14:textId="72B0CAF4" w:rsidR="00C21FF0" w:rsidRDefault="00C21FF0" w:rsidP="00032F8A">
          <w:pPr>
            <w:jc w:val="center"/>
          </w:pPr>
          <w:r>
            <w:rPr>
              <w:noProof/>
              <w:color w:val="0563C1"/>
            </w:rPr>
            <w:drawing>
              <wp:anchor distT="0" distB="0" distL="114300" distR="114300" simplePos="0" relativeHeight="251697152" behindDoc="1" locked="0" layoutInCell="1" allowOverlap="1" wp14:anchorId="562DC392" wp14:editId="6793C6CD">
                <wp:simplePos x="0" y="0"/>
                <wp:positionH relativeFrom="column">
                  <wp:posOffset>56515</wp:posOffset>
                </wp:positionH>
                <wp:positionV relativeFrom="page">
                  <wp:posOffset>107950</wp:posOffset>
                </wp:positionV>
                <wp:extent cx="630000" cy="313200"/>
                <wp:effectExtent l="0" t="0" r="5715" b="0"/>
                <wp:wrapTight wrapText="bothSides">
                  <wp:wrapPolygon edited="0">
                    <wp:start x="0" y="0"/>
                    <wp:lineTo x="0" y="19716"/>
                    <wp:lineTo x="20903" y="19716"/>
                    <wp:lineTo x="20903" y="0"/>
                    <wp:lineTo x="0" y="0"/>
                  </wp:wrapPolygon>
                </wp:wrapTight>
                <wp:docPr id="231" name="Picture 231" descr="cid:imagee0c654.JPG@c50b542d.46aeddd8">
                  <a:hlinkClick xmlns:a="http://schemas.openxmlformats.org/drawingml/2006/main" r:id="rId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e0c654.JPG@c50b542d.46aeddd8">
                          <a:hlinkClick r:id="rId7" tgtFrame="&quot;&quot;"/>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30000" cy="31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0AA76C0D" wp14:editId="2EF69E46">
                    <wp:simplePos x="0" y="0"/>
                    <wp:positionH relativeFrom="column">
                      <wp:posOffset>1097915</wp:posOffset>
                    </wp:positionH>
                    <wp:positionV relativeFrom="paragraph">
                      <wp:posOffset>43484</wp:posOffset>
                    </wp:positionV>
                    <wp:extent cx="1057275" cy="405130"/>
                    <wp:effectExtent l="0" t="0" r="0" b="0"/>
                    <wp:wrapNone/>
                    <wp:docPr id="9" name="Text Box 9"/>
                    <wp:cNvGraphicFramePr/>
                    <a:graphic xmlns:a="http://schemas.openxmlformats.org/drawingml/2006/main">
                      <a:graphicData uri="http://schemas.microsoft.com/office/word/2010/wordprocessingShape">
                        <wps:wsp>
                          <wps:cNvSpPr txBox="1"/>
                          <wps:spPr>
                            <a:xfrm>
                              <a:off x="0" y="0"/>
                              <a:ext cx="105727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75294" w14:textId="77777777" w:rsidR="00C21FF0" w:rsidRDefault="00C21FF0" w:rsidP="0058294F">
                                <w:r w:rsidRPr="00B865E0">
                                  <w:rPr>
                                    <w:rFonts w:ascii="Arial" w:hAnsi="Arial" w:cs="Arial"/>
                                    <w:noProof/>
                                    <w:sz w:val="21"/>
                                    <w:szCs w:val="21"/>
                                  </w:rPr>
                                  <w:drawing>
                                    <wp:inline distT="0" distB="0" distL="0" distR="0" wp14:anchorId="1AC40734" wp14:editId="6D551CC5">
                                      <wp:extent cx="836971" cy="358611"/>
                                      <wp:effectExtent l="0" t="0" r="1270" b="3810"/>
                                      <wp:docPr id="255" name="Picture 255" descr="C:\Users\Host\Desktop\Japara-Health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Desktop\Japara-Healthcare-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919" cy="382582"/>
                                              </a:xfrm>
                                              <a:prstGeom prst="rect">
                                                <a:avLst/>
                                              </a:prstGeom>
                                              <a:noFill/>
                                              <a:ln>
                                                <a:noFill/>
                                              </a:ln>
                                            </pic:spPr>
                                          </pic:pic>
                                        </a:graphicData>
                                      </a:graphic>
                                    </wp:inline>
                                  </w:drawing>
                                </w:r>
                                <w:r>
                                  <w:rPr>
                                    <w:noProof/>
                                  </w:rPr>
                                  <w:drawing>
                                    <wp:inline distT="0" distB="0" distL="0" distR="0" wp14:anchorId="5FEDD542" wp14:editId="421B3F56">
                                      <wp:extent cx="874395" cy="270510"/>
                                      <wp:effectExtent l="0" t="0" r="1905" b="0"/>
                                      <wp:docPr id="32" name="Picture 2" descr="ho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_logo"/>
                                              <pic:cNvPicPr>
                                                <a:picLocks noChangeAspect="1" noChangeArrowheads="1"/>
                                              </pic:cNvPicPr>
                                            </pic:nvPicPr>
                                            <pic:blipFill>
                                              <a:blip r:embed="rId11">
                                                <a:extLst>
                                                  <a:ext uri="{28A0092B-C50C-407E-A947-70E740481C1C}">
                                                    <a14:useLocalDpi xmlns:a14="http://schemas.microsoft.com/office/drawing/2010/main" val="0"/>
                                                  </a:ext>
                                                </a:extLst>
                                              </a:blip>
                                              <a:srcRect l="17403" t="15825" r="15128" b="38599"/>
                                              <a:stretch>
                                                <a:fillRect/>
                                              </a:stretch>
                                            </pic:blipFill>
                                            <pic:spPr bwMode="auto">
                                              <a:xfrm>
                                                <a:off x="0" y="0"/>
                                                <a:ext cx="874395" cy="270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1" type="#_x0000_t202" style="position:absolute;left:0;text-align:left;margin-left:86.45pt;margin-top:3.4pt;width:83.25pt;height:3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" filled="f" stroked="f" strokeweight=".5pt">
                    <v:textbox>
                      <w:txbxContent>
                        <w:p w14:paraId="63A75294" w14:textId="77777777" w:rsidR="00C21FF0" w:rsidRDefault="00C21FF0" w:rsidP="0058294F">
                          <w:r w:rsidRPr="00B865E0">
                            <w:rPr>
                              <w:rFonts w:ascii="Arial" w:hAnsi="Arial" w:cs="Arial"/>
                              <w:noProof/>
                              <w:sz w:val="21"/>
                              <w:szCs w:val="21"/>
                            </w:rPr>
                            <w:drawing>
                              <wp:inline distT="0" distB="0" distL="0" distR="0" wp14:anchorId="1AC40734" wp14:editId="6D551CC5">
                                <wp:extent cx="836971" cy="358611"/>
                                <wp:effectExtent l="0" t="0" r="1270" b="3810"/>
                                <wp:docPr id="255" name="Picture 255" descr="C:\Users\Host\Desktop\Japara-Healthca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st\Desktop\Japara-Healthcare-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919" cy="382582"/>
                                        </a:xfrm>
                                        <a:prstGeom prst="rect">
                                          <a:avLst/>
                                        </a:prstGeom>
                                        <a:noFill/>
                                        <a:ln>
                                          <a:noFill/>
                                        </a:ln>
                                      </pic:spPr>
                                    </pic:pic>
                                  </a:graphicData>
                                </a:graphic>
                              </wp:inline>
                            </w:drawing>
                          </w:r>
                          <w:r>
                            <w:rPr>
                              <w:noProof/>
                            </w:rPr>
                            <w:drawing>
                              <wp:inline distT="0" distB="0" distL="0" distR="0" wp14:anchorId="5FEDD542" wp14:editId="421B3F56">
                                <wp:extent cx="874395" cy="270510"/>
                                <wp:effectExtent l="0" t="0" r="1905" b="0"/>
                                <wp:docPr id="32" name="Picture 2" descr="hom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_logo"/>
                                        <pic:cNvPicPr>
                                          <a:picLocks noChangeAspect="1" noChangeArrowheads="1"/>
                                        </pic:cNvPicPr>
                                      </pic:nvPicPr>
                                      <pic:blipFill>
                                        <a:blip r:embed="rId11">
                                          <a:extLst>
                                            <a:ext uri="{28A0092B-C50C-407E-A947-70E740481C1C}">
                                              <a14:useLocalDpi xmlns:a14="http://schemas.microsoft.com/office/drawing/2010/main" val="0"/>
                                            </a:ext>
                                          </a:extLst>
                                        </a:blip>
                                        <a:srcRect l="17403" t="15825" r="15128" b="38599"/>
                                        <a:stretch>
                                          <a:fillRect/>
                                        </a:stretch>
                                      </pic:blipFill>
                                      <pic:spPr bwMode="auto">
                                        <a:xfrm>
                                          <a:off x="0" y="0"/>
                                          <a:ext cx="874395" cy="270510"/>
                                        </a:xfrm>
                                        <a:prstGeom prst="rect">
                                          <a:avLst/>
                                        </a:prstGeom>
                                        <a:noFill/>
                                        <a:ln>
                                          <a:noFill/>
                                        </a:ln>
                                      </pic:spPr>
                                    </pic:pic>
                                  </a:graphicData>
                                </a:graphic>
                              </wp:inline>
                            </w:drawing>
                          </w:r>
                        </w:p>
                      </w:txbxContent>
                    </v:textbox>
                  </v:shape>
                </w:pict>
              </mc:Fallback>
            </mc:AlternateContent>
          </w:r>
        </w:p>
        <w:p w14:paraId="20AB1822" w14:textId="36A1A7D8" w:rsidR="00C21FF0" w:rsidRDefault="00C21FF0" w:rsidP="00032F8A">
          <w:pPr>
            <w:jc w:val="center"/>
          </w:pPr>
        </w:p>
      </w:tc>
      <w:tc>
        <w:tcPr>
          <w:tcW w:w="1824" w:type="dxa"/>
          <w:shd w:val="clear" w:color="auto" w:fill="auto"/>
        </w:tcPr>
        <w:p w14:paraId="5EC99ECD" w14:textId="77777777" w:rsidR="00C21FF0" w:rsidRDefault="00C21FF0" w:rsidP="00032F8A">
          <w:pPr>
            <w:jc w:val="center"/>
          </w:pPr>
        </w:p>
      </w:tc>
      <w:tc>
        <w:tcPr>
          <w:tcW w:w="1876" w:type="dxa"/>
          <w:gridSpan w:val="2"/>
          <w:shd w:val="clear" w:color="auto" w:fill="auto"/>
        </w:tcPr>
        <w:p w14:paraId="77DDFF21" w14:textId="77777777" w:rsidR="00C21FF0" w:rsidRDefault="00C21FF0" w:rsidP="00032F8A">
          <w:pPr>
            <w:jc w:val="center"/>
          </w:pPr>
          <w:r>
            <w:rPr>
              <w:noProof/>
            </w:rPr>
            <mc:AlternateContent>
              <mc:Choice Requires="wps">
                <w:drawing>
                  <wp:anchor distT="0" distB="0" distL="114300" distR="114300" simplePos="0" relativeHeight="251694080" behindDoc="0" locked="0" layoutInCell="1" allowOverlap="1" wp14:anchorId="25D382DF" wp14:editId="3E50659A">
                    <wp:simplePos x="0" y="0"/>
                    <wp:positionH relativeFrom="column">
                      <wp:posOffset>88596</wp:posOffset>
                    </wp:positionH>
                    <wp:positionV relativeFrom="paragraph">
                      <wp:posOffset>15240</wp:posOffset>
                    </wp:positionV>
                    <wp:extent cx="826936" cy="508883"/>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826936" cy="5088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4F77D" w14:textId="77777777" w:rsidR="00C21FF0" w:rsidRDefault="00C21FF0" w:rsidP="0058294F">
                                <w:r>
                                  <w:rPr>
                                    <w:noProof/>
                                  </w:rPr>
                                  <w:drawing>
                                    <wp:inline distT="0" distB="0" distL="0" distR="0" wp14:anchorId="492E9085" wp14:editId="1A6B15AF">
                                      <wp:extent cx="628927" cy="365097"/>
                                      <wp:effectExtent l="0" t="0" r="0" b="0"/>
                                      <wp:docPr id="38" name="Picture 38" descr="H:\1. Executive\Aged Care Guild\Logo\McKenz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McKenzies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67" cy="365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2" type="#_x0000_t202" style="position:absolute;left:0;text-align:left;margin-left:7pt;margin-top:1.2pt;width:65.1pt;height:4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" filled="f" stroked="f" strokeweight=".5pt">
                    <v:textbox>
                      <w:txbxContent>
                        <w:p w14:paraId="2D94F77D" w14:textId="77777777" w:rsidR="00C21FF0" w:rsidRDefault="00C21FF0" w:rsidP="0058294F">
                          <w:r>
                            <w:rPr>
                              <w:noProof/>
                            </w:rPr>
                            <w:drawing>
                              <wp:inline distT="0" distB="0" distL="0" distR="0" wp14:anchorId="492E9085" wp14:editId="1A6B15AF">
                                <wp:extent cx="628927" cy="365097"/>
                                <wp:effectExtent l="0" t="0" r="0" b="0"/>
                                <wp:docPr id="38" name="Picture 38" descr="H:\1. Executive\Aged Care Guild\Logo\McKenzie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Executive\Aged Care Guild\Logo\McKenzies_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67" cy="365817"/>
                                        </a:xfrm>
                                        <a:prstGeom prst="rect">
                                          <a:avLst/>
                                        </a:prstGeom>
                                        <a:noFill/>
                                        <a:ln>
                                          <a:noFill/>
                                        </a:ln>
                                      </pic:spPr>
                                    </pic:pic>
                                  </a:graphicData>
                                </a:graphic>
                              </wp:inline>
                            </w:drawing>
                          </w:r>
                        </w:p>
                      </w:txbxContent>
                    </v:textbox>
                  </v:shape>
                </w:pict>
              </mc:Fallback>
            </mc:AlternateContent>
          </w:r>
        </w:p>
      </w:tc>
      <w:tc>
        <w:tcPr>
          <w:tcW w:w="1878" w:type="dxa"/>
          <w:gridSpan w:val="2"/>
          <w:shd w:val="clear" w:color="auto" w:fill="auto"/>
        </w:tcPr>
        <w:p w14:paraId="46E7307B" w14:textId="77777777" w:rsidR="00C21FF0" w:rsidRDefault="00C21FF0" w:rsidP="00032F8A">
          <w:pPr>
            <w:jc w:val="center"/>
            <w:rPr>
              <w:noProof/>
              <w:lang w:val="en-US"/>
            </w:rPr>
          </w:pPr>
        </w:p>
      </w:tc>
      <w:tc>
        <w:tcPr>
          <w:tcW w:w="1938" w:type="dxa"/>
          <w:shd w:val="clear" w:color="auto" w:fill="auto"/>
        </w:tcPr>
        <w:p w14:paraId="2E3BAFC2" w14:textId="77777777" w:rsidR="00C21FF0" w:rsidRDefault="00C21FF0" w:rsidP="00032F8A">
          <w:pPr>
            <w:jc w:val="center"/>
          </w:pPr>
          <w:r>
            <w:rPr>
              <w:noProof/>
            </w:rPr>
            <w:drawing>
              <wp:inline distT="0" distB="0" distL="0" distR="0" wp14:anchorId="69E42EE4" wp14:editId="32B55108">
                <wp:extent cx="1141054" cy="452755"/>
                <wp:effectExtent l="0" t="0" r="2540" b="4445"/>
                <wp:docPr id="232" name="Picture 232" descr="H:\2. Tracie\Logo\Regis logo 2015_aged care colour NEW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 Tracie\Logo\Regis logo 2015_aged care colour NEW DESIG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293" t="14682" r="8392" b="9463"/>
                        <a:stretch/>
                      </pic:blipFill>
                      <pic:spPr bwMode="auto">
                        <a:xfrm>
                          <a:off x="0" y="0"/>
                          <a:ext cx="1181022" cy="4686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BEF6E1" w14:textId="77777777" w:rsidR="00C21FF0" w:rsidRDefault="00C21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B5F0E" w14:textId="77777777" w:rsidR="00F12606" w:rsidRDefault="00F12606" w:rsidP="006C336E">
      <w:r>
        <w:separator/>
      </w:r>
    </w:p>
  </w:footnote>
  <w:footnote w:type="continuationSeparator" w:id="0">
    <w:p w14:paraId="051A5465" w14:textId="77777777" w:rsidR="00F12606" w:rsidRDefault="00F12606" w:rsidP="006C336E">
      <w:r>
        <w:continuationSeparator/>
      </w:r>
    </w:p>
  </w:footnote>
  <w:footnote w:id="1">
    <w:p w14:paraId="549F3571" w14:textId="4407B907" w:rsidR="00C21FF0" w:rsidRDefault="00C21FF0" w:rsidP="00666F9E">
      <w:pPr>
        <w:pStyle w:val="FootnoteText"/>
      </w:pPr>
      <w:r w:rsidRPr="001F12EB">
        <w:rPr>
          <w:rFonts w:ascii="Arial" w:hAnsi="Arial" w:cs="Arial"/>
          <w:sz w:val="15"/>
          <w:szCs w:val="15"/>
          <w:vertAlign w:val="superscript"/>
        </w:rPr>
        <w:footnoteRef/>
      </w:r>
      <w:r w:rsidRPr="001F12EB">
        <w:rPr>
          <w:rFonts w:ascii="Arial" w:hAnsi="Arial" w:cs="Arial"/>
          <w:sz w:val="15"/>
          <w:szCs w:val="15"/>
          <w:vertAlign w:val="superscript"/>
        </w:rPr>
        <w:t xml:space="preserve"> </w:t>
      </w:r>
      <w:r>
        <w:rPr>
          <w:rFonts w:ascii="Arial" w:hAnsi="Arial" w:cs="Arial"/>
          <w:sz w:val="15"/>
          <w:szCs w:val="15"/>
        </w:rPr>
        <w:t xml:space="preserve">Estia Health, Japara Healthcare and Regis Aged Care are publicly listed companies. </w:t>
      </w:r>
    </w:p>
  </w:footnote>
  <w:footnote w:id="2">
    <w:p w14:paraId="7AD20FBB" w14:textId="77777777" w:rsidR="00C21FF0" w:rsidRPr="007D1FB8" w:rsidRDefault="00C21FF0" w:rsidP="00666F9E">
      <w:pPr>
        <w:pStyle w:val="FootnoteText"/>
        <w:ind w:left="112" w:hanging="112"/>
        <w:rPr>
          <w:rFonts w:ascii="Arial" w:hAnsi="Arial" w:cs="Arial"/>
          <w:sz w:val="15"/>
          <w:szCs w:val="15"/>
        </w:rPr>
      </w:pPr>
      <w:r w:rsidRPr="007D1FB8">
        <w:rPr>
          <w:rFonts w:ascii="Arial" w:hAnsi="Arial" w:cs="Arial"/>
          <w:sz w:val="15"/>
          <w:szCs w:val="15"/>
          <w:vertAlign w:val="superscript"/>
        </w:rPr>
        <w:footnoteRef/>
      </w:r>
      <w:r w:rsidRPr="007D1FB8">
        <w:rPr>
          <w:rFonts w:ascii="Arial" w:hAnsi="Arial" w:cs="Arial"/>
          <w:sz w:val="15"/>
          <w:szCs w:val="15"/>
        </w:rPr>
        <w:t xml:space="preserve"> Department of Health, 2015 Aged Care Approvals Round, &lt;</w:t>
      </w:r>
      <w:hyperlink r:id="rId1" w:history="1">
        <w:r w:rsidRPr="007D1FB8">
          <w:rPr>
            <w:rStyle w:val="Hyperlink"/>
            <w:rFonts w:ascii="Arial" w:hAnsi="Arial" w:cs="Arial"/>
            <w:sz w:val="15"/>
            <w:szCs w:val="15"/>
          </w:rPr>
          <w:t>https://agedcare.health.gov.au/aged-care-funding/aged-care-approvals-round-acar/2015-aged-care-approvals-round</w:t>
        </w:r>
      </w:hyperlink>
      <w:r w:rsidRPr="007D1FB8">
        <w:rPr>
          <w:rFonts w:ascii="Arial" w:hAnsi="Arial" w:cs="Arial"/>
          <w:sz w:val="15"/>
          <w:szCs w:val="15"/>
        </w:rPr>
        <w:t>&gt;, accessed 19 October 2016.</w:t>
      </w:r>
    </w:p>
  </w:footnote>
  <w:footnote w:id="3">
    <w:p w14:paraId="64DAC8D5" w14:textId="77777777" w:rsidR="00C21FF0" w:rsidRPr="00E40FB6" w:rsidRDefault="00C21FF0" w:rsidP="00666F9E">
      <w:pPr>
        <w:pStyle w:val="FootnoteText"/>
        <w:ind w:left="98" w:hanging="100"/>
        <w:rPr>
          <w:rFonts w:ascii="Arial" w:hAnsi="Arial" w:cs="Arial"/>
          <w:sz w:val="15"/>
          <w:szCs w:val="15"/>
        </w:rPr>
      </w:pPr>
      <w:r w:rsidRPr="00E40FB6">
        <w:rPr>
          <w:rStyle w:val="FootnoteReference"/>
          <w:rFonts w:ascii="Arial" w:hAnsi="Arial" w:cs="Arial"/>
          <w:sz w:val="15"/>
          <w:szCs w:val="15"/>
        </w:rPr>
        <w:footnoteRef/>
      </w:r>
      <w:r w:rsidRPr="00E40FB6">
        <w:rPr>
          <w:rFonts w:ascii="Arial" w:hAnsi="Arial" w:cs="Arial"/>
          <w:sz w:val="15"/>
          <w:szCs w:val="15"/>
        </w:rPr>
        <w:t xml:space="preserve"> Data sourced from </w:t>
      </w:r>
      <w:r>
        <w:rPr>
          <w:rFonts w:ascii="Arial" w:hAnsi="Arial" w:cs="Arial"/>
          <w:sz w:val="15"/>
          <w:szCs w:val="15"/>
        </w:rPr>
        <w:t>Department of Health, Aged Care Service List[s] – 30 June 2015 and 30 June 2016, &lt;</w:t>
      </w:r>
      <w:hyperlink r:id="rId2" w:history="1">
        <w:r w:rsidRPr="00106928">
          <w:rPr>
            <w:rStyle w:val="Hyperlink"/>
            <w:rFonts w:ascii="Arial" w:hAnsi="Arial" w:cs="Arial"/>
            <w:sz w:val="15"/>
            <w:szCs w:val="15"/>
          </w:rPr>
          <w:t>https://agedcare.health.gov.au</w:t>
        </w:r>
        <w:r w:rsidRPr="00106928">
          <w:rPr>
            <w:rStyle w:val="Hyperlink"/>
            <w:rFonts w:ascii="Arial" w:hAnsi="Arial" w:cs="Arial"/>
            <w:sz w:val="15"/>
            <w:szCs w:val="15"/>
          </w:rPr>
          <w:br/>
          <w:t>/ageing-and-aged-care-overview/about-aged-care/aged-care-service-providers-in-australia</w:t>
        </w:r>
      </w:hyperlink>
      <w:r>
        <w:rPr>
          <w:rFonts w:ascii="Arial" w:hAnsi="Arial" w:cs="Arial"/>
          <w:sz w:val="15"/>
          <w:szCs w:val="15"/>
        </w:rPr>
        <w:t>&gt;, accessed 21 November 2016.</w:t>
      </w:r>
    </w:p>
  </w:footnote>
  <w:footnote w:id="4">
    <w:p w14:paraId="0381B6E0" w14:textId="49032F12" w:rsidR="00C974F9" w:rsidRDefault="00C974F9">
      <w:pPr>
        <w:pStyle w:val="FootnoteText"/>
      </w:pPr>
      <w:r>
        <w:rPr>
          <w:rStyle w:val="FootnoteReference"/>
        </w:rPr>
        <w:footnoteRef/>
      </w:r>
      <w:r>
        <w:t xml:space="preserve"> </w:t>
      </w:r>
      <w:r w:rsidRPr="00C974F9">
        <w:rPr>
          <w:rFonts w:ascii="Arial" w:hAnsi="Arial" w:cs="Arial"/>
          <w:sz w:val="15"/>
          <w:szCs w:val="15"/>
        </w:rPr>
        <w:t xml:space="preserve">Aged Care Financing Authority, </w:t>
      </w:r>
      <w:r w:rsidRPr="00C974F9">
        <w:rPr>
          <w:rFonts w:ascii="Arial" w:hAnsi="Arial" w:cs="Arial"/>
          <w:i/>
          <w:sz w:val="15"/>
          <w:szCs w:val="15"/>
        </w:rPr>
        <w:t>Report on Funding and Financing the Aged Care Sector</w:t>
      </w:r>
      <w:r w:rsidRPr="00C974F9">
        <w:rPr>
          <w:rFonts w:ascii="Arial" w:hAnsi="Arial" w:cs="Arial"/>
          <w:sz w:val="15"/>
          <w:szCs w:val="15"/>
        </w:rPr>
        <w:t>, July 2014</w:t>
      </w:r>
      <w:r>
        <w:rPr>
          <w:rFonts w:ascii="Arial" w:hAnsi="Arial" w:cs="Arial"/>
          <w:sz w:val="15"/>
          <w:szCs w:val="15"/>
        </w:rPr>
        <w:t>.</w:t>
      </w:r>
    </w:p>
  </w:footnote>
  <w:footnote w:id="5">
    <w:p w14:paraId="71C42C47" w14:textId="3DE01316" w:rsidR="00C974F9" w:rsidRDefault="00C974F9">
      <w:pPr>
        <w:pStyle w:val="FootnoteText"/>
      </w:pPr>
      <w:r w:rsidRPr="00C974F9">
        <w:rPr>
          <w:rStyle w:val="FootnoteReference"/>
          <w:rFonts w:ascii="Arial" w:hAnsi="Arial" w:cs="Arial"/>
          <w:sz w:val="15"/>
          <w:szCs w:val="15"/>
        </w:rPr>
        <w:footnoteRef/>
      </w:r>
      <w:r>
        <w:t xml:space="preserve"> </w:t>
      </w:r>
      <w:r w:rsidRPr="00C974F9">
        <w:rPr>
          <w:rFonts w:ascii="Arial" w:hAnsi="Arial" w:cs="Arial"/>
          <w:sz w:val="15"/>
          <w:szCs w:val="15"/>
        </w:rPr>
        <w:t>Aged Care Guild</w:t>
      </w:r>
      <w:r>
        <w:rPr>
          <w:rFonts w:ascii="Arial" w:hAnsi="Arial" w:cs="Arial"/>
          <w:sz w:val="15"/>
          <w:szCs w:val="15"/>
        </w:rPr>
        <w:t>,</w:t>
      </w:r>
      <w:r w:rsidRPr="00C974F9">
        <w:rPr>
          <w:rFonts w:ascii="Arial" w:hAnsi="Arial" w:cs="Arial"/>
          <w:sz w:val="15"/>
          <w:szCs w:val="15"/>
        </w:rPr>
        <w:t xml:space="preserve"> </w:t>
      </w:r>
      <w:r w:rsidRPr="00C974F9">
        <w:rPr>
          <w:rFonts w:ascii="Arial" w:hAnsi="Arial" w:cs="Arial"/>
          <w:i/>
          <w:sz w:val="15"/>
          <w:szCs w:val="15"/>
        </w:rPr>
        <w:t>Data Collection, Analysis and Reporting</w:t>
      </w:r>
      <w:r>
        <w:rPr>
          <w:rFonts w:ascii="Arial" w:hAnsi="Arial" w:cs="Arial"/>
          <w:sz w:val="15"/>
          <w:szCs w:val="15"/>
        </w:rPr>
        <w:t>, 2016.</w:t>
      </w:r>
    </w:p>
  </w:footnote>
  <w:footnote w:id="6">
    <w:p w14:paraId="0FA13C84" w14:textId="447E5D6F" w:rsidR="00A068A4" w:rsidRDefault="00A068A4">
      <w:pPr>
        <w:pStyle w:val="FootnoteText"/>
      </w:pPr>
      <w:r w:rsidRPr="00A068A4">
        <w:rPr>
          <w:rStyle w:val="FootnoteReference"/>
          <w:rFonts w:ascii="Arial" w:hAnsi="Arial" w:cs="Arial"/>
          <w:sz w:val="15"/>
          <w:szCs w:val="15"/>
        </w:rPr>
        <w:footnoteRef/>
      </w:r>
      <w:r>
        <w:t xml:space="preserve"> </w:t>
      </w:r>
      <w:r w:rsidR="00DE2317">
        <w:rPr>
          <w:rFonts w:ascii="Arial" w:hAnsi="Arial" w:cs="Arial"/>
          <w:sz w:val="15"/>
          <w:szCs w:val="15"/>
        </w:rPr>
        <w:t>National Commission of Audit</w:t>
      </w:r>
      <w:r w:rsidRPr="00A068A4">
        <w:rPr>
          <w:rFonts w:ascii="Arial" w:hAnsi="Arial" w:cs="Arial"/>
          <w:sz w:val="15"/>
          <w:szCs w:val="15"/>
        </w:rPr>
        <w:t>,</w:t>
      </w:r>
      <w:r w:rsidR="00DE2317" w:rsidRPr="00DE2317">
        <w:rPr>
          <w:rFonts w:ascii="Arial" w:hAnsi="Arial" w:cs="Arial"/>
          <w:sz w:val="15"/>
          <w:szCs w:val="15"/>
        </w:rPr>
        <w:t xml:space="preserve"> </w:t>
      </w:r>
      <w:r w:rsidR="00DE2317" w:rsidRPr="00DE2317">
        <w:rPr>
          <w:rFonts w:ascii="Arial" w:hAnsi="Arial" w:cs="Arial"/>
          <w:i/>
          <w:sz w:val="15"/>
          <w:szCs w:val="15"/>
        </w:rPr>
        <w:t>Towards Responsible Government</w:t>
      </w:r>
      <w:r w:rsidR="00DE2317" w:rsidRPr="00DE2317">
        <w:rPr>
          <w:rFonts w:ascii="Arial" w:hAnsi="Arial" w:cs="Arial"/>
          <w:sz w:val="15"/>
          <w:szCs w:val="15"/>
        </w:rPr>
        <w:t xml:space="preserve">, Appendix, Vol. 1 9.9 Aged Care, </w:t>
      </w:r>
      <w:r w:rsidR="00DE2317">
        <w:rPr>
          <w:rFonts w:ascii="Arial" w:hAnsi="Arial" w:cs="Arial"/>
          <w:sz w:val="15"/>
          <w:szCs w:val="15"/>
        </w:rPr>
        <w:t xml:space="preserve">February </w:t>
      </w:r>
      <w:r w:rsidR="00DE2317" w:rsidRPr="00DE2317">
        <w:rPr>
          <w:rFonts w:ascii="Arial" w:hAnsi="Arial" w:cs="Arial"/>
          <w:sz w:val="15"/>
          <w:szCs w:val="15"/>
        </w:rPr>
        <w:t>2014.</w:t>
      </w:r>
    </w:p>
  </w:footnote>
  <w:footnote w:id="7">
    <w:p w14:paraId="5CB8559B" w14:textId="25B7B81A" w:rsidR="00A068A4" w:rsidRDefault="00A068A4">
      <w:pPr>
        <w:pStyle w:val="FootnoteText"/>
      </w:pPr>
      <w:r w:rsidRPr="00A068A4">
        <w:rPr>
          <w:rStyle w:val="FootnoteReference"/>
          <w:rFonts w:ascii="Arial" w:hAnsi="Arial" w:cs="Arial"/>
          <w:sz w:val="15"/>
          <w:szCs w:val="15"/>
        </w:rPr>
        <w:footnoteRef/>
      </w:r>
      <w:r>
        <w:t xml:space="preserve"> </w:t>
      </w:r>
      <w:r w:rsidRPr="00A068A4">
        <w:rPr>
          <w:rFonts w:ascii="Arial" w:hAnsi="Arial" w:cs="Arial"/>
          <w:sz w:val="15"/>
          <w:szCs w:val="15"/>
        </w:rPr>
        <w:t>Bloomberg, as at 15 March 2016.</w:t>
      </w:r>
    </w:p>
  </w:footnote>
  <w:footnote w:id="8">
    <w:p w14:paraId="3CB756A0" w14:textId="77777777" w:rsidR="00C21FF0" w:rsidRPr="00430F3F" w:rsidRDefault="00C21FF0" w:rsidP="000A5C51">
      <w:pPr>
        <w:pStyle w:val="FootnoteText"/>
        <w:ind w:left="210" w:hanging="196"/>
        <w:rPr>
          <w:rFonts w:ascii="Arial" w:hAnsi="Arial" w:cs="Arial"/>
          <w:sz w:val="15"/>
          <w:szCs w:val="15"/>
        </w:rPr>
      </w:pPr>
      <w:r w:rsidRPr="00430F3F">
        <w:rPr>
          <w:rStyle w:val="FootnoteReference"/>
          <w:rFonts w:ascii="Arial" w:hAnsi="Arial" w:cs="Arial"/>
          <w:sz w:val="15"/>
          <w:szCs w:val="15"/>
        </w:rPr>
        <w:footnoteRef/>
      </w:r>
      <w:r w:rsidRPr="00430F3F">
        <w:rPr>
          <w:rFonts w:ascii="Arial" w:hAnsi="Arial" w:cs="Arial"/>
          <w:sz w:val="15"/>
          <w:szCs w:val="15"/>
        </w:rPr>
        <w:t xml:space="preserve"> Aged Care Financing Authority,</w:t>
      </w:r>
      <w:r w:rsidRPr="00430F3F">
        <w:rPr>
          <w:rFonts w:ascii="Arial" w:hAnsi="Arial" w:cs="Arial"/>
          <w:i/>
          <w:sz w:val="15"/>
          <w:szCs w:val="15"/>
        </w:rPr>
        <w:t xml:space="preserve"> Factors Influencing the Financial Performance of Residential Aged Care Providers</w:t>
      </w:r>
      <w:r w:rsidRPr="00430F3F">
        <w:rPr>
          <w:rFonts w:ascii="Arial" w:hAnsi="Arial" w:cs="Arial"/>
          <w:sz w:val="15"/>
          <w:szCs w:val="15"/>
        </w:rPr>
        <w:t>, p73.</w:t>
      </w:r>
    </w:p>
  </w:footnote>
  <w:footnote w:id="9">
    <w:p w14:paraId="608314A9" w14:textId="77777777" w:rsidR="00C21FF0" w:rsidRPr="00430F3F" w:rsidRDefault="00C21FF0" w:rsidP="00A068A4">
      <w:pPr>
        <w:pStyle w:val="FootnoteText"/>
        <w:ind w:left="142" w:hanging="142"/>
        <w:rPr>
          <w:rFonts w:ascii="Arial" w:hAnsi="Arial" w:cs="Arial"/>
          <w:sz w:val="15"/>
          <w:szCs w:val="15"/>
        </w:rPr>
      </w:pPr>
      <w:r w:rsidRPr="00430F3F">
        <w:rPr>
          <w:rStyle w:val="FootnoteReference"/>
          <w:rFonts w:ascii="Arial" w:hAnsi="Arial" w:cs="Arial"/>
          <w:sz w:val="15"/>
          <w:szCs w:val="15"/>
        </w:rPr>
        <w:footnoteRef/>
      </w:r>
      <w:r w:rsidRPr="00430F3F">
        <w:rPr>
          <w:rFonts w:ascii="Arial" w:hAnsi="Arial" w:cs="Arial"/>
          <w:sz w:val="15"/>
          <w:szCs w:val="15"/>
        </w:rPr>
        <w:t xml:space="preserve"> NB Consistent with the ACFA 2015 number this excludes a few miscellaneous special programmes such as flexible residential care places in the Multi-Purpose Service (MPS) Programme, Aged Care Innovative Pool Programme and the national Aboriginal and Torres Strait Islander Flexible Care Programme that totalled 3,624 places.</w:t>
      </w:r>
      <w:r>
        <w:rPr>
          <w:rFonts w:ascii="Arial" w:hAnsi="Arial" w:cs="Arial"/>
          <w:sz w:val="15"/>
          <w:szCs w:val="15"/>
        </w:rPr>
        <w:t xml:space="preserve"> See Department of Health, </w:t>
      </w:r>
      <w:r w:rsidRPr="00D0055B">
        <w:rPr>
          <w:rFonts w:ascii="Arial" w:hAnsi="Arial" w:cs="Arial"/>
          <w:i/>
          <w:sz w:val="15"/>
          <w:szCs w:val="15"/>
        </w:rPr>
        <w:t>Aged Care Service Lists</w:t>
      </w:r>
      <w:r>
        <w:rPr>
          <w:rFonts w:ascii="Arial" w:hAnsi="Arial" w:cs="Arial"/>
          <w:sz w:val="15"/>
          <w:szCs w:val="15"/>
        </w:rPr>
        <w:t>, 2015 and 2016.</w:t>
      </w:r>
    </w:p>
  </w:footnote>
  <w:footnote w:id="10">
    <w:p w14:paraId="1FBC7DC0" w14:textId="77777777" w:rsidR="00C21FF0" w:rsidRDefault="00C21FF0" w:rsidP="000A5C51">
      <w:pPr>
        <w:pStyle w:val="FootnoteText"/>
        <w:ind w:left="182" w:hanging="182"/>
      </w:pPr>
      <w:r w:rsidRPr="00A50F38">
        <w:rPr>
          <w:rStyle w:val="FootnoteReference"/>
          <w:rFonts w:ascii="Arial" w:hAnsi="Arial" w:cs="Arial"/>
          <w:sz w:val="15"/>
          <w:szCs w:val="15"/>
        </w:rPr>
        <w:footnoteRef/>
      </w:r>
      <w:r>
        <w:t xml:space="preserve"> </w:t>
      </w:r>
      <w:r>
        <w:rPr>
          <w:rFonts w:ascii="Arial" w:hAnsi="Arial" w:cs="Arial"/>
          <w:sz w:val="15"/>
          <w:szCs w:val="15"/>
        </w:rPr>
        <w:t>Aged Care Guild analysis based on Departmental announcements relating to the relevant ACAR, Aged Care Service Lists and ACFA reports on the funding and financing of the aged care industry.</w:t>
      </w:r>
    </w:p>
  </w:footnote>
  <w:footnote w:id="11">
    <w:p w14:paraId="4553E405" w14:textId="7C4BA706" w:rsidR="000725A7" w:rsidRPr="0060388B" w:rsidRDefault="000725A7" w:rsidP="000725A7">
      <w:pPr>
        <w:pStyle w:val="FootnoteText"/>
        <w:ind w:left="142" w:hanging="142"/>
      </w:pPr>
      <w:r w:rsidRPr="000725A7">
        <w:rPr>
          <w:rStyle w:val="FootnoteReference"/>
          <w:rFonts w:ascii="Arial" w:hAnsi="Arial" w:cs="Arial"/>
          <w:sz w:val="15"/>
          <w:szCs w:val="15"/>
        </w:rPr>
        <w:footnoteRef/>
      </w:r>
      <w:r w:rsidRPr="000725A7">
        <w:rPr>
          <w:rStyle w:val="FootnoteReference"/>
          <w:rFonts w:ascii="Arial" w:hAnsi="Arial" w:cs="Arial"/>
          <w:sz w:val="15"/>
          <w:szCs w:val="15"/>
        </w:rPr>
        <w:t xml:space="preserve"> </w:t>
      </w:r>
      <w:r w:rsidRPr="000725A7">
        <w:rPr>
          <w:rFonts w:ascii="Arial" w:hAnsi="Arial" w:cs="Arial"/>
          <w:sz w:val="15"/>
          <w:szCs w:val="15"/>
        </w:rPr>
        <w:t xml:space="preserve">Australian Bureau of Statistics, </w:t>
      </w:r>
      <w:r w:rsidRPr="000725A7">
        <w:rPr>
          <w:rFonts w:ascii="Arial" w:hAnsi="Arial" w:cs="Arial"/>
          <w:i/>
          <w:sz w:val="15"/>
          <w:szCs w:val="15"/>
        </w:rPr>
        <w:t>Private hospitals – Australia</w:t>
      </w:r>
      <w:r>
        <w:rPr>
          <w:rFonts w:ascii="Arial" w:hAnsi="Arial" w:cs="Arial"/>
          <w:sz w:val="15"/>
          <w:szCs w:val="15"/>
        </w:rPr>
        <w:t>,</w:t>
      </w:r>
      <w:r w:rsidRPr="000725A7">
        <w:rPr>
          <w:rFonts w:ascii="Arial" w:hAnsi="Arial" w:cs="Arial"/>
          <w:sz w:val="15"/>
          <w:szCs w:val="15"/>
        </w:rPr>
        <w:t xml:space="preserve"> 2014-15; NSW Auditor-General’s Report to Parliament, </w:t>
      </w:r>
      <w:r w:rsidRPr="000725A7">
        <w:rPr>
          <w:rFonts w:ascii="Arial" w:hAnsi="Arial" w:cs="Arial"/>
          <w:i/>
          <w:sz w:val="15"/>
          <w:szCs w:val="15"/>
        </w:rPr>
        <w:t>Managing length of stay and unplanned readmissions in NSW public hospitals</w:t>
      </w:r>
      <w:r w:rsidRPr="000725A7">
        <w:rPr>
          <w:rFonts w:ascii="Arial" w:hAnsi="Arial" w:cs="Arial"/>
          <w:sz w:val="15"/>
          <w:szCs w:val="15"/>
        </w:rPr>
        <w:t>, 2012-13</w:t>
      </w:r>
      <w:r w:rsidR="0060388B">
        <w:rPr>
          <w:rFonts w:ascii="Arial" w:hAnsi="Arial" w:cs="Arial"/>
          <w:sz w:val="15"/>
          <w:szCs w:val="15"/>
        </w:rPr>
        <w:t xml:space="preserve">; Palliative Care </w:t>
      </w:r>
      <w:r w:rsidR="0054588B">
        <w:rPr>
          <w:rFonts w:ascii="Arial" w:hAnsi="Arial" w:cs="Arial"/>
          <w:sz w:val="15"/>
          <w:szCs w:val="15"/>
        </w:rPr>
        <w:t>Australia, Submission to National Commission of Audit, January 2014, p2.</w:t>
      </w:r>
    </w:p>
  </w:footnote>
  <w:footnote w:id="12">
    <w:p w14:paraId="700EE611" w14:textId="77777777" w:rsidR="00C21FF0" w:rsidRPr="00353767" w:rsidRDefault="00C21FF0" w:rsidP="00553364">
      <w:pPr>
        <w:pStyle w:val="FootnoteText"/>
        <w:ind w:left="210" w:hanging="196"/>
        <w:rPr>
          <w:rFonts w:ascii="Arial" w:hAnsi="Arial" w:cs="Arial"/>
          <w:sz w:val="15"/>
          <w:szCs w:val="15"/>
        </w:rPr>
      </w:pPr>
      <w:r w:rsidRPr="00353767">
        <w:rPr>
          <w:rStyle w:val="FootnoteReference"/>
          <w:rFonts w:ascii="Arial" w:hAnsi="Arial" w:cs="Arial"/>
          <w:sz w:val="15"/>
          <w:szCs w:val="15"/>
        </w:rPr>
        <w:footnoteRef/>
      </w:r>
      <w:r w:rsidRPr="00353767">
        <w:rPr>
          <w:rFonts w:ascii="Arial" w:hAnsi="Arial" w:cs="Arial"/>
          <w:sz w:val="15"/>
          <w:szCs w:val="15"/>
        </w:rPr>
        <w:t xml:space="preserve"> The Treasury, </w:t>
      </w:r>
      <w:r w:rsidRPr="00353767">
        <w:rPr>
          <w:rFonts w:ascii="Arial" w:hAnsi="Arial" w:cs="Arial"/>
          <w:i/>
          <w:sz w:val="15"/>
          <w:szCs w:val="15"/>
        </w:rPr>
        <w:t>Intergenerational Report</w:t>
      </w:r>
      <w:r>
        <w:rPr>
          <w:rFonts w:ascii="Arial" w:hAnsi="Arial" w:cs="Arial"/>
          <w:i/>
          <w:sz w:val="15"/>
          <w:szCs w:val="15"/>
        </w:rPr>
        <w:t xml:space="preserve"> 2010</w:t>
      </w:r>
      <w:r w:rsidRPr="00353767">
        <w:rPr>
          <w:rFonts w:ascii="Arial" w:hAnsi="Arial" w:cs="Arial"/>
          <w:sz w:val="15"/>
          <w:szCs w:val="15"/>
        </w:rPr>
        <w:t>, &lt;</w:t>
      </w:r>
      <w:hyperlink r:id="rId3" w:history="1">
        <w:r w:rsidRPr="00353767">
          <w:rPr>
            <w:rStyle w:val="Hyperlink"/>
            <w:rFonts w:ascii="Arial" w:hAnsi="Arial" w:cs="Arial"/>
            <w:sz w:val="15"/>
            <w:szCs w:val="15"/>
          </w:rPr>
          <w:t>http://archive.treasury.gov.au/igr/igr2010/</w:t>
        </w:r>
      </w:hyperlink>
      <w:r w:rsidRPr="00353767">
        <w:rPr>
          <w:rFonts w:ascii="Arial" w:hAnsi="Arial" w:cs="Arial"/>
          <w:sz w:val="15"/>
          <w:szCs w:val="15"/>
        </w:rPr>
        <w:t xml:space="preserve">&gt;, </w:t>
      </w:r>
      <w:r>
        <w:rPr>
          <w:rFonts w:ascii="Arial" w:hAnsi="Arial" w:cs="Arial"/>
          <w:sz w:val="15"/>
          <w:szCs w:val="15"/>
        </w:rPr>
        <w:t xml:space="preserve">January 2010, </w:t>
      </w:r>
      <w:r w:rsidRPr="00353767">
        <w:rPr>
          <w:rFonts w:ascii="Arial" w:hAnsi="Arial" w:cs="Arial"/>
          <w:sz w:val="15"/>
          <w:szCs w:val="15"/>
        </w:rPr>
        <w:t>p57.</w:t>
      </w:r>
    </w:p>
  </w:footnote>
  <w:footnote w:id="13">
    <w:p w14:paraId="5D574A9F" w14:textId="77777777" w:rsidR="00C21FF0" w:rsidRPr="00487627" w:rsidRDefault="00C21FF0" w:rsidP="00C83AC8">
      <w:pPr>
        <w:pStyle w:val="FootnoteText"/>
        <w:rPr>
          <w:rFonts w:ascii="Arial" w:hAnsi="Arial" w:cs="Arial"/>
          <w:sz w:val="15"/>
          <w:szCs w:val="15"/>
        </w:rPr>
      </w:pPr>
      <w:r w:rsidRPr="00487627">
        <w:rPr>
          <w:rStyle w:val="FootnoteReference"/>
          <w:rFonts w:ascii="Arial" w:hAnsi="Arial" w:cs="Arial"/>
          <w:sz w:val="15"/>
          <w:szCs w:val="15"/>
        </w:rPr>
        <w:footnoteRef/>
      </w:r>
      <w:r w:rsidRPr="00487627">
        <w:rPr>
          <w:rFonts w:ascii="Arial" w:hAnsi="Arial" w:cs="Arial"/>
          <w:sz w:val="15"/>
          <w:szCs w:val="15"/>
        </w:rPr>
        <w:t xml:space="preserve"> Aged Care Sector Committee, Aged Care Roadmap, p11.</w:t>
      </w:r>
    </w:p>
  </w:footnote>
  <w:footnote w:id="14">
    <w:p w14:paraId="78D6AA92" w14:textId="77777777" w:rsidR="00C21FF0" w:rsidRPr="00487627" w:rsidRDefault="00C21FF0" w:rsidP="00C83AC8">
      <w:pPr>
        <w:pStyle w:val="FootnoteText"/>
        <w:rPr>
          <w:rFonts w:ascii="Arial" w:hAnsi="Arial" w:cs="Arial"/>
          <w:sz w:val="15"/>
          <w:szCs w:val="15"/>
        </w:rPr>
      </w:pPr>
      <w:r w:rsidRPr="00487627">
        <w:rPr>
          <w:rStyle w:val="FootnoteReference"/>
          <w:rFonts w:ascii="Arial" w:hAnsi="Arial" w:cs="Arial"/>
          <w:sz w:val="15"/>
          <w:szCs w:val="15"/>
        </w:rPr>
        <w:footnoteRef/>
      </w:r>
      <w:r w:rsidRPr="00487627">
        <w:rPr>
          <w:rFonts w:ascii="Arial" w:hAnsi="Arial" w:cs="Arial"/>
          <w:sz w:val="15"/>
          <w:szCs w:val="15"/>
        </w:rPr>
        <w:t xml:space="preserve"> Aged Care Sector Committee, Aged Care Roadmap, p11.</w:t>
      </w:r>
    </w:p>
  </w:footnote>
  <w:footnote w:id="15">
    <w:p w14:paraId="36DF1F95" w14:textId="77777777" w:rsidR="00C21FF0" w:rsidRPr="003F5CC9" w:rsidRDefault="00C21FF0" w:rsidP="001D77E1">
      <w:pPr>
        <w:pStyle w:val="FootnoteText"/>
        <w:ind w:left="154" w:hanging="140"/>
        <w:rPr>
          <w:rFonts w:ascii="Arial" w:hAnsi="Arial" w:cs="Arial"/>
          <w:sz w:val="15"/>
          <w:szCs w:val="15"/>
        </w:rPr>
      </w:pPr>
      <w:r w:rsidRPr="003F5CC9">
        <w:rPr>
          <w:rStyle w:val="FootnoteReference"/>
          <w:rFonts w:ascii="Arial" w:hAnsi="Arial" w:cs="Arial"/>
          <w:sz w:val="15"/>
          <w:szCs w:val="15"/>
        </w:rPr>
        <w:footnoteRef/>
      </w:r>
      <w:r w:rsidRPr="003F5CC9">
        <w:rPr>
          <w:rFonts w:ascii="Arial" w:hAnsi="Arial" w:cs="Arial"/>
          <w:sz w:val="15"/>
          <w:szCs w:val="15"/>
        </w:rPr>
        <w:t xml:space="preserve"> Aged Care Financing Authority, </w:t>
      </w:r>
      <w:r w:rsidRPr="003F5CC9">
        <w:rPr>
          <w:rFonts w:ascii="Arial" w:hAnsi="Arial" w:cs="Arial"/>
          <w:i/>
          <w:sz w:val="15"/>
          <w:szCs w:val="15"/>
        </w:rPr>
        <w:t>Fourth report on the Funding and Financing of the Aged Care Sector</w:t>
      </w:r>
      <w:r w:rsidRPr="003F5CC9">
        <w:rPr>
          <w:rFonts w:ascii="Arial" w:hAnsi="Arial" w:cs="Arial"/>
          <w:sz w:val="15"/>
          <w:szCs w:val="15"/>
        </w:rPr>
        <w:t>, &lt;</w:t>
      </w:r>
      <w:hyperlink r:id="rId4" w:history="1">
        <w:r w:rsidRPr="003F5CC9">
          <w:rPr>
            <w:rStyle w:val="Hyperlink"/>
            <w:rFonts w:ascii="Arial" w:hAnsi="Arial" w:cs="Arial"/>
            <w:sz w:val="15"/>
            <w:szCs w:val="15"/>
          </w:rPr>
          <w:t>https://agedcare.health.gov.au</w:t>
        </w:r>
        <w:r w:rsidRPr="003F5CC9">
          <w:rPr>
            <w:rStyle w:val="Hyperlink"/>
            <w:rFonts w:ascii="Arial" w:hAnsi="Arial" w:cs="Arial"/>
            <w:sz w:val="15"/>
            <w:szCs w:val="15"/>
          </w:rPr>
          <w:br/>
          <w:t>/2016-report-on-the-funding-and-financing-of-the-aged-care-industry</w:t>
        </w:r>
      </w:hyperlink>
      <w:r w:rsidRPr="003F5CC9">
        <w:rPr>
          <w:rFonts w:ascii="Arial" w:hAnsi="Arial" w:cs="Arial"/>
          <w:sz w:val="15"/>
          <w:szCs w:val="15"/>
        </w:rPr>
        <w:t>&gt;, p140.</w:t>
      </w:r>
    </w:p>
  </w:footnote>
  <w:footnote w:id="16">
    <w:p w14:paraId="28CB6342" w14:textId="77777777" w:rsidR="00C21FF0" w:rsidRPr="005B50AF" w:rsidRDefault="00C21FF0" w:rsidP="001D77E1">
      <w:pPr>
        <w:pStyle w:val="FootnoteText"/>
        <w:ind w:left="142" w:hanging="128"/>
        <w:rPr>
          <w:sz w:val="15"/>
          <w:szCs w:val="15"/>
        </w:rPr>
      </w:pPr>
      <w:r w:rsidRPr="003F5CC9">
        <w:rPr>
          <w:rStyle w:val="FootnoteReference"/>
          <w:rFonts w:ascii="Arial" w:hAnsi="Arial" w:cs="Arial"/>
          <w:sz w:val="15"/>
          <w:szCs w:val="15"/>
        </w:rPr>
        <w:footnoteRef/>
      </w:r>
      <w:r w:rsidRPr="003F5CC9">
        <w:rPr>
          <w:rFonts w:ascii="Arial" w:hAnsi="Arial" w:cs="Arial"/>
          <w:sz w:val="15"/>
          <w:szCs w:val="15"/>
        </w:rPr>
        <w:t xml:space="preserve"> Aged Care Financing Authority, </w:t>
      </w:r>
      <w:r w:rsidRPr="003F5CC9">
        <w:rPr>
          <w:rFonts w:ascii="Arial" w:hAnsi="Arial" w:cs="Arial"/>
          <w:i/>
          <w:sz w:val="15"/>
          <w:szCs w:val="15"/>
        </w:rPr>
        <w:t>Fourth report on the Funding and Financing of the Aged Care Sector</w:t>
      </w:r>
      <w:r w:rsidRPr="003F5CC9">
        <w:rPr>
          <w:rFonts w:ascii="Arial" w:hAnsi="Arial" w:cs="Arial"/>
          <w:sz w:val="15"/>
          <w:szCs w:val="15"/>
        </w:rPr>
        <w:t>, p113, p140.</w:t>
      </w:r>
    </w:p>
  </w:footnote>
  <w:footnote w:id="17">
    <w:p w14:paraId="6C58C806" w14:textId="77777777" w:rsidR="00C21FF0" w:rsidRPr="007D1FB8" w:rsidRDefault="00C21FF0" w:rsidP="00373100">
      <w:pPr>
        <w:pStyle w:val="FootnoteText"/>
        <w:ind w:left="98" w:hanging="100"/>
        <w:rPr>
          <w:rFonts w:ascii="Arial" w:hAnsi="Arial" w:cs="Arial"/>
          <w:sz w:val="15"/>
          <w:szCs w:val="15"/>
        </w:rPr>
      </w:pPr>
      <w:r w:rsidRPr="007D1FB8">
        <w:rPr>
          <w:rStyle w:val="FootnoteReference"/>
          <w:rFonts w:ascii="Arial" w:hAnsi="Arial" w:cs="Arial"/>
          <w:sz w:val="15"/>
          <w:szCs w:val="15"/>
        </w:rPr>
        <w:footnoteRef/>
      </w:r>
      <w:r w:rsidRPr="007D1FB8">
        <w:rPr>
          <w:rFonts w:ascii="Arial" w:hAnsi="Arial" w:cs="Arial"/>
          <w:sz w:val="15"/>
          <w:szCs w:val="15"/>
        </w:rPr>
        <w:t xml:space="preserve"> Deloitte Access Economics, </w:t>
      </w:r>
      <w:r w:rsidRPr="007D1FB8">
        <w:rPr>
          <w:rFonts w:ascii="Arial" w:hAnsi="Arial" w:cs="Arial"/>
          <w:i/>
          <w:sz w:val="15"/>
          <w:szCs w:val="15"/>
        </w:rPr>
        <w:t>Australia’s aged care sector: economic contribution and future directions</w:t>
      </w:r>
      <w:r w:rsidRPr="007D1FB8">
        <w:rPr>
          <w:rFonts w:ascii="Arial" w:hAnsi="Arial" w:cs="Arial"/>
          <w:sz w:val="15"/>
          <w:szCs w:val="15"/>
        </w:rPr>
        <w:t>, &lt;</w:t>
      </w:r>
      <w:hyperlink r:id="rId5" w:history="1">
        <w:r w:rsidRPr="007D1FB8">
          <w:rPr>
            <w:rStyle w:val="Hyperlink"/>
            <w:rFonts w:ascii="Arial" w:hAnsi="Arial" w:cs="Arial"/>
            <w:sz w:val="15"/>
            <w:szCs w:val="15"/>
          </w:rPr>
          <w:t>www.agedcareguild.com.au/ Publications</w:t>
        </w:r>
      </w:hyperlink>
      <w:r w:rsidRPr="007D1FB8">
        <w:rPr>
          <w:rFonts w:ascii="Arial" w:hAnsi="Arial" w:cs="Arial"/>
          <w:sz w:val="15"/>
          <w:szCs w:val="15"/>
        </w:rPr>
        <w:t>&gt;, June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D973C" w14:textId="4BA65E38" w:rsidR="00771F4A" w:rsidRDefault="00771F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C2051" w14:textId="487958A5" w:rsidR="00C21FF0" w:rsidRPr="00363061" w:rsidRDefault="00C21FF0" w:rsidP="00E56096">
    <w:pPr>
      <w:tabs>
        <w:tab w:val="right" w:pos="9214"/>
      </w:tabs>
      <w:jc w:val="right"/>
      <w:rPr>
        <w:rFonts w:ascii="Arial" w:hAnsi="Arial" w:cs="Arial"/>
        <w:color w:val="FF0000"/>
        <w:sz w:val="21"/>
        <w:szCs w:val="21"/>
      </w:rPr>
    </w:pPr>
    <w:r w:rsidRPr="00363061">
      <w:rPr>
        <w:rFonts w:ascii="Arial" w:hAnsi="Arial" w:cs="Arial"/>
        <w:noProof/>
        <w:color w:val="FF0000"/>
        <w:sz w:val="21"/>
        <w:szCs w:val="21"/>
      </w:rPr>
      <mc:AlternateContent>
        <mc:Choice Requires="wps">
          <w:drawing>
            <wp:anchor distT="0" distB="0" distL="114300" distR="114300" simplePos="0" relativeHeight="251739136" behindDoc="0" locked="0" layoutInCell="1" allowOverlap="1" wp14:anchorId="094DEDDC" wp14:editId="0DAABD6F">
              <wp:simplePos x="0" y="0"/>
              <wp:positionH relativeFrom="column">
                <wp:posOffset>-95416</wp:posOffset>
              </wp:positionH>
              <wp:positionV relativeFrom="paragraph">
                <wp:posOffset>-226612</wp:posOffset>
              </wp:positionV>
              <wp:extent cx="858741" cy="11290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58741" cy="112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769" w14:textId="77777777" w:rsidR="00C21FF0" w:rsidRDefault="00C21FF0" w:rsidP="00E964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7.5pt;margin-top:-17.85pt;width:67.6pt;height:8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" fillcolor="white [3201]" stroked="f" strokeweight=".5pt">
              <v:textbox>
                <w:txbxContent>
                  <w:p w14:paraId="67B27769" w14:textId="77777777" w:rsidR="00C21FF0" w:rsidRDefault="00C21FF0" w:rsidP="00E964FB"/>
                </w:txbxContent>
              </v:textbox>
            </v:shape>
          </w:pict>
        </mc:Fallback>
      </mc:AlternateContent>
    </w:r>
  </w:p>
  <w:p w14:paraId="02E0A117" w14:textId="77777777" w:rsidR="00C21FF0" w:rsidRDefault="00C21FF0" w:rsidP="006C336E">
    <w:pPr>
      <w:pStyle w:val="Header"/>
      <w:jc w:val="right"/>
    </w:pPr>
    <w:r>
      <w:rPr>
        <w:noProof/>
        <w:lang w:val="en-AU" w:eastAsia="en-AU"/>
      </w:rPr>
      <w:drawing>
        <wp:inline distT="0" distB="0" distL="0" distR="0" wp14:anchorId="6A31FAC0" wp14:editId="1A6D9721">
          <wp:extent cx="515153" cy="800976"/>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305" cy="815205"/>
                  </a:xfrm>
                  <a:prstGeom prst="rect">
                    <a:avLst/>
                  </a:prstGeom>
                  <a:noFill/>
                  <a:ln>
                    <a:noFill/>
                  </a:ln>
                </pic:spPr>
              </pic:pic>
            </a:graphicData>
          </a:graphic>
        </wp:inline>
      </w:drawing>
    </w:r>
  </w:p>
  <w:p w14:paraId="7E90A4C7" w14:textId="77777777" w:rsidR="00C21FF0" w:rsidRDefault="00C21FF0" w:rsidP="006C336E">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79FD0" w14:textId="281513D3" w:rsidR="00C21FF0" w:rsidRPr="00363061" w:rsidRDefault="00C21FF0" w:rsidP="004F2356">
    <w:pPr>
      <w:tabs>
        <w:tab w:val="right" w:pos="9639"/>
      </w:tabs>
      <w:jc w:val="center"/>
      <w:rPr>
        <w:rFonts w:ascii="Arial" w:hAnsi="Arial" w:cs="Arial"/>
        <w:color w:val="FF0000"/>
        <w:sz w:val="21"/>
        <w:szCs w:val="21"/>
      </w:rPr>
    </w:pPr>
    <w:r w:rsidRPr="00363061">
      <w:rPr>
        <w:rFonts w:ascii="Arial" w:hAnsi="Arial" w:cs="Arial"/>
        <w:noProof/>
        <w:color w:val="FF0000"/>
        <w:sz w:val="21"/>
        <w:szCs w:val="21"/>
      </w:rPr>
      <mc:AlternateContent>
        <mc:Choice Requires="wps">
          <w:drawing>
            <wp:anchor distT="0" distB="0" distL="114300" distR="114300" simplePos="0" relativeHeight="251729920" behindDoc="0" locked="0" layoutInCell="1" allowOverlap="1" wp14:anchorId="6ECF291D" wp14:editId="1C6942C3">
              <wp:simplePos x="0" y="0"/>
              <wp:positionH relativeFrom="column">
                <wp:posOffset>-95416</wp:posOffset>
              </wp:positionH>
              <wp:positionV relativeFrom="paragraph">
                <wp:posOffset>-226612</wp:posOffset>
              </wp:positionV>
              <wp:extent cx="858741" cy="1129085"/>
              <wp:effectExtent l="0" t="0" r="0" b="0"/>
              <wp:wrapNone/>
              <wp:docPr id="457" name="Text Box 457"/>
              <wp:cNvGraphicFramePr/>
              <a:graphic xmlns:a="http://schemas.openxmlformats.org/drawingml/2006/main">
                <a:graphicData uri="http://schemas.microsoft.com/office/word/2010/wordprocessingShape">
                  <wps:wsp>
                    <wps:cNvSpPr txBox="1"/>
                    <wps:spPr>
                      <a:xfrm>
                        <a:off x="0" y="0"/>
                        <a:ext cx="858741" cy="112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2A649" w14:textId="77777777" w:rsidR="00C21FF0" w:rsidRDefault="00C21FF0" w:rsidP="0058294F">
                          <w:r>
                            <w:rPr>
                              <w:noProof/>
                            </w:rPr>
                            <w:drawing>
                              <wp:inline distT="0" distB="0" distL="0" distR="0" wp14:anchorId="474F84ED" wp14:editId="50AB4426">
                                <wp:extent cx="651979" cy="1014049"/>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823" cy="1016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7" o:spid="_x0000_s1036" type="#_x0000_t202" style="position:absolute;left:0;text-align:left;margin-left:-7.5pt;margin-top:-17.85pt;width:67.6pt;height:8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" fillcolor="white [3201]" stroked="f" strokeweight=".5pt">
              <v:textbox>
                <w:txbxContent>
                  <w:p w14:paraId="7072A649" w14:textId="77777777" w:rsidR="00C21FF0" w:rsidRDefault="00C21FF0" w:rsidP="0058294F">
                    <w:r>
                      <w:rPr>
                        <w:noProof/>
                      </w:rPr>
                      <w:drawing>
                        <wp:inline distT="0" distB="0" distL="0" distR="0" wp14:anchorId="474F84ED" wp14:editId="50AB4426">
                          <wp:extent cx="651979" cy="1014049"/>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823" cy="1016917"/>
                                  </a:xfrm>
                                  <a:prstGeom prst="rect">
                                    <a:avLst/>
                                  </a:prstGeom>
                                  <a:noFill/>
                                  <a:ln>
                                    <a:noFill/>
                                  </a:ln>
                                </pic:spPr>
                              </pic:pic>
                            </a:graphicData>
                          </a:graphic>
                        </wp:inline>
                      </w:drawing>
                    </w:r>
                  </w:p>
                </w:txbxContent>
              </v:textbox>
            </v:shape>
          </w:pict>
        </mc:Fallback>
      </mc:AlternateContent>
    </w:r>
  </w:p>
  <w:p w14:paraId="2D9ABBF7" w14:textId="77777777" w:rsidR="00C21FF0" w:rsidRPr="009450E1" w:rsidRDefault="00C21FF0" w:rsidP="009450E1">
    <w:pPr>
      <w:tabs>
        <w:tab w:val="right" w:pos="9214"/>
      </w:tabs>
      <w:jc w:val="center"/>
      <w:rPr>
        <w:rFonts w:ascii="Arial" w:hAnsi="Arial" w:cs="Arial"/>
        <w:sz w:val="21"/>
        <w:szCs w:val="21"/>
      </w:rPr>
    </w:pPr>
  </w:p>
  <w:p w14:paraId="2429BE8F" w14:textId="77777777" w:rsidR="00C21FF0" w:rsidRPr="00AA0A3C" w:rsidRDefault="00C21FF0" w:rsidP="004F2356">
    <w:pPr>
      <w:pStyle w:val="Header"/>
      <w:tabs>
        <w:tab w:val="clear" w:pos="4320"/>
        <w:tab w:val="clear" w:pos="8640"/>
        <w:tab w:val="right" w:pos="9639"/>
      </w:tabs>
      <w:rPr>
        <w:rFonts w:ascii="Arial" w:eastAsia="Times" w:hAnsi="Arial" w:cs="Arial"/>
        <w:sz w:val="19"/>
        <w:szCs w:val="19"/>
        <w:lang w:eastAsia="en-AU"/>
      </w:rPr>
    </w:pPr>
    <w:r w:rsidRPr="00E368BD">
      <w:rPr>
        <w:rFonts w:ascii="Arial" w:eastAsia="Times" w:hAnsi="Arial" w:cs="Arial"/>
        <w:sz w:val="21"/>
        <w:szCs w:val="21"/>
        <w:lang w:eastAsia="en-AU"/>
      </w:rPr>
      <w:tab/>
    </w:r>
    <w:r w:rsidRPr="00AA0A3C">
      <w:rPr>
        <w:rFonts w:ascii="Arial" w:eastAsia="Times" w:hAnsi="Arial" w:cs="Arial"/>
        <w:sz w:val="19"/>
        <w:szCs w:val="19"/>
        <w:lang w:eastAsia="en-AU"/>
      </w:rPr>
      <w:t xml:space="preserve">Aged Care Guild, 3 Spring Street </w:t>
    </w:r>
  </w:p>
  <w:p w14:paraId="708046E4" w14:textId="77777777" w:rsidR="00C21FF0" w:rsidRPr="00AA0A3C" w:rsidRDefault="00C21FF0" w:rsidP="004F2356">
    <w:pPr>
      <w:pStyle w:val="Header"/>
      <w:tabs>
        <w:tab w:val="clear" w:pos="4320"/>
        <w:tab w:val="clear" w:pos="8640"/>
        <w:tab w:val="right" w:pos="9639"/>
      </w:tabs>
      <w:rPr>
        <w:rFonts w:ascii="Arial" w:eastAsia="Times" w:hAnsi="Arial" w:cs="Arial"/>
        <w:sz w:val="19"/>
        <w:szCs w:val="19"/>
        <w:lang w:eastAsia="en-AU"/>
      </w:rPr>
    </w:pPr>
    <w:r w:rsidRPr="00AA0A3C">
      <w:rPr>
        <w:rFonts w:ascii="Arial" w:eastAsia="Times" w:hAnsi="Arial" w:cs="Arial"/>
        <w:sz w:val="19"/>
        <w:szCs w:val="19"/>
        <w:lang w:eastAsia="en-AU"/>
      </w:rPr>
      <w:tab/>
      <w:t>Sydney, NSW, 2000</w:t>
    </w:r>
  </w:p>
  <w:p w14:paraId="042C9BF5" w14:textId="77777777" w:rsidR="00C21FF0" w:rsidRPr="00AA0A3C" w:rsidRDefault="00C21FF0" w:rsidP="004F2356">
    <w:pPr>
      <w:pStyle w:val="Header"/>
      <w:tabs>
        <w:tab w:val="clear" w:pos="4320"/>
        <w:tab w:val="clear" w:pos="8640"/>
        <w:tab w:val="right" w:pos="9639"/>
      </w:tabs>
      <w:rPr>
        <w:rFonts w:ascii="Arial" w:eastAsia="Times" w:hAnsi="Arial" w:cs="Arial"/>
        <w:sz w:val="19"/>
        <w:szCs w:val="19"/>
        <w:lang w:eastAsia="en-AU"/>
      </w:rPr>
    </w:pPr>
    <w:r w:rsidRPr="00AA0A3C">
      <w:rPr>
        <w:rFonts w:ascii="Arial" w:eastAsia="Times" w:hAnsi="Arial" w:cs="Arial"/>
        <w:sz w:val="19"/>
        <w:szCs w:val="19"/>
        <w:lang w:eastAsia="en-AU"/>
      </w:rPr>
      <w:tab/>
      <w:t>P: (02) 8249 4775</w:t>
    </w:r>
  </w:p>
  <w:p w14:paraId="3E67B4AF" w14:textId="77777777" w:rsidR="00C21FF0" w:rsidRPr="00AA0A3C" w:rsidRDefault="00C21FF0" w:rsidP="004F2356">
    <w:pPr>
      <w:pStyle w:val="Header"/>
      <w:tabs>
        <w:tab w:val="clear" w:pos="4320"/>
        <w:tab w:val="clear" w:pos="8640"/>
        <w:tab w:val="right" w:pos="9639"/>
      </w:tabs>
      <w:rPr>
        <w:sz w:val="19"/>
        <w:szCs w:val="19"/>
      </w:rPr>
    </w:pPr>
    <w:r w:rsidRPr="00AA0A3C">
      <w:rPr>
        <w:rFonts w:ascii="Arial" w:eastAsia="Times" w:hAnsi="Arial" w:cs="Arial"/>
        <w:sz w:val="19"/>
        <w:szCs w:val="19"/>
        <w:lang w:eastAsia="en-AU"/>
      </w:rPr>
      <w:tab/>
      <w:t xml:space="preserve">E: </w:t>
    </w:r>
    <w:hyperlink r:id="rId2" w:history="1">
      <w:r w:rsidRPr="00AA0A3C">
        <w:rPr>
          <w:rStyle w:val="Hyperlink"/>
          <w:rFonts w:ascii="Arial" w:hAnsi="Arial" w:cs="Arial"/>
          <w:sz w:val="19"/>
          <w:szCs w:val="19"/>
        </w:rPr>
        <w:t>ceo@agedcareguild.com.au</w:t>
      </w:r>
    </w:hyperlink>
  </w:p>
  <w:p w14:paraId="2B8B7DA2" w14:textId="77777777" w:rsidR="00C21FF0" w:rsidRPr="00771F4A" w:rsidRDefault="00C21F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9FD2C" w14:textId="2FD0359E" w:rsidR="00C21FF0" w:rsidRDefault="00C21F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A4894" w14:textId="61A5A95E" w:rsidR="00C21FF0" w:rsidRPr="00363061" w:rsidRDefault="00C21FF0" w:rsidP="00E56096">
    <w:pPr>
      <w:tabs>
        <w:tab w:val="right" w:pos="9214"/>
      </w:tabs>
      <w:jc w:val="right"/>
      <w:rPr>
        <w:rFonts w:ascii="Arial" w:hAnsi="Arial" w:cs="Arial"/>
        <w:color w:val="FF0000"/>
        <w:sz w:val="21"/>
        <w:szCs w:val="21"/>
      </w:rPr>
    </w:pPr>
    <w:r w:rsidRPr="00363061">
      <w:rPr>
        <w:rFonts w:ascii="Arial" w:hAnsi="Arial" w:cs="Arial"/>
        <w:noProof/>
        <w:color w:val="FF0000"/>
        <w:sz w:val="21"/>
        <w:szCs w:val="21"/>
      </w:rPr>
      <mc:AlternateContent>
        <mc:Choice Requires="wps">
          <w:drawing>
            <wp:anchor distT="0" distB="0" distL="114300" distR="114300" simplePos="0" relativeHeight="251696128" behindDoc="0" locked="0" layoutInCell="1" allowOverlap="1" wp14:anchorId="4DDB0D6D" wp14:editId="679EDF12">
              <wp:simplePos x="0" y="0"/>
              <wp:positionH relativeFrom="column">
                <wp:posOffset>-95416</wp:posOffset>
              </wp:positionH>
              <wp:positionV relativeFrom="paragraph">
                <wp:posOffset>-226612</wp:posOffset>
              </wp:positionV>
              <wp:extent cx="858741" cy="112908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858741" cy="112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F418AC" w14:textId="77777777" w:rsidR="00C21FF0" w:rsidRDefault="00C21FF0" w:rsidP="00E964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5" type="#_x0000_t202" style="position:absolute;left:0;text-align:left;margin-left:-7.5pt;margin-top:-17.85pt;width:67.6pt;height:8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" fillcolor="white [3201]" stroked="f" strokeweight=".5pt">
              <v:textbox>
                <w:txbxContent>
                  <w:p w14:paraId="5AF418AC" w14:textId="77777777" w:rsidR="00C21FF0" w:rsidRDefault="00C21FF0" w:rsidP="00E964FB"/>
                </w:txbxContent>
              </v:textbox>
            </v:shape>
          </w:pict>
        </mc:Fallback>
      </mc:AlternateContent>
    </w:r>
  </w:p>
  <w:p w14:paraId="616352B4" w14:textId="77777777" w:rsidR="00C21FF0" w:rsidRDefault="00C21FF0" w:rsidP="006C336E">
    <w:pPr>
      <w:pStyle w:val="Header"/>
      <w:jc w:val="right"/>
    </w:pPr>
    <w:r>
      <w:rPr>
        <w:noProof/>
        <w:lang w:val="en-AU" w:eastAsia="en-AU"/>
      </w:rPr>
      <w:drawing>
        <wp:inline distT="0" distB="0" distL="0" distR="0" wp14:anchorId="180E4981" wp14:editId="7726A4B7">
          <wp:extent cx="515153" cy="800976"/>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305" cy="815205"/>
                  </a:xfrm>
                  <a:prstGeom prst="rect">
                    <a:avLst/>
                  </a:prstGeom>
                  <a:noFill/>
                  <a:ln>
                    <a:noFill/>
                  </a:ln>
                </pic:spPr>
              </pic:pic>
            </a:graphicData>
          </a:graphic>
        </wp:inline>
      </w:drawing>
    </w:r>
  </w:p>
  <w:p w14:paraId="3A68A386" w14:textId="77777777" w:rsidR="00C21FF0" w:rsidRDefault="00C21FF0" w:rsidP="006C336E">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3D64E" w14:textId="724A84A9" w:rsidR="00C21FF0" w:rsidRPr="00363061" w:rsidRDefault="00C21FF0" w:rsidP="004F2356">
    <w:pPr>
      <w:tabs>
        <w:tab w:val="right" w:pos="9639"/>
      </w:tabs>
      <w:jc w:val="center"/>
      <w:rPr>
        <w:rFonts w:ascii="Arial" w:hAnsi="Arial" w:cs="Arial"/>
        <w:color w:val="FF0000"/>
        <w:sz w:val="21"/>
        <w:szCs w:val="21"/>
      </w:rPr>
    </w:pPr>
    <w:r w:rsidRPr="00363061">
      <w:rPr>
        <w:rFonts w:ascii="Arial" w:hAnsi="Arial" w:cs="Arial"/>
        <w:noProof/>
        <w:color w:val="FF0000"/>
        <w:sz w:val="21"/>
        <w:szCs w:val="21"/>
      </w:rPr>
      <mc:AlternateContent>
        <mc:Choice Requires="wps">
          <w:drawing>
            <wp:anchor distT="0" distB="0" distL="114300" distR="114300" simplePos="0" relativeHeight="251683840" behindDoc="0" locked="0" layoutInCell="1" allowOverlap="1" wp14:anchorId="72102A37" wp14:editId="7130656E">
              <wp:simplePos x="0" y="0"/>
              <wp:positionH relativeFrom="column">
                <wp:posOffset>-95416</wp:posOffset>
              </wp:positionH>
              <wp:positionV relativeFrom="paragraph">
                <wp:posOffset>-226612</wp:posOffset>
              </wp:positionV>
              <wp:extent cx="858741" cy="1129085"/>
              <wp:effectExtent l="0" t="0" r="0" b="0"/>
              <wp:wrapNone/>
              <wp:docPr id="1" name="Text Box 1"/>
              <wp:cNvGraphicFramePr/>
              <a:graphic xmlns:a="http://schemas.openxmlformats.org/drawingml/2006/main">
                <a:graphicData uri="http://schemas.microsoft.com/office/word/2010/wordprocessingShape">
                  <wps:wsp>
                    <wps:cNvSpPr txBox="1"/>
                    <wps:spPr>
                      <a:xfrm>
                        <a:off x="0" y="0"/>
                        <a:ext cx="858741" cy="112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90EC40" w14:textId="77777777" w:rsidR="00C21FF0" w:rsidRDefault="00C21FF0" w:rsidP="0058294F">
                          <w:r>
                            <w:rPr>
                              <w:noProof/>
                            </w:rPr>
                            <w:drawing>
                              <wp:inline distT="0" distB="0" distL="0" distR="0" wp14:anchorId="4F545710" wp14:editId="719CDF4B">
                                <wp:extent cx="651979" cy="1014049"/>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823" cy="1016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left:0;text-align:left;margin-left:-7.5pt;margin-top:-17.85pt;width:67.6pt;height:8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" fillcolor="white [3201]" stroked="f" strokeweight=".5pt">
              <v:textbox>
                <w:txbxContent>
                  <w:p w14:paraId="5590EC40" w14:textId="77777777" w:rsidR="00C21FF0" w:rsidRDefault="00C21FF0" w:rsidP="0058294F">
                    <w:r>
                      <w:rPr>
                        <w:noProof/>
                      </w:rPr>
                      <w:drawing>
                        <wp:inline distT="0" distB="0" distL="0" distR="0" wp14:anchorId="4F545710" wp14:editId="719CDF4B">
                          <wp:extent cx="651979" cy="1014049"/>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823" cy="1016917"/>
                                  </a:xfrm>
                                  <a:prstGeom prst="rect">
                                    <a:avLst/>
                                  </a:prstGeom>
                                  <a:noFill/>
                                  <a:ln>
                                    <a:noFill/>
                                  </a:ln>
                                </pic:spPr>
                              </pic:pic>
                            </a:graphicData>
                          </a:graphic>
                        </wp:inline>
                      </w:drawing>
                    </w:r>
                  </w:p>
                </w:txbxContent>
              </v:textbox>
            </v:shape>
          </w:pict>
        </mc:Fallback>
      </mc:AlternateContent>
    </w:r>
  </w:p>
  <w:p w14:paraId="33C43316" w14:textId="77777777" w:rsidR="00C21FF0" w:rsidRPr="009450E1" w:rsidRDefault="00C21FF0" w:rsidP="009450E1">
    <w:pPr>
      <w:tabs>
        <w:tab w:val="right" w:pos="9214"/>
      </w:tabs>
      <w:jc w:val="center"/>
      <w:rPr>
        <w:rFonts w:ascii="Arial" w:hAnsi="Arial" w:cs="Arial"/>
        <w:sz w:val="21"/>
        <w:szCs w:val="21"/>
      </w:rPr>
    </w:pPr>
  </w:p>
  <w:p w14:paraId="08E892AF" w14:textId="77777777" w:rsidR="00C21FF0" w:rsidRDefault="00C21FF0" w:rsidP="004F2356">
    <w:pPr>
      <w:pStyle w:val="Header"/>
      <w:tabs>
        <w:tab w:val="clear" w:pos="4320"/>
        <w:tab w:val="clear" w:pos="8640"/>
        <w:tab w:val="right" w:pos="9639"/>
      </w:tabs>
      <w:rPr>
        <w:rFonts w:ascii="Arial" w:eastAsia="Times" w:hAnsi="Arial" w:cs="Arial"/>
        <w:sz w:val="20"/>
        <w:szCs w:val="20"/>
        <w:lang w:eastAsia="en-AU"/>
      </w:rPr>
    </w:pPr>
    <w:r w:rsidRPr="00E368BD">
      <w:rPr>
        <w:rFonts w:ascii="Arial" w:eastAsia="Times" w:hAnsi="Arial" w:cs="Arial"/>
        <w:sz w:val="21"/>
        <w:szCs w:val="21"/>
        <w:lang w:eastAsia="en-AU"/>
      </w:rPr>
      <w:tab/>
    </w:r>
    <w:r w:rsidRPr="00E368BD">
      <w:rPr>
        <w:rFonts w:ascii="Arial" w:eastAsia="Times" w:hAnsi="Arial" w:cs="Arial"/>
        <w:sz w:val="20"/>
        <w:szCs w:val="20"/>
        <w:lang w:eastAsia="en-AU"/>
      </w:rPr>
      <w:t>Aged Care Guild</w:t>
    </w:r>
    <w:r>
      <w:rPr>
        <w:rFonts w:ascii="Arial" w:eastAsia="Times" w:hAnsi="Arial" w:cs="Arial"/>
        <w:sz w:val="20"/>
        <w:szCs w:val="20"/>
        <w:lang w:eastAsia="en-AU"/>
      </w:rPr>
      <w:t xml:space="preserve">, </w:t>
    </w:r>
    <w:r w:rsidRPr="00E368BD">
      <w:rPr>
        <w:rFonts w:ascii="Arial" w:eastAsia="Times" w:hAnsi="Arial" w:cs="Arial"/>
        <w:sz w:val="20"/>
        <w:szCs w:val="20"/>
        <w:lang w:eastAsia="en-AU"/>
      </w:rPr>
      <w:t xml:space="preserve">3 Spring Street </w:t>
    </w:r>
  </w:p>
  <w:p w14:paraId="5D50062F" w14:textId="77777777" w:rsidR="00C21FF0" w:rsidRPr="00E368BD" w:rsidRDefault="00C21FF0" w:rsidP="004F2356">
    <w:pPr>
      <w:pStyle w:val="Header"/>
      <w:tabs>
        <w:tab w:val="clear" w:pos="4320"/>
        <w:tab w:val="clear" w:pos="8640"/>
        <w:tab w:val="right" w:pos="9639"/>
      </w:tabs>
      <w:rPr>
        <w:rFonts w:ascii="Arial" w:eastAsia="Times" w:hAnsi="Arial" w:cs="Arial"/>
        <w:sz w:val="20"/>
        <w:szCs w:val="20"/>
        <w:lang w:eastAsia="en-AU"/>
      </w:rPr>
    </w:pPr>
    <w:r>
      <w:rPr>
        <w:rFonts w:ascii="Arial" w:eastAsia="Times" w:hAnsi="Arial" w:cs="Arial"/>
        <w:sz w:val="20"/>
        <w:szCs w:val="20"/>
        <w:lang w:eastAsia="en-AU"/>
      </w:rPr>
      <w:tab/>
    </w:r>
    <w:r w:rsidRPr="00E368BD">
      <w:rPr>
        <w:rFonts w:ascii="Arial" w:eastAsia="Times" w:hAnsi="Arial" w:cs="Arial"/>
        <w:sz w:val="20"/>
        <w:szCs w:val="20"/>
        <w:lang w:eastAsia="en-AU"/>
      </w:rPr>
      <w:t>Sydney, NSW, 2000</w:t>
    </w:r>
  </w:p>
  <w:p w14:paraId="620A2545" w14:textId="77777777" w:rsidR="00C21FF0" w:rsidRDefault="00C21FF0" w:rsidP="004F2356">
    <w:pPr>
      <w:pStyle w:val="Header"/>
      <w:tabs>
        <w:tab w:val="clear" w:pos="4320"/>
        <w:tab w:val="clear" w:pos="8640"/>
        <w:tab w:val="right" w:pos="9639"/>
      </w:tabs>
      <w:rPr>
        <w:rFonts w:ascii="Arial" w:eastAsia="Times" w:hAnsi="Arial" w:cs="Arial"/>
        <w:sz w:val="20"/>
        <w:szCs w:val="20"/>
        <w:lang w:eastAsia="en-AU"/>
      </w:rPr>
    </w:pPr>
    <w:r w:rsidRPr="00E368BD">
      <w:rPr>
        <w:rFonts w:ascii="Arial" w:eastAsia="Times" w:hAnsi="Arial" w:cs="Arial"/>
        <w:sz w:val="20"/>
        <w:szCs w:val="20"/>
        <w:lang w:eastAsia="en-AU"/>
      </w:rPr>
      <w:tab/>
    </w:r>
    <w:r>
      <w:rPr>
        <w:rFonts w:ascii="Arial" w:eastAsia="Times" w:hAnsi="Arial" w:cs="Arial"/>
        <w:sz w:val="20"/>
        <w:szCs w:val="20"/>
        <w:lang w:eastAsia="en-AU"/>
      </w:rPr>
      <w:t>P: (02) 8249 4775</w:t>
    </w:r>
  </w:p>
  <w:p w14:paraId="3A44ACFF" w14:textId="4A1E91B0" w:rsidR="00C21FF0" w:rsidRPr="00E368BD" w:rsidRDefault="00C21FF0" w:rsidP="004F2356">
    <w:pPr>
      <w:pStyle w:val="Header"/>
      <w:tabs>
        <w:tab w:val="clear" w:pos="4320"/>
        <w:tab w:val="clear" w:pos="8640"/>
        <w:tab w:val="right" w:pos="9639"/>
      </w:tabs>
      <w:rPr>
        <w:sz w:val="20"/>
        <w:szCs w:val="20"/>
      </w:rPr>
    </w:pPr>
    <w:r>
      <w:rPr>
        <w:rFonts w:ascii="Arial" w:eastAsia="Times" w:hAnsi="Arial" w:cs="Arial"/>
        <w:sz w:val="20"/>
        <w:szCs w:val="20"/>
        <w:lang w:eastAsia="en-AU"/>
      </w:rPr>
      <w:tab/>
    </w:r>
    <w:r w:rsidRPr="00E368BD">
      <w:rPr>
        <w:rFonts w:ascii="Arial" w:eastAsia="Times" w:hAnsi="Arial" w:cs="Arial"/>
        <w:sz w:val="20"/>
        <w:szCs w:val="20"/>
        <w:lang w:eastAsia="en-AU"/>
      </w:rPr>
      <w:t xml:space="preserve">E: </w:t>
    </w:r>
    <w:hyperlink r:id="rId2" w:history="1">
      <w:r w:rsidRPr="00D42EA0">
        <w:rPr>
          <w:rStyle w:val="Hyperlink"/>
          <w:rFonts w:ascii="Arial" w:hAnsi="Arial" w:cs="Arial"/>
          <w:sz w:val="20"/>
          <w:szCs w:val="20"/>
        </w:rPr>
        <w:t>info@agedcareguild.com.au</w:t>
      </w:r>
    </w:hyperlink>
  </w:p>
  <w:p w14:paraId="77AD7FCF" w14:textId="77777777" w:rsidR="00C21FF0" w:rsidRDefault="00C21F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252D"/>
    <w:multiLevelType w:val="hybridMultilevel"/>
    <w:tmpl w:val="E6222178"/>
    <w:lvl w:ilvl="0" w:tplc="B18A99F8">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1EC6A2F"/>
    <w:multiLevelType w:val="hybridMultilevel"/>
    <w:tmpl w:val="A4223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1165EF"/>
    <w:multiLevelType w:val="hybridMultilevel"/>
    <w:tmpl w:val="97F4F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82B7989"/>
    <w:multiLevelType w:val="multilevel"/>
    <w:tmpl w:val="B8CE3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662954"/>
    <w:multiLevelType w:val="hybridMultilevel"/>
    <w:tmpl w:val="9208C3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04F697C"/>
    <w:multiLevelType w:val="hybridMultilevel"/>
    <w:tmpl w:val="3498F8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6C3A6D"/>
    <w:multiLevelType w:val="hybridMultilevel"/>
    <w:tmpl w:val="2C088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8B2258B"/>
    <w:multiLevelType w:val="hybridMultilevel"/>
    <w:tmpl w:val="F15C1B7A"/>
    <w:styleLink w:val="Numbered"/>
    <w:lvl w:ilvl="0" w:tplc="5C9C33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EAA3C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2E26D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96471B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28BA6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AC13CE">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5EEC25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5E4CF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70F274">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19F6249A"/>
    <w:multiLevelType w:val="hybridMultilevel"/>
    <w:tmpl w:val="F5845D20"/>
    <w:lvl w:ilvl="0" w:tplc="EB00F596">
      <w:start w:val="1"/>
      <w:numFmt w:val="decimal"/>
      <w:lvlText w:val="%1."/>
      <w:lvlJc w:val="left"/>
      <w:pPr>
        <w:ind w:left="720" w:hanging="360"/>
      </w:pPr>
      <w:rPr>
        <w:rFonts w:hint="default"/>
        <w:sz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0ED568F"/>
    <w:multiLevelType w:val="hybridMultilevel"/>
    <w:tmpl w:val="A7D8AC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68F0711"/>
    <w:multiLevelType w:val="hybridMultilevel"/>
    <w:tmpl w:val="91420B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8156BF5"/>
    <w:multiLevelType w:val="hybridMultilevel"/>
    <w:tmpl w:val="C9E00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9D10378"/>
    <w:multiLevelType w:val="hybridMultilevel"/>
    <w:tmpl w:val="F39A0676"/>
    <w:lvl w:ilvl="0" w:tplc="7A662C54">
      <w:start w:val="2017"/>
      <w:numFmt w:val="bullet"/>
      <w:lvlText w:val="-"/>
      <w:lvlJc w:val="left"/>
      <w:pPr>
        <w:ind w:left="1080" w:hanging="360"/>
      </w:pPr>
      <w:rPr>
        <w:rFonts w:ascii="Arial" w:eastAsia="Time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A677E3F"/>
    <w:multiLevelType w:val="hybridMultilevel"/>
    <w:tmpl w:val="0C823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DAB32AD"/>
    <w:multiLevelType w:val="hybridMultilevel"/>
    <w:tmpl w:val="59883E52"/>
    <w:lvl w:ilvl="0" w:tplc="0C090001">
      <w:start w:val="1"/>
      <w:numFmt w:val="bullet"/>
      <w:lvlText w:val=""/>
      <w:lvlJc w:val="left"/>
      <w:pPr>
        <w:ind w:left="720" w:hanging="360"/>
      </w:pPr>
      <w:rPr>
        <w:rFonts w:ascii="Symbol" w:hAnsi="Symbol"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4178C9"/>
    <w:multiLevelType w:val="hybridMultilevel"/>
    <w:tmpl w:val="07661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3696648E"/>
    <w:multiLevelType w:val="hybridMultilevel"/>
    <w:tmpl w:val="BFC6A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5D64AC"/>
    <w:multiLevelType w:val="hybridMultilevel"/>
    <w:tmpl w:val="BA0E3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A522E1B"/>
    <w:multiLevelType w:val="hybridMultilevel"/>
    <w:tmpl w:val="249836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B4B612A"/>
    <w:multiLevelType w:val="multilevel"/>
    <w:tmpl w:val="967EE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EA4E1A"/>
    <w:multiLevelType w:val="hybridMultilevel"/>
    <w:tmpl w:val="E07448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EA91B88"/>
    <w:multiLevelType w:val="hybridMultilevel"/>
    <w:tmpl w:val="EEE2DC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F2704C5"/>
    <w:multiLevelType w:val="hybridMultilevel"/>
    <w:tmpl w:val="49603730"/>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cs="Courier New" w:hint="default"/>
      </w:rPr>
    </w:lvl>
    <w:lvl w:ilvl="5" w:tplc="0C090005">
      <w:start w:val="1"/>
      <w:numFmt w:val="bullet"/>
      <w:lvlText w:val=""/>
      <w:lvlJc w:val="left"/>
      <w:pPr>
        <w:ind w:left="4374" w:hanging="360"/>
      </w:pPr>
      <w:rPr>
        <w:rFonts w:ascii="Wingdings" w:hAnsi="Wingdings" w:hint="default"/>
      </w:rPr>
    </w:lvl>
    <w:lvl w:ilvl="6" w:tplc="0C090001">
      <w:start w:val="1"/>
      <w:numFmt w:val="bullet"/>
      <w:lvlText w:val=""/>
      <w:lvlJc w:val="left"/>
      <w:pPr>
        <w:ind w:left="5094" w:hanging="360"/>
      </w:pPr>
      <w:rPr>
        <w:rFonts w:ascii="Symbol" w:hAnsi="Symbol" w:hint="default"/>
      </w:rPr>
    </w:lvl>
    <w:lvl w:ilvl="7" w:tplc="0C090003">
      <w:start w:val="1"/>
      <w:numFmt w:val="bullet"/>
      <w:lvlText w:val="o"/>
      <w:lvlJc w:val="left"/>
      <w:pPr>
        <w:ind w:left="5814" w:hanging="360"/>
      </w:pPr>
      <w:rPr>
        <w:rFonts w:ascii="Courier New" w:hAnsi="Courier New" w:cs="Courier New" w:hint="default"/>
      </w:rPr>
    </w:lvl>
    <w:lvl w:ilvl="8" w:tplc="0C090005">
      <w:start w:val="1"/>
      <w:numFmt w:val="bullet"/>
      <w:lvlText w:val=""/>
      <w:lvlJc w:val="left"/>
      <w:pPr>
        <w:ind w:left="6534" w:hanging="360"/>
      </w:pPr>
      <w:rPr>
        <w:rFonts w:ascii="Wingdings" w:hAnsi="Wingdings" w:hint="default"/>
      </w:rPr>
    </w:lvl>
  </w:abstractNum>
  <w:abstractNum w:abstractNumId="23">
    <w:nsid w:val="42BC5CAC"/>
    <w:multiLevelType w:val="hybridMultilevel"/>
    <w:tmpl w:val="D5CA4C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6B67E3B"/>
    <w:multiLevelType w:val="hybridMultilevel"/>
    <w:tmpl w:val="7910B5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92841B8"/>
    <w:multiLevelType w:val="hybridMultilevel"/>
    <w:tmpl w:val="C60E7C6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519B677D"/>
    <w:multiLevelType w:val="hybridMultilevel"/>
    <w:tmpl w:val="4668684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2123B45"/>
    <w:multiLevelType w:val="hybridMultilevel"/>
    <w:tmpl w:val="EBBAD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28D3795"/>
    <w:multiLevelType w:val="hybridMultilevel"/>
    <w:tmpl w:val="E64A4A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5AA1715"/>
    <w:multiLevelType w:val="hybridMultilevel"/>
    <w:tmpl w:val="7910B5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CC654A0"/>
    <w:multiLevelType w:val="hybridMultilevel"/>
    <w:tmpl w:val="9042A3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E831A5B"/>
    <w:multiLevelType w:val="hybridMultilevel"/>
    <w:tmpl w:val="A7D8AC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5EA12438"/>
    <w:multiLevelType w:val="hybridMultilevel"/>
    <w:tmpl w:val="64269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99298A"/>
    <w:multiLevelType w:val="hybridMultilevel"/>
    <w:tmpl w:val="DA2C61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482117E"/>
    <w:multiLevelType w:val="hybridMultilevel"/>
    <w:tmpl w:val="89C82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B002AD"/>
    <w:multiLevelType w:val="hybridMultilevel"/>
    <w:tmpl w:val="9BD0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71030D5"/>
    <w:multiLevelType w:val="hybridMultilevel"/>
    <w:tmpl w:val="325C4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9146A81"/>
    <w:multiLevelType w:val="hybridMultilevel"/>
    <w:tmpl w:val="E64A4A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DF80A19"/>
    <w:multiLevelType w:val="hybridMultilevel"/>
    <w:tmpl w:val="74566154"/>
    <w:lvl w:ilvl="0" w:tplc="D3144CBE">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53476C"/>
    <w:multiLevelType w:val="hybridMultilevel"/>
    <w:tmpl w:val="8C5069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nsid w:val="6F8D49A5"/>
    <w:multiLevelType w:val="hybridMultilevel"/>
    <w:tmpl w:val="E8628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542462D"/>
    <w:multiLevelType w:val="hybridMultilevel"/>
    <w:tmpl w:val="E64A4A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97E3493"/>
    <w:multiLevelType w:val="hybridMultilevel"/>
    <w:tmpl w:val="6CB28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9C960AD"/>
    <w:multiLevelType w:val="hybridMultilevel"/>
    <w:tmpl w:val="91420B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A557333"/>
    <w:multiLevelType w:val="hybridMultilevel"/>
    <w:tmpl w:val="94ECA986"/>
    <w:lvl w:ilvl="0" w:tplc="F70ABDA8">
      <w:start w:val="1"/>
      <w:numFmt w:val="bullet"/>
      <w:lvlText w:val="•"/>
      <w:lvlJc w:val="left"/>
      <w:pPr>
        <w:tabs>
          <w:tab w:val="num" w:pos="720"/>
        </w:tabs>
        <w:ind w:left="720" w:hanging="360"/>
      </w:pPr>
      <w:rPr>
        <w:rFonts w:ascii="Arial" w:hAnsi="Arial" w:hint="default"/>
      </w:rPr>
    </w:lvl>
    <w:lvl w:ilvl="1" w:tplc="8EDC25A4" w:tentative="1">
      <w:start w:val="1"/>
      <w:numFmt w:val="bullet"/>
      <w:lvlText w:val="•"/>
      <w:lvlJc w:val="left"/>
      <w:pPr>
        <w:tabs>
          <w:tab w:val="num" w:pos="1440"/>
        </w:tabs>
        <w:ind w:left="1440" w:hanging="360"/>
      </w:pPr>
      <w:rPr>
        <w:rFonts w:ascii="Arial" w:hAnsi="Arial" w:hint="default"/>
      </w:rPr>
    </w:lvl>
    <w:lvl w:ilvl="2" w:tplc="67BAD9E2" w:tentative="1">
      <w:start w:val="1"/>
      <w:numFmt w:val="bullet"/>
      <w:lvlText w:val="•"/>
      <w:lvlJc w:val="left"/>
      <w:pPr>
        <w:tabs>
          <w:tab w:val="num" w:pos="2160"/>
        </w:tabs>
        <w:ind w:left="2160" w:hanging="360"/>
      </w:pPr>
      <w:rPr>
        <w:rFonts w:ascii="Arial" w:hAnsi="Arial" w:hint="default"/>
      </w:rPr>
    </w:lvl>
    <w:lvl w:ilvl="3" w:tplc="5D9451A4" w:tentative="1">
      <w:start w:val="1"/>
      <w:numFmt w:val="bullet"/>
      <w:lvlText w:val="•"/>
      <w:lvlJc w:val="left"/>
      <w:pPr>
        <w:tabs>
          <w:tab w:val="num" w:pos="2880"/>
        </w:tabs>
        <w:ind w:left="2880" w:hanging="360"/>
      </w:pPr>
      <w:rPr>
        <w:rFonts w:ascii="Arial" w:hAnsi="Arial" w:hint="default"/>
      </w:rPr>
    </w:lvl>
    <w:lvl w:ilvl="4" w:tplc="8BCEC8B6" w:tentative="1">
      <w:start w:val="1"/>
      <w:numFmt w:val="bullet"/>
      <w:lvlText w:val="•"/>
      <w:lvlJc w:val="left"/>
      <w:pPr>
        <w:tabs>
          <w:tab w:val="num" w:pos="3600"/>
        </w:tabs>
        <w:ind w:left="3600" w:hanging="360"/>
      </w:pPr>
      <w:rPr>
        <w:rFonts w:ascii="Arial" w:hAnsi="Arial" w:hint="default"/>
      </w:rPr>
    </w:lvl>
    <w:lvl w:ilvl="5" w:tplc="65DC2EA4" w:tentative="1">
      <w:start w:val="1"/>
      <w:numFmt w:val="bullet"/>
      <w:lvlText w:val="•"/>
      <w:lvlJc w:val="left"/>
      <w:pPr>
        <w:tabs>
          <w:tab w:val="num" w:pos="4320"/>
        </w:tabs>
        <w:ind w:left="4320" w:hanging="360"/>
      </w:pPr>
      <w:rPr>
        <w:rFonts w:ascii="Arial" w:hAnsi="Arial" w:hint="default"/>
      </w:rPr>
    </w:lvl>
    <w:lvl w:ilvl="6" w:tplc="B052EE7E" w:tentative="1">
      <w:start w:val="1"/>
      <w:numFmt w:val="bullet"/>
      <w:lvlText w:val="•"/>
      <w:lvlJc w:val="left"/>
      <w:pPr>
        <w:tabs>
          <w:tab w:val="num" w:pos="5040"/>
        </w:tabs>
        <w:ind w:left="5040" w:hanging="360"/>
      </w:pPr>
      <w:rPr>
        <w:rFonts w:ascii="Arial" w:hAnsi="Arial" w:hint="default"/>
      </w:rPr>
    </w:lvl>
    <w:lvl w:ilvl="7" w:tplc="E1B8F6E8" w:tentative="1">
      <w:start w:val="1"/>
      <w:numFmt w:val="bullet"/>
      <w:lvlText w:val="•"/>
      <w:lvlJc w:val="left"/>
      <w:pPr>
        <w:tabs>
          <w:tab w:val="num" w:pos="5760"/>
        </w:tabs>
        <w:ind w:left="5760" w:hanging="360"/>
      </w:pPr>
      <w:rPr>
        <w:rFonts w:ascii="Arial" w:hAnsi="Arial" w:hint="default"/>
      </w:rPr>
    </w:lvl>
    <w:lvl w:ilvl="8" w:tplc="E3A83EEC" w:tentative="1">
      <w:start w:val="1"/>
      <w:numFmt w:val="bullet"/>
      <w:lvlText w:val="•"/>
      <w:lvlJc w:val="left"/>
      <w:pPr>
        <w:tabs>
          <w:tab w:val="num" w:pos="6480"/>
        </w:tabs>
        <w:ind w:left="6480" w:hanging="360"/>
      </w:pPr>
      <w:rPr>
        <w:rFonts w:ascii="Arial" w:hAnsi="Arial" w:hint="default"/>
      </w:rPr>
    </w:lvl>
  </w:abstractNum>
  <w:abstractNum w:abstractNumId="45">
    <w:nsid w:val="7BE72859"/>
    <w:multiLevelType w:val="hybridMultilevel"/>
    <w:tmpl w:val="55FC013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30"/>
  </w:num>
  <w:num w:numId="4">
    <w:abstractNumId w:val="5"/>
  </w:num>
  <w:num w:numId="5">
    <w:abstractNumId w:val="43"/>
  </w:num>
  <w:num w:numId="6">
    <w:abstractNumId w:val="12"/>
  </w:num>
  <w:num w:numId="7">
    <w:abstractNumId w:val="7"/>
  </w:num>
  <w:num w:numId="8">
    <w:abstractNumId w:val="10"/>
  </w:num>
  <w:num w:numId="9">
    <w:abstractNumId w:val="41"/>
  </w:num>
  <w:num w:numId="10">
    <w:abstractNumId w:val="19"/>
  </w:num>
  <w:num w:numId="11">
    <w:abstractNumId w:val="17"/>
  </w:num>
  <w:num w:numId="12">
    <w:abstractNumId w:val="23"/>
  </w:num>
  <w:num w:numId="13">
    <w:abstractNumId w:val="40"/>
  </w:num>
  <w:num w:numId="14">
    <w:abstractNumId w:val="37"/>
  </w:num>
  <w:num w:numId="15">
    <w:abstractNumId w:val="3"/>
  </w:num>
  <w:num w:numId="16">
    <w:abstractNumId w:val="35"/>
  </w:num>
  <w:num w:numId="17">
    <w:abstractNumId w:val="45"/>
  </w:num>
  <w:num w:numId="18">
    <w:abstractNumId w:val="28"/>
  </w:num>
  <w:num w:numId="19">
    <w:abstractNumId w:val="32"/>
  </w:num>
  <w:num w:numId="20">
    <w:abstractNumId w:val="36"/>
  </w:num>
  <w:num w:numId="21">
    <w:abstractNumId w:val="1"/>
  </w:num>
  <w:num w:numId="22">
    <w:abstractNumId w:val="38"/>
  </w:num>
  <w:num w:numId="23">
    <w:abstractNumId w:val="42"/>
  </w:num>
  <w:num w:numId="24">
    <w:abstractNumId w:val="0"/>
  </w:num>
  <w:num w:numId="25">
    <w:abstractNumId w:val="2"/>
  </w:num>
  <w:num w:numId="26">
    <w:abstractNumId w:val="4"/>
  </w:num>
  <w:num w:numId="27">
    <w:abstractNumId w:val="18"/>
  </w:num>
  <w:num w:numId="28">
    <w:abstractNumId w:val="20"/>
  </w:num>
  <w:num w:numId="29">
    <w:abstractNumId w:val="22"/>
  </w:num>
  <w:num w:numId="30">
    <w:abstractNumId w:val="26"/>
  </w:num>
  <w:num w:numId="31">
    <w:abstractNumId w:val="21"/>
  </w:num>
  <w:num w:numId="32">
    <w:abstractNumId w:val="9"/>
  </w:num>
  <w:num w:numId="33">
    <w:abstractNumId w:val="6"/>
  </w:num>
  <w:num w:numId="34">
    <w:abstractNumId w:val="11"/>
  </w:num>
  <w:num w:numId="35">
    <w:abstractNumId w:val="33"/>
  </w:num>
  <w:num w:numId="36">
    <w:abstractNumId w:val="31"/>
  </w:num>
  <w:num w:numId="37">
    <w:abstractNumId w:val="15"/>
  </w:num>
  <w:num w:numId="38">
    <w:abstractNumId w:val="13"/>
  </w:num>
  <w:num w:numId="39">
    <w:abstractNumId w:val="16"/>
  </w:num>
  <w:num w:numId="40">
    <w:abstractNumId w:val="27"/>
  </w:num>
  <w:num w:numId="41">
    <w:abstractNumId w:val="39"/>
  </w:num>
  <w:num w:numId="42">
    <w:abstractNumId w:val="29"/>
  </w:num>
  <w:num w:numId="43">
    <w:abstractNumId w:val="25"/>
  </w:num>
  <w:num w:numId="44">
    <w:abstractNumId w:val="24"/>
  </w:num>
  <w:num w:numId="45">
    <w:abstractNumId w:val="8"/>
  </w:num>
  <w:num w:numId="46">
    <w:abstractNumId w:val="4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C3D"/>
    <w:rsid w:val="000016F0"/>
    <w:rsid w:val="000021EF"/>
    <w:rsid w:val="00002266"/>
    <w:rsid w:val="00003891"/>
    <w:rsid w:val="00004CAE"/>
    <w:rsid w:val="000054D7"/>
    <w:rsid w:val="00006820"/>
    <w:rsid w:val="00006B4E"/>
    <w:rsid w:val="00011156"/>
    <w:rsid w:val="00011384"/>
    <w:rsid w:val="0001185F"/>
    <w:rsid w:val="00013A4B"/>
    <w:rsid w:val="0001478E"/>
    <w:rsid w:val="00014901"/>
    <w:rsid w:val="00020DBF"/>
    <w:rsid w:val="0002202E"/>
    <w:rsid w:val="00022090"/>
    <w:rsid w:val="00025B90"/>
    <w:rsid w:val="00026E21"/>
    <w:rsid w:val="00030F39"/>
    <w:rsid w:val="00032F8A"/>
    <w:rsid w:val="00041191"/>
    <w:rsid w:val="000431CC"/>
    <w:rsid w:val="00043259"/>
    <w:rsid w:val="00043C3F"/>
    <w:rsid w:val="00043CA4"/>
    <w:rsid w:val="00045DFC"/>
    <w:rsid w:val="00050830"/>
    <w:rsid w:val="00051983"/>
    <w:rsid w:val="00061376"/>
    <w:rsid w:val="000634DD"/>
    <w:rsid w:val="00063C3E"/>
    <w:rsid w:val="00065816"/>
    <w:rsid w:val="00065E57"/>
    <w:rsid w:val="000667F8"/>
    <w:rsid w:val="00066EE8"/>
    <w:rsid w:val="000725A7"/>
    <w:rsid w:val="00072A41"/>
    <w:rsid w:val="00074ECC"/>
    <w:rsid w:val="0007572D"/>
    <w:rsid w:val="00084170"/>
    <w:rsid w:val="00084E3A"/>
    <w:rsid w:val="0008654D"/>
    <w:rsid w:val="00087D63"/>
    <w:rsid w:val="00091823"/>
    <w:rsid w:val="00093AC1"/>
    <w:rsid w:val="00095D6F"/>
    <w:rsid w:val="0009765F"/>
    <w:rsid w:val="000A180F"/>
    <w:rsid w:val="000A480B"/>
    <w:rsid w:val="000A5C51"/>
    <w:rsid w:val="000A5FD0"/>
    <w:rsid w:val="000A6C57"/>
    <w:rsid w:val="000B033A"/>
    <w:rsid w:val="000B223D"/>
    <w:rsid w:val="000B6C90"/>
    <w:rsid w:val="000B76A9"/>
    <w:rsid w:val="000B7DAF"/>
    <w:rsid w:val="000C00A5"/>
    <w:rsid w:val="000C0EDC"/>
    <w:rsid w:val="000C1296"/>
    <w:rsid w:val="000C146D"/>
    <w:rsid w:val="000C53C7"/>
    <w:rsid w:val="000C5D3B"/>
    <w:rsid w:val="000C61C3"/>
    <w:rsid w:val="000D2812"/>
    <w:rsid w:val="000E1A42"/>
    <w:rsid w:val="000E2907"/>
    <w:rsid w:val="000E32D6"/>
    <w:rsid w:val="000E35CC"/>
    <w:rsid w:val="000E3C8B"/>
    <w:rsid w:val="000F1FF1"/>
    <w:rsid w:val="000F260C"/>
    <w:rsid w:val="000F413B"/>
    <w:rsid w:val="000F627D"/>
    <w:rsid w:val="000F7756"/>
    <w:rsid w:val="00100061"/>
    <w:rsid w:val="00103EE9"/>
    <w:rsid w:val="00106625"/>
    <w:rsid w:val="001077B2"/>
    <w:rsid w:val="00112695"/>
    <w:rsid w:val="00112A11"/>
    <w:rsid w:val="00115601"/>
    <w:rsid w:val="00115CFB"/>
    <w:rsid w:val="001176E6"/>
    <w:rsid w:val="00120D90"/>
    <w:rsid w:val="00124627"/>
    <w:rsid w:val="00124CD4"/>
    <w:rsid w:val="00126088"/>
    <w:rsid w:val="00127418"/>
    <w:rsid w:val="00130248"/>
    <w:rsid w:val="00130312"/>
    <w:rsid w:val="00135A77"/>
    <w:rsid w:val="00136578"/>
    <w:rsid w:val="00142151"/>
    <w:rsid w:val="00143216"/>
    <w:rsid w:val="00143B35"/>
    <w:rsid w:val="00143D48"/>
    <w:rsid w:val="0014461D"/>
    <w:rsid w:val="00144ACA"/>
    <w:rsid w:val="00144C68"/>
    <w:rsid w:val="00144F0B"/>
    <w:rsid w:val="00144FC3"/>
    <w:rsid w:val="001471CE"/>
    <w:rsid w:val="001477FE"/>
    <w:rsid w:val="00147AF8"/>
    <w:rsid w:val="00153560"/>
    <w:rsid w:val="001560F5"/>
    <w:rsid w:val="00156EFC"/>
    <w:rsid w:val="001611FA"/>
    <w:rsid w:val="00161819"/>
    <w:rsid w:val="00161BAA"/>
    <w:rsid w:val="00162BD9"/>
    <w:rsid w:val="001644AA"/>
    <w:rsid w:val="00165B31"/>
    <w:rsid w:val="0016649A"/>
    <w:rsid w:val="00166AAE"/>
    <w:rsid w:val="00167F8D"/>
    <w:rsid w:val="00173B25"/>
    <w:rsid w:val="001756A3"/>
    <w:rsid w:val="00175DFA"/>
    <w:rsid w:val="00177BD8"/>
    <w:rsid w:val="00177F42"/>
    <w:rsid w:val="001804DA"/>
    <w:rsid w:val="0019160E"/>
    <w:rsid w:val="0019480C"/>
    <w:rsid w:val="00196B91"/>
    <w:rsid w:val="001A1834"/>
    <w:rsid w:val="001A1A4A"/>
    <w:rsid w:val="001A501B"/>
    <w:rsid w:val="001A6D3F"/>
    <w:rsid w:val="001B19C0"/>
    <w:rsid w:val="001B2A1E"/>
    <w:rsid w:val="001B2C79"/>
    <w:rsid w:val="001B716C"/>
    <w:rsid w:val="001B7182"/>
    <w:rsid w:val="001C1FAE"/>
    <w:rsid w:val="001C46A0"/>
    <w:rsid w:val="001C6192"/>
    <w:rsid w:val="001C7798"/>
    <w:rsid w:val="001D2995"/>
    <w:rsid w:val="001D693B"/>
    <w:rsid w:val="001D69B6"/>
    <w:rsid w:val="001D76C8"/>
    <w:rsid w:val="001D77E1"/>
    <w:rsid w:val="001E0F47"/>
    <w:rsid w:val="001E1229"/>
    <w:rsid w:val="001E169D"/>
    <w:rsid w:val="001E283D"/>
    <w:rsid w:val="001E3A4A"/>
    <w:rsid w:val="001E6ED0"/>
    <w:rsid w:val="001F12EB"/>
    <w:rsid w:val="001F1306"/>
    <w:rsid w:val="001F487C"/>
    <w:rsid w:val="001F4C58"/>
    <w:rsid w:val="001F7E99"/>
    <w:rsid w:val="0020066E"/>
    <w:rsid w:val="00200BE4"/>
    <w:rsid w:val="002049F1"/>
    <w:rsid w:val="002059BA"/>
    <w:rsid w:val="00205DCA"/>
    <w:rsid w:val="00210CFC"/>
    <w:rsid w:val="0021175D"/>
    <w:rsid w:val="002129C5"/>
    <w:rsid w:val="002131D3"/>
    <w:rsid w:val="0021392E"/>
    <w:rsid w:val="00214848"/>
    <w:rsid w:val="00215019"/>
    <w:rsid w:val="00224EB2"/>
    <w:rsid w:val="002267E1"/>
    <w:rsid w:val="002276D9"/>
    <w:rsid w:val="002307FE"/>
    <w:rsid w:val="002308A0"/>
    <w:rsid w:val="002312DA"/>
    <w:rsid w:val="00231B74"/>
    <w:rsid w:val="00232FD4"/>
    <w:rsid w:val="00233ADF"/>
    <w:rsid w:val="002411FD"/>
    <w:rsid w:val="002419FC"/>
    <w:rsid w:val="0024291A"/>
    <w:rsid w:val="00250155"/>
    <w:rsid w:val="002520BF"/>
    <w:rsid w:val="00252707"/>
    <w:rsid w:val="00252F31"/>
    <w:rsid w:val="00254872"/>
    <w:rsid w:val="002578EF"/>
    <w:rsid w:val="002606E7"/>
    <w:rsid w:val="00261709"/>
    <w:rsid w:val="00262E0C"/>
    <w:rsid w:val="00263C23"/>
    <w:rsid w:val="00266CA2"/>
    <w:rsid w:val="00270A1E"/>
    <w:rsid w:val="00270FF6"/>
    <w:rsid w:val="0027144B"/>
    <w:rsid w:val="00271C40"/>
    <w:rsid w:val="00273BE4"/>
    <w:rsid w:val="00273C59"/>
    <w:rsid w:val="002743F1"/>
    <w:rsid w:val="00280932"/>
    <w:rsid w:val="002814C9"/>
    <w:rsid w:val="00281BC2"/>
    <w:rsid w:val="002827ED"/>
    <w:rsid w:val="00282AED"/>
    <w:rsid w:val="00282B2E"/>
    <w:rsid w:val="00283BB1"/>
    <w:rsid w:val="00285986"/>
    <w:rsid w:val="002867DA"/>
    <w:rsid w:val="00287871"/>
    <w:rsid w:val="00287917"/>
    <w:rsid w:val="002902F4"/>
    <w:rsid w:val="002931E2"/>
    <w:rsid w:val="002966BC"/>
    <w:rsid w:val="002A17A6"/>
    <w:rsid w:val="002A2B51"/>
    <w:rsid w:val="002A4628"/>
    <w:rsid w:val="002A4BC9"/>
    <w:rsid w:val="002B1531"/>
    <w:rsid w:val="002B1E82"/>
    <w:rsid w:val="002B345B"/>
    <w:rsid w:val="002B406E"/>
    <w:rsid w:val="002B5669"/>
    <w:rsid w:val="002C0E4E"/>
    <w:rsid w:val="002C2839"/>
    <w:rsid w:val="002C55AF"/>
    <w:rsid w:val="002C76F5"/>
    <w:rsid w:val="002D2377"/>
    <w:rsid w:val="002D457F"/>
    <w:rsid w:val="002D4CB3"/>
    <w:rsid w:val="002D6C18"/>
    <w:rsid w:val="002E07B7"/>
    <w:rsid w:val="002E0D4B"/>
    <w:rsid w:val="002E3BFD"/>
    <w:rsid w:val="002E44D3"/>
    <w:rsid w:val="002E6DB5"/>
    <w:rsid w:val="002F022F"/>
    <w:rsid w:val="002F06FE"/>
    <w:rsid w:val="002F2D7F"/>
    <w:rsid w:val="002F3535"/>
    <w:rsid w:val="002F4115"/>
    <w:rsid w:val="002F448C"/>
    <w:rsid w:val="002F4CE0"/>
    <w:rsid w:val="002F5328"/>
    <w:rsid w:val="002F61E2"/>
    <w:rsid w:val="002F759D"/>
    <w:rsid w:val="00301417"/>
    <w:rsid w:val="00302262"/>
    <w:rsid w:val="00304CFB"/>
    <w:rsid w:val="00305599"/>
    <w:rsid w:val="00310017"/>
    <w:rsid w:val="003113EF"/>
    <w:rsid w:val="003126D5"/>
    <w:rsid w:val="00313205"/>
    <w:rsid w:val="0031601A"/>
    <w:rsid w:val="003209F3"/>
    <w:rsid w:val="0032164B"/>
    <w:rsid w:val="00323128"/>
    <w:rsid w:val="00327E77"/>
    <w:rsid w:val="00330F3E"/>
    <w:rsid w:val="00332A08"/>
    <w:rsid w:val="003332D2"/>
    <w:rsid w:val="0033457E"/>
    <w:rsid w:val="003352B3"/>
    <w:rsid w:val="00336760"/>
    <w:rsid w:val="0033775D"/>
    <w:rsid w:val="00343898"/>
    <w:rsid w:val="00343B7D"/>
    <w:rsid w:val="003441BA"/>
    <w:rsid w:val="0034656B"/>
    <w:rsid w:val="0034699B"/>
    <w:rsid w:val="00347D01"/>
    <w:rsid w:val="0035146A"/>
    <w:rsid w:val="00351CE3"/>
    <w:rsid w:val="00352EA4"/>
    <w:rsid w:val="003531C5"/>
    <w:rsid w:val="00353767"/>
    <w:rsid w:val="00354E7D"/>
    <w:rsid w:val="0035501C"/>
    <w:rsid w:val="003565CA"/>
    <w:rsid w:val="003578A9"/>
    <w:rsid w:val="0036079D"/>
    <w:rsid w:val="003613F9"/>
    <w:rsid w:val="00363061"/>
    <w:rsid w:val="003637CC"/>
    <w:rsid w:val="00366983"/>
    <w:rsid w:val="0036757A"/>
    <w:rsid w:val="00373100"/>
    <w:rsid w:val="00373E83"/>
    <w:rsid w:val="003777B7"/>
    <w:rsid w:val="00380D4D"/>
    <w:rsid w:val="003841DB"/>
    <w:rsid w:val="00384969"/>
    <w:rsid w:val="00385C44"/>
    <w:rsid w:val="00386A41"/>
    <w:rsid w:val="00393562"/>
    <w:rsid w:val="00397272"/>
    <w:rsid w:val="003A0168"/>
    <w:rsid w:val="003A15BE"/>
    <w:rsid w:val="003A2797"/>
    <w:rsid w:val="003B7E44"/>
    <w:rsid w:val="003C1130"/>
    <w:rsid w:val="003C3C12"/>
    <w:rsid w:val="003C54A7"/>
    <w:rsid w:val="003C5FC3"/>
    <w:rsid w:val="003C696B"/>
    <w:rsid w:val="003C7F23"/>
    <w:rsid w:val="003D4D52"/>
    <w:rsid w:val="003D4F09"/>
    <w:rsid w:val="003E11D1"/>
    <w:rsid w:val="003E27E3"/>
    <w:rsid w:val="003E3505"/>
    <w:rsid w:val="003E72F7"/>
    <w:rsid w:val="003F58F0"/>
    <w:rsid w:val="003F5CC9"/>
    <w:rsid w:val="003F64EE"/>
    <w:rsid w:val="004013F7"/>
    <w:rsid w:val="00401B46"/>
    <w:rsid w:val="00401B87"/>
    <w:rsid w:val="00401FF8"/>
    <w:rsid w:val="00405874"/>
    <w:rsid w:val="00406B62"/>
    <w:rsid w:val="00407F8C"/>
    <w:rsid w:val="004103AE"/>
    <w:rsid w:val="004120B5"/>
    <w:rsid w:val="00415239"/>
    <w:rsid w:val="00423AD0"/>
    <w:rsid w:val="00424280"/>
    <w:rsid w:val="00424E37"/>
    <w:rsid w:val="00425585"/>
    <w:rsid w:val="00425E00"/>
    <w:rsid w:val="0042795B"/>
    <w:rsid w:val="00427F80"/>
    <w:rsid w:val="00430E7F"/>
    <w:rsid w:val="00430F3F"/>
    <w:rsid w:val="004314CC"/>
    <w:rsid w:val="004315B3"/>
    <w:rsid w:val="00432436"/>
    <w:rsid w:val="004325D7"/>
    <w:rsid w:val="004359C9"/>
    <w:rsid w:val="00435A3E"/>
    <w:rsid w:val="00436971"/>
    <w:rsid w:val="00437EF9"/>
    <w:rsid w:val="004417A0"/>
    <w:rsid w:val="004425A5"/>
    <w:rsid w:val="0044377C"/>
    <w:rsid w:val="00444BEA"/>
    <w:rsid w:val="00447B93"/>
    <w:rsid w:val="00452D7E"/>
    <w:rsid w:val="00453601"/>
    <w:rsid w:val="0045779A"/>
    <w:rsid w:val="004606AE"/>
    <w:rsid w:val="0046280D"/>
    <w:rsid w:val="00465AB1"/>
    <w:rsid w:val="00465F83"/>
    <w:rsid w:val="004674CF"/>
    <w:rsid w:val="00470EF4"/>
    <w:rsid w:val="00470F23"/>
    <w:rsid w:val="00471013"/>
    <w:rsid w:val="004729DF"/>
    <w:rsid w:val="00473362"/>
    <w:rsid w:val="004738CB"/>
    <w:rsid w:val="004744CA"/>
    <w:rsid w:val="00474A46"/>
    <w:rsid w:val="00477AE2"/>
    <w:rsid w:val="00480A17"/>
    <w:rsid w:val="004818B9"/>
    <w:rsid w:val="00483516"/>
    <w:rsid w:val="004850C4"/>
    <w:rsid w:val="0048522D"/>
    <w:rsid w:val="00485FD6"/>
    <w:rsid w:val="00487311"/>
    <w:rsid w:val="00487627"/>
    <w:rsid w:val="00487853"/>
    <w:rsid w:val="00487D5B"/>
    <w:rsid w:val="0049245D"/>
    <w:rsid w:val="00492B0D"/>
    <w:rsid w:val="004946FB"/>
    <w:rsid w:val="00494FD2"/>
    <w:rsid w:val="00495EA6"/>
    <w:rsid w:val="00496B5E"/>
    <w:rsid w:val="00496B6F"/>
    <w:rsid w:val="00496C32"/>
    <w:rsid w:val="0049713E"/>
    <w:rsid w:val="004971B4"/>
    <w:rsid w:val="00497857"/>
    <w:rsid w:val="00497971"/>
    <w:rsid w:val="004A2585"/>
    <w:rsid w:val="004A33D7"/>
    <w:rsid w:val="004A5A90"/>
    <w:rsid w:val="004A6C31"/>
    <w:rsid w:val="004A78F4"/>
    <w:rsid w:val="004B08E7"/>
    <w:rsid w:val="004B457B"/>
    <w:rsid w:val="004C1E1D"/>
    <w:rsid w:val="004C4BB4"/>
    <w:rsid w:val="004D0A3A"/>
    <w:rsid w:val="004D129A"/>
    <w:rsid w:val="004D17B6"/>
    <w:rsid w:val="004D2871"/>
    <w:rsid w:val="004D2893"/>
    <w:rsid w:val="004D4308"/>
    <w:rsid w:val="004D6F81"/>
    <w:rsid w:val="004D71E0"/>
    <w:rsid w:val="004E04AE"/>
    <w:rsid w:val="004E218B"/>
    <w:rsid w:val="004E2ED2"/>
    <w:rsid w:val="004E316E"/>
    <w:rsid w:val="004E3FB0"/>
    <w:rsid w:val="004E5035"/>
    <w:rsid w:val="004E5120"/>
    <w:rsid w:val="004E54CF"/>
    <w:rsid w:val="004E5BF6"/>
    <w:rsid w:val="004E7235"/>
    <w:rsid w:val="004F099D"/>
    <w:rsid w:val="004F1505"/>
    <w:rsid w:val="004F2356"/>
    <w:rsid w:val="004F4230"/>
    <w:rsid w:val="004F4DEE"/>
    <w:rsid w:val="004F5D0E"/>
    <w:rsid w:val="004F5E68"/>
    <w:rsid w:val="0050454F"/>
    <w:rsid w:val="00505B7F"/>
    <w:rsid w:val="005078A5"/>
    <w:rsid w:val="0051199C"/>
    <w:rsid w:val="00511B18"/>
    <w:rsid w:val="00512258"/>
    <w:rsid w:val="005138C4"/>
    <w:rsid w:val="00515F69"/>
    <w:rsid w:val="00517667"/>
    <w:rsid w:val="005206A3"/>
    <w:rsid w:val="00521E0A"/>
    <w:rsid w:val="0052386C"/>
    <w:rsid w:val="00523AF8"/>
    <w:rsid w:val="00526AE3"/>
    <w:rsid w:val="005303EA"/>
    <w:rsid w:val="00530B7F"/>
    <w:rsid w:val="005313D6"/>
    <w:rsid w:val="005367D3"/>
    <w:rsid w:val="00536D26"/>
    <w:rsid w:val="0054588B"/>
    <w:rsid w:val="00545AFA"/>
    <w:rsid w:val="005467D0"/>
    <w:rsid w:val="005479A2"/>
    <w:rsid w:val="00550069"/>
    <w:rsid w:val="00550353"/>
    <w:rsid w:val="00553364"/>
    <w:rsid w:val="00554A60"/>
    <w:rsid w:val="00554E02"/>
    <w:rsid w:val="00555B9F"/>
    <w:rsid w:val="005572A2"/>
    <w:rsid w:val="0056031F"/>
    <w:rsid w:val="00561141"/>
    <w:rsid w:val="005625ED"/>
    <w:rsid w:val="00562749"/>
    <w:rsid w:val="005633F5"/>
    <w:rsid w:val="005667BE"/>
    <w:rsid w:val="00567A5B"/>
    <w:rsid w:val="00570CD5"/>
    <w:rsid w:val="00570E03"/>
    <w:rsid w:val="00571107"/>
    <w:rsid w:val="00577276"/>
    <w:rsid w:val="0058171C"/>
    <w:rsid w:val="00582495"/>
    <w:rsid w:val="005824E7"/>
    <w:rsid w:val="0058294F"/>
    <w:rsid w:val="00584A82"/>
    <w:rsid w:val="00584E2E"/>
    <w:rsid w:val="00586CD0"/>
    <w:rsid w:val="00587136"/>
    <w:rsid w:val="0058716A"/>
    <w:rsid w:val="00590053"/>
    <w:rsid w:val="005901C8"/>
    <w:rsid w:val="005915CE"/>
    <w:rsid w:val="00596D20"/>
    <w:rsid w:val="005A27A1"/>
    <w:rsid w:val="005A2C43"/>
    <w:rsid w:val="005A4505"/>
    <w:rsid w:val="005A5911"/>
    <w:rsid w:val="005A6A5C"/>
    <w:rsid w:val="005A6D1A"/>
    <w:rsid w:val="005A6F0E"/>
    <w:rsid w:val="005B2861"/>
    <w:rsid w:val="005B4CEE"/>
    <w:rsid w:val="005B50AF"/>
    <w:rsid w:val="005B66D7"/>
    <w:rsid w:val="005C33F0"/>
    <w:rsid w:val="005C5DDA"/>
    <w:rsid w:val="005C7A1B"/>
    <w:rsid w:val="005D02EB"/>
    <w:rsid w:val="005D03F7"/>
    <w:rsid w:val="005D05BC"/>
    <w:rsid w:val="005D0A42"/>
    <w:rsid w:val="005D27BE"/>
    <w:rsid w:val="005D2DF5"/>
    <w:rsid w:val="005D3051"/>
    <w:rsid w:val="005D6286"/>
    <w:rsid w:val="005D654B"/>
    <w:rsid w:val="005D6C05"/>
    <w:rsid w:val="005E4506"/>
    <w:rsid w:val="005F1EFE"/>
    <w:rsid w:val="005F2CC1"/>
    <w:rsid w:val="005F304E"/>
    <w:rsid w:val="005F6B83"/>
    <w:rsid w:val="0060225D"/>
    <w:rsid w:val="0060388B"/>
    <w:rsid w:val="00605CCA"/>
    <w:rsid w:val="00607D06"/>
    <w:rsid w:val="00610DB1"/>
    <w:rsid w:val="0061212D"/>
    <w:rsid w:val="0061399C"/>
    <w:rsid w:val="00615EAB"/>
    <w:rsid w:val="00616856"/>
    <w:rsid w:val="00634773"/>
    <w:rsid w:val="00634810"/>
    <w:rsid w:val="006353FF"/>
    <w:rsid w:val="00635410"/>
    <w:rsid w:val="00635D73"/>
    <w:rsid w:val="006365CF"/>
    <w:rsid w:val="00636BA8"/>
    <w:rsid w:val="006402A0"/>
    <w:rsid w:val="0064129E"/>
    <w:rsid w:val="006414DF"/>
    <w:rsid w:val="00641501"/>
    <w:rsid w:val="0064356C"/>
    <w:rsid w:val="00645599"/>
    <w:rsid w:val="00646E6C"/>
    <w:rsid w:val="00647FA9"/>
    <w:rsid w:val="00651175"/>
    <w:rsid w:val="006523F9"/>
    <w:rsid w:val="0065330A"/>
    <w:rsid w:val="0065540B"/>
    <w:rsid w:val="0065563C"/>
    <w:rsid w:val="006574E7"/>
    <w:rsid w:val="00657FF4"/>
    <w:rsid w:val="00664E04"/>
    <w:rsid w:val="00665AD4"/>
    <w:rsid w:val="00666F9E"/>
    <w:rsid w:val="006675AD"/>
    <w:rsid w:val="00676AAA"/>
    <w:rsid w:val="006770B0"/>
    <w:rsid w:val="006834DB"/>
    <w:rsid w:val="00684C3D"/>
    <w:rsid w:val="00686206"/>
    <w:rsid w:val="00686C99"/>
    <w:rsid w:val="00691968"/>
    <w:rsid w:val="00692F1F"/>
    <w:rsid w:val="006933BE"/>
    <w:rsid w:val="0069446C"/>
    <w:rsid w:val="006949BB"/>
    <w:rsid w:val="006965A7"/>
    <w:rsid w:val="00697BDD"/>
    <w:rsid w:val="006A094D"/>
    <w:rsid w:val="006A0A3A"/>
    <w:rsid w:val="006A0D35"/>
    <w:rsid w:val="006A2837"/>
    <w:rsid w:val="006A3346"/>
    <w:rsid w:val="006A56BF"/>
    <w:rsid w:val="006A7250"/>
    <w:rsid w:val="006A7C9E"/>
    <w:rsid w:val="006B0129"/>
    <w:rsid w:val="006B550C"/>
    <w:rsid w:val="006B7E5A"/>
    <w:rsid w:val="006C1518"/>
    <w:rsid w:val="006C1AA8"/>
    <w:rsid w:val="006C1E65"/>
    <w:rsid w:val="006C336E"/>
    <w:rsid w:val="006C37C6"/>
    <w:rsid w:val="006C382F"/>
    <w:rsid w:val="006C4FBF"/>
    <w:rsid w:val="006C6D52"/>
    <w:rsid w:val="006C71EF"/>
    <w:rsid w:val="006C795F"/>
    <w:rsid w:val="006D0EEB"/>
    <w:rsid w:val="006D4222"/>
    <w:rsid w:val="006D453E"/>
    <w:rsid w:val="006D6702"/>
    <w:rsid w:val="006D6802"/>
    <w:rsid w:val="006D724B"/>
    <w:rsid w:val="006E0971"/>
    <w:rsid w:val="006E314B"/>
    <w:rsid w:val="006E5E87"/>
    <w:rsid w:val="006E733D"/>
    <w:rsid w:val="006E7BB6"/>
    <w:rsid w:val="006F1D6D"/>
    <w:rsid w:val="006F550B"/>
    <w:rsid w:val="006F552F"/>
    <w:rsid w:val="006F698C"/>
    <w:rsid w:val="00700684"/>
    <w:rsid w:val="007047E2"/>
    <w:rsid w:val="007072FF"/>
    <w:rsid w:val="00707EAA"/>
    <w:rsid w:val="0071010D"/>
    <w:rsid w:val="007109DA"/>
    <w:rsid w:val="00710B2A"/>
    <w:rsid w:val="00715672"/>
    <w:rsid w:val="007167AE"/>
    <w:rsid w:val="007205EC"/>
    <w:rsid w:val="00725265"/>
    <w:rsid w:val="007258FD"/>
    <w:rsid w:val="0072603F"/>
    <w:rsid w:val="00726BBA"/>
    <w:rsid w:val="00727EFF"/>
    <w:rsid w:val="00734425"/>
    <w:rsid w:val="00735456"/>
    <w:rsid w:val="00741578"/>
    <w:rsid w:val="007416A6"/>
    <w:rsid w:val="007435FC"/>
    <w:rsid w:val="007442C2"/>
    <w:rsid w:val="00745EA8"/>
    <w:rsid w:val="0074662E"/>
    <w:rsid w:val="00746CDC"/>
    <w:rsid w:val="0075235D"/>
    <w:rsid w:val="00752694"/>
    <w:rsid w:val="00752D49"/>
    <w:rsid w:val="007548D5"/>
    <w:rsid w:val="00765615"/>
    <w:rsid w:val="007670A2"/>
    <w:rsid w:val="00767BDB"/>
    <w:rsid w:val="00771F4A"/>
    <w:rsid w:val="007724CF"/>
    <w:rsid w:val="007736C6"/>
    <w:rsid w:val="00773750"/>
    <w:rsid w:val="0077394C"/>
    <w:rsid w:val="007755F9"/>
    <w:rsid w:val="0077600F"/>
    <w:rsid w:val="007767E4"/>
    <w:rsid w:val="00776A2C"/>
    <w:rsid w:val="007810F0"/>
    <w:rsid w:val="0078123E"/>
    <w:rsid w:val="00782FD4"/>
    <w:rsid w:val="00783666"/>
    <w:rsid w:val="00787A39"/>
    <w:rsid w:val="0079119F"/>
    <w:rsid w:val="00795D01"/>
    <w:rsid w:val="007A2198"/>
    <w:rsid w:val="007A3BF6"/>
    <w:rsid w:val="007A42A2"/>
    <w:rsid w:val="007A4C86"/>
    <w:rsid w:val="007A5A78"/>
    <w:rsid w:val="007A6685"/>
    <w:rsid w:val="007B0C91"/>
    <w:rsid w:val="007B4261"/>
    <w:rsid w:val="007B487E"/>
    <w:rsid w:val="007B6319"/>
    <w:rsid w:val="007B74F4"/>
    <w:rsid w:val="007B7907"/>
    <w:rsid w:val="007C0273"/>
    <w:rsid w:val="007C157C"/>
    <w:rsid w:val="007C1B7F"/>
    <w:rsid w:val="007C220C"/>
    <w:rsid w:val="007C41A4"/>
    <w:rsid w:val="007C4B28"/>
    <w:rsid w:val="007C79DE"/>
    <w:rsid w:val="007D18F9"/>
    <w:rsid w:val="007D1FB8"/>
    <w:rsid w:val="007D43A0"/>
    <w:rsid w:val="007D715F"/>
    <w:rsid w:val="007E35A7"/>
    <w:rsid w:val="007E3BD5"/>
    <w:rsid w:val="007F2724"/>
    <w:rsid w:val="007F3FEE"/>
    <w:rsid w:val="007F46F9"/>
    <w:rsid w:val="007F5F8C"/>
    <w:rsid w:val="007F76D1"/>
    <w:rsid w:val="007F79AD"/>
    <w:rsid w:val="00800A52"/>
    <w:rsid w:val="0080198B"/>
    <w:rsid w:val="00801EFD"/>
    <w:rsid w:val="00803E48"/>
    <w:rsid w:val="00804060"/>
    <w:rsid w:val="00805187"/>
    <w:rsid w:val="00807FD4"/>
    <w:rsid w:val="00813774"/>
    <w:rsid w:val="00813E04"/>
    <w:rsid w:val="00816507"/>
    <w:rsid w:val="00817F59"/>
    <w:rsid w:val="00821603"/>
    <w:rsid w:val="0082353F"/>
    <w:rsid w:val="008239B1"/>
    <w:rsid w:val="00824B90"/>
    <w:rsid w:val="00825A1F"/>
    <w:rsid w:val="008313B2"/>
    <w:rsid w:val="00831CF7"/>
    <w:rsid w:val="00832D2B"/>
    <w:rsid w:val="00837415"/>
    <w:rsid w:val="0084000F"/>
    <w:rsid w:val="00847673"/>
    <w:rsid w:val="00852707"/>
    <w:rsid w:val="008532AE"/>
    <w:rsid w:val="00854660"/>
    <w:rsid w:val="00854FCC"/>
    <w:rsid w:val="00856481"/>
    <w:rsid w:val="00857504"/>
    <w:rsid w:val="008648EF"/>
    <w:rsid w:val="0086651B"/>
    <w:rsid w:val="00870847"/>
    <w:rsid w:val="00870DE1"/>
    <w:rsid w:val="00881338"/>
    <w:rsid w:val="00884C6D"/>
    <w:rsid w:val="00886948"/>
    <w:rsid w:val="0088717E"/>
    <w:rsid w:val="008910EA"/>
    <w:rsid w:val="008923D3"/>
    <w:rsid w:val="008943DC"/>
    <w:rsid w:val="00896C90"/>
    <w:rsid w:val="008A43FB"/>
    <w:rsid w:val="008A5104"/>
    <w:rsid w:val="008A6EF3"/>
    <w:rsid w:val="008A7072"/>
    <w:rsid w:val="008C00B0"/>
    <w:rsid w:val="008C080D"/>
    <w:rsid w:val="008C0905"/>
    <w:rsid w:val="008C1204"/>
    <w:rsid w:val="008C4857"/>
    <w:rsid w:val="008C5E50"/>
    <w:rsid w:val="008D2EBA"/>
    <w:rsid w:val="008D3849"/>
    <w:rsid w:val="008D4D76"/>
    <w:rsid w:val="008D5B75"/>
    <w:rsid w:val="008D7C18"/>
    <w:rsid w:val="008E0025"/>
    <w:rsid w:val="008E0E9A"/>
    <w:rsid w:val="008E2B74"/>
    <w:rsid w:val="008E361E"/>
    <w:rsid w:val="008E388D"/>
    <w:rsid w:val="008E4C03"/>
    <w:rsid w:val="008E73A2"/>
    <w:rsid w:val="008E7843"/>
    <w:rsid w:val="008F249E"/>
    <w:rsid w:val="008F3CCE"/>
    <w:rsid w:val="00900457"/>
    <w:rsid w:val="00903A97"/>
    <w:rsid w:val="00906352"/>
    <w:rsid w:val="00906D6D"/>
    <w:rsid w:val="00907EE9"/>
    <w:rsid w:val="00907FA5"/>
    <w:rsid w:val="009178E1"/>
    <w:rsid w:val="00917CA3"/>
    <w:rsid w:val="009216E1"/>
    <w:rsid w:val="00921714"/>
    <w:rsid w:val="009238AE"/>
    <w:rsid w:val="00925FC1"/>
    <w:rsid w:val="009269EE"/>
    <w:rsid w:val="009303E1"/>
    <w:rsid w:val="009306A6"/>
    <w:rsid w:val="00937895"/>
    <w:rsid w:val="009402D8"/>
    <w:rsid w:val="009406A9"/>
    <w:rsid w:val="009407BB"/>
    <w:rsid w:val="009417DB"/>
    <w:rsid w:val="00942BCA"/>
    <w:rsid w:val="009430B1"/>
    <w:rsid w:val="009446A4"/>
    <w:rsid w:val="009450E1"/>
    <w:rsid w:val="00947A5B"/>
    <w:rsid w:val="0095028A"/>
    <w:rsid w:val="00952173"/>
    <w:rsid w:val="00956F36"/>
    <w:rsid w:val="00963A4B"/>
    <w:rsid w:val="009660FE"/>
    <w:rsid w:val="00970039"/>
    <w:rsid w:val="009711C5"/>
    <w:rsid w:val="0097205D"/>
    <w:rsid w:val="009729DD"/>
    <w:rsid w:val="00972F66"/>
    <w:rsid w:val="00973FF8"/>
    <w:rsid w:val="00977047"/>
    <w:rsid w:val="009778C5"/>
    <w:rsid w:val="00981093"/>
    <w:rsid w:val="009816B8"/>
    <w:rsid w:val="0099139D"/>
    <w:rsid w:val="00995292"/>
    <w:rsid w:val="009A140C"/>
    <w:rsid w:val="009A1422"/>
    <w:rsid w:val="009A5D00"/>
    <w:rsid w:val="009A68D9"/>
    <w:rsid w:val="009B1DF7"/>
    <w:rsid w:val="009B23DE"/>
    <w:rsid w:val="009B2C7E"/>
    <w:rsid w:val="009B4310"/>
    <w:rsid w:val="009B4A78"/>
    <w:rsid w:val="009C0773"/>
    <w:rsid w:val="009C1ED1"/>
    <w:rsid w:val="009C25D0"/>
    <w:rsid w:val="009C2E7D"/>
    <w:rsid w:val="009C5157"/>
    <w:rsid w:val="009C52ED"/>
    <w:rsid w:val="009C6049"/>
    <w:rsid w:val="009D17B2"/>
    <w:rsid w:val="009D19EF"/>
    <w:rsid w:val="009D27CE"/>
    <w:rsid w:val="009D34CE"/>
    <w:rsid w:val="009D4AF6"/>
    <w:rsid w:val="009D5B0B"/>
    <w:rsid w:val="009D737C"/>
    <w:rsid w:val="009D759E"/>
    <w:rsid w:val="009D7900"/>
    <w:rsid w:val="009E01EA"/>
    <w:rsid w:val="009E023F"/>
    <w:rsid w:val="009E0C1C"/>
    <w:rsid w:val="009E1A67"/>
    <w:rsid w:val="009E240B"/>
    <w:rsid w:val="009E6E2D"/>
    <w:rsid w:val="009E72A3"/>
    <w:rsid w:val="009E7694"/>
    <w:rsid w:val="009E7F56"/>
    <w:rsid w:val="009F4421"/>
    <w:rsid w:val="00A00DB5"/>
    <w:rsid w:val="00A02082"/>
    <w:rsid w:val="00A037A3"/>
    <w:rsid w:val="00A03C64"/>
    <w:rsid w:val="00A03C65"/>
    <w:rsid w:val="00A040B3"/>
    <w:rsid w:val="00A05F74"/>
    <w:rsid w:val="00A063AC"/>
    <w:rsid w:val="00A068A4"/>
    <w:rsid w:val="00A0724C"/>
    <w:rsid w:val="00A11851"/>
    <w:rsid w:val="00A1263A"/>
    <w:rsid w:val="00A13427"/>
    <w:rsid w:val="00A14A2F"/>
    <w:rsid w:val="00A15FB2"/>
    <w:rsid w:val="00A17AB9"/>
    <w:rsid w:val="00A218E7"/>
    <w:rsid w:val="00A2305A"/>
    <w:rsid w:val="00A235B2"/>
    <w:rsid w:val="00A24ABB"/>
    <w:rsid w:val="00A2558F"/>
    <w:rsid w:val="00A30947"/>
    <w:rsid w:val="00A31654"/>
    <w:rsid w:val="00A32BD4"/>
    <w:rsid w:val="00A340FF"/>
    <w:rsid w:val="00A4103F"/>
    <w:rsid w:val="00A440AD"/>
    <w:rsid w:val="00A45980"/>
    <w:rsid w:val="00A45BF7"/>
    <w:rsid w:val="00A500BF"/>
    <w:rsid w:val="00A509EE"/>
    <w:rsid w:val="00A50E27"/>
    <w:rsid w:val="00A50F38"/>
    <w:rsid w:val="00A57337"/>
    <w:rsid w:val="00A619BF"/>
    <w:rsid w:val="00A63F0B"/>
    <w:rsid w:val="00A64FF2"/>
    <w:rsid w:val="00A66C47"/>
    <w:rsid w:val="00A70AD9"/>
    <w:rsid w:val="00A72E54"/>
    <w:rsid w:val="00A730CC"/>
    <w:rsid w:val="00A777ED"/>
    <w:rsid w:val="00A81BA0"/>
    <w:rsid w:val="00A82D0A"/>
    <w:rsid w:val="00A8431B"/>
    <w:rsid w:val="00A8657F"/>
    <w:rsid w:val="00A86D9C"/>
    <w:rsid w:val="00A86F82"/>
    <w:rsid w:val="00A87982"/>
    <w:rsid w:val="00A908A5"/>
    <w:rsid w:val="00A93516"/>
    <w:rsid w:val="00A95606"/>
    <w:rsid w:val="00AA060F"/>
    <w:rsid w:val="00AA0A3C"/>
    <w:rsid w:val="00AA2A73"/>
    <w:rsid w:val="00AA4604"/>
    <w:rsid w:val="00AA499E"/>
    <w:rsid w:val="00AA55AC"/>
    <w:rsid w:val="00AA66B3"/>
    <w:rsid w:val="00AA6ECA"/>
    <w:rsid w:val="00AB2899"/>
    <w:rsid w:val="00AC029E"/>
    <w:rsid w:val="00AC07D8"/>
    <w:rsid w:val="00AC0BBC"/>
    <w:rsid w:val="00AC0BC3"/>
    <w:rsid w:val="00AC2717"/>
    <w:rsid w:val="00AC331C"/>
    <w:rsid w:val="00AC4534"/>
    <w:rsid w:val="00AC5D04"/>
    <w:rsid w:val="00AC7EEA"/>
    <w:rsid w:val="00AD0FC4"/>
    <w:rsid w:val="00AD25F4"/>
    <w:rsid w:val="00AD3492"/>
    <w:rsid w:val="00AD3575"/>
    <w:rsid w:val="00AD4D64"/>
    <w:rsid w:val="00AD57EB"/>
    <w:rsid w:val="00AD59FA"/>
    <w:rsid w:val="00AD7CED"/>
    <w:rsid w:val="00AE4EDF"/>
    <w:rsid w:val="00AE53AC"/>
    <w:rsid w:val="00AE64E9"/>
    <w:rsid w:val="00AE7A1E"/>
    <w:rsid w:val="00AE7B60"/>
    <w:rsid w:val="00AE7F1C"/>
    <w:rsid w:val="00AF2D19"/>
    <w:rsid w:val="00AF399C"/>
    <w:rsid w:val="00AF4D76"/>
    <w:rsid w:val="00AF57DD"/>
    <w:rsid w:val="00AF7B55"/>
    <w:rsid w:val="00AF7CE1"/>
    <w:rsid w:val="00B007AF"/>
    <w:rsid w:val="00B0183F"/>
    <w:rsid w:val="00B03D6C"/>
    <w:rsid w:val="00B044E7"/>
    <w:rsid w:val="00B06B42"/>
    <w:rsid w:val="00B0763B"/>
    <w:rsid w:val="00B10BE0"/>
    <w:rsid w:val="00B119DF"/>
    <w:rsid w:val="00B11F79"/>
    <w:rsid w:val="00B1477D"/>
    <w:rsid w:val="00B16E8E"/>
    <w:rsid w:val="00B21769"/>
    <w:rsid w:val="00B223C9"/>
    <w:rsid w:val="00B22633"/>
    <w:rsid w:val="00B22896"/>
    <w:rsid w:val="00B2401C"/>
    <w:rsid w:val="00B24E93"/>
    <w:rsid w:val="00B27B5B"/>
    <w:rsid w:val="00B27F4D"/>
    <w:rsid w:val="00B3131A"/>
    <w:rsid w:val="00B32977"/>
    <w:rsid w:val="00B33826"/>
    <w:rsid w:val="00B34202"/>
    <w:rsid w:val="00B367A5"/>
    <w:rsid w:val="00B37F89"/>
    <w:rsid w:val="00B44930"/>
    <w:rsid w:val="00B44C9C"/>
    <w:rsid w:val="00B453DA"/>
    <w:rsid w:val="00B5118A"/>
    <w:rsid w:val="00B53F2D"/>
    <w:rsid w:val="00B55571"/>
    <w:rsid w:val="00B558A7"/>
    <w:rsid w:val="00B65828"/>
    <w:rsid w:val="00B710F1"/>
    <w:rsid w:val="00B71A69"/>
    <w:rsid w:val="00B7230A"/>
    <w:rsid w:val="00B72C45"/>
    <w:rsid w:val="00B76509"/>
    <w:rsid w:val="00B77E31"/>
    <w:rsid w:val="00B83E20"/>
    <w:rsid w:val="00B84431"/>
    <w:rsid w:val="00B84FF1"/>
    <w:rsid w:val="00B87448"/>
    <w:rsid w:val="00B90183"/>
    <w:rsid w:val="00B90B77"/>
    <w:rsid w:val="00B957FA"/>
    <w:rsid w:val="00B96667"/>
    <w:rsid w:val="00B97CF0"/>
    <w:rsid w:val="00BA1753"/>
    <w:rsid w:val="00BA4558"/>
    <w:rsid w:val="00BA6945"/>
    <w:rsid w:val="00BA69ED"/>
    <w:rsid w:val="00BA734E"/>
    <w:rsid w:val="00BB068E"/>
    <w:rsid w:val="00BB0893"/>
    <w:rsid w:val="00BB1025"/>
    <w:rsid w:val="00BB3DEB"/>
    <w:rsid w:val="00BB55C9"/>
    <w:rsid w:val="00BB7777"/>
    <w:rsid w:val="00BB7A27"/>
    <w:rsid w:val="00BC48F4"/>
    <w:rsid w:val="00BC5179"/>
    <w:rsid w:val="00BC52FE"/>
    <w:rsid w:val="00BC57CF"/>
    <w:rsid w:val="00BC649E"/>
    <w:rsid w:val="00BC77DC"/>
    <w:rsid w:val="00BC7B45"/>
    <w:rsid w:val="00BD20D6"/>
    <w:rsid w:val="00BD2CAF"/>
    <w:rsid w:val="00BD5507"/>
    <w:rsid w:val="00BD5A66"/>
    <w:rsid w:val="00BD7EA5"/>
    <w:rsid w:val="00BE0973"/>
    <w:rsid w:val="00BE12DE"/>
    <w:rsid w:val="00BE7677"/>
    <w:rsid w:val="00BF108D"/>
    <w:rsid w:val="00BF13E6"/>
    <w:rsid w:val="00BF3BD1"/>
    <w:rsid w:val="00BF5BF2"/>
    <w:rsid w:val="00BF6954"/>
    <w:rsid w:val="00BF6BF7"/>
    <w:rsid w:val="00BF7D8D"/>
    <w:rsid w:val="00C00256"/>
    <w:rsid w:val="00C063C7"/>
    <w:rsid w:val="00C06807"/>
    <w:rsid w:val="00C06988"/>
    <w:rsid w:val="00C13BE9"/>
    <w:rsid w:val="00C20978"/>
    <w:rsid w:val="00C2171A"/>
    <w:rsid w:val="00C21FF0"/>
    <w:rsid w:val="00C23AA5"/>
    <w:rsid w:val="00C25124"/>
    <w:rsid w:val="00C26550"/>
    <w:rsid w:val="00C31F26"/>
    <w:rsid w:val="00C32939"/>
    <w:rsid w:val="00C34788"/>
    <w:rsid w:val="00C3552F"/>
    <w:rsid w:val="00C37600"/>
    <w:rsid w:val="00C41F57"/>
    <w:rsid w:val="00C43238"/>
    <w:rsid w:val="00C455DA"/>
    <w:rsid w:val="00C4724A"/>
    <w:rsid w:val="00C53900"/>
    <w:rsid w:val="00C55417"/>
    <w:rsid w:val="00C55D49"/>
    <w:rsid w:val="00C57972"/>
    <w:rsid w:val="00C57CA0"/>
    <w:rsid w:val="00C60202"/>
    <w:rsid w:val="00C609CC"/>
    <w:rsid w:val="00C626A5"/>
    <w:rsid w:val="00C6719F"/>
    <w:rsid w:val="00C70165"/>
    <w:rsid w:val="00C7242F"/>
    <w:rsid w:val="00C753D9"/>
    <w:rsid w:val="00C7559E"/>
    <w:rsid w:val="00C766D0"/>
    <w:rsid w:val="00C77755"/>
    <w:rsid w:val="00C80069"/>
    <w:rsid w:val="00C818B8"/>
    <w:rsid w:val="00C83AC8"/>
    <w:rsid w:val="00C843F2"/>
    <w:rsid w:val="00C866D9"/>
    <w:rsid w:val="00C90729"/>
    <w:rsid w:val="00C9094E"/>
    <w:rsid w:val="00C91021"/>
    <w:rsid w:val="00C929E9"/>
    <w:rsid w:val="00C93360"/>
    <w:rsid w:val="00C94350"/>
    <w:rsid w:val="00C94650"/>
    <w:rsid w:val="00C96C44"/>
    <w:rsid w:val="00C97151"/>
    <w:rsid w:val="00C974F9"/>
    <w:rsid w:val="00C97827"/>
    <w:rsid w:val="00CA099B"/>
    <w:rsid w:val="00CA0DFD"/>
    <w:rsid w:val="00CA2631"/>
    <w:rsid w:val="00CA33BF"/>
    <w:rsid w:val="00CA3A5C"/>
    <w:rsid w:val="00CA4D82"/>
    <w:rsid w:val="00CA57B6"/>
    <w:rsid w:val="00CA64BC"/>
    <w:rsid w:val="00CA6E58"/>
    <w:rsid w:val="00CB02C0"/>
    <w:rsid w:val="00CB0F13"/>
    <w:rsid w:val="00CB346C"/>
    <w:rsid w:val="00CB376E"/>
    <w:rsid w:val="00CB3C80"/>
    <w:rsid w:val="00CB4371"/>
    <w:rsid w:val="00CB66A9"/>
    <w:rsid w:val="00CB78CF"/>
    <w:rsid w:val="00CC192E"/>
    <w:rsid w:val="00CC470E"/>
    <w:rsid w:val="00CC47E7"/>
    <w:rsid w:val="00CC4B42"/>
    <w:rsid w:val="00CC60E3"/>
    <w:rsid w:val="00CC657D"/>
    <w:rsid w:val="00CC7A20"/>
    <w:rsid w:val="00CF2253"/>
    <w:rsid w:val="00CF5368"/>
    <w:rsid w:val="00CF5983"/>
    <w:rsid w:val="00D0055B"/>
    <w:rsid w:val="00D031D6"/>
    <w:rsid w:val="00D03A7E"/>
    <w:rsid w:val="00D0450E"/>
    <w:rsid w:val="00D06775"/>
    <w:rsid w:val="00D06C78"/>
    <w:rsid w:val="00D11B01"/>
    <w:rsid w:val="00D1373C"/>
    <w:rsid w:val="00D14E46"/>
    <w:rsid w:val="00D17241"/>
    <w:rsid w:val="00D267EF"/>
    <w:rsid w:val="00D27346"/>
    <w:rsid w:val="00D368F1"/>
    <w:rsid w:val="00D37F1F"/>
    <w:rsid w:val="00D403BB"/>
    <w:rsid w:val="00D415E3"/>
    <w:rsid w:val="00D41741"/>
    <w:rsid w:val="00D42784"/>
    <w:rsid w:val="00D43243"/>
    <w:rsid w:val="00D43EFE"/>
    <w:rsid w:val="00D478AC"/>
    <w:rsid w:val="00D509CC"/>
    <w:rsid w:val="00D53B11"/>
    <w:rsid w:val="00D54348"/>
    <w:rsid w:val="00D54FF0"/>
    <w:rsid w:val="00D56A9E"/>
    <w:rsid w:val="00D57324"/>
    <w:rsid w:val="00D577AE"/>
    <w:rsid w:val="00D60E0F"/>
    <w:rsid w:val="00D61EC6"/>
    <w:rsid w:val="00D63F98"/>
    <w:rsid w:val="00D65D26"/>
    <w:rsid w:val="00D66221"/>
    <w:rsid w:val="00D66F29"/>
    <w:rsid w:val="00D71B09"/>
    <w:rsid w:val="00D71BE7"/>
    <w:rsid w:val="00D7225F"/>
    <w:rsid w:val="00D72310"/>
    <w:rsid w:val="00D736EB"/>
    <w:rsid w:val="00D754F5"/>
    <w:rsid w:val="00D76D94"/>
    <w:rsid w:val="00D77871"/>
    <w:rsid w:val="00D80817"/>
    <w:rsid w:val="00D85948"/>
    <w:rsid w:val="00D9109E"/>
    <w:rsid w:val="00D94189"/>
    <w:rsid w:val="00D961AD"/>
    <w:rsid w:val="00DA576C"/>
    <w:rsid w:val="00DA74E5"/>
    <w:rsid w:val="00DB00B4"/>
    <w:rsid w:val="00DB033D"/>
    <w:rsid w:val="00DB0E31"/>
    <w:rsid w:val="00DB36F6"/>
    <w:rsid w:val="00DB41B8"/>
    <w:rsid w:val="00DB4F47"/>
    <w:rsid w:val="00DB50B4"/>
    <w:rsid w:val="00DB6CEB"/>
    <w:rsid w:val="00DC036F"/>
    <w:rsid w:val="00DC14F2"/>
    <w:rsid w:val="00DC1B7C"/>
    <w:rsid w:val="00DC5BC9"/>
    <w:rsid w:val="00DC5C21"/>
    <w:rsid w:val="00DC5D33"/>
    <w:rsid w:val="00DD14D0"/>
    <w:rsid w:val="00DD3EA9"/>
    <w:rsid w:val="00DD53D8"/>
    <w:rsid w:val="00DD57D7"/>
    <w:rsid w:val="00DD7031"/>
    <w:rsid w:val="00DD70A8"/>
    <w:rsid w:val="00DD7C61"/>
    <w:rsid w:val="00DE02DE"/>
    <w:rsid w:val="00DE127E"/>
    <w:rsid w:val="00DE132B"/>
    <w:rsid w:val="00DE2317"/>
    <w:rsid w:val="00DE2F6F"/>
    <w:rsid w:val="00DF09C0"/>
    <w:rsid w:val="00DF2849"/>
    <w:rsid w:val="00DF405A"/>
    <w:rsid w:val="00DF5679"/>
    <w:rsid w:val="00DF57F0"/>
    <w:rsid w:val="00DF6F38"/>
    <w:rsid w:val="00DF7080"/>
    <w:rsid w:val="00DF7998"/>
    <w:rsid w:val="00DF7A92"/>
    <w:rsid w:val="00E0118B"/>
    <w:rsid w:val="00E01B1C"/>
    <w:rsid w:val="00E01F99"/>
    <w:rsid w:val="00E02468"/>
    <w:rsid w:val="00E0377F"/>
    <w:rsid w:val="00E0456F"/>
    <w:rsid w:val="00E11949"/>
    <w:rsid w:val="00E11C42"/>
    <w:rsid w:val="00E14E8D"/>
    <w:rsid w:val="00E174D9"/>
    <w:rsid w:val="00E203EA"/>
    <w:rsid w:val="00E208F2"/>
    <w:rsid w:val="00E23995"/>
    <w:rsid w:val="00E3172C"/>
    <w:rsid w:val="00E33837"/>
    <w:rsid w:val="00E34744"/>
    <w:rsid w:val="00E3544B"/>
    <w:rsid w:val="00E40F74"/>
    <w:rsid w:val="00E40FB6"/>
    <w:rsid w:val="00E42597"/>
    <w:rsid w:val="00E43AEC"/>
    <w:rsid w:val="00E44E76"/>
    <w:rsid w:val="00E47884"/>
    <w:rsid w:val="00E50ABE"/>
    <w:rsid w:val="00E50EE1"/>
    <w:rsid w:val="00E54739"/>
    <w:rsid w:val="00E54A66"/>
    <w:rsid w:val="00E56096"/>
    <w:rsid w:val="00E57D19"/>
    <w:rsid w:val="00E64641"/>
    <w:rsid w:val="00E66550"/>
    <w:rsid w:val="00E7658C"/>
    <w:rsid w:val="00E76811"/>
    <w:rsid w:val="00E84323"/>
    <w:rsid w:val="00E93720"/>
    <w:rsid w:val="00E93CCF"/>
    <w:rsid w:val="00E93E5E"/>
    <w:rsid w:val="00E942AA"/>
    <w:rsid w:val="00E964FB"/>
    <w:rsid w:val="00EA202D"/>
    <w:rsid w:val="00EA4053"/>
    <w:rsid w:val="00EB1325"/>
    <w:rsid w:val="00EB2906"/>
    <w:rsid w:val="00EB3DBA"/>
    <w:rsid w:val="00EB3F29"/>
    <w:rsid w:val="00EB4A95"/>
    <w:rsid w:val="00EB56E8"/>
    <w:rsid w:val="00EB58D0"/>
    <w:rsid w:val="00EC0364"/>
    <w:rsid w:val="00EC1D4F"/>
    <w:rsid w:val="00EC5626"/>
    <w:rsid w:val="00EC669D"/>
    <w:rsid w:val="00ED4E85"/>
    <w:rsid w:val="00ED719C"/>
    <w:rsid w:val="00ED754C"/>
    <w:rsid w:val="00EE33CE"/>
    <w:rsid w:val="00EE341F"/>
    <w:rsid w:val="00EE495C"/>
    <w:rsid w:val="00EE4FFA"/>
    <w:rsid w:val="00EE5748"/>
    <w:rsid w:val="00EE6494"/>
    <w:rsid w:val="00EE7954"/>
    <w:rsid w:val="00EE7DFF"/>
    <w:rsid w:val="00EF1AB8"/>
    <w:rsid w:val="00EF3AA4"/>
    <w:rsid w:val="00EF4288"/>
    <w:rsid w:val="00EF6199"/>
    <w:rsid w:val="00EF79F8"/>
    <w:rsid w:val="00EF7BC6"/>
    <w:rsid w:val="00EF7F72"/>
    <w:rsid w:val="00F003A2"/>
    <w:rsid w:val="00F03BC9"/>
    <w:rsid w:val="00F03D6E"/>
    <w:rsid w:val="00F03F25"/>
    <w:rsid w:val="00F057F8"/>
    <w:rsid w:val="00F05FD1"/>
    <w:rsid w:val="00F07820"/>
    <w:rsid w:val="00F100B7"/>
    <w:rsid w:val="00F104DA"/>
    <w:rsid w:val="00F12606"/>
    <w:rsid w:val="00F12919"/>
    <w:rsid w:val="00F147F0"/>
    <w:rsid w:val="00F25CF6"/>
    <w:rsid w:val="00F26801"/>
    <w:rsid w:val="00F27ED1"/>
    <w:rsid w:val="00F30145"/>
    <w:rsid w:val="00F30D20"/>
    <w:rsid w:val="00F31466"/>
    <w:rsid w:val="00F34252"/>
    <w:rsid w:val="00F4010F"/>
    <w:rsid w:val="00F45723"/>
    <w:rsid w:val="00F530EC"/>
    <w:rsid w:val="00F572DE"/>
    <w:rsid w:val="00F57FAB"/>
    <w:rsid w:val="00F606AF"/>
    <w:rsid w:val="00F60BB5"/>
    <w:rsid w:val="00F61CD3"/>
    <w:rsid w:val="00F635FD"/>
    <w:rsid w:val="00F700D1"/>
    <w:rsid w:val="00F71B3F"/>
    <w:rsid w:val="00F72618"/>
    <w:rsid w:val="00F75554"/>
    <w:rsid w:val="00F75A8D"/>
    <w:rsid w:val="00F76BA9"/>
    <w:rsid w:val="00F776CA"/>
    <w:rsid w:val="00F807B1"/>
    <w:rsid w:val="00F80CD7"/>
    <w:rsid w:val="00F81058"/>
    <w:rsid w:val="00F81840"/>
    <w:rsid w:val="00F82AD9"/>
    <w:rsid w:val="00F83854"/>
    <w:rsid w:val="00F83BA8"/>
    <w:rsid w:val="00F8459F"/>
    <w:rsid w:val="00F868FF"/>
    <w:rsid w:val="00F8774B"/>
    <w:rsid w:val="00F90DE5"/>
    <w:rsid w:val="00F91CE2"/>
    <w:rsid w:val="00F93352"/>
    <w:rsid w:val="00F935EA"/>
    <w:rsid w:val="00F93E49"/>
    <w:rsid w:val="00F93F7D"/>
    <w:rsid w:val="00F93FA5"/>
    <w:rsid w:val="00F94A32"/>
    <w:rsid w:val="00F96649"/>
    <w:rsid w:val="00FA04F3"/>
    <w:rsid w:val="00FA2DB7"/>
    <w:rsid w:val="00FA35BA"/>
    <w:rsid w:val="00FB0B1C"/>
    <w:rsid w:val="00FB3995"/>
    <w:rsid w:val="00FB59D7"/>
    <w:rsid w:val="00FB6D51"/>
    <w:rsid w:val="00FB6E0E"/>
    <w:rsid w:val="00FB6F1A"/>
    <w:rsid w:val="00FB7194"/>
    <w:rsid w:val="00FB726F"/>
    <w:rsid w:val="00FB7390"/>
    <w:rsid w:val="00FC132A"/>
    <w:rsid w:val="00FC193B"/>
    <w:rsid w:val="00FC4F5A"/>
    <w:rsid w:val="00FC5F6C"/>
    <w:rsid w:val="00FC701B"/>
    <w:rsid w:val="00FD4296"/>
    <w:rsid w:val="00FD5010"/>
    <w:rsid w:val="00FD536B"/>
    <w:rsid w:val="00FD628A"/>
    <w:rsid w:val="00FD738E"/>
    <w:rsid w:val="00FE230A"/>
    <w:rsid w:val="00FE2E6A"/>
    <w:rsid w:val="00FE60F9"/>
    <w:rsid w:val="00FF1021"/>
    <w:rsid w:val="00FF2334"/>
    <w:rsid w:val="00FF3E29"/>
    <w:rsid w:val="00FF5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E98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9F3"/>
    <w:rPr>
      <w:rFonts w:ascii="Times" w:eastAsia="Times" w:hAnsi="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36E"/>
    <w:pPr>
      <w:widowControl w:val="0"/>
      <w:tabs>
        <w:tab w:val="center" w:pos="4320"/>
        <w:tab w:val="right" w:pos="8640"/>
      </w:tabs>
    </w:pPr>
    <w:rPr>
      <w:rFonts w:ascii="Calibri" w:eastAsia="Calibri" w:hAnsi="Calibri"/>
      <w:sz w:val="22"/>
      <w:szCs w:val="22"/>
      <w:lang w:val="en-US" w:eastAsia="en-US"/>
    </w:rPr>
  </w:style>
  <w:style w:type="character" w:customStyle="1" w:styleId="HeaderChar">
    <w:name w:val="Header Char"/>
    <w:basedOn w:val="DefaultParagraphFont"/>
    <w:link w:val="Header"/>
    <w:uiPriority w:val="99"/>
    <w:locked/>
    <w:rsid w:val="006C336E"/>
    <w:rPr>
      <w:rFonts w:cs="Times New Roman"/>
    </w:rPr>
  </w:style>
  <w:style w:type="paragraph" w:styleId="Footer">
    <w:name w:val="footer"/>
    <w:basedOn w:val="Normal"/>
    <w:link w:val="FooterChar"/>
    <w:uiPriority w:val="99"/>
    <w:rsid w:val="006C336E"/>
    <w:pPr>
      <w:widowControl w:val="0"/>
      <w:tabs>
        <w:tab w:val="center" w:pos="4320"/>
        <w:tab w:val="right" w:pos="8640"/>
      </w:tabs>
    </w:pPr>
    <w:rPr>
      <w:rFonts w:ascii="Calibri" w:eastAsia="Calibri" w:hAnsi="Calibri"/>
      <w:sz w:val="22"/>
      <w:szCs w:val="22"/>
      <w:lang w:val="en-US" w:eastAsia="en-US"/>
    </w:rPr>
  </w:style>
  <w:style w:type="character" w:customStyle="1" w:styleId="FooterChar">
    <w:name w:val="Footer Char"/>
    <w:basedOn w:val="DefaultParagraphFont"/>
    <w:link w:val="Footer"/>
    <w:uiPriority w:val="99"/>
    <w:locked/>
    <w:rsid w:val="006C336E"/>
    <w:rPr>
      <w:rFonts w:cs="Times New Roman"/>
    </w:rPr>
  </w:style>
  <w:style w:type="paragraph" w:styleId="BalloonText">
    <w:name w:val="Balloon Text"/>
    <w:basedOn w:val="Normal"/>
    <w:link w:val="BalloonTextChar"/>
    <w:uiPriority w:val="99"/>
    <w:semiHidden/>
    <w:rsid w:val="006C336E"/>
    <w:pPr>
      <w:widowControl w:val="0"/>
    </w:pPr>
    <w:rPr>
      <w:rFonts w:ascii="Lucida Grande" w:eastAsia="Calibri" w:hAnsi="Lucida Grande" w:cs="Lucida Grande"/>
      <w:sz w:val="18"/>
      <w:szCs w:val="18"/>
      <w:lang w:val="en-US" w:eastAsia="en-US"/>
    </w:rPr>
  </w:style>
  <w:style w:type="character" w:customStyle="1" w:styleId="BalloonTextChar">
    <w:name w:val="Balloon Text Char"/>
    <w:basedOn w:val="DefaultParagraphFont"/>
    <w:link w:val="BalloonText"/>
    <w:uiPriority w:val="99"/>
    <w:semiHidden/>
    <w:locked/>
    <w:rsid w:val="006C336E"/>
    <w:rPr>
      <w:rFonts w:ascii="Lucida Grande" w:hAnsi="Lucida Grande" w:cs="Lucida Grande"/>
      <w:sz w:val="18"/>
      <w:szCs w:val="18"/>
    </w:rPr>
  </w:style>
  <w:style w:type="character" w:styleId="Hyperlink">
    <w:name w:val="Hyperlink"/>
    <w:basedOn w:val="DefaultParagraphFont"/>
    <w:uiPriority w:val="99"/>
    <w:rsid w:val="003209F3"/>
    <w:rPr>
      <w:rFonts w:cs="Times New Roman"/>
      <w:color w:val="0000FF"/>
      <w:u w:val="single"/>
    </w:rPr>
  </w:style>
  <w:style w:type="paragraph" w:customStyle="1" w:styleId="Default">
    <w:name w:val="Default"/>
    <w:rsid w:val="003209F3"/>
    <w:pPr>
      <w:autoSpaceDE w:val="0"/>
      <w:autoSpaceDN w:val="0"/>
      <w:adjustRightInd w:val="0"/>
    </w:pPr>
    <w:rPr>
      <w:rFonts w:ascii="Arial" w:eastAsia="Times" w:hAnsi="Arial" w:cs="Arial"/>
      <w:color w:val="000000"/>
      <w:sz w:val="24"/>
      <w:szCs w:val="24"/>
    </w:rPr>
  </w:style>
  <w:style w:type="paragraph" w:styleId="ListParagraph">
    <w:name w:val="List Paragraph"/>
    <w:aliases w:val="#List Paragraph"/>
    <w:basedOn w:val="Normal"/>
    <w:link w:val="ListParagraphChar"/>
    <w:uiPriority w:val="34"/>
    <w:qFormat/>
    <w:rsid w:val="002902F4"/>
    <w:pPr>
      <w:ind w:left="720"/>
      <w:contextualSpacing/>
    </w:pPr>
  </w:style>
  <w:style w:type="paragraph" w:styleId="PlainText">
    <w:name w:val="Plain Text"/>
    <w:basedOn w:val="Normal"/>
    <w:link w:val="PlainTextChar"/>
    <w:uiPriority w:val="99"/>
    <w:unhideWhenUsed/>
    <w:rsid w:val="001F4C58"/>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rsid w:val="001F4C58"/>
    <w:rPr>
      <w:rFonts w:eastAsiaTheme="minorHAnsi" w:cstheme="minorBidi"/>
      <w:szCs w:val="21"/>
      <w:lang w:val="en-US" w:eastAsia="en-US"/>
    </w:rPr>
  </w:style>
  <w:style w:type="paragraph" w:customStyle="1" w:styleId="msolistparagraph0">
    <w:name w:val="msolistparagraph"/>
    <w:basedOn w:val="Normal"/>
    <w:uiPriority w:val="99"/>
    <w:rsid w:val="005633F5"/>
    <w:pPr>
      <w:ind w:left="720"/>
    </w:pPr>
    <w:rPr>
      <w:rFonts w:ascii="Calibri" w:eastAsia="Times New Roman" w:hAnsi="Calibri"/>
      <w:sz w:val="22"/>
      <w:szCs w:val="22"/>
    </w:rPr>
  </w:style>
  <w:style w:type="paragraph" w:styleId="NormalWeb">
    <w:name w:val="Normal (Web)"/>
    <w:basedOn w:val="Normal"/>
    <w:uiPriority w:val="99"/>
    <w:unhideWhenUsed/>
    <w:rsid w:val="00FE2E6A"/>
    <w:rPr>
      <w:rFonts w:ascii="Times New Roman" w:eastAsiaTheme="minorHAnsi" w:hAnsi="Times New Roman"/>
      <w:szCs w:val="24"/>
      <w:lang w:val="en-US" w:eastAsia="en-US"/>
    </w:rPr>
  </w:style>
  <w:style w:type="paragraph" w:styleId="NoSpacing">
    <w:name w:val="No Spacing"/>
    <w:uiPriority w:val="1"/>
    <w:qFormat/>
    <w:rsid w:val="004E5035"/>
    <w:rPr>
      <w:rFonts w:asciiTheme="minorHAnsi" w:eastAsiaTheme="minorHAnsi" w:hAnsiTheme="minorHAnsi" w:cstheme="minorBidi"/>
      <w:lang w:eastAsia="en-US"/>
    </w:rPr>
  </w:style>
  <w:style w:type="table" w:styleId="TableGrid">
    <w:name w:val="Table Grid"/>
    <w:basedOn w:val="TableNormal"/>
    <w:uiPriority w:val="59"/>
    <w:locked/>
    <w:rsid w:val="002D2377"/>
    <w:rPr>
      <w:rFonts w:ascii="Arial" w:eastAsiaTheme="minorHAnsi" w:hAnsi="Arial" w:cs="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867DA"/>
  </w:style>
  <w:style w:type="paragraph" w:customStyle="1" w:styleId="Body">
    <w:name w:val="Body"/>
    <w:rsid w:val="00A2305A"/>
    <w:pPr>
      <w:pBdr>
        <w:top w:val="nil"/>
        <w:left w:val="nil"/>
        <w:bottom w:val="nil"/>
        <w:right w:val="nil"/>
        <w:between w:val="nil"/>
        <w:bar w:val="nil"/>
      </w:pBdr>
    </w:pPr>
    <w:rPr>
      <w:rFonts w:ascii="Helvetica" w:eastAsia="Arial Unicode MS" w:hAnsi="Helvetica" w:cs="Arial Unicode MS"/>
      <w:color w:val="000000"/>
      <w:bdr w:val="nil"/>
      <w:lang w:val="en-US" w:eastAsia="en-US"/>
    </w:rPr>
  </w:style>
  <w:style w:type="numbering" w:customStyle="1" w:styleId="Numbered">
    <w:name w:val="Numbered"/>
    <w:rsid w:val="00A2305A"/>
    <w:pPr>
      <w:numPr>
        <w:numId w:val="7"/>
      </w:numPr>
    </w:pPr>
  </w:style>
  <w:style w:type="character" w:styleId="FollowedHyperlink">
    <w:name w:val="FollowedHyperlink"/>
    <w:basedOn w:val="DefaultParagraphFont"/>
    <w:uiPriority w:val="99"/>
    <w:semiHidden/>
    <w:unhideWhenUsed/>
    <w:rsid w:val="0027144B"/>
    <w:rPr>
      <w:color w:val="B26B02" w:themeColor="followedHyperlink"/>
      <w:u w:val="single"/>
    </w:rPr>
  </w:style>
  <w:style w:type="paragraph" w:styleId="FootnoteText">
    <w:name w:val="footnote text"/>
    <w:basedOn w:val="Normal"/>
    <w:link w:val="FootnoteTextChar"/>
    <w:uiPriority w:val="99"/>
    <w:semiHidden/>
    <w:unhideWhenUsed/>
    <w:rsid w:val="00745EA8"/>
    <w:rPr>
      <w:sz w:val="20"/>
    </w:rPr>
  </w:style>
  <w:style w:type="character" w:customStyle="1" w:styleId="FootnoteTextChar">
    <w:name w:val="Footnote Text Char"/>
    <w:basedOn w:val="DefaultParagraphFont"/>
    <w:link w:val="FootnoteText"/>
    <w:uiPriority w:val="99"/>
    <w:semiHidden/>
    <w:rsid w:val="00745EA8"/>
    <w:rPr>
      <w:rFonts w:ascii="Times" w:eastAsia="Times" w:hAnsi="Times"/>
      <w:sz w:val="20"/>
      <w:szCs w:val="20"/>
    </w:rPr>
  </w:style>
  <w:style w:type="character" w:styleId="FootnoteReference">
    <w:name w:val="footnote reference"/>
    <w:basedOn w:val="DefaultParagraphFont"/>
    <w:uiPriority w:val="99"/>
    <w:semiHidden/>
    <w:unhideWhenUsed/>
    <w:rsid w:val="00745EA8"/>
    <w:rPr>
      <w:vertAlign w:val="superscript"/>
    </w:rPr>
  </w:style>
  <w:style w:type="character" w:styleId="Emphasis">
    <w:name w:val="Emphasis"/>
    <w:basedOn w:val="DefaultParagraphFont"/>
    <w:uiPriority w:val="20"/>
    <w:qFormat/>
    <w:locked/>
    <w:rsid w:val="00E40F74"/>
    <w:rPr>
      <w:i/>
      <w:iCs/>
    </w:rPr>
  </w:style>
  <w:style w:type="character" w:customStyle="1" w:styleId="ListParagraphChar">
    <w:name w:val="List Paragraph Char"/>
    <w:aliases w:val="#List Paragraph Char"/>
    <w:link w:val="ListParagraph"/>
    <w:uiPriority w:val="34"/>
    <w:locked/>
    <w:rsid w:val="00B27F4D"/>
    <w:rPr>
      <w:rFonts w:ascii="Times" w:eastAsia="Times" w:hAnsi="Times"/>
      <w:sz w:val="24"/>
      <w:szCs w:val="20"/>
    </w:rPr>
  </w:style>
  <w:style w:type="table" w:customStyle="1" w:styleId="GridTableLight">
    <w:name w:val="Grid Table Light"/>
    <w:basedOn w:val="TableNormal"/>
    <w:uiPriority w:val="40"/>
    <w:rsid w:val="00032F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
    <w:name w:val="Pa1"/>
    <w:basedOn w:val="Default"/>
    <w:next w:val="Default"/>
    <w:uiPriority w:val="99"/>
    <w:rsid w:val="00465F83"/>
    <w:pPr>
      <w:spacing w:line="361" w:lineRule="atLeast"/>
    </w:pPr>
    <w:rPr>
      <w:rFonts w:ascii="Goudy Old Style" w:eastAsia="Calibri" w:hAnsi="Goudy Old Style" w:cs="Times New Roman"/>
      <w:color w:val="auto"/>
    </w:rPr>
  </w:style>
  <w:style w:type="character" w:styleId="BookTitle">
    <w:name w:val="Book Title"/>
    <w:uiPriority w:val="33"/>
    <w:qFormat/>
    <w:rsid w:val="0071010D"/>
    <w:rPr>
      <w:i/>
      <w:iCs/>
      <w:smallCaps/>
      <w:spacing w:val="5"/>
    </w:rPr>
  </w:style>
  <w:style w:type="paragraph" w:styleId="Caption">
    <w:name w:val="caption"/>
    <w:basedOn w:val="Normal"/>
    <w:next w:val="Normal"/>
    <w:semiHidden/>
    <w:unhideWhenUsed/>
    <w:qFormat/>
    <w:locked/>
    <w:rsid w:val="007724CF"/>
    <w:pPr>
      <w:spacing w:after="200"/>
    </w:pPr>
    <w:rPr>
      <w:i/>
      <w:iCs/>
      <w:color w:val="335B74" w:themeColor="text2"/>
      <w:sz w:val="18"/>
      <w:szCs w:val="18"/>
    </w:rPr>
  </w:style>
  <w:style w:type="character" w:styleId="CommentReference">
    <w:name w:val="annotation reference"/>
    <w:basedOn w:val="DefaultParagraphFont"/>
    <w:uiPriority w:val="99"/>
    <w:semiHidden/>
    <w:unhideWhenUsed/>
    <w:rsid w:val="001A501B"/>
    <w:rPr>
      <w:sz w:val="16"/>
      <w:szCs w:val="16"/>
    </w:rPr>
  </w:style>
  <w:style w:type="paragraph" w:styleId="CommentText">
    <w:name w:val="annotation text"/>
    <w:basedOn w:val="Normal"/>
    <w:link w:val="CommentTextChar"/>
    <w:uiPriority w:val="99"/>
    <w:semiHidden/>
    <w:unhideWhenUsed/>
    <w:rsid w:val="001A501B"/>
    <w:rPr>
      <w:sz w:val="20"/>
    </w:rPr>
  </w:style>
  <w:style w:type="character" w:customStyle="1" w:styleId="CommentTextChar">
    <w:name w:val="Comment Text Char"/>
    <w:basedOn w:val="DefaultParagraphFont"/>
    <w:link w:val="CommentText"/>
    <w:uiPriority w:val="99"/>
    <w:semiHidden/>
    <w:rsid w:val="001A501B"/>
    <w:rPr>
      <w:rFonts w:ascii="Times" w:eastAsia="Times" w:hAnsi="Times"/>
      <w:sz w:val="20"/>
      <w:szCs w:val="20"/>
    </w:rPr>
  </w:style>
  <w:style w:type="paragraph" w:styleId="CommentSubject">
    <w:name w:val="annotation subject"/>
    <w:basedOn w:val="CommentText"/>
    <w:next w:val="CommentText"/>
    <w:link w:val="CommentSubjectChar"/>
    <w:uiPriority w:val="99"/>
    <w:semiHidden/>
    <w:unhideWhenUsed/>
    <w:rsid w:val="001A501B"/>
    <w:rPr>
      <w:b/>
      <w:bCs/>
    </w:rPr>
  </w:style>
  <w:style w:type="character" w:customStyle="1" w:styleId="CommentSubjectChar">
    <w:name w:val="Comment Subject Char"/>
    <w:basedOn w:val="CommentTextChar"/>
    <w:link w:val="CommentSubject"/>
    <w:uiPriority w:val="99"/>
    <w:semiHidden/>
    <w:rsid w:val="001A501B"/>
    <w:rPr>
      <w:rFonts w:ascii="Times" w:eastAsia="Times" w:hAnsi="Times"/>
      <w:b/>
      <w:bCs/>
      <w:sz w:val="20"/>
      <w:szCs w:val="20"/>
    </w:rPr>
  </w:style>
  <w:style w:type="paragraph" w:styleId="EndnoteText">
    <w:name w:val="endnote text"/>
    <w:basedOn w:val="Normal"/>
    <w:link w:val="EndnoteTextChar"/>
    <w:uiPriority w:val="99"/>
    <w:semiHidden/>
    <w:unhideWhenUsed/>
    <w:rsid w:val="00C974F9"/>
    <w:rPr>
      <w:sz w:val="20"/>
    </w:rPr>
  </w:style>
  <w:style w:type="character" w:customStyle="1" w:styleId="EndnoteTextChar">
    <w:name w:val="Endnote Text Char"/>
    <w:basedOn w:val="DefaultParagraphFont"/>
    <w:link w:val="EndnoteText"/>
    <w:uiPriority w:val="99"/>
    <w:semiHidden/>
    <w:rsid w:val="00C974F9"/>
    <w:rPr>
      <w:rFonts w:ascii="Times" w:eastAsia="Times" w:hAnsi="Times"/>
      <w:sz w:val="20"/>
      <w:szCs w:val="20"/>
    </w:rPr>
  </w:style>
  <w:style w:type="character" w:styleId="EndnoteReference">
    <w:name w:val="endnote reference"/>
    <w:basedOn w:val="DefaultParagraphFont"/>
    <w:uiPriority w:val="99"/>
    <w:semiHidden/>
    <w:unhideWhenUsed/>
    <w:rsid w:val="00C974F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9F3"/>
    <w:rPr>
      <w:rFonts w:ascii="Times" w:eastAsia="Times" w:hAnsi="Time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36E"/>
    <w:pPr>
      <w:widowControl w:val="0"/>
      <w:tabs>
        <w:tab w:val="center" w:pos="4320"/>
        <w:tab w:val="right" w:pos="8640"/>
      </w:tabs>
    </w:pPr>
    <w:rPr>
      <w:rFonts w:ascii="Calibri" w:eastAsia="Calibri" w:hAnsi="Calibri"/>
      <w:sz w:val="22"/>
      <w:szCs w:val="22"/>
      <w:lang w:val="en-US" w:eastAsia="en-US"/>
    </w:rPr>
  </w:style>
  <w:style w:type="character" w:customStyle="1" w:styleId="HeaderChar">
    <w:name w:val="Header Char"/>
    <w:basedOn w:val="DefaultParagraphFont"/>
    <w:link w:val="Header"/>
    <w:uiPriority w:val="99"/>
    <w:locked/>
    <w:rsid w:val="006C336E"/>
    <w:rPr>
      <w:rFonts w:cs="Times New Roman"/>
    </w:rPr>
  </w:style>
  <w:style w:type="paragraph" w:styleId="Footer">
    <w:name w:val="footer"/>
    <w:basedOn w:val="Normal"/>
    <w:link w:val="FooterChar"/>
    <w:uiPriority w:val="99"/>
    <w:rsid w:val="006C336E"/>
    <w:pPr>
      <w:widowControl w:val="0"/>
      <w:tabs>
        <w:tab w:val="center" w:pos="4320"/>
        <w:tab w:val="right" w:pos="8640"/>
      </w:tabs>
    </w:pPr>
    <w:rPr>
      <w:rFonts w:ascii="Calibri" w:eastAsia="Calibri" w:hAnsi="Calibri"/>
      <w:sz w:val="22"/>
      <w:szCs w:val="22"/>
      <w:lang w:val="en-US" w:eastAsia="en-US"/>
    </w:rPr>
  </w:style>
  <w:style w:type="character" w:customStyle="1" w:styleId="FooterChar">
    <w:name w:val="Footer Char"/>
    <w:basedOn w:val="DefaultParagraphFont"/>
    <w:link w:val="Footer"/>
    <w:uiPriority w:val="99"/>
    <w:locked/>
    <w:rsid w:val="006C336E"/>
    <w:rPr>
      <w:rFonts w:cs="Times New Roman"/>
    </w:rPr>
  </w:style>
  <w:style w:type="paragraph" w:styleId="BalloonText">
    <w:name w:val="Balloon Text"/>
    <w:basedOn w:val="Normal"/>
    <w:link w:val="BalloonTextChar"/>
    <w:uiPriority w:val="99"/>
    <w:semiHidden/>
    <w:rsid w:val="006C336E"/>
    <w:pPr>
      <w:widowControl w:val="0"/>
    </w:pPr>
    <w:rPr>
      <w:rFonts w:ascii="Lucida Grande" w:eastAsia="Calibri" w:hAnsi="Lucida Grande" w:cs="Lucida Grande"/>
      <w:sz w:val="18"/>
      <w:szCs w:val="18"/>
      <w:lang w:val="en-US" w:eastAsia="en-US"/>
    </w:rPr>
  </w:style>
  <w:style w:type="character" w:customStyle="1" w:styleId="BalloonTextChar">
    <w:name w:val="Balloon Text Char"/>
    <w:basedOn w:val="DefaultParagraphFont"/>
    <w:link w:val="BalloonText"/>
    <w:uiPriority w:val="99"/>
    <w:semiHidden/>
    <w:locked/>
    <w:rsid w:val="006C336E"/>
    <w:rPr>
      <w:rFonts w:ascii="Lucida Grande" w:hAnsi="Lucida Grande" w:cs="Lucida Grande"/>
      <w:sz w:val="18"/>
      <w:szCs w:val="18"/>
    </w:rPr>
  </w:style>
  <w:style w:type="character" w:styleId="Hyperlink">
    <w:name w:val="Hyperlink"/>
    <w:basedOn w:val="DefaultParagraphFont"/>
    <w:uiPriority w:val="99"/>
    <w:rsid w:val="003209F3"/>
    <w:rPr>
      <w:rFonts w:cs="Times New Roman"/>
      <w:color w:val="0000FF"/>
      <w:u w:val="single"/>
    </w:rPr>
  </w:style>
  <w:style w:type="paragraph" w:customStyle="1" w:styleId="Default">
    <w:name w:val="Default"/>
    <w:rsid w:val="003209F3"/>
    <w:pPr>
      <w:autoSpaceDE w:val="0"/>
      <w:autoSpaceDN w:val="0"/>
      <w:adjustRightInd w:val="0"/>
    </w:pPr>
    <w:rPr>
      <w:rFonts w:ascii="Arial" w:eastAsia="Times" w:hAnsi="Arial" w:cs="Arial"/>
      <w:color w:val="000000"/>
      <w:sz w:val="24"/>
      <w:szCs w:val="24"/>
    </w:rPr>
  </w:style>
  <w:style w:type="paragraph" w:styleId="ListParagraph">
    <w:name w:val="List Paragraph"/>
    <w:aliases w:val="#List Paragraph"/>
    <w:basedOn w:val="Normal"/>
    <w:link w:val="ListParagraphChar"/>
    <w:uiPriority w:val="34"/>
    <w:qFormat/>
    <w:rsid w:val="002902F4"/>
    <w:pPr>
      <w:ind w:left="720"/>
      <w:contextualSpacing/>
    </w:pPr>
  </w:style>
  <w:style w:type="paragraph" w:styleId="PlainText">
    <w:name w:val="Plain Text"/>
    <w:basedOn w:val="Normal"/>
    <w:link w:val="PlainTextChar"/>
    <w:uiPriority w:val="99"/>
    <w:unhideWhenUsed/>
    <w:rsid w:val="001F4C58"/>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rsid w:val="001F4C58"/>
    <w:rPr>
      <w:rFonts w:eastAsiaTheme="minorHAnsi" w:cstheme="minorBidi"/>
      <w:szCs w:val="21"/>
      <w:lang w:val="en-US" w:eastAsia="en-US"/>
    </w:rPr>
  </w:style>
  <w:style w:type="paragraph" w:customStyle="1" w:styleId="msolistparagraph0">
    <w:name w:val="msolistparagraph"/>
    <w:basedOn w:val="Normal"/>
    <w:uiPriority w:val="99"/>
    <w:rsid w:val="005633F5"/>
    <w:pPr>
      <w:ind w:left="720"/>
    </w:pPr>
    <w:rPr>
      <w:rFonts w:ascii="Calibri" w:eastAsia="Times New Roman" w:hAnsi="Calibri"/>
      <w:sz w:val="22"/>
      <w:szCs w:val="22"/>
    </w:rPr>
  </w:style>
  <w:style w:type="paragraph" w:styleId="NormalWeb">
    <w:name w:val="Normal (Web)"/>
    <w:basedOn w:val="Normal"/>
    <w:uiPriority w:val="99"/>
    <w:unhideWhenUsed/>
    <w:rsid w:val="00FE2E6A"/>
    <w:rPr>
      <w:rFonts w:ascii="Times New Roman" w:eastAsiaTheme="minorHAnsi" w:hAnsi="Times New Roman"/>
      <w:szCs w:val="24"/>
      <w:lang w:val="en-US" w:eastAsia="en-US"/>
    </w:rPr>
  </w:style>
  <w:style w:type="paragraph" w:styleId="NoSpacing">
    <w:name w:val="No Spacing"/>
    <w:uiPriority w:val="1"/>
    <w:qFormat/>
    <w:rsid w:val="004E5035"/>
    <w:rPr>
      <w:rFonts w:asciiTheme="minorHAnsi" w:eastAsiaTheme="minorHAnsi" w:hAnsiTheme="minorHAnsi" w:cstheme="minorBidi"/>
      <w:lang w:eastAsia="en-US"/>
    </w:rPr>
  </w:style>
  <w:style w:type="table" w:styleId="TableGrid">
    <w:name w:val="Table Grid"/>
    <w:basedOn w:val="TableNormal"/>
    <w:uiPriority w:val="59"/>
    <w:locked/>
    <w:rsid w:val="002D2377"/>
    <w:rPr>
      <w:rFonts w:ascii="Arial" w:eastAsiaTheme="minorHAnsi" w:hAnsi="Arial" w:cs="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867DA"/>
  </w:style>
  <w:style w:type="paragraph" w:customStyle="1" w:styleId="Body">
    <w:name w:val="Body"/>
    <w:rsid w:val="00A2305A"/>
    <w:pPr>
      <w:pBdr>
        <w:top w:val="nil"/>
        <w:left w:val="nil"/>
        <w:bottom w:val="nil"/>
        <w:right w:val="nil"/>
        <w:between w:val="nil"/>
        <w:bar w:val="nil"/>
      </w:pBdr>
    </w:pPr>
    <w:rPr>
      <w:rFonts w:ascii="Helvetica" w:eastAsia="Arial Unicode MS" w:hAnsi="Helvetica" w:cs="Arial Unicode MS"/>
      <w:color w:val="000000"/>
      <w:bdr w:val="nil"/>
      <w:lang w:val="en-US" w:eastAsia="en-US"/>
    </w:rPr>
  </w:style>
  <w:style w:type="numbering" w:customStyle="1" w:styleId="Numbered">
    <w:name w:val="Numbered"/>
    <w:rsid w:val="00A2305A"/>
    <w:pPr>
      <w:numPr>
        <w:numId w:val="7"/>
      </w:numPr>
    </w:pPr>
  </w:style>
  <w:style w:type="character" w:styleId="FollowedHyperlink">
    <w:name w:val="FollowedHyperlink"/>
    <w:basedOn w:val="DefaultParagraphFont"/>
    <w:uiPriority w:val="99"/>
    <w:semiHidden/>
    <w:unhideWhenUsed/>
    <w:rsid w:val="0027144B"/>
    <w:rPr>
      <w:color w:val="B26B02" w:themeColor="followedHyperlink"/>
      <w:u w:val="single"/>
    </w:rPr>
  </w:style>
  <w:style w:type="paragraph" w:styleId="FootnoteText">
    <w:name w:val="footnote text"/>
    <w:basedOn w:val="Normal"/>
    <w:link w:val="FootnoteTextChar"/>
    <w:uiPriority w:val="99"/>
    <w:semiHidden/>
    <w:unhideWhenUsed/>
    <w:rsid w:val="00745EA8"/>
    <w:rPr>
      <w:sz w:val="20"/>
    </w:rPr>
  </w:style>
  <w:style w:type="character" w:customStyle="1" w:styleId="FootnoteTextChar">
    <w:name w:val="Footnote Text Char"/>
    <w:basedOn w:val="DefaultParagraphFont"/>
    <w:link w:val="FootnoteText"/>
    <w:uiPriority w:val="99"/>
    <w:semiHidden/>
    <w:rsid w:val="00745EA8"/>
    <w:rPr>
      <w:rFonts w:ascii="Times" w:eastAsia="Times" w:hAnsi="Times"/>
      <w:sz w:val="20"/>
      <w:szCs w:val="20"/>
    </w:rPr>
  </w:style>
  <w:style w:type="character" w:styleId="FootnoteReference">
    <w:name w:val="footnote reference"/>
    <w:basedOn w:val="DefaultParagraphFont"/>
    <w:uiPriority w:val="99"/>
    <w:semiHidden/>
    <w:unhideWhenUsed/>
    <w:rsid w:val="00745EA8"/>
    <w:rPr>
      <w:vertAlign w:val="superscript"/>
    </w:rPr>
  </w:style>
  <w:style w:type="character" w:styleId="Emphasis">
    <w:name w:val="Emphasis"/>
    <w:basedOn w:val="DefaultParagraphFont"/>
    <w:uiPriority w:val="20"/>
    <w:qFormat/>
    <w:locked/>
    <w:rsid w:val="00E40F74"/>
    <w:rPr>
      <w:i/>
      <w:iCs/>
    </w:rPr>
  </w:style>
  <w:style w:type="character" w:customStyle="1" w:styleId="ListParagraphChar">
    <w:name w:val="List Paragraph Char"/>
    <w:aliases w:val="#List Paragraph Char"/>
    <w:link w:val="ListParagraph"/>
    <w:uiPriority w:val="34"/>
    <w:locked/>
    <w:rsid w:val="00B27F4D"/>
    <w:rPr>
      <w:rFonts w:ascii="Times" w:eastAsia="Times" w:hAnsi="Times"/>
      <w:sz w:val="24"/>
      <w:szCs w:val="20"/>
    </w:rPr>
  </w:style>
  <w:style w:type="table" w:customStyle="1" w:styleId="GridTableLight">
    <w:name w:val="Grid Table Light"/>
    <w:basedOn w:val="TableNormal"/>
    <w:uiPriority w:val="40"/>
    <w:rsid w:val="00032F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
    <w:name w:val="Pa1"/>
    <w:basedOn w:val="Default"/>
    <w:next w:val="Default"/>
    <w:uiPriority w:val="99"/>
    <w:rsid w:val="00465F83"/>
    <w:pPr>
      <w:spacing w:line="361" w:lineRule="atLeast"/>
    </w:pPr>
    <w:rPr>
      <w:rFonts w:ascii="Goudy Old Style" w:eastAsia="Calibri" w:hAnsi="Goudy Old Style" w:cs="Times New Roman"/>
      <w:color w:val="auto"/>
    </w:rPr>
  </w:style>
  <w:style w:type="character" w:styleId="BookTitle">
    <w:name w:val="Book Title"/>
    <w:uiPriority w:val="33"/>
    <w:qFormat/>
    <w:rsid w:val="0071010D"/>
    <w:rPr>
      <w:i/>
      <w:iCs/>
      <w:smallCaps/>
      <w:spacing w:val="5"/>
    </w:rPr>
  </w:style>
  <w:style w:type="paragraph" w:styleId="Caption">
    <w:name w:val="caption"/>
    <w:basedOn w:val="Normal"/>
    <w:next w:val="Normal"/>
    <w:semiHidden/>
    <w:unhideWhenUsed/>
    <w:qFormat/>
    <w:locked/>
    <w:rsid w:val="007724CF"/>
    <w:pPr>
      <w:spacing w:after="200"/>
    </w:pPr>
    <w:rPr>
      <w:i/>
      <w:iCs/>
      <w:color w:val="335B74" w:themeColor="text2"/>
      <w:sz w:val="18"/>
      <w:szCs w:val="18"/>
    </w:rPr>
  </w:style>
  <w:style w:type="character" w:styleId="CommentReference">
    <w:name w:val="annotation reference"/>
    <w:basedOn w:val="DefaultParagraphFont"/>
    <w:uiPriority w:val="99"/>
    <w:semiHidden/>
    <w:unhideWhenUsed/>
    <w:rsid w:val="001A501B"/>
    <w:rPr>
      <w:sz w:val="16"/>
      <w:szCs w:val="16"/>
    </w:rPr>
  </w:style>
  <w:style w:type="paragraph" w:styleId="CommentText">
    <w:name w:val="annotation text"/>
    <w:basedOn w:val="Normal"/>
    <w:link w:val="CommentTextChar"/>
    <w:uiPriority w:val="99"/>
    <w:semiHidden/>
    <w:unhideWhenUsed/>
    <w:rsid w:val="001A501B"/>
    <w:rPr>
      <w:sz w:val="20"/>
    </w:rPr>
  </w:style>
  <w:style w:type="character" w:customStyle="1" w:styleId="CommentTextChar">
    <w:name w:val="Comment Text Char"/>
    <w:basedOn w:val="DefaultParagraphFont"/>
    <w:link w:val="CommentText"/>
    <w:uiPriority w:val="99"/>
    <w:semiHidden/>
    <w:rsid w:val="001A501B"/>
    <w:rPr>
      <w:rFonts w:ascii="Times" w:eastAsia="Times" w:hAnsi="Times"/>
      <w:sz w:val="20"/>
      <w:szCs w:val="20"/>
    </w:rPr>
  </w:style>
  <w:style w:type="paragraph" w:styleId="CommentSubject">
    <w:name w:val="annotation subject"/>
    <w:basedOn w:val="CommentText"/>
    <w:next w:val="CommentText"/>
    <w:link w:val="CommentSubjectChar"/>
    <w:uiPriority w:val="99"/>
    <w:semiHidden/>
    <w:unhideWhenUsed/>
    <w:rsid w:val="001A501B"/>
    <w:rPr>
      <w:b/>
      <w:bCs/>
    </w:rPr>
  </w:style>
  <w:style w:type="character" w:customStyle="1" w:styleId="CommentSubjectChar">
    <w:name w:val="Comment Subject Char"/>
    <w:basedOn w:val="CommentTextChar"/>
    <w:link w:val="CommentSubject"/>
    <w:uiPriority w:val="99"/>
    <w:semiHidden/>
    <w:rsid w:val="001A501B"/>
    <w:rPr>
      <w:rFonts w:ascii="Times" w:eastAsia="Times" w:hAnsi="Times"/>
      <w:b/>
      <w:bCs/>
      <w:sz w:val="20"/>
      <w:szCs w:val="20"/>
    </w:rPr>
  </w:style>
  <w:style w:type="paragraph" w:styleId="EndnoteText">
    <w:name w:val="endnote text"/>
    <w:basedOn w:val="Normal"/>
    <w:link w:val="EndnoteTextChar"/>
    <w:uiPriority w:val="99"/>
    <w:semiHidden/>
    <w:unhideWhenUsed/>
    <w:rsid w:val="00C974F9"/>
    <w:rPr>
      <w:sz w:val="20"/>
    </w:rPr>
  </w:style>
  <w:style w:type="character" w:customStyle="1" w:styleId="EndnoteTextChar">
    <w:name w:val="Endnote Text Char"/>
    <w:basedOn w:val="DefaultParagraphFont"/>
    <w:link w:val="EndnoteText"/>
    <w:uiPriority w:val="99"/>
    <w:semiHidden/>
    <w:rsid w:val="00C974F9"/>
    <w:rPr>
      <w:rFonts w:ascii="Times" w:eastAsia="Times" w:hAnsi="Times"/>
      <w:sz w:val="20"/>
      <w:szCs w:val="20"/>
    </w:rPr>
  </w:style>
  <w:style w:type="character" w:styleId="EndnoteReference">
    <w:name w:val="endnote reference"/>
    <w:basedOn w:val="DefaultParagraphFont"/>
    <w:uiPriority w:val="99"/>
    <w:semiHidden/>
    <w:unhideWhenUsed/>
    <w:rsid w:val="00C974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59621">
      <w:bodyDiv w:val="1"/>
      <w:marLeft w:val="0"/>
      <w:marRight w:val="0"/>
      <w:marTop w:val="0"/>
      <w:marBottom w:val="0"/>
      <w:divBdr>
        <w:top w:val="none" w:sz="0" w:space="0" w:color="auto"/>
        <w:left w:val="none" w:sz="0" w:space="0" w:color="auto"/>
        <w:bottom w:val="none" w:sz="0" w:space="0" w:color="auto"/>
        <w:right w:val="none" w:sz="0" w:space="0" w:color="auto"/>
      </w:divBdr>
    </w:div>
    <w:div w:id="120274784">
      <w:bodyDiv w:val="1"/>
      <w:marLeft w:val="0"/>
      <w:marRight w:val="0"/>
      <w:marTop w:val="0"/>
      <w:marBottom w:val="0"/>
      <w:divBdr>
        <w:top w:val="none" w:sz="0" w:space="0" w:color="auto"/>
        <w:left w:val="none" w:sz="0" w:space="0" w:color="auto"/>
        <w:bottom w:val="none" w:sz="0" w:space="0" w:color="auto"/>
        <w:right w:val="none" w:sz="0" w:space="0" w:color="auto"/>
      </w:divBdr>
    </w:div>
    <w:div w:id="203568215">
      <w:bodyDiv w:val="1"/>
      <w:marLeft w:val="0"/>
      <w:marRight w:val="0"/>
      <w:marTop w:val="0"/>
      <w:marBottom w:val="0"/>
      <w:divBdr>
        <w:top w:val="none" w:sz="0" w:space="0" w:color="auto"/>
        <w:left w:val="none" w:sz="0" w:space="0" w:color="auto"/>
        <w:bottom w:val="none" w:sz="0" w:space="0" w:color="auto"/>
        <w:right w:val="none" w:sz="0" w:space="0" w:color="auto"/>
      </w:divBdr>
    </w:div>
    <w:div w:id="324824285">
      <w:bodyDiv w:val="1"/>
      <w:marLeft w:val="0"/>
      <w:marRight w:val="0"/>
      <w:marTop w:val="0"/>
      <w:marBottom w:val="0"/>
      <w:divBdr>
        <w:top w:val="none" w:sz="0" w:space="0" w:color="auto"/>
        <w:left w:val="none" w:sz="0" w:space="0" w:color="auto"/>
        <w:bottom w:val="none" w:sz="0" w:space="0" w:color="auto"/>
        <w:right w:val="none" w:sz="0" w:space="0" w:color="auto"/>
      </w:divBdr>
    </w:div>
    <w:div w:id="415594111">
      <w:bodyDiv w:val="1"/>
      <w:marLeft w:val="0"/>
      <w:marRight w:val="0"/>
      <w:marTop w:val="0"/>
      <w:marBottom w:val="0"/>
      <w:divBdr>
        <w:top w:val="none" w:sz="0" w:space="0" w:color="auto"/>
        <w:left w:val="none" w:sz="0" w:space="0" w:color="auto"/>
        <w:bottom w:val="none" w:sz="0" w:space="0" w:color="auto"/>
        <w:right w:val="none" w:sz="0" w:space="0" w:color="auto"/>
      </w:divBdr>
    </w:div>
    <w:div w:id="522715408">
      <w:bodyDiv w:val="1"/>
      <w:marLeft w:val="0"/>
      <w:marRight w:val="0"/>
      <w:marTop w:val="0"/>
      <w:marBottom w:val="0"/>
      <w:divBdr>
        <w:top w:val="none" w:sz="0" w:space="0" w:color="auto"/>
        <w:left w:val="none" w:sz="0" w:space="0" w:color="auto"/>
        <w:bottom w:val="none" w:sz="0" w:space="0" w:color="auto"/>
        <w:right w:val="none" w:sz="0" w:space="0" w:color="auto"/>
      </w:divBdr>
    </w:div>
    <w:div w:id="559632835">
      <w:bodyDiv w:val="1"/>
      <w:marLeft w:val="0"/>
      <w:marRight w:val="0"/>
      <w:marTop w:val="0"/>
      <w:marBottom w:val="0"/>
      <w:divBdr>
        <w:top w:val="none" w:sz="0" w:space="0" w:color="auto"/>
        <w:left w:val="none" w:sz="0" w:space="0" w:color="auto"/>
        <w:bottom w:val="none" w:sz="0" w:space="0" w:color="auto"/>
        <w:right w:val="none" w:sz="0" w:space="0" w:color="auto"/>
      </w:divBdr>
    </w:div>
    <w:div w:id="602766737">
      <w:bodyDiv w:val="1"/>
      <w:marLeft w:val="0"/>
      <w:marRight w:val="0"/>
      <w:marTop w:val="0"/>
      <w:marBottom w:val="0"/>
      <w:divBdr>
        <w:top w:val="none" w:sz="0" w:space="0" w:color="auto"/>
        <w:left w:val="none" w:sz="0" w:space="0" w:color="auto"/>
        <w:bottom w:val="none" w:sz="0" w:space="0" w:color="auto"/>
        <w:right w:val="none" w:sz="0" w:space="0" w:color="auto"/>
      </w:divBdr>
    </w:div>
    <w:div w:id="612133264">
      <w:bodyDiv w:val="1"/>
      <w:marLeft w:val="0"/>
      <w:marRight w:val="0"/>
      <w:marTop w:val="0"/>
      <w:marBottom w:val="0"/>
      <w:divBdr>
        <w:top w:val="none" w:sz="0" w:space="0" w:color="auto"/>
        <w:left w:val="none" w:sz="0" w:space="0" w:color="auto"/>
        <w:bottom w:val="none" w:sz="0" w:space="0" w:color="auto"/>
        <w:right w:val="none" w:sz="0" w:space="0" w:color="auto"/>
      </w:divBdr>
    </w:div>
    <w:div w:id="776679195">
      <w:bodyDiv w:val="1"/>
      <w:marLeft w:val="0"/>
      <w:marRight w:val="0"/>
      <w:marTop w:val="0"/>
      <w:marBottom w:val="0"/>
      <w:divBdr>
        <w:top w:val="none" w:sz="0" w:space="0" w:color="auto"/>
        <w:left w:val="none" w:sz="0" w:space="0" w:color="auto"/>
        <w:bottom w:val="none" w:sz="0" w:space="0" w:color="auto"/>
        <w:right w:val="none" w:sz="0" w:space="0" w:color="auto"/>
      </w:divBdr>
    </w:div>
    <w:div w:id="807280588">
      <w:bodyDiv w:val="1"/>
      <w:marLeft w:val="0"/>
      <w:marRight w:val="0"/>
      <w:marTop w:val="0"/>
      <w:marBottom w:val="0"/>
      <w:divBdr>
        <w:top w:val="none" w:sz="0" w:space="0" w:color="auto"/>
        <w:left w:val="none" w:sz="0" w:space="0" w:color="auto"/>
        <w:bottom w:val="none" w:sz="0" w:space="0" w:color="auto"/>
        <w:right w:val="none" w:sz="0" w:space="0" w:color="auto"/>
      </w:divBdr>
    </w:div>
    <w:div w:id="816992654">
      <w:bodyDiv w:val="1"/>
      <w:marLeft w:val="0"/>
      <w:marRight w:val="0"/>
      <w:marTop w:val="0"/>
      <w:marBottom w:val="0"/>
      <w:divBdr>
        <w:top w:val="none" w:sz="0" w:space="0" w:color="auto"/>
        <w:left w:val="none" w:sz="0" w:space="0" w:color="auto"/>
        <w:bottom w:val="none" w:sz="0" w:space="0" w:color="auto"/>
        <w:right w:val="none" w:sz="0" w:space="0" w:color="auto"/>
      </w:divBdr>
    </w:div>
    <w:div w:id="825823408">
      <w:bodyDiv w:val="1"/>
      <w:marLeft w:val="0"/>
      <w:marRight w:val="0"/>
      <w:marTop w:val="0"/>
      <w:marBottom w:val="0"/>
      <w:divBdr>
        <w:top w:val="none" w:sz="0" w:space="0" w:color="auto"/>
        <w:left w:val="none" w:sz="0" w:space="0" w:color="auto"/>
        <w:bottom w:val="none" w:sz="0" w:space="0" w:color="auto"/>
        <w:right w:val="none" w:sz="0" w:space="0" w:color="auto"/>
      </w:divBdr>
    </w:div>
    <w:div w:id="870415762">
      <w:bodyDiv w:val="1"/>
      <w:marLeft w:val="0"/>
      <w:marRight w:val="0"/>
      <w:marTop w:val="0"/>
      <w:marBottom w:val="0"/>
      <w:divBdr>
        <w:top w:val="none" w:sz="0" w:space="0" w:color="auto"/>
        <w:left w:val="none" w:sz="0" w:space="0" w:color="auto"/>
        <w:bottom w:val="none" w:sz="0" w:space="0" w:color="auto"/>
        <w:right w:val="none" w:sz="0" w:space="0" w:color="auto"/>
      </w:divBdr>
    </w:div>
    <w:div w:id="951596775">
      <w:bodyDiv w:val="1"/>
      <w:marLeft w:val="0"/>
      <w:marRight w:val="0"/>
      <w:marTop w:val="0"/>
      <w:marBottom w:val="0"/>
      <w:divBdr>
        <w:top w:val="none" w:sz="0" w:space="0" w:color="auto"/>
        <w:left w:val="none" w:sz="0" w:space="0" w:color="auto"/>
        <w:bottom w:val="none" w:sz="0" w:space="0" w:color="auto"/>
        <w:right w:val="none" w:sz="0" w:space="0" w:color="auto"/>
      </w:divBdr>
    </w:div>
    <w:div w:id="1005792222">
      <w:bodyDiv w:val="1"/>
      <w:marLeft w:val="0"/>
      <w:marRight w:val="0"/>
      <w:marTop w:val="0"/>
      <w:marBottom w:val="0"/>
      <w:divBdr>
        <w:top w:val="none" w:sz="0" w:space="0" w:color="auto"/>
        <w:left w:val="none" w:sz="0" w:space="0" w:color="auto"/>
        <w:bottom w:val="none" w:sz="0" w:space="0" w:color="auto"/>
        <w:right w:val="none" w:sz="0" w:space="0" w:color="auto"/>
      </w:divBdr>
    </w:div>
    <w:div w:id="1098870548">
      <w:bodyDiv w:val="1"/>
      <w:marLeft w:val="0"/>
      <w:marRight w:val="0"/>
      <w:marTop w:val="0"/>
      <w:marBottom w:val="0"/>
      <w:divBdr>
        <w:top w:val="none" w:sz="0" w:space="0" w:color="auto"/>
        <w:left w:val="none" w:sz="0" w:space="0" w:color="auto"/>
        <w:bottom w:val="none" w:sz="0" w:space="0" w:color="auto"/>
        <w:right w:val="none" w:sz="0" w:space="0" w:color="auto"/>
      </w:divBdr>
    </w:div>
    <w:div w:id="1140000282">
      <w:bodyDiv w:val="1"/>
      <w:marLeft w:val="0"/>
      <w:marRight w:val="0"/>
      <w:marTop w:val="0"/>
      <w:marBottom w:val="0"/>
      <w:divBdr>
        <w:top w:val="none" w:sz="0" w:space="0" w:color="auto"/>
        <w:left w:val="none" w:sz="0" w:space="0" w:color="auto"/>
        <w:bottom w:val="none" w:sz="0" w:space="0" w:color="auto"/>
        <w:right w:val="none" w:sz="0" w:space="0" w:color="auto"/>
      </w:divBdr>
    </w:div>
    <w:div w:id="1152597801">
      <w:bodyDiv w:val="1"/>
      <w:marLeft w:val="0"/>
      <w:marRight w:val="0"/>
      <w:marTop w:val="0"/>
      <w:marBottom w:val="0"/>
      <w:divBdr>
        <w:top w:val="none" w:sz="0" w:space="0" w:color="auto"/>
        <w:left w:val="none" w:sz="0" w:space="0" w:color="auto"/>
        <w:bottom w:val="none" w:sz="0" w:space="0" w:color="auto"/>
        <w:right w:val="none" w:sz="0" w:space="0" w:color="auto"/>
      </w:divBdr>
      <w:divsChild>
        <w:div w:id="2126802773">
          <w:marLeft w:val="446"/>
          <w:marRight w:val="0"/>
          <w:marTop w:val="0"/>
          <w:marBottom w:val="120"/>
          <w:divBdr>
            <w:top w:val="none" w:sz="0" w:space="0" w:color="auto"/>
            <w:left w:val="none" w:sz="0" w:space="0" w:color="auto"/>
            <w:bottom w:val="none" w:sz="0" w:space="0" w:color="auto"/>
            <w:right w:val="none" w:sz="0" w:space="0" w:color="auto"/>
          </w:divBdr>
        </w:div>
      </w:divsChild>
    </w:div>
    <w:div w:id="1224409666">
      <w:bodyDiv w:val="1"/>
      <w:marLeft w:val="0"/>
      <w:marRight w:val="0"/>
      <w:marTop w:val="0"/>
      <w:marBottom w:val="0"/>
      <w:divBdr>
        <w:top w:val="none" w:sz="0" w:space="0" w:color="auto"/>
        <w:left w:val="none" w:sz="0" w:space="0" w:color="auto"/>
        <w:bottom w:val="none" w:sz="0" w:space="0" w:color="auto"/>
        <w:right w:val="none" w:sz="0" w:space="0" w:color="auto"/>
      </w:divBdr>
    </w:div>
    <w:div w:id="1532105947">
      <w:bodyDiv w:val="1"/>
      <w:marLeft w:val="0"/>
      <w:marRight w:val="0"/>
      <w:marTop w:val="0"/>
      <w:marBottom w:val="0"/>
      <w:divBdr>
        <w:top w:val="none" w:sz="0" w:space="0" w:color="auto"/>
        <w:left w:val="none" w:sz="0" w:space="0" w:color="auto"/>
        <w:bottom w:val="none" w:sz="0" w:space="0" w:color="auto"/>
        <w:right w:val="none" w:sz="0" w:space="0" w:color="auto"/>
      </w:divBdr>
    </w:div>
    <w:div w:id="1590118342">
      <w:bodyDiv w:val="1"/>
      <w:marLeft w:val="0"/>
      <w:marRight w:val="0"/>
      <w:marTop w:val="0"/>
      <w:marBottom w:val="0"/>
      <w:divBdr>
        <w:top w:val="none" w:sz="0" w:space="0" w:color="auto"/>
        <w:left w:val="none" w:sz="0" w:space="0" w:color="auto"/>
        <w:bottom w:val="none" w:sz="0" w:space="0" w:color="auto"/>
        <w:right w:val="none" w:sz="0" w:space="0" w:color="auto"/>
      </w:divBdr>
    </w:div>
    <w:div w:id="1722945444">
      <w:bodyDiv w:val="1"/>
      <w:marLeft w:val="0"/>
      <w:marRight w:val="0"/>
      <w:marTop w:val="0"/>
      <w:marBottom w:val="0"/>
      <w:divBdr>
        <w:top w:val="none" w:sz="0" w:space="0" w:color="auto"/>
        <w:left w:val="none" w:sz="0" w:space="0" w:color="auto"/>
        <w:bottom w:val="none" w:sz="0" w:space="0" w:color="auto"/>
        <w:right w:val="none" w:sz="0" w:space="0" w:color="auto"/>
      </w:divBdr>
    </w:div>
    <w:div w:id="1850481508">
      <w:bodyDiv w:val="1"/>
      <w:marLeft w:val="0"/>
      <w:marRight w:val="0"/>
      <w:marTop w:val="0"/>
      <w:marBottom w:val="0"/>
      <w:divBdr>
        <w:top w:val="none" w:sz="0" w:space="0" w:color="auto"/>
        <w:left w:val="none" w:sz="0" w:space="0" w:color="auto"/>
        <w:bottom w:val="none" w:sz="0" w:space="0" w:color="auto"/>
        <w:right w:val="none" w:sz="0" w:space="0" w:color="auto"/>
      </w:divBdr>
    </w:div>
    <w:div w:id="1867014031">
      <w:bodyDiv w:val="1"/>
      <w:marLeft w:val="0"/>
      <w:marRight w:val="0"/>
      <w:marTop w:val="0"/>
      <w:marBottom w:val="0"/>
      <w:divBdr>
        <w:top w:val="none" w:sz="0" w:space="0" w:color="auto"/>
        <w:left w:val="none" w:sz="0" w:space="0" w:color="auto"/>
        <w:bottom w:val="none" w:sz="0" w:space="0" w:color="auto"/>
        <w:right w:val="none" w:sz="0" w:space="0" w:color="auto"/>
      </w:divBdr>
    </w:div>
    <w:div w:id="1927877370">
      <w:bodyDiv w:val="1"/>
      <w:marLeft w:val="0"/>
      <w:marRight w:val="0"/>
      <w:marTop w:val="0"/>
      <w:marBottom w:val="0"/>
      <w:divBdr>
        <w:top w:val="none" w:sz="0" w:space="0" w:color="auto"/>
        <w:left w:val="none" w:sz="0" w:space="0" w:color="auto"/>
        <w:bottom w:val="none" w:sz="0" w:space="0" w:color="auto"/>
        <w:right w:val="none" w:sz="0" w:space="0" w:color="auto"/>
      </w:divBdr>
    </w:div>
    <w:div w:id="1939829037">
      <w:bodyDiv w:val="1"/>
      <w:marLeft w:val="0"/>
      <w:marRight w:val="0"/>
      <w:marTop w:val="0"/>
      <w:marBottom w:val="0"/>
      <w:divBdr>
        <w:top w:val="none" w:sz="0" w:space="0" w:color="auto"/>
        <w:left w:val="none" w:sz="0" w:space="0" w:color="auto"/>
        <w:bottom w:val="none" w:sz="0" w:space="0" w:color="auto"/>
        <w:right w:val="none" w:sz="0" w:space="0" w:color="auto"/>
      </w:divBdr>
    </w:div>
    <w:div w:id="2001035150">
      <w:bodyDiv w:val="1"/>
      <w:marLeft w:val="0"/>
      <w:marRight w:val="0"/>
      <w:marTop w:val="0"/>
      <w:marBottom w:val="0"/>
      <w:divBdr>
        <w:top w:val="none" w:sz="0" w:space="0" w:color="auto"/>
        <w:left w:val="none" w:sz="0" w:space="0" w:color="auto"/>
        <w:bottom w:val="none" w:sz="0" w:space="0" w:color="auto"/>
        <w:right w:val="none" w:sz="0" w:space="0" w:color="auto"/>
      </w:divBdr>
    </w:div>
    <w:div w:id="2007436403">
      <w:bodyDiv w:val="1"/>
      <w:marLeft w:val="0"/>
      <w:marRight w:val="0"/>
      <w:marTop w:val="0"/>
      <w:marBottom w:val="0"/>
      <w:divBdr>
        <w:top w:val="none" w:sz="0" w:space="0" w:color="auto"/>
        <w:left w:val="none" w:sz="0" w:space="0" w:color="auto"/>
        <w:bottom w:val="none" w:sz="0" w:space="0" w:color="auto"/>
        <w:right w:val="none" w:sz="0" w:space="0" w:color="auto"/>
      </w:divBdr>
    </w:div>
    <w:div w:id="2031712561">
      <w:bodyDiv w:val="1"/>
      <w:marLeft w:val="0"/>
      <w:marRight w:val="0"/>
      <w:marTop w:val="0"/>
      <w:marBottom w:val="0"/>
      <w:divBdr>
        <w:top w:val="none" w:sz="0" w:space="0" w:color="auto"/>
        <w:left w:val="none" w:sz="0" w:space="0" w:color="auto"/>
        <w:bottom w:val="none" w:sz="0" w:space="0" w:color="auto"/>
        <w:right w:val="none" w:sz="0" w:space="0" w:color="auto"/>
      </w:divBdr>
    </w:div>
    <w:div w:id="214161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6.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cid:image005.png@01D2449F.907E4990"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8.emf"/><Relationship Id="rId28"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17.png"/><Relationship Id="rId27" Type="http://schemas.openxmlformats.org/officeDocument/2006/relationships/footer" Target="foot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cid:image001.jpg@01CF8F96.D3EB6700"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4.png"/><Relationship Id="rId3" Type="http://schemas.openxmlformats.org/officeDocument/2006/relationships/image" Target="media/image4.jpeg"/><Relationship Id="rId7" Type="http://schemas.openxmlformats.org/officeDocument/2006/relationships/hyperlink" Target="http://estiahealth.com.au/" TargetMode="External"/><Relationship Id="rId12" Type="http://schemas.openxmlformats.org/officeDocument/2006/relationships/image" Target="media/image9.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5.emf"/><Relationship Id="rId11" Type="http://schemas.openxmlformats.org/officeDocument/2006/relationships/image" Target="media/image8.png"/><Relationship Id="rId5" Type="http://schemas.openxmlformats.org/officeDocument/2006/relationships/image" Target="cid:image001.jpg@01CF8F96.D3EB6700" TargetMode="External"/><Relationship Id="rId10" Type="http://schemas.openxmlformats.org/officeDocument/2006/relationships/image" Target="media/image7.jpeg"/><Relationship Id="rId4" Type="http://schemas.openxmlformats.org/officeDocument/2006/relationships/image" Target="media/image12.jpeg"/><Relationship Id="rId9" Type="http://schemas.openxmlformats.org/officeDocument/2006/relationships/image" Target="cid:imagee0c654.JPG@c50b542d.46aeddd8" TargetMode="External"/><Relationship Id="rId14" Type="http://schemas.openxmlformats.org/officeDocument/2006/relationships/image" Target="cid:image003.png@01D244EF.5C6AA090"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3" Type="http://schemas.openxmlformats.org/officeDocument/2006/relationships/image" Target="media/image4.jpeg"/><Relationship Id="rId7" Type="http://schemas.openxmlformats.org/officeDocument/2006/relationships/image" Target="cid:imagee0c654.JPG@c50b542d.46aeddd8" TargetMode="External"/><Relationship Id="rId12" Type="http://schemas.openxmlformats.org/officeDocument/2006/relationships/image" Target="cid:image003.png@01D244EF.5C6AA090"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13.jpeg"/><Relationship Id="rId11" Type="http://schemas.openxmlformats.org/officeDocument/2006/relationships/image" Target="media/image14.png"/><Relationship Id="rId5" Type="http://schemas.openxmlformats.org/officeDocument/2006/relationships/hyperlink" Target="http://estiahealth.com.au/" TargetMode="External"/><Relationship Id="rId10" Type="http://schemas.openxmlformats.org/officeDocument/2006/relationships/image" Target="media/image9.jpeg"/><Relationship Id="rId4" Type="http://schemas.openxmlformats.org/officeDocument/2006/relationships/image" Target="media/image5.emf"/><Relationship Id="rId9" Type="http://schemas.openxmlformats.org/officeDocument/2006/relationships/image" Target="media/image8.png"/><Relationship Id="rId14" Type="http://schemas.openxmlformats.org/officeDocument/2006/relationships/image" Target="cid:image001.jpg@01CF8F96.D3EB6700"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13.jpeg"/><Relationship Id="rId13" Type="http://schemas.openxmlformats.org/officeDocument/2006/relationships/image" Target="media/image10.jpeg"/><Relationship Id="rId3" Type="http://schemas.openxmlformats.org/officeDocument/2006/relationships/image" Target="media/image4.jpeg"/><Relationship Id="rId7" Type="http://schemas.openxmlformats.org/officeDocument/2006/relationships/hyperlink" Target="http://estiahealth.com.au/" TargetMode="External"/><Relationship Id="rId12" Type="http://schemas.openxmlformats.org/officeDocument/2006/relationships/image" Target="media/image9.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5.emf"/><Relationship Id="rId11" Type="http://schemas.openxmlformats.org/officeDocument/2006/relationships/image" Target="media/image8.png"/><Relationship Id="rId5" Type="http://schemas.openxmlformats.org/officeDocument/2006/relationships/image" Target="cid:image001.jpg@01CF8F96.D3EB6700" TargetMode="External"/><Relationship Id="rId10" Type="http://schemas.openxmlformats.org/officeDocument/2006/relationships/image" Target="media/image7.jpeg"/><Relationship Id="rId4" Type="http://schemas.openxmlformats.org/officeDocument/2006/relationships/image" Target="media/image12.jpeg"/><Relationship Id="rId9" Type="http://schemas.openxmlformats.org/officeDocument/2006/relationships/image" Target="cid:imagee0c654.JPG@c50b542d.46aeddd8"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rchive.treasury.gov.au/igr/igr2010/" TargetMode="External"/><Relationship Id="rId2" Type="http://schemas.openxmlformats.org/officeDocument/2006/relationships/hyperlink" Target="https://agedcare.health.gov.au/ageing-and-aged-care-overview/about-aged-care/aged-care-service-providers-in-australia" TargetMode="External"/><Relationship Id="rId1" Type="http://schemas.openxmlformats.org/officeDocument/2006/relationships/hyperlink" Target="https://agedcare.health.gov.au/aged-care-funding/aged-care-approvals-round-acar/2015-aged-care-approvals-round" TargetMode="External"/><Relationship Id="rId5" Type="http://schemas.openxmlformats.org/officeDocument/2006/relationships/hyperlink" Target="http://www.agedcareguild.com.au/%20Publications" TargetMode="External"/><Relationship Id="rId4" Type="http://schemas.openxmlformats.org/officeDocument/2006/relationships/hyperlink" Target="https://agedcare.health.gov.au/2016-report-on-the-funding-and-financing-of-the-aged-care-indust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hyperlink" Target="mailto:ceo@agedcareguild.com.au"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mailto:info@agedcareguild.com.au"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Temporary%20Internet%20Files\Content.Outlook\BZOIN71U\LETTERHEAD%20UPDATED%20(5%20October%202015).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2017FG-94-5542</_dlc_DocId>
    <TaxCatchAll xmlns="e544e5cc-ab70-42e1-849e-1a0f8bb1f4ef">
      <Value>2</Value>
    </TaxCatchAll>
    <_dlc_DocIdUrl xmlns="e544e5cc-ab70-42e1-849e-1a0f8bb1f4ef">
      <Url>http://tweb/sites/fg/bpd/_layouts/15/DocIdRedir.aspx?ID=2017FG-94-5542</Url>
      <Description>2017FG-94-5542</Description>
    </_dlc_DocIdUrl>
    <IconOverlay xmlns="http://schemas.microsoft.com/sharepoint/v4" xsi:nil="true"/>
    <Pressure_x002f_Measure xmlns="43a7eba2-7c75-424c-9682-3d9e41d868ee"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3AF04-31F0-490E-82BF-2F61F1D0F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AA4419-3A6A-4378-A40D-B2D7C8086FC0}">
  <ds:schemaRefs>
    <ds:schemaRef ds:uri="http://schemas.microsoft.com/sharepoint/v3/contenttype/forms"/>
  </ds:schemaRefs>
</ds:datastoreItem>
</file>

<file path=customXml/itemProps3.xml><?xml version="1.0" encoding="utf-8"?>
<ds:datastoreItem xmlns:ds="http://schemas.openxmlformats.org/officeDocument/2006/customXml" ds:itemID="{E61D3E5F-9C88-41BA-B191-D42CCA5C145A}">
  <ds:schemaRefs>
    <ds:schemaRef ds:uri="office.server.policy"/>
  </ds:schemaRefs>
</ds:datastoreItem>
</file>

<file path=customXml/itemProps4.xml><?xml version="1.0" encoding="utf-8"?>
<ds:datastoreItem xmlns:ds="http://schemas.openxmlformats.org/officeDocument/2006/customXml" ds:itemID="{4692A585-BDAD-4AF9-86BC-C058EAC1ED8F}">
  <ds:schemaRefs>
    <ds:schemaRef ds:uri="http://schemas.microsoft.com/sharepoint/events"/>
  </ds:schemaRefs>
</ds:datastoreItem>
</file>

<file path=customXml/itemProps5.xml><?xml version="1.0" encoding="utf-8"?>
<ds:datastoreItem xmlns:ds="http://schemas.openxmlformats.org/officeDocument/2006/customXml" ds:itemID="{33648ECB-5BF8-4DE5-BFB3-12EC4B72D6A0}">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customXml/itemProps6.xml><?xml version="1.0" encoding="utf-8"?>
<ds:datastoreItem xmlns:ds="http://schemas.openxmlformats.org/officeDocument/2006/customXml" ds:itemID="{FFC85567-F8A0-41E5-89E1-18C8A19F5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UPDATED (5 October 2015).dotx</Template>
  <TotalTime>0</TotalTime>
  <Pages>3</Pages>
  <Words>2621</Words>
  <Characters>14514</Characters>
  <Application>Microsoft Office Word</Application>
  <DocSecurity>0</DocSecurity>
  <Lines>342</Lines>
  <Paragraphs>160</Paragraphs>
  <ScaleCrop>false</ScaleCrop>
  <Company/>
  <LinksUpToDate>false</LinksUpToDate>
  <CharactersWithSpaces>17236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Guild - 2017-18 Pre-Budget Submission</dc:title>
  <dc:subject/>
  <dc:creator/>
  <cp:keywords/>
  <dc:description/>
  <cp:lastModifiedBy/>
  <cp:revision>1</cp:revision>
  <dcterms:created xsi:type="dcterms:W3CDTF">2017-02-13T22:46:00Z</dcterms:created>
  <dcterms:modified xsi:type="dcterms:W3CDTF">2017-02-13T22:46:00Z</dcterms:modified>
  <dc:language>English</dc:language>
</cp:coreProperties>
</file>