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F500" w14:textId="2D10E2C6" w:rsidR="00240F45" w:rsidRDefault="004237C0" w:rsidP="00982AAD">
      <w:pPr>
        <w:spacing w:line="240" w:lineRule="auto"/>
        <w:rPr>
          <w:rFonts w:ascii="Open Sans" w:hAnsi="Open Sans" w:cs="Open Sans"/>
          <w:sz w:val="20"/>
          <w:szCs w:val="20"/>
        </w:rPr>
      </w:pPr>
      <w:r>
        <w:rPr>
          <w:rFonts w:ascii="Open Sans" w:hAnsi="Open Sans" w:cs="Open Sans"/>
          <w:sz w:val="20"/>
          <w:szCs w:val="20"/>
        </w:rPr>
        <w:t>Australian Treasury</w:t>
      </w:r>
      <w:r w:rsidR="00CA785A" w:rsidRPr="000538D7">
        <w:rPr>
          <w:rFonts w:ascii="Open Sans" w:hAnsi="Open Sans" w:cs="Open Sans"/>
          <w:sz w:val="20"/>
          <w:szCs w:val="20"/>
        </w:rPr>
        <w:t xml:space="preserve"> </w:t>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t xml:space="preserve">     </w:t>
      </w:r>
      <w:r w:rsidR="0059065E" w:rsidRPr="000538D7">
        <w:rPr>
          <w:rFonts w:ascii="Open Sans" w:hAnsi="Open Sans" w:cs="Open Sans"/>
          <w:sz w:val="20"/>
          <w:szCs w:val="20"/>
        </w:rPr>
        <w:t xml:space="preserve">               </w:t>
      </w:r>
      <w:r w:rsidR="001740A5" w:rsidRPr="000538D7">
        <w:rPr>
          <w:rFonts w:ascii="Open Sans" w:hAnsi="Open Sans" w:cs="Open Sans"/>
          <w:sz w:val="20"/>
          <w:szCs w:val="20"/>
        </w:rPr>
        <w:t xml:space="preserve">        </w:t>
      </w:r>
      <w:r w:rsidR="0059065E" w:rsidRPr="000538D7">
        <w:rPr>
          <w:rFonts w:ascii="Open Sans" w:hAnsi="Open Sans" w:cs="Open Sans"/>
          <w:sz w:val="20"/>
          <w:szCs w:val="20"/>
        </w:rPr>
        <w:t xml:space="preserve">  </w:t>
      </w:r>
      <w:r>
        <w:rPr>
          <w:rFonts w:ascii="Open Sans" w:hAnsi="Open Sans" w:cs="Open Sans"/>
          <w:sz w:val="20"/>
          <w:szCs w:val="20"/>
        </w:rPr>
        <w:t>Division Head</w:t>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r>
      <w:r w:rsidR="00CA785A" w:rsidRPr="000538D7">
        <w:rPr>
          <w:rFonts w:ascii="Open Sans" w:hAnsi="Open Sans" w:cs="Open Sans"/>
          <w:sz w:val="20"/>
          <w:szCs w:val="20"/>
        </w:rPr>
        <w:tab/>
        <w:t xml:space="preserve">         </w:t>
      </w:r>
      <w:r w:rsidR="001740A5" w:rsidRPr="000538D7">
        <w:rPr>
          <w:rFonts w:ascii="Open Sans" w:hAnsi="Open Sans" w:cs="Open Sans"/>
          <w:sz w:val="20"/>
          <w:szCs w:val="20"/>
        </w:rPr>
        <w:t xml:space="preserve">                       </w:t>
      </w:r>
      <w:r>
        <w:rPr>
          <w:rFonts w:ascii="Open Sans" w:hAnsi="Open Sans" w:cs="Open Sans"/>
          <w:sz w:val="20"/>
          <w:szCs w:val="20"/>
        </w:rPr>
        <w:t xml:space="preserve">Corporate and International Tax Division </w:t>
      </w:r>
      <w:r w:rsidR="001740A5" w:rsidRPr="000538D7">
        <w:rPr>
          <w:rFonts w:ascii="Open Sans" w:hAnsi="Open Sans" w:cs="Open Sans"/>
          <w:sz w:val="20"/>
          <w:szCs w:val="20"/>
        </w:rPr>
        <w:tab/>
      </w:r>
      <w:r w:rsidR="001740A5" w:rsidRPr="000538D7">
        <w:rPr>
          <w:rFonts w:ascii="Open Sans" w:hAnsi="Open Sans" w:cs="Open Sans"/>
          <w:sz w:val="20"/>
          <w:szCs w:val="20"/>
        </w:rPr>
        <w:tab/>
      </w:r>
      <w:r w:rsidR="001740A5" w:rsidRPr="000538D7">
        <w:rPr>
          <w:rFonts w:ascii="Open Sans" w:hAnsi="Open Sans" w:cs="Open Sans"/>
          <w:sz w:val="20"/>
          <w:szCs w:val="20"/>
        </w:rPr>
        <w:tab/>
      </w:r>
      <w:r w:rsidR="001740A5" w:rsidRPr="000538D7">
        <w:rPr>
          <w:rFonts w:ascii="Open Sans" w:hAnsi="Open Sans" w:cs="Open Sans"/>
          <w:sz w:val="20"/>
          <w:szCs w:val="20"/>
        </w:rPr>
        <w:tab/>
      </w:r>
      <w:r w:rsidR="001740A5" w:rsidRPr="000538D7">
        <w:rPr>
          <w:rFonts w:ascii="Open Sans" w:hAnsi="Open Sans" w:cs="Open Sans"/>
          <w:sz w:val="20"/>
          <w:szCs w:val="20"/>
        </w:rPr>
        <w:tab/>
      </w:r>
      <w:r w:rsidR="001740A5" w:rsidRPr="000538D7">
        <w:rPr>
          <w:rFonts w:ascii="Open Sans" w:hAnsi="Open Sans" w:cs="Open Sans"/>
          <w:sz w:val="20"/>
          <w:szCs w:val="20"/>
        </w:rPr>
        <w:tab/>
      </w:r>
      <w:r w:rsidR="001740A5" w:rsidRPr="000538D7">
        <w:rPr>
          <w:rFonts w:ascii="Open Sans" w:hAnsi="Open Sans" w:cs="Open Sans"/>
          <w:sz w:val="20"/>
          <w:szCs w:val="20"/>
        </w:rPr>
        <w:tab/>
      </w:r>
      <w:r>
        <w:rPr>
          <w:rFonts w:ascii="Open Sans" w:hAnsi="Open Sans" w:cs="Open Sans"/>
          <w:sz w:val="20"/>
          <w:szCs w:val="20"/>
        </w:rPr>
        <w:t xml:space="preserve">        Langton Crescent</w:t>
      </w:r>
      <w:r w:rsidR="001740A5" w:rsidRPr="000538D7">
        <w:rPr>
          <w:rFonts w:ascii="Open Sans" w:hAnsi="Open Sans" w:cs="Open Sans"/>
          <w:sz w:val="20"/>
          <w:szCs w:val="20"/>
        </w:rPr>
        <w:tab/>
        <w:t xml:space="preserve">      </w:t>
      </w:r>
      <w:r>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 xml:space="preserve">                          PARKES ACT 2600</w:t>
      </w:r>
    </w:p>
    <w:p w14:paraId="4885F344" w14:textId="2083DA09" w:rsidR="00CF2FFC" w:rsidRPr="000538D7" w:rsidRDefault="00CF2FFC" w:rsidP="0063113A">
      <w:pPr>
        <w:spacing w:line="240" w:lineRule="auto"/>
        <w:jc w:val="both"/>
        <w:rPr>
          <w:rFonts w:ascii="Open Sans" w:hAnsi="Open Sans" w:cs="Open Sans"/>
          <w:sz w:val="20"/>
          <w:szCs w:val="20"/>
        </w:rPr>
      </w:pPr>
      <w:r>
        <w:rPr>
          <w:rFonts w:ascii="Open Sans" w:hAnsi="Open Sans" w:cs="Open Sans"/>
          <w:sz w:val="20"/>
          <w:szCs w:val="20"/>
        </w:rPr>
        <w:t xml:space="preserve">For the attention of: </w:t>
      </w:r>
      <w:proofErr w:type="spellStart"/>
      <w:r w:rsidR="004237C0">
        <w:rPr>
          <w:rFonts w:ascii="Open Sans" w:hAnsi="Open Sans" w:cs="Open Sans"/>
          <w:sz w:val="20"/>
          <w:szCs w:val="20"/>
        </w:rPr>
        <w:t>Jongsok</w:t>
      </w:r>
      <w:proofErr w:type="spellEnd"/>
      <w:r w:rsidR="004237C0">
        <w:rPr>
          <w:rFonts w:ascii="Open Sans" w:hAnsi="Open Sans" w:cs="Open Sans"/>
          <w:sz w:val="20"/>
          <w:szCs w:val="20"/>
        </w:rPr>
        <w:t xml:space="preserve"> Oh</w:t>
      </w:r>
    </w:p>
    <w:p w14:paraId="724CC7DF" w14:textId="26F5A615" w:rsidR="004237C0" w:rsidRDefault="00CA785A" w:rsidP="0063113A">
      <w:pPr>
        <w:spacing w:line="240" w:lineRule="auto"/>
        <w:jc w:val="both"/>
        <w:rPr>
          <w:rFonts w:ascii="Open Sans" w:hAnsi="Open Sans" w:cs="Open Sans"/>
          <w:sz w:val="20"/>
          <w:szCs w:val="20"/>
        </w:rPr>
      </w:pPr>
      <w:r w:rsidRPr="000538D7">
        <w:rPr>
          <w:rFonts w:ascii="Open Sans" w:hAnsi="Open Sans" w:cs="Open Sans"/>
          <w:sz w:val="20"/>
          <w:szCs w:val="20"/>
        </w:rPr>
        <w:t xml:space="preserve">Sent by email to: </w:t>
      </w:r>
      <w:hyperlink r:id="rId8" w:history="1">
        <w:r w:rsidR="004237C0" w:rsidRPr="00E14F63">
          <w:rPr>
            <w:rStyle w:val="Hyperlink"/>
            <w:rFonts w:ascii="Open Sans" w:hAnsi="Open Sans" w:cs="Open Sans"/>
            <w:sz w:val="20"/>
            <w:szCs w:val="20"/>
          </w:rPr>
          <w:t>CIVwithholdingtax@treasury.gov.au</w:t>
        </w:r>
      </w:hyperlink>
    </w:p>
    <w:p w14:paraId="0091F30B" w14:textId="76EEA78B" w:rsidR="00240F45" w:rsidRPr="000538D7" w:rsidRDefault="00031474" w:rsidP="0063113A">
      <w:pPr>
        <w:spacing w:line="240" w:lineRule="auto"/>
        <w:ind w:left="-284"/>
        <w:jc w:val="right"/>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9E3674">
        <w:rPr>
          <w:rFonts w:ascii="Open Sans" w:hAnsi="Open Sans" w:cs="Open Sans"/>
          <w:sz w:val="20"/>
          <w:szCs w:val="20"/>
        </w:rPr>
        <w:t>1</w:t>
      </w:r>
      <w:r w:rsidR="00BD6F16" w:rsidRPr="000538D7">
        <w:rPr>
          <w:rFonts w:ascii="Open Sans" w:hAnsi="Open Sans" w:cs="Open Sans"/>
          <w:sz w:val="20"/>
          <w:szCs w:val="20"/>
        </w:rPr>
        <w:t xml:space="preserve"> </w:t>
      </w:r>
      <w:r w:rsidR="009E3674">
        <w:rPr>
          <w:rFonts w:ascii="Open Sans" w:hAnsi="Open Sans" w:cs="Open Sans"/>
          <w:sz w:val="20"/>
          <w:szCs w:val="20"/>
        </w:rPr>
        <w:t>December</w:t>
      </w:r>
      <w:r w:rsidR="00CA785A" w:rsidRPr="000538D7">
        <w:rPr>
          <w:rFonts w:ascii="Open Sans" w:hAnsi="Open Sans" w:cs="Open Sans"/>
          <w:sz w:val="20"/>
          <w:szCs w:val="20"/>
        </w:rPr>
        <w:t xml:space="preserve"> 2016</w:t>
      </w:r>
    </w:p>
    <w:p w14:paraId="7A259BE6" w14:textId="77777777" w:rsidR="00CA785A" w:rsidRPr="000538D7" w:rsidRDefault="00CA785A" w:rsidP="0063113A">
      <w:pPr>
        <w:spacing w:line="240" w:lineRule="auto"/>
        <w:jc w:val="both"/>
        <w:rPr>
          <w:rFonts w:ascii="Open Sans" w:hAnsi="Open Sans" w:cs="Open Sans"/>
          <w:sz w:val="20"/>
          <w:szCs w:val="20"/>
        </w:rPr>
      </w:pPr>
      <w:r w:rsidRPr="000538D7">
        <w:rPr>
          <w:rFonts w:ascii="Open Sans" w:hAnsi="Open Sans" w:cs="Open Sans"/>
          <w:sz w:val="20"/>
          <w:szCs w:val="20"/>
        </w:rPr>
        <w:t xml:space="preserve">Dear </w:t>
      </w:r>
      <w:r w:rsidR="00CF2FFC">
        <w:rPr>
          <w:rFonts w:ascii="Open Sans" w:hAnsi="Open Sans" w:cs="Open Sans"/>
          <w:sz w:val="20"/>
          <w:szCs w:val="20"/>
        </w:rPr>
        <w:t>Sirs</w:t>
      </w:r>
      <w:r w:rsidRPr="000538D7">
        <w:rPr>
          <w:rFonts w:ascii="Open Sans" w:hAnsi="Open Sans" w:cs="Open Sans"/>
          <w:sz w:val="20"/>
          <w:szCs w:val="20"/>
        </w:rPr>
        <w:t>,</w:t>
      </w:r>
    </w:p>
    <w:p w14:paraId="7A0D2BC3" w14:textId="02513BA9" w:rsidR="001A414C" w:rsidRPr="00982AAD" w:rsidRDefault="00E20E75" w:rsidP="0063113A">
      <w:pPr>
        <w:spacing w:line="240" w:lineRule="auto"/>
        <w:jc w:val="both"/>
        <w:rPr>
          <w:rFonts w:ascii="Open Sans" w:hAnsi="Open Sans" w:cs="Open Sans"/>
          <w:b/>
          <w:sz w:val="20"/>
          <w:szCs w:val="20"/>
        </w:rPr>
      </w:pPr>
      <w:r>
        <w:rPr>
          <w:rFonts w:ascii="Open Sans" w:hAnsi="Open Sans" w:cs="Open Sans"/>
          <w:b/>
          <w:sz w:val="20"/>
          <w:szCs w:val="20"/>
        </w:rPr>
        <w:t>Collective Investment Vehicle non-resident withholding taxes</w:t>
      </w:r>
    </w:p>
    <w:p w14:paraId="3AAB7388" w14:textId="1441D0D3" w:rsidR="00707C70" w:rsidRDefault="001348DE" w:rsidP="0063113A">
      <w:pPr>
        <w:spacing w:line="240" w:lineRule="auto"/>
        <w:jc w:val="both"/>
        <w:rPr>
          <w:rFonts w:ascii="Open Sans" w:hAnsi="Open Sans" w:cs="Open Sans"/>
          <w:sz w:val="20"/>
          <w:szCs w:val="20"/>
        </w:rPr>
      </w:pPr>
      <w:r w:rsidRPr="000538D7">
        <w:rPr>
          <w:rFonts w:ascii="Open Sans" w:hAnsi="Open Sans" w:cs="Open Sans"/>
          <w:sz w:val="20"/>
          <w:szCs w:val="20"/>
        </w:rPr>
        <w:t>The Alternative Investment Management Association (AIMA)</w:t>
      </w:r>
      <w:r w:rsidRPr="000538D7">
        <w:rPr>
          <w:rStyle w:val="FootnoteReference"/>
          <w:rFonts w:ascii="Open Sans" w:hAnsi="Open Sans" w:cs="Open Sans"/>
          <w:sz w:val="20"/>
          <w:szCs w:val="20"/>
        </w:rPr>
        <w:footnoteReference w:id="1"/>
      </w:r>
      <w:r w:rsidRPr="000538D7">
        <w:rPr>
          <w:rFonts w:ascii="Open Sans" w:hAnsi="Open Sans" w:cs="Open Sans"/>
          <w:sz w:val="20"/>
          <w:szCs w:val="20"/>
        </w:rPr>
        <w:t xml:space="preserve"> would like to provide</w:t>
      </w:r>
      <w:r w:rsidR="000F55F3">
        <w:rPr>
          <w:rFonts w:ascii="Open Sans" w:hAnsi="Open Sans" w:cs="Open Sans"/>
          <w:sz w:val="20"/>
          <w:szCs w:val="20"/>
        </w:rPr>
        <w:t xml:space="preserve"> some general</w:t>
      </w:r>
      <w:r w:rsidRPr="000538D7">
        <w:rPr>
          <w:rFonts w:ascii="Open Sans" w:hAnsi="Open Sans" w:cs="Open Sans"/>
          <w:sz w:val="20"/>
          <w:szCs w:val="20"/>
        </w:rPr>
        <w:t xml:space="preserve"> comments to </w:t>
      </w:r>
      <w:r>
        <w:rPr>
          <w:rFonts w:ascii="Open Sans" w:hAnsi="Open Sans" w:cs="Open Sans"/>
          <w:sz w:val="20"/>
          <w:szCs w:val="20"/>
        </w:rPr>
        <w:t xml:space="preserve">the Australian Treasury (‘Treasury’) </w:t>
      </w:r>
      <w:r w:rsidRPr="000538D7">
        <w:rPr>
          <w:rFonts w:ascii="Open Sans" w:hAnsi="Open Sans" w:cs="Open Sans"/>
          <w:sz w:val="20"/>
          <w:szCs w:val="20"/>
        </w:rPr>
        <w:t xml:space="preserve">consultation document on </w:t>
      </w:r>
      <w:r>
        <w:rPr>
          <w:rFonts w:ascii="Open Sans" w:hAnsi="Open Sans" w:cs="Open Sans"/>
          <w:sz w:val="20"/>
          <w:szCs w:val="20"/>
        </w:rPr>
        <w:t xml:space="preserve">proposals to modify the existing non-resident withholding tax regime for collective investment vehicles (CIVs). </w:t>
      </w:r>
    </w:p>
    <w:p w14:paraId="761EF478" w14:textId="1F366F3B" w:rsidR="001348DE" w:rsidRDefault="001348DE" w:rsidP="0063113A">
      <w:pPr>
        <w:spacing w:line="240" w:lineRule="auto"/>
        <w:jc w:val="both"/>
        <w:rPr>
          <w:rFonts w:ascii="Open Sans" w:hAnsi="Open Sans" w:cs="Open Sans"/>
          <w:sz w:val="20"/>
          <w:szCs w:val="20"/>
        </w:rPr>
      </w:pPr>
      <w:r>
        <w:rPr>
          <w:rFonts w:ascii="Open Sans" w:hAnsi="Open Sans" w:cs="Open Sans"/>
          <w:sz w:val="20"/>
          <w:szCs w:val="20"/>
        </w:rPr>
        <w:t xml:space="preserve">AIMA </w:t>
      </w:r>
      <w:r w:rsidRPr="000538D7">
        <w:rPr>
          <w:rFonts w:ascii="Open Sans" w:hAnsi="Open Sans" w:cs="Open Sans"/>
          <w:sz w:val="20"/>
          <w:szCs w:val="20"/>
        </w:rPr>
        <w:t>appreciates</w:t>
      </w:r>
      <w:r>
        <w:rPr>
          <w:rFonts w:ascii="Open Sans" w:hAnsi="Open Sans" w:cs="Open Sans"/>
          <w:sz w:val="20"/>
          <w:szCs w:val="20"/>
        </w:rPr>
        <w:t xml:space="preserve"> the Treasury’s</w:t>
      </w:r>
      <w:r w:rsidRPr="000538D7">
        <w:rPr>
          <w:rFonts w:ascii="Open Sans" w:hAnsi="Open Sans" w:cs="Open Sans"/>
          <w:sz w:val="20"/>
          <w:szCs w:val="20"/>
        </w:rPr>
        <w:t xml:space="preserve"> </w:t>
      </w:r>
      <w:r>
        <w:rPr>
          <w:rFonts w:ascii="Open Sans" w:hAnsi="Open Sans" w:cs="Open Sans"/>
          <w:sz w:val="20"/>
          <w:szCs w:val="20"/>
        </w:rPr>
        <w:t xml:space="preserve">approach to </w:t>
      </w:r>
      <w:r w:rsidRPr="000538D7">
        <w:rPr>
          <w:rFonts w:ascii="Open Sans" w:hAnsi="Open Sans" w:cs="Open Sans"/>
          <w:sz w:val="20"/>
          <w:szCs w:val="20"/>
        </w:rPr>
        <w:t xml:space="preserve">discuss with interested parties </w:t>
      </w:r>
      <w:r>
        <w:rPr>
          <w:rFonts w:ascii="Open Sans" w:hAnsi="Open Sans" w:cs="Open Sans"/>
          <w:sz w:val="20"/>
          <w:szCs w:val="20"/>
        </w:rPr>
        <w:t xml:space="preserve">whether the Government’s policy is appropriate before </w:t>
      </w:r>
      <w:r w:rsidR="00A834B8">
        <w:rPr>
          <w:rFonts w:ascii="Open Sans" w:hAnsi="Open Sans" w:cs="Open Sans"/>
          <w:sz w:val="20"/>
          <w:szCs w:val="20"/>
        </w:rPr>
        <w:t>addressing</w:t>
      </w:r>
      <w:r>
        <w:rPr>
          <w:rFonts w:ascii="Open Sans" w:hAnsi="Open Sans" w:cs="Open Sans"/>
          <w:sz w:val="20"/>
          <w:szCs w:val="20"/>
        </w:rPr>
        <w:t xml:space="preserve"> the technical aspects </w:t>
      </w:r>
      <w:r w:rsidR="005173BF">
        <w:rPr>
          <w:rFonts w:ascii="Open Sans" w:hAnsi="Open Sans" w:cs="Open Sans"/>
          <w:sz w:val="20"/>
          <w:szCs w:val="20"/>
        </w:rPr>
        <w:t xml:space="preserve">of </w:t>
      </w:r>
      <w:r w:rsidR="006226EA">
        <w:rPr>
          <w:rFonts w:ascii="Open Sans" w:hAnsi="Open Sans" w:cs="Open Sans"/>
          <w:sz w:val="20"/>
          <w:szCs w:val="20"/>
        </w:rPr>
        <w:t>the</w:t>
      </w:r>
      <w:r>
        <w:rPr>
          <w:rFonts w:ascii="Open Sans" w:hAnsi="Open Sans" w:cs="Open Sans"/>
          <w:sz w:val="20"/>
          <w:szCs w:val="20"/>
        </w:rPr>
        <w:t xml:space="preserve"> proposed framework. </w:t>
      </w:r>
      <w:r w:rsidR="00CD75EF">
        <w:rPr>
          <w:rFonts w:ascii="Open Sans" w:hAnsi="Open Sans" w:cs="Open Sans"/>
          <w:sz w:val="20"/>
          <w:szCs w:val="20"/>
        </w:rPr>
        <w:t>Further, as we have</w:t>
      </w:r>
      <w:r w:rsidR="00322007">
        <w:rPr>
          <w:rFonts w:ascii="Open Sans" w:hAnsi="Open Sans" w:cs="Open Sans"/>
          <w:sz w:val="20"/>
          <w:szCs w:val="20"/>
        </w:rPr>
        <w:t xml:space="preserve"> done previously,</w:t>
      </w:r>
      <w:r w:rsidR="00CD75EF">
        <w:rPr>
          <w:rFonts w:ascii="Open Sans" w:hAnsi="Open Sans" w:cs="Open Sans"/>
          <w:sz w:val="20"/>
          <w:szCs w:val="20"/>
        </w:rPr>
        <w:t xml:space="preserve"> </w:t>
      </w:r>
      <w:r>
        <w:rPr>
          <w:rFonts w:ascii="Open Sans" w:hAnsi="Open Sans" w:cs="Open Sans"/>
          <w:sz w:val="20"/>
          <w:szCs w:val="20"/>
        </w:rPr>
        <w:t xml:space="preserve">we would </w:t>
      </w:r>
      <w:r w:rsidR="00322007">
        <w:rPr>
          <w:rFonts w:ascii="Open Sans" w:hAnsi="Open Sans" w:cs="Open Sans"/>
          <w:sz w:val="20"/>
          <w:szCs w:val="20"/>
        </w:rPr>
        <w:t>be pleased to discuss our concerns with the Treasury, should this be considered helpful.</w:t>
      </w:r>
      <w:bookmarkStart w:id="0" w:name="_GoBack"/>
      <w:bookmarkEnd w:id="0"/>
    </w:p>
    <w:p w14:paraId="58E9C465" w14:textId="2D7A9150" w:rsidR="00E20E75" w:rsidRDefault="001522F3" w:rsidP="0063113A">
      <w:pPr>
        <w:spacing w:line="240" w:lineRule="auto"/>
        <w:jc w:val="both"/>
        <w:rPr>
          <w:rFonts w:ascii="Open Sans" w:hAnsi="Open Sans" w:cs="Open Sans"/>
          <w:sz w:val="20"/>
          <w:szCs w:val="20"/>
        </w:rPr>
      </w:pPr>
      <w:r>
        <w:rPr>
          <w:rFonts w:ascii="Open Sans" w:hAnsi="Open Sans" w:cs="Open Sans"/>
          <w:sz w:val="20"/>
          <w:szCs w:val="20"/>
        </w:rPr>
        <w:t>W</w:t>
      </w:r>
      <w:r w:rsidR="004C20F0">
        <w:rPr>
          <w:rFonts w:ascii="Open Sans" w:hAnsi="Open Sans" w:cs="Open Sans"/>
          <w:sz w:val="20"/>
          <w:szCs w:val="20"/>
        </w:rPr>
        <w:t xml:space="preserve">e welcome </w:t>
      </w:r>
      <w:r w:rsidR="00322007">
        <w:rPr>
          <w:rFonts w:ascii="Open Sans" w:hAnsi="Open Sans" w:cs="Open Sans"/>
          <w:sz w:val="20"/>
          <w:szCs w:val="20"/>
        </w:rPr>
        <w:t xml:space="preserve">the </w:t>
      </w:r>
      <w:r w:rsidR="004C20F0">
        <w:rPr>
          <w:rFonts w:ascii="Open Sans" w:hAnsi="Open Sans" w:cs="Open Sans"/>
          <w:sz w:val="20"/>
          <w:szCs w:val="20"/>
        </w:rPr>
        <w:t xml:space="preserve">Treasury’s </w:t>
      </w:r>
      <w:r w:rsidR="00322007">
        <w:rPr>
          <w:rFonts w:ascii="Open Sans" w:hAnsi="Open Sans" w:cs="Open Sans"/>
          <w:sz w:val="20"/>
          <w:szCs w:val="20"/>
        </w:rPr>
        <w:t>proposal</w:t>
      </w:r>
      <w:r w:rsidR="004C20F0">
        <w:rPr>
          <w:rFonts w:ascii="Open Sans" w:hAnsi="Open Sans" w:cs="Open Sans"/>
          <w:sz w:val="20"/>
          <w:szCs w:val="20"/>
        </w:rPr>
        <w:t xml:space="preserve"> to revise the current withholding </w:t>
      </w:r>
      <w:r w:rsidR="00834925">
        <w:rPr>
          <w:rFonts w:ascii="Open Sans" w:hAnsi="Open Sans" w:cs="Open Sans"/>
          <w:sz w:val="20"/>
          <w:szCs w:val="20"/>
        </w:rPr>
        <w:t>tax system,</w:t>
      </w:r>
      <w:r w:rsidR="004C20F0">
        <w:rPr>
          <w:rFonts w:ascii="Open Sans" w:hAnsi="Open Sans" w:cs="Open Sans"/>
          <w:sz w:val="20"/>
          <w:szCs w:val="20"/>
        </w:rPr>
        <w:t xml:space="preserve"> </w:t>
      </w:r>
      <w:r w:rsidR="00707C70">
        <w:rPr>
          <w:rFonts w:ascii="Open Sans" w:hAnsi="Open Sans" w:cs="Open Sans"/>
          <w:sz w:val="20"/>
          <w:szCs w:val="20"/>
        </w:rPr>
        <w:t xml:space="preserve">as </w:t>
      </w:r>
      <w:r w:rsidR="00322007">
        <w:rPr>
          <w:rFonts w:ascii="Open Sans" w:hAnsi="Open Sans" w:cs="Open Sans"/>
          <w:sz w:val="20"/>
          <w:szCs w:val="20"/>
        </w:rPr>
        <w:t xml:space="preserve">we consider that, </w:t>
      </w:r>
      <w:r w:rsidR="00703929">
        <w:rPr>
          <w:rFonts w:ascii="Open Sans" w:hAnsi="Open Sans" w:cs="Open Sans"/>
          <w:sz w:val="20"/>
          <w:szCs w:val="20"/>
        </w:rPr>
        <w:t>by</w:t>
      </w:r>
      <w:r w:rsidR="004C20F0">
        <w:rPr>
          <w:rFonts w:ascii="Open Sans" w:hAnsi="Open Sans" w:cs="Open Sans"/>
          <w:sz w:val="20"/>
          <w:szCs w:val="20"/>
        </w:rPr>
        <w:t xml:space="preserve"> modernis</w:t>
      </w:r>
      <w:r w:rsidR="00703929">
        <w:rPr>
          <w:rFonts w:ascii="Open Sans" w:hAnsi="Open Sans" w:cs="Open Sans"/>
          <w:sz w:val="20"/>
          <w:szCs w:val="20"/>
        </w:rPr>
        <w:t>ing</w:t>
      </w:r>
      <w:r w:rsidR="004C20F0">
        <w:rPr>
          <w:rFonts w:ascii="Open Sans" w:hAnsi="Open Sans" w:cs="Open Sans"/>
          <w:sz w:val="20"/>
          <w:szCs w:val="20"/>
        </w:rPr>
        <w:t xml:space="preserve"> </w:t>
      </w:r>
      <w:r w:rsidR="00B04DE1">
        <w:rPr>
          <w:rFonts w:ascii="Open Sans" w:hAnsi="Open Sans" w:cs="Open Sans"/>
          <w:sz w:val="20"/>
          <w:szCs w:val="20"/>
        </w:rPr>
        <w:t>its functioning</w:t>
      </w:r>
      <w:r w:rsidR="00322007">
        <w:rPr>
          <w:rFonts w:ascii="Open Sans" w:hAnsi="Open Sans" w:cs="Open Sans"/>
          <w:sz w:val="20"/>
          <w:szCs w:val="20"/>
        </w:rPr>
        <w:t>,</w:t>
      </w:r>
      <w:r w:rsidR="00B04DE1">
        <w:rPr>
          <w:rFonts w:ascii="Open Sans" w:hAnsi="Open Sans" w:cs="Open Sans"/>
          <w:sz w:val="20"/>
          <w:szCs w:val="20"/>
        </w:rPr>
        <w:t xml:space="preserve"> in</w:t>
      </w:r>
      <w:r w:rsidR="006226EA">
        <w:rPr>
          <w:rFonts w:ascii="Open Sans" w:hAnsi="Open Sans" w:cs="Open Sans"/>
          <w:sz w:val="20"/>
          <w:szCs w:val="20"/>
        </w:rPr>
        <w:t>vestment into Australian assets</w:t>
      </w:r>
      <w:r w:rsidR="00703929">
        <w:rPr>
          <w:rFonts w:ascii="Open Sans" w:hAnsi="Open Sans" w:cs="Open Sans"/>
          <w:sz w:val="20"/>
          <w:szCs w:val="20"/>
        </w:rPr>
        <w:t xml:space="preserve"> could be encouraged.</w:t>
      </w:r>
      <w:r w:rsidR="00B04DE1">
        <w:rPr>
          <w:rFonts w:ascii="Open Sans" w:hAnsi="Open Sans" w:cs="Open Sans"/>
          <w:sz w:val="20"/>
          <w:szCs w:val="20"/>
        </w:rPr>
        <w:t xml:space="preserve"> </w:t>
      </w:r>
      <w:r w:rsidR="00322007">
        <w:rPr>
          <w:rFonts w:ascii="Open Sans" w:hAnsi="Open Sans" w:cs="Open Sans"/>
          <w:sz w:val="20"/>
          <w:szCs w:val="20"/>
        </w:rPr>
        <w:t>This would stand</w:t>
      </w:r>
      <w:r w:rsidR="00874CB1">
        <w:rPr>
          <w:rFonts w:ascii="Open Sans" w:hAnsi="Open Sans" w:cs="Open Sans"/>
          <w:sz w:val="20"/>
          <w:szCs w:val="20"/>
        </w:rPr>
        <w:t xml:space="preserve"> alongside the introduction of the</w:t>
      </w:r>
      <w:r w:rsidR="00322007" w:rsidRPr="00322007">
        <w:rPr>
          <w:rFonts w:ascii="Open Sans" w:hAnsi="Open Sans" w:cs="Open Sans"/>
          <w:sz w:val="20"/>
          <w:szCs w:val="20"/>
        </w:rPr>
        <w:t xml:space="preserve"> Investment Manager Regime</w:t>
      </w:r>
      <w:r w:rsidR="00874CB1">
        <w:rPr>
          <w:rFonts w:ascii="Open Sans" w:hAnsi="Open Sans" w:cs="Open Sans"/>
          <w:sz w:val="20"/>
          <w:szCs w:val="20"/>
        </w:rPr>
        <w:t xml:space="preserve"> </w:t>
      </w:r>
      <w:r w:rsidR="00322007">
        <w:rPr>
          <w:rFonts w:ascii="Open Sans" w:hAnsi="Open Sans" w:cs="Open Sans"/>
          <w:sz w:val="20"/>
          <w:szCs w:val="20"/>
        </w:rPr>
        <w:t>(</w:t>
      </w:r>
      <w:r w:rsidR="00874CB1">
        <w:rPr>
          <w:rFonts w:ascii="Open Sans" w:hAnsi="Open Sans" w:cs="Open Sans"/>
          <w:sz w:val="20"/>
          <w:szCs w:val="20"/>
        </w:rPr>
        <w:t>IMR</w:t>
      </w:r>
      <w:r w:rsidR="00322007">
        <w:rPr>
          <w:rFonts w:ascii="Open Sans" w:hAnsi="Open Sans" w:cs="Open Sans"/>
          <w:sz w:val="20"/>
          <w:szCs w:val="20"/>
        </w:rPr>
        <w:t>)</w:t>
      </w:r>
      <w:r w:rsidR="00874CB1">
        <w:rPr>
          <w:rFonts w:ascii="Open Sans" w:hAnsi="Open Sans" w:cs="Open Sans"/>
          <w:sz w:val="20"/>
          <w:szCs w:val="20"/>
        </w:rPr>
        <w:t xml:space="preserve"> as a necessary measure to develop </w:t>
      </w:r>
      <w:r w:rsidR="00322007">
        <w:rPr>
          <w:rFonts w:ascii="Open Sans" w:hAnsi="Open Sans" w:cs="Open Sans"/>
          <w:sz w:val="20"/>
          <w:szCs w:val="20"/>
        </w:rPr>
        <w:t xml:space="preserve">the </w:t>
      </w:r>
      <w:r w:rsidR="00874CB1">
        <w:rPr>
          <w:rFonts w:ascii="Open Sans" w:hAnsi="Open Sans" w:cs="Open Sans"/>
          <w:sz w:val="20"/>
          <w:szCs w:val="20"/>
        </w:rPr>
        <w:t xml:space="preserve">Australian fund management </w:t>
      </w:r>
      <w:r w:rsidR="00322007">
        <w:rPr>
          <w:rFonts w:ascii="Open Sans" w:hAnsi="Open Sans" w:cs="Open Sans"/>
          <w:sz w:val="20"/>
          <w:szCs w:val="20"/>
        </w:rPr>
        <w:t>sector</w:t>
      </w:r>
      <w:r w:rsidR="00874CB1">
        <w:rPr>
          <w:rFonts w:ascii="Open Sans" w:hAnsi="Open Sans" w:cs="Open Sans"/>
          <w:sz w:val="20"/>
          <w:szCs w:val="20"/>
        </w:rPr>
        <w:t>.</w:t>
      </w:r>
    </w:p>
    <w:p w14:paraId="27667C76" w14:textId="07734CFF" w:rsidR="009C25DA" w:rsidRDefault="00322007" w:rsidP="0063113A">
      <w:pPr>
        <w:spacing w:line="240" w:lineRule="auto"/>
        <w:jc w:val="both"/>
        <w:rPr>
          <w:rFonts w:ascii="Open Sans" w:hAnsi="Open Sans" w:cs="Open Sans"/>
          <w:sz w:val="20"/>
          <w:szCs w:val="20"/>
        </w:rPr>
      </w:pPr>
      <w:r>
        <w:rPr>
          <w:rFonts w:ascii="Open Sans" w:hAnsi="Open Sans" w:cs="Open Sans"/>
          <w:sz w:val="20"/>
          <w:szCs w:val="20"/>
        </w:rPr>
        <w:t>AIMA</w:t>
      </w:r>
      <w:r w:rsidR="00703929">
        <w:rPr>
          <w:rFonts w:ascii="Open Sans" w:hAnsi="Open Sans" w:cs="Open Sans"/>
          <w:sz w:val="20"/>
          <w:szCs w:val="20"/>
        </w:rPr>
        <w:t xml:space="preserve"> supported and provide</w:t>
      </w:r>
      <w:r w:rsidR="00707C70">
        <w:rPr>
          <w:rFonts w:ascii="Open Sans" w:hAnsi="Open Sans" w:cs="Open Sans"/>
          <w:sz w:val="20"/>
          <w:szCs w:val="20"/>
        </w:rPr>
        <w:t>d</w:t>
      </w:r>
      <w:r w:rsidR="00485684">
        <w:rPr>
          <w:rFonts w:ascii="Open Sans" w:hAnsi="Open Sans" w:cs="Open Sans"/>
          <w:sz w:val="20"/>
          <w:szCs w:val="20"/>
        </w:rPr>
        <w:t xml:space="preserve"> input</w:t>
      </w:r>
      <w:r w:rsidR="00703929">
        <w:rPr>
          <w:rFonts w:ascii="Open Sans" w:hAnsi="Open Sans" w:cs="Open Sans"/>
          <w:sz w:val="20"/>
          <w:szCs w:val="20"/>
        </w:rPr>
        <w:t xml:space="preserve"> for the introduction of the </w:t>
      </w:r>
      <w:r>
        <w:rPr>
          <w:rFonts w:ascii="Open Sans" w:hAnsi="Open Sans" w:cs="Open Sans"/>
          <w:sz w:val="20"/>
          <w:szCs w:val="20"/>
        </w:rPr>
        <w:t>IMR and we believe that</w:t>
      </w:r>
      <w:r w:rsidR="00244667">
        <w:rPr>
          <w:rFonts w:ascii="Open Sans" w:hAnsi="Open Sans" w:cs="Open Sans"/>
          <w:sz w:val="20"/>
          <w:szCs w:val="20"/>
        </w:rPr>
        <w:t xml:space="preserve"> now</w:t>
      </w:r>
      <w:r w:rsidR="00707C70">
        <w:rPr>
          <w:rFonts w:ascii="Open Sans" w:hAnsi="Open Sans" w:cs="Open Sans"/>
          <w:sz w:val="20"/>
          <w:szCs w:val="20"/>
        </w:rPr>
        <w:t xml:space="preserve">, when </w:t>
      </w:r>
      <w:r w:rsidR="00485684">
        <w:rPr>
          <w:rFonts w:ascii="Open Sans" w:hAnsi="Open Sans" w:cs="Open Sans"/>
          <w:sz w:val="20"/>
          <w:szCs w:val="20"/>
        </w:rPr>
        <w:t>other</w:t>
      </w:r>
      <w:r w:rsidR="00707C70">
        <w:rPr>
          <w:rFonts w:ascii="Open Sans" w:hAnsi="Open Sans" w:cs="Open Sans"/>
          <w:sz w:val="20"/>
          <w:szCs w:val="20"/>
        </w:rPr>
        <w:t xml:space="preserve"> j</w:t>
      </w:r>
      <w:r w:rsidR="00703929">
        <w:rPr>
          <w:rFonts w:ascii="Open Sans" w:hAnsi="Open Sans" w:cs="Open Sans"/>
          <w:sz w:val="20"/>
          <w:szCs w:val="20"/>
        </w:rPr>
        <w:t>urisdictions</w:t>
      </w:r>
      <w:r w:rsidR="00707C70">
        <w:rPr>
          <w:rFonts w:ascii="Open Sans" w:hAnsi="Open Sans" w:cs="Open Sans"/>
          <w:sz w:val="20"/>
          <w:szCs w:val="20"/>
        </w:rPr>
        <w:t xml:space="preserve"> </w:t>
      </w:r>
      <w:r>
        <w:rPr>
          <w:rFonts w:ascii="Open Sans" w:hAnsi="Open Sans" w:cs="Open Sans"/>
          <w:sz w:val="20"/>
          <w:szCs w:val="20"/>
        </w:rPr>
        <w:t xml:space="preserve">are seeking </w:t>
      </w:r>
      <w:r w:rsidR="00703929">
        <w:rPr>
          <w:rFonts w:ascii="Open Sans" w:hAnsi="Open Sans" w:cs="Open Sans"/>
          <w:sz w:val="20"/>
          <w:szCs w:val="20"/>
        </w:rPr>
        <w:t>to att</w:t>
      </w:r>
      <w:r w:rsidR="0059760C">
        <w:rPr>
          <w:rFonts w:ascii="Open Sans" w:hAnsi="Open Sans" w:cs="Open Sans"/>
          <w:sz w:val="20"/>
          <w:szCs w:val="20"/>
        </w:rPr>
        <w:t xml:space="preserve">ract investment </w:t>
      </w:r>
      <w:r>
        <w:rPr>
          <w:rFonts w:ascii="Open Sans" w:hAnsi="Open Sans" w:cs="Open Sans"/>
          <w:sz w:val="20"/>
          <w:szCs w:val="20"/>
        </w:rPr>
        <w:t>management</w:t>
      </w:r>
      <w:r w:rsidR="00244667">
        <w:rPr>
          <w:rFonts w:ascii="Open Sans" w:hAnsi="Open Sans" w:cs="Open Sans"/>
          <w:sz w:val="20"/>
          <w:szCs w:val="20"/>
        </w:rPr>
        <w:t xml:space="preserve"> businesses</w:t>
      </w:r>
      <w:r>
        <w:rPr>
          <w:rFonts w:ascii="Open Sans" w:hAnsi="Open Sans" w:cs="Open Sans"/>
          <w:sz w:val="20"/>
          <w:szCs w:val="20"/>
        </w:rPr>
        <w:t>, the Government should also address the withholding tax regime.</w:t>
      </w:r>
      <w:r w:rsidR="003B43C6">
        <w:rPr>
          <w:rFonts w:ascii="Open Sans" w:hAnsi="Open Sans" w:cs="Open Sans"/>
          <w:sz w:val="20"/>
          <w:szCs w:val="20"/>
        </w:rPr>
        <w:t xml:space="preserve"> </w:t>
      </w:r>
      <w:r w:rsidR="005173BF">
        <w:rPr>
          <w:rFonts w:ascii="Open Sans" w:hAnsi="Open Sans" w:cs="Open Sans"/>
          <w:sz w:val="20"/>
          <w:szCs w:val="20"/>
        </w:rPr>
        <w:t>Both</w:t>
      </w:r>
      <w:r w:rsidR="003B43C6">
        <w:rPr>
          <w:rFonts w:ascii="Open Sans" w:hAnsi="Open Sans" w:cs="Open Sans"/>
          <w:sz w:val="20"/>
          <w:szCs w:val="20"/>
        </w:rPr>
        <w:t xml:space="preserve"> investors and </w:t>
      </w:r>
      <w:r>
        <w:rPr>
          <w:rFonts w:ascii="Open Sans" w:hAnsi="Open Sans" w:cs="Open Sans"/>
          <w:sz w:val="20"/>
          <w:szCs w:val="20"/>
        </w:rPr>
        <w:t xml:space="preserve">fund </w:t>
      </w:r>
      <w:r w:rsidR="003B43C6">
        <w:rPr>
          <w:rFonts w:ascii="Open Sans" w:hAnsi="Open Sans" w:cs="Open Sans"/>
          <w:sz w:val="20"/>
          <w:szCs w:val="20"/>
        </w:rPr>
        <w:t xml:space="preserve">entities operating in Australia need certainty </w:t>
      </w:r>
      <w:r w:rsidR="00631186">
        <w:rPr>
          <w:rFonts w:ascii="Open Sans" w:hAnsi="Open Sans" w:cs="Open Sans"/>
          <w:sz w:val="20"/>
          <w:szCs w:val="20"/>
        </w:rPr>
        <w:t>and would welcome</w:t>
      </w:r>
      <w:r w:rsidR="003B43C6">
        <w:rPr>
          <w:rFonts w:ascii="Open Sans" w:hAnsi="Open Sans" w:cs="Open Sans"/>
          <w:sz w:val="20"/>
          <w:szCs w:val="20"/>
        </w:rPr>
        <w:t xml:space="preserve"> </w:t>
      </w:r>
      <w:r w:rsidR="00EA6EAC">
        <w:rPr>
          <w:rFonts w:ascii="Open Sans" w:hAnsi="Open Sans" w:cs="Open Sans"/>
          <w:sz w:val="20"/>
          <w:szCs w:val="20"/>
        </w:rPr>
        <w:t>simplicity</w:t>
      </w:r>
      <w:r w:rsidR="003B43C6">
        <w:rPr>
          <w:rFonts w:ascii="Open Sans" w:hAnsi="Open Sans" w:cs="Open Sans"/>
          <w:sz w:val="20"/>
          <w:szCs w:val="20"/>
        </w:rPr>
        <w:t xml:space="preserve"> </w:t>
      </w:r>
      <w:r w:rsidR="000F55F3">
        <w:rPr>
          <w:rFonts w:ascii="Open Sans" w:hAnsi="Open Sans" w:cs="Open Sans"/>
          <w:sz w:val="20"/>
          <w:szCs w:val="20"/>
        </w:rPr>
        <w:t>in</w:t>
      </w:r>
      <w:r w:rsidR="003B43C6">
        <w:rPr>
          <w:rFonts w:ascii="Open Sans" w:hAnsi="Open Sans" w:cs="Open Sans"/>
          <w:sz w:val="20"/>
          <w:szCs w:val="20"/>
        </w:rPr>
        <w:t xml:space="preserve"> the legal framework.</w:t>
      </w:r>
      <w:r w:rsidR="00244667">
        <w:rPr>
          <w:rFonts w:ascii="Open Sans" w:hAnsi="Open Sans" w:cs="Open Sans"/>
          <w:sz w:val="20"/>
          <w:szCs w:val="20"/>
        </w:rPr>
        <w:t xml:space="preserve"> </w:t>
      </w:r>
    </w:p>
    <w:p w14:paraId="156686B0" w14:textId="01A55F63" w:rsidR="003B43C6" w:rsidRDefault="00631186" w:rsidP="0063113A">
      <w:pPr>
        <w:spacing w:line="240" w:lineRule="auto"/>
        <w:jc w:val="both"/>
        <w:rPr>
          <w:rFonts w:ascii="Open Sans" w:hAnsi="Open Sans" w:cs="Open Sans"/>
          <w:sz w:val="20"/>
          <w:szCs w:val="20"/>
        </w:rPr>
      </w:pPr>
      <w:r>
        <w:rPr>
          <w:rFonts w:ascii="Open Sans" w:hAnsi="Open Sans" w:cs="Open Sans"/>
          <w:sz w:val="20"/>
          <w:szCs w:val="20"/>
        </w:rPr>
        <w:t>Tax is only one factor considered in</w:t>
      </w:r>
      <w:r w:rsidR="00450AC3">
        <w:rPr>
          <w:rFonts w:ascii="Open Sans" w:hAnsi="Open Sans" w:cs="Open Sans"/>
          <w:sz w:val="20"/>
          <w:szCs w:val="20"/>
        </w:rPr>
        <w:t xml:space="preserve"> investment </w:t>
      </w:r>
      <w:r w:rsidR="00703929">
        <w:rPr>
          <w:rFonts w:ascii="Open Sans" w:hAnsi="Open Sans" w:cs="Open Sans"/>
          <w:sz w:val="20"/>
          <w:szCs w:val="20"/>
        </w:rPr>
        <w:t xml:space="preserve">and business </w:t>
      </w:r>
      <w:r>
        <w:rPr>
          <w:rFonts w:ascii="Open Sans" w:hAnsi="Open Sans" w:cs="Open Sans"/>
          <w:sz w:val="20"/>
          <w:szCs w:val="20"/>
        </w:rPr>
        <w:t>decisions, but it will be relevant to</w:t>
      </w:r>
      <w:r w:rsidR="00450AC3">
        <w:rPr>
          <w:rFonts w:ascii="Open Sans" w:hAnsi="Open Sans" w:cs="Open Sans"/>
          <w:sz w:val="20"/>
          <w:szCs w:val="20"/>
        </w:rPr>
        <w:t xml:space="preserve"> </w:t>
      </w:r>
      <w:r w:rsidR="00FC203E">
        <w:rPr>
          <w:rFonts w:ascii="Open Sans" w:hAnsi="Open Sans" w:cs="Open Sans"/>
          <w:sz w:val="20"/>
          <w:szCs w:val="20"/>
        </w:rPr>
        <w:t xml:space="preserve">Australia’s international competitiveness </w:t>
      </w:r>
      <w:r>
        <w:rPr>
          <w:rFonts w:ascii="Open Sans" w:hAnsi="Open Sans" w:cs="Open Sans"/>
          <w:sz w:val="20"/>
          <w:szCs w:val="20"/>
        </w:rPr>
        <w:t xml:space="preserve">as a jurisdiction for investment and investment management and, together </w:t>
      </w:r>
      <w:r>
        <w:rPr>
          <w:rFonts w:ascii="Open Sans" w:hAnsi="Open Sans" w:cs="Open Sans"/>
          <w:sz w:val="20"/>
          <w:szCs w:val="20"/>
        </w:rPr>
        <w:lastRenderedPageBreak/>
        <w:t xml:space="preserve">with other advantages such as Australia’s </w:t>
      </w:r>
      <w:r w:rsidR="004E1A6E">
        <w:rPr>
          <w:rFonts w:ascii="Open Sans" w:hAnsi="Open Sans" w:cs="Open Sans"/>
          <w:sz w:val="20"/>
          <w:szCs w:val="20"/>
        </w:rPr>
        <w:t>highly skilled labour</w:t>
      </w:r>
      <w:r>
        <w:rPr>
          <w:rFonts w:ascii="Open Sans" w:hAnsi="Open Sans" w:cs="Open Sans"/>
          <w:sz w:val="20"/>
          <w:szCs w:val="20"/>
        </w:rPr>
        <w:t xml:space="preserve"> force and a developed regulatory </w:t>
      </w:r>
      <w:r w:rsidR="004E1A6E">
        <w:rPr>
          <w:rFonts w:ascii="Open Sans" w:hAnsi="Open Sans" w:cs="Open Sans"/>
          <w:sz w:val="20"/>
          <w:szCs w:val="20"/>
        </w:rPr>
        <w:t>administration</w:t>
      </w:r>
      <w:r>
        <w:rPr>
          <w:rFonts w:ascii="Open Sans" w:hAnsi="Open Sans" w:cs="Open Sans"/>
          <w:sz w:val="20"/>
          <w:szCs w:val="20"/>
        </w:rPr>
        <w:t>, to</w:t>
      </w:r>
      <w:r w:rsidR="004E1A6E">
        <w:rPr>
          <w:rFonts w:ascii="Open Sans" w:hAnsi="Open Sans" w:cs="Open Sans"/>
          <w:sz w:val="20"/>
          <w:szCs w:val="20"/>
        </w:rPr>
        <w:t xml:space="preserve"> </w:t>
      </w:r>
      <w:r>
        <w:rPr>
          <w:rFonts w:ascii="Open Sans" w:hAnsi="Open Sans" w:cs="Open Sans"/>
          <w:sz w:val="20"/>
          <w:szCs w:val="20"/>
        </w:rPr>
        <w:t>the ability to</w:t>
      </w:r>
      <w:r w:rsidR="00951ED9">
        <w:rPr>
          <w:rFonts w:ascii="Open Sans" w:hAnsi="Open Sans" w:cs="Open Sans"/>
          <w:sz w:val="20"/>
          <w:szCs w:val="20"/>
        </w:rPr>
        <w:t xml:space="preserve"> attract</w:t>
      </w:r>
      <w:r>
        <w:rPr>
          <w:rFonts w:ascii="Open Sans" w:hAnsi="Open Sans" w:cs="Open Sans"/>
          <w:sz w:val="20"/>
          <w:szCs w:val="20"/>
        </w:rPr>
        <w:t xml:space="preserve"> investment</w:t>
      </w:r>
      <w:r w:rsidR="00951ED9">
        <w:rPr>
          <w:rFonts w:ascii="Open Sans" w:hAnsi="Open Sans" w:cs="Open Sans"/>
          <w:sz w:val="20"/>
          <w:szCs w:val="20"/>
        </w:rPr>
        <w:t xml:space="preserve"> funds </w:t>
      </w:r>
      <w:r>
        <w:rPr>
          <w:rFonts w:ascii="Open Sans" w:hAnsi="Open Sans" w:cs="Open Sans"/>
          <w:sz w:val="20"/>
          <w:szCs w:val="20"/>
        </w:rPr>
        <w:t>within</w:t>
      </w:r>
      <w:r w:rsidR="00951ED9">
        <w:rPr>
          <w:rFonts w:ascii="Open Sans" w:hAnsi="Open Sans" w:cs="Open Sans"/>
          <w:sz w:val="20"/>
          <w:szCs w:val="20"/>
        </w:rPr>
        <w:t xml:space="preserve"> the APAC region</w:t>
      </w:r>
      <w:r w:rsidR="00982AAD">
        <w:rPr>
          <w:rStyle w:val="FootnoteReference"/>
          <w:rFonts w:ascii="Open Sans" w:hAnsi="Open Sans" w:cs="Open Sans"/>
          <w:sz w:val="20"/>
          <w:szCs w:val="20"/>
        </w:rPr>
        <w:footnoteReference w:id="2"/>
      </w:r>
      <w:r w:rsidR="004E1A6E">
        <w:rPr>
          <w:rFonts w:ascii="Open Sans" w:hAnsi="Open Sans" w:cs="Open Sans"/>
          <w:sz w:val="20"/>
          <w:szCs w:val="20"/>
        </w:rPr>
        <w:t xml:space="preserve">. </w:t>
      </w:r>
    </w:p>
    <w:p w14:paraId="36AF2330" w14:textId="1B376E32" w:rsidR="004E1A6E" w:rsidRDefault="004E1A6E" w:rsidP="0063113A">
      <w:pPr>
        <w:spacing w:line="240" w:lineRule="auto"/>
        <w:jc w:val="both"/>
        <w:rPr>
          <w:rFonts w:ascii="Open Sans" w:hAnsi="Open Sans" w:cs="Open Sans"/>
          <w:sz w:val="20"/>
          <w:szCs w:val="20"/>
        </w:rPr>
      </w:pPr>
      <w:r>
        <w:rPr>
          <w:rFonts w:ascii="Open Sans" w:hAnsi="Open Sans" w:cs="Open Sans"/>
          <w:sz w:val="20"/>
          <w:szCs w:val="20"/>
        </w:rPr>
        <w:t>The complexity of Australia’s non-resident withholding tax regime arise</w:t>
      </w:r>
      <w:r w:rsidR="00DC5CEF">
        <w:rPr>
          <w:rFonts w:ascii="Open Sans" w:hAnsi="Open Sans" w:cs="Open Sans"/>
          <w:sz w:val="20"/>
          <w:szCs w:val="20"/>
        </w:rPr>
        <w:t>s</w:t>
      </w:r>
      <w:r>
        <w:rPr>
          <w:rFonts w:ascii="Open Sans" w:hAnsi="Open Sans" w:cs="Open Sans"/>
          <w:sz w:val="20"/>
          <w:szCs w:val="20"/>
        </w:rPr>
        <w:t xml:space="preserve"> from different elements</w:t>
      </w:r>
      <w:r w:rsidR="00DC5CEF">
        <w:rPr>
          <w:rFonts w:ascii="Open Sans" w:hAnsi="Open Sans" w:cs="Open Sans"/>
          <w:sz w:val="20"/>
          <w:szCs w:val="20"/>
        </w:rPr>
        <w:t xml:space="preserve"> such as</w:t>
      </w:r>
      <w:r>
        <w:rPr>
          <w:rFonts w:ascii="Open Sans" w:hAnsi="Open Sans" w:cs="Open Sans"/>
          <w:sz w:val="20"/>
          <w:szCs w:val="20"/>
        </w:rPr>
        <w:t xml:space="preserve"> the number of rate</w:t>
      </w:r>
      <w:r w:rsidR="00DC5CEF">
        <w:rPr>
          <w:rFonts w:ascii="Open Sans" w:hAnsi="Open Sans" w:cs="Open Sans"/>
          <w:sz w:val="20"/>
          <w:szCs w:val="20"/>
        </w:rPr>
        <w:t>s and the difficulties in determining</w:t>
      </w:r>
      <w:r>
        <w:rPr>
          <w:rFonts w:ascii="Open Sans" w:hAnsi="Open Sans" w:cs="Open Sans"/>
          <w:sz w:val="20"/>
          <w:szCs w:val="20"/>
        </w:rPr>
        <w:t xml:space="preserve"> the appropriate rate, and </w:t>
      </w:r>
      <w:r w:rsidR="00DC5CEF">
        <w:rPr>
          <w:rFonts w:ascii="Open Sans" w:hAnsi="Open Sans" w:cs="Open Sans"/>
          <w:sz w:val="20"/>
          <w:szCs w:val="20"/>
        </w:rPr>
        <w:t>it does not stand comparison</w:t>
      </w:r>
      <w:r>
        <w:rPr>
          <w:rFonts w:ascii="Open Sans" w:hAnsi="Open Sans" w:cs="Open Sans"/>
          <w:sz w:val="20"/>
          <w:szCs w:val="20"/>
        </w:rPr>
        <w:t xml:space="preserve"> to the approach taken in other jurisdictions,</w:t>
      </w:r>
    </w:p>
    <w:p w14:paraId="368BD3DB" w14:textId="77777777" w:rsidR="00DC5CEF" w:rsidRDefault="00874CB1" w:rsidP="0063113A">
      <w:pPr>
        <w:spacing w:line="240" w:lineRule="auto"/>
        <w:jc w:val="both"/>
        <w:rPr>
          <w:rFonts w:ascii="Open Sans" w:hAnsi="Open Sans" w:cs="Open Sans"/>
          <w:sz w:val="20"/>
          <w:szCs w:val="20"/>
        </w:rPr>
      </w:pPr>
      <w:r>
        <w:rPr>
          <w:rFonts w:ascii="Open Sans" w:hAnsi="Open Sans" w:cs="Open Sans"/>
          <w:sz w:val="20"/>
          <w:szCs w:val="20"/>
        </w:rPr>
        <w:t>The policy in the U</w:t>
      </w:r>
      <w:r w:rsidR="003D01C0">
        <w:rPr>
          <w:rFonts w:ascii="Open Sans" w:hAnsi="Open Sans" w:cs="Open Sans"/>
          <w:sz w:val="20"/>
          <w:szCs w:val="20"/>
        </w:rPr>
        <w:t xml:space="preserve">nited </w:t>
      </w:r>
      <w:r>
        <w:rPr>
          <w:rFonts w:ascii="Open Sans" w:hAnsi="Open Sans" w:cs="Open Sans"/>
          <w:sz w:val="20"/>
          <w:szCs w:val="20"/>
        </w:rPr>
        <w:t>K</w:t>
      </w:r>
      <w:r w:rsidR="003D01C0">
        <w:rPr>
          <w:rFonts w:ascii="Open Sans" w:hAnsi="Open Sans" w:cs="Open Sans"/>
          <w:sz w:val="20"/>
          <w:szCs w:val="20"/>
        </w:rPr>
        <w:t>ingdom</w:t>
      </w:r>
      <w:r w:rsidR="00DC5CEF">
        <w:rPr>
          <w:rFonts w:ascii="Open Sans" w:hAnsi="Open Sans" w:cs="Open Sans"/>
          <w:sz w:val="20"/>
          <w:szCs w:val="20"/>
        </w:rPr>
        <w:t>, for instance,</w:t>
      </w:r>
      <w:r>
        <w:rPr>
          <w:rFonts w:ascii="Open Sans" w:hAnsi="Open Sans" w:cs="Open Sans"/>
          <w:sz w:val="20"/>
          <w:szCs w:val="20"/>
        </w:rPr>
        <w:t xml:space="preserve"> has </w:t>
      </w:r>
      <w:r w:rsidR="00DC5CEF">
        <w:rPr>
          <w:rFonts w:ascii="Open Sans" w:hAnsi="Open Sans" w:cs="Open Sans"/>
          <w:sz w:val="20"/>
          <w:szCs w:val="20"/>
        </w:rPr>
        <w:t xml:space="preserve">generally </w:t>
      </w:r>
      <w:r>
        <w:rPr>
          <w:rFonts w:ascii="Open Sans" w:hAnsi="Open Sans" w:cs="Open Sans"/>
          <w:sz w:val="20"/>
          <w:szCs w:val="20"/>
        </w:rPr>
        <w:t xml:space="preserve">been </w:t>
      </w:r>
      <w:r w:rsidR="00DC5CEF">
        <w:rPr>
          <w:rFonts w:ascii="Open Sans" w:hAnsi="Open Sans" w:cs="Open Sans"/>
          <w:sz w:val="20"/>
          <w:szCs w:val="20"/>
        </w:rPr>
        <w:t>to</w:t>
      </w:r>
      <w:r>
        <w:rPr>
          <w:rFonts w:ascii="Open Sans" w:hAnsi="Open Sans" w:cs="Open Sans"/>
          <w:sz w:val="20"/>
          <w:szCs w:val="20"/>
        </w:rPr>
        <w:t xml:space="preserve"> reduce </w:t>
      </w:r>
      <w:r w:rsidR="00DC5CEF">
        <w:rPr>
          <w:rFonts w:ascii="Open Sans" w:hAnsi="Open Sans" w:cs="Open Sans"/>
          <w:sz w:val="20"/>
          <w:szCs w:val="20"/>
        </w:rPr>
        <w:t xml:space="preserve">the incidence of </w:t>
      </w:r>
      <w:r>
        <w:rPr>
          <w:rFonts w:ascii="Open Sans" w:hAnsi="Open Sans" w:cs="Open Sans"/>
          <w:sz w:val="20"/>
          <w:szCs w:val="20"/>
        </w:rPr>
        <w:t>withholding tax</w:t>
      </w:r>
      <w:r w:rsidR="00DC5CEF">
        <w:rPr>
          <w:rFonts w:ascii="Open Sans" w:hAnsi="Open Sans" w:cs="Open Sans"/>
          <w:sz w:val="20"/>
          <w:szCs w:val="20"/>
        </w:rPr>
        <w:t>.</w:t>
      </w:r>
      <w:r>
        <w:rPr>
          <w:rFonts w:ascii="Open Sans" w:hAnsi="Open Sans" w:cs="Open Sans"/>
          <w:sz w:val="20"/>
          <w:szCs w:val="20"/>
        </w:rPr>
        <w:t xml:space="preserve"> </w:t>
      </w:r>
      <w:r w:rsidR="00DC5CEF">
        <w:rPr>
          <w:rFonts w:ascii="Open Sans" w:hAnsi="Open Sans" w:cs="Open Sans"/>
          <w:sz w:val="20"/>
          <w:szCs w:val="20"/>
        </w:rPr>
        <w:t>T</w:t>
      </w:r>
      <w:r>
        <w:rPr>
          <w:rFonts w:ascii="Open Sans" w:hAnsi="Open Sans" w:cs="Open Sans"/>
          <w:sz w:val="20"/>
          <w:szCs w:val="20"/>
        </w:rPr>
        <w:t xml:space="preserve">here are many types of </w:t>
      </w:r>
      <w:r w:rsidR="000F5A47">
        <w:rPr>
          <w:rFonts w:ascii="Open Sans" w:hAnsi="Open Sans" w:cs="Open Sans"/>
          <w:sz w:val="20"/>
          <w:szCs w:val="20"/>
        </w:rPr>
        <w:t>financial</w:t>
      </w:r>
      <w:r>
        <w:rPr>
          <w:rFonts w:ascii="Open Sans" w:hAnsi="Open Sans" w:cs="Open Sans"/>
          <w:sz w:val="20"/>
          <w:szCs w:val="20"/>
        </w:rPr>
        <w:t xml:space="preserve"> instruments in respect of which the UK neither impose</w:t>
      </w:r>
      <w:r w:rsidR="00DC5CEF">
        <w:rPr>
          <w:rFonts w:ascii="Open Sans" w:hAnsi="Open Sans" w:cs="Open Sans"/>
          <w:sz w:val="20"/>
          <w:szCs w:val="20"/>
        </w:rPr>
        <w:t>s</w:t>
      </w:r>
      <w:r>
        <w:rPr>
          <w:rFonts w:ascii="Open Sans" w:hAnsi="Open Sans" w:cs="Open Sans"/>
          <w:sz w:val="20"/>
          <w:szCs w:val="20"/>
        </w:rPr>
        <w:t xml:space="preserve"> a </w:t>
      </w:r>
      <w:r w:rsidR="000F5A47">
        <w:rPr>
          <w:rFonts w:ascii="Open Sans" w:hAnsi="Open Sans" w:cs="Open Sans"/>
          <w:sz w:val="20"/>
          <w:szCs w:val="20"/>
        </w:rPr>
        <w:t>withholding</w:t>
      </w:r>
      <w:r>
        <w:rPr>
          <w:rFonts w:ascii="Open Sans" w:hAnsi="Open Sans" w:cs="Open Sans"/>
          <w:sz w:val="20"/>
          <w:szCs w:val="20"/>
        </w:rPr>
        <w:t xml:space="preserve"> tax nor contemplates a tax liability </w:t>
      </w:r>
      <w:r w:rsidR="000F5A47">
        <w:rPr>
          <w:rFonts w:ascii="Open Sans" w:hAnsi="Open Sans" w:cs="Open Sans"/>
          <w:sz w:val="20"/>
          <w:szCs w:val="20"/>
        </w:rPr>
        <w:t>through</w:t>
      </w:r>
      <w:r>
        <w:rPr>
          <w:rFonts w:ascii="Open Sans" w:hAnsi="Open Sans" w:cs="Open Sans"/>
          <w:sz w:val="20"/>
          <w:szCs w:val="20"/>
        </w:rPr>
        <w:t xml:space="preserve"> </w:t>
      </w:r>
      <w:r w:rsidR="000F5A47">
        <w:rPr>
          <w:rFonts w:ascii="Open Sans" w:hAnsi="Open Sans" w:cs="Open Sans"/>
          <w:sz w:val="20"/>
          <w:szCs w:val="20"/>
        </w:rPr>
        <w:t>assessment</w:t>
      </w:r>
      <w:r>
        <w:rPr>
          <w:rFonts w:ascii="Open Sans" w:hAnsi="Open Sans" w:cs="Open Sans"/>
          <w:sz w:val="20"/>
          <w:szCs w:val="20"/>
        </w:rPr>
        <w:t xml:space="preserve"> from non-</w:t>
      </w:r>
      <w:r w:rsidR="000F5A47">
        <w:rPr>
          <w:rFonts w:ascii="Open Sans" w:hAnsi="Open Sans" w:cs="Open Sans"/>
          <w:sz w:val="20"/>
          <w:szCs w:val="20"/>
        </w:rPr>
        <w:t>residents</w:t>
      </w:r>
      <w:r>
        <w:rPr>
          <w:rFonts w:ascii="Open Sans" w:hAnsi="Open Sans" w:cs="Open Sans"/>
          <w:sz w:val="20"/>
          <w:szCs w:val="20"/>
        </w:rPr>
        <w:t xml:space="preserve">. </w:t>
      </w:r>
    </w:p>
    <w:p w14:paraId="7B2748E8" w14:textId="58F87CA9" w:rsidR="00874CB1" w:rsidRPr="001348DE" w:rsidRDefault="00DC5CEF" w:rsidP="0063113A">
      <w:pPr>
        <w:spacing w:line="240" w:lineRule="auto"/>
        <w:jc w:val="both"/>
        <w:rPr>
          <w:rFonts w:ascii="Open Sans" w:hAnsi="Open Sans" w:cs="Open Sans"/>
          <w:sz w:val="20"/>
          <w:szCs w:val="20"/>
        </w:rPr>
      </w:pPr>
      <w:r>
        <w:rPr>
          <w:rFonts w:ascii="Open Sans" w:hAnsi="Open Sans" w:cs="Open Sans"/>
          <w:sz w:val="20"/>
          <w:szCs w:val="20"/>
        </w:rPr>
        <w:t xml:space="preserve">We believe that the Treasury should consider whether a withholding tax is required at all in respect of income derived from financial instruments. </w:t>
      </w:r>
      <w:r w:rsidR="000F5A47">
        <w:rPr>
          <w:rFonts w:ascii="Open Sans" w:hAnsi="Open Sans" w:cs="Open Sans"/>
          <w:sz w:val="20"/>
          <w:szCs w:val="20"/>
        </w:rPr>
        <w:t xml:space="preserve">However, if the Treasury as a policy </w:t>
      </w:r>
      <w:r>
        <w:rPr>
          <w:rFonts w:ascii="Open Sans" w:hAnsi="Open Sans" w:cs="Open Sans"/>
          <w:sz w:val="20"/>
          <w:szCs w:val="20"/>
        </w:rPr>
        <w:t>matter would retain</w:t>
      </w:r>
      <w:r w:rsidR="000F5A47">
        <w:rPr>
          <w:rFonts w:ascii="Open Sans" w:hAnsi="Open Sans" w:cs="Open Sans"/>
          <w:sz w:val="20"/>
          <w:szCs w:val="20"/>
        </w:rPr>
        <w:t xml:space="preserve"> </w:t>
      </w:r>
      <w:r>
        <w:rPr>
          <w:rFonts w:ascii="Open Sans" w:hAnsi="Open Sans" w:cs="Open Sans"/>
          <w:sz w:val="20"/>
          <w:szCs w:val="20"/>
        </w:rPr>
        <w:t>some level of</w:t>
      </w:r>
      <w:r w:rsidR="000F5A47">
        <w:rPr>
          <w:rFonts w:ascii="Open Sans" w:hAnsi="Open Sans" w:cs="Open Sans"/>
          <w:sz w:val="20"/>
          <w:szCs w:val="20"/>
        </w:rPr>
        <w:t xml:space="preserve"> withholding tax, our view would be:</w:t>
      </w:r>
    </w:p>
    <w:p w14:paraId="30819E3C" w14:textId="49D1FD58" w:rsidR="00704589" w:rsidRDefault="000F5A47" w:rsidP="00704589">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 xml:space="preserve">Exemption scope to be widened as much possible </w:t>
      </w:r>
      <w:r w:rsidR="00DC5CEF">
        <w:rPr>
          <w:rFonts w:ascii="Open Sans" w:hAnsi="Open Sans" w:cs="Open Sans"/>
          <w:sz w:val="20"/>
          <w:szCs w:val="20"/>
        </w:rPr>
        <w:t>and to include</w:t>
      </w:r>
      <w:r>
        <w:rPr>
          <w:rFonts w:ascii="Open Sans" w:hAnsi="Open Sans" w:cs="Open Sans"/>
          <w:sz w:val="20"/>
          <w:szCs w:val="20"/>
        </w:rPr>
        <w:t xml:space="preserve"> some instruments that now do not receive such treatment (other than Australian real </w:t>
      </w:r>
      <w:r w:rsidR="00DC5CEF">
        <w:rPr>
          <w:rFonts w:ascii="Open Sans" w:hAnsi="Open Sans" w:cs="Open Sans"/>
          <w:sz w:val="20"/>
          <w:szCs w:val="20"/>
        </w:rPr>
        <w:t>e</w:t>
      </w:r>
      <w:r>
        <w:rPr>
          <w:rFonts w:ascii="Open Sans" w:hAnsi="Open Sans" w:cs="Open Sans"/>
          <w:sz w:val="20"/>
          <w:szCs w:val="20"/>
        </w:rPr>
        <w:t>state).</w:t>
      </w:r>
    </w:p>
    <w:p w14:paraId="288EE1E8" w14:textId="77777777" w:rsidR="00703929" w:rsidRPr="00704589" w:rsidRDefault="00703929" w:rsidP="00703929">
      <w:pPr>
        <w:pStyle w:val="ListParagraph"/>
        <w:spacing w:line="240" w:lineRule="auto"/>
        <w:jc w:val="both"/>
        <w:rPr>
          <w:rFonts w:ascii="Open Sans" w:hAnsi="Open Sans" w:cs="Open Sans"/>
          <w:sz w:val="20"/>
          <w:szCs w:val="20"/>
        </w:rPr>
      </w:pPr>
    </w:p>
    <w:p w14:paraId="7BA19C05" w14:textId="658D509B" w:rsidR="000F5A47" w:rsidRDefault="00DC5CEF" w:rsidP="000F5A47">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 xml:space="preserve">Where a withholding tax is imposed, a rate of </w:t>
      </w:r>
      <w:r w:rsidR="000F5A47">
        <w:rPr>
          <w:rFonts w:ascii="Open Sans" w:hAnsi="Open Sans" w:cs="Open Sans"/>
          <w:sz w:val="20"/>
          <w:szCs w:val="20"/>
        </w:rPr>
        <w:t xml:space="preserve">5% should </w:t>
      </w:r>
      <w:r>
        <w:rPr>
          <w:rFonts w:ascii="Open Sans" w:hAnsi="Open Sans" w:cs="Open Sans"/>
          <w:sz w:val="20"/>
          <w:szCs w:val="20"/>
        </w:rPr>
        <w:t>reduce the risk of significant</w:t>
      </w:r>
      <w:r w:rsidR="000F5A47">
        <w:rPr>
          <w:rFonts w:ascii="Open Sans" w:hAnsi="Open Sans" w:cs="Open Sans"/>
          <w:sz w:val="20"/>
          <w:szCs w:val="20"/>
        </w:rPr>
        <w:t xml:space="preserve"> deter</w:t>
      </w:r>
      <w:r>
        <w:rPr>
          <w:rFonts w:ascii="Open Sans" w:hAnsi="Open Sans" w:cs="Open Sans"/>
          <w:sz w:val="20"/>
          <w:szCs w:val="20"/>
        </w:rPr>
        <w:t>rence of</w:t>
      </w:r>
      <w:r w:rsidR="000F5A47">
        <w:rPr>
          <w:rFonts w:ascii="Open Sans" w:hAnsi="Open Sans" w:cs="Open Sans"/>
          <w:sz w:val="20"/>
          <w:szCs w:val="20"/>
        </w:rPr>
        <w:t xml:space="preserve"> </w:t>
      </w:r>
      <w:r w:rsidR="00450AC3">
        <w:rPr>
          <w:rFonts w:ascii="Open Sans" w:hAnsi="Open Sans" w:cs="Open Sans"/>
          <w:sz w:val="20"/>
          <w:szCs w:val="20"/>
        </w:rPr>
        <w:t>investment</w:t>
      </w:r>
      <w:r>
        <w:rPr>
          <w:rFonts w:ascii="Open Sans" w:hAnsi="Open Sans" w:cs="Open Sans"/>
          <w:sz w:val="20"/>
          <w:szCs w:val="20"/>
        </w:rPr>
        <w:t xml:space="preserve"> in</w:t>
      </w:r>
      <w:r w:rsidR="000F5A47">
        <w:rPr>
          <w:rFonts w:ascii="Open Sans" w:hAnsi="Open Sans" w:cs="Open Sans"/>
          <w:sz w:val="20"/>
          <w:szCs w:val="20"/>
        </w:rPr>
        <w:t xml:space="preserve"> Australian assets. </w:t>
      </w:r>
    </w:p>
    <w:p w14:paraId="2945BF9D" w14:textId="2404D022" w:rsidR="000F5A47" w:rsidRPr="000F5A47" w:rsidRDefault="00450AC3" w:rsidP="000F5A47">
      <w:pPr>
        <w:spacing w:line="240" w:lineRule="auto"/>
        <w:jc w:val="both"/>
        <w:rPr>
          <w:rFonts w:ascii="Open Sans" w:hAnsi="Open Sans" w:cs="Open Sans"/>
          <w:sz w:val="20"/>
          <w:szCs w:val="20"/>
        </w:rPr>
      </w:pPr>
      <w:r>
        <w:rPr>
          <w:rFonts w:ascii="Open Sans" w:hAnsi="Open Sans" w:cs="Open Sans"/>
          <w:sz w:val="20"/>
          <w:szCs w:val="20"/>
        </w:rPr>
        <w:t>Any reduced withholding</w:t>
      </w:r>
      <w:r w:rsidR="00DC5CEF">
        <w:rPr>
          <w:rFonts w:ascii="Open Sans" w:hAnsi="Open Sans" w:cs="Open Sans"/>
          <w:sz w:val="20"/>
          <w:szCs w:val="20"/>
        </w:rPr>
        <w:t xml:space="preserve"> tax</w:t>
      </w:r>
      <w:r>
        <w:rPr>
          <w:rFonts w:ascii="Open Sans" w:hAnsi="Open Sans" w:cs="Open Sans"/>
          <w:sz w:val="20"/>
          <w:szCs w:val="20"/>
        </w:rPr>
        <w:t xml:space="preserve"> should apply not just to Australian CIVs and MITs but to al</w:t>
      </w:r>
      <w:r w:rsidR="00DC5CEF">
        <w:rPr>
          <w:rFonts w:ascii="Open Sans" w:hAnsi="Open Sans" w:cs="Open Sans"/>
          <w:sz w:val="20"/>
          <w:szCs w:val="20"/>
        </w:rPr>
        <w:t>l non-residents which invest directly</w:t>
      </w:r>
      <w:r>
        <w:rPr>
          <w:rFonts w:ascii="Open Sans" w:hAnsi="Open Sans" w:cs="Open Sans"/>
          <w:sz w:val="20"/>
          <w:szCs w:val="20"/>
        </w:rPr>
        <w:t xml:space="preserve"> or through Australian and non-Australian investment funds. </w:t>
      </w:r>
    </w:p>
    <w:p w14:paraId="1848FEFE" w14:textId="2E805EFF" w:rsidR="004E1A6E" w:rsidRDefault="0081268D" w:rsidP="0063113A">
      <w:pPr>
        <w:spacing w:line="240" w:lineRule="auto"/>
        <w:jc w:val="both"/>
        <w:rPr>
          <w:rFonts w:ascii="Open Sans" w:hAnsi="Open Sans" w:cs="Open Sans"/>
          <w:sz w:val="20"/>
          <w:szCs w:val="20"/>
        </w:rPr>
      </w:pPr>
      <w:r>
        <w:rPr>
          <w:rFonts w:ascii="Open Sans" w:hAnsi="Open Sans" w:cs="Open Sans"/>
          <w:sz w:val="20"/>
          <w:szCs w:val="20"/>
        </w:rPr>
        <w:t>In addition to substantive changes</w:t>
      </w:r>
      <w:r w:rsidR="00031474">
        <w:rPr>
          <w:rFonts w:ascii="Open Sans" w:hAnsi="Open Sans" w:cs="Open Sans"/>
          <w:sz w:val="20"/>
          <w:szCs w:val="20"/>
        </w:rPr>
        <w:t xml:space="preserve"> to the withholding tax regime</w:t>
      </w:r>
      <w:r>
        <w:rPr>
          <w:rFonts w:ascii="Open Sans" w:hAnsi="Open Sans" w:cs="Open Sans"/>
          <w:sz w:val="20"/>
          <w:szCs w:val="20"/>
        </w:rPr>
        <w:t xml:space="preserve">, the Treasury should </w:t>
      </w:r>
      <w:r w:rsidR="00031474">
        <w:rPr>
          <w:rFonts w:ascii="Open Sans" w:hAnsi="Open Sans" w:cs="Open Sans"/>
          <w:sz w:val="20"/>
          <w:szCs w:val="20"/>
        </w:rPr>
        <w:t xml:space="preserve">also </w:t>
      </w:r>
      <w:r>
        <w:rPr>
          <w:rFonts w:ascii="Open Sans" w:hAnsi="Open Sans" w:cs="Open Sans"/>
          <w:sz w:val="20"/>
          <w:szCs w:val="20"/>
        </w:rPr>
        <w:t>explore mechanisms and processes that address time sensi</w:t>
      </w:r>
      <w:r w:rsidR="00031474">
        <w:rPr>
          <w:rFonts w:ascii="Open Sans" w:hAnsi="Open Sans" w:cs="Open Sans"/>
          <w:sz w:val="20"/>
          <w:szCs w:val="20"/>
        </w:rPr>
        <w:t>tivit</w:t>
      </w:r>
      <w:r>
        <w:rPr>
          <w:rFonts w:ascii="Open Sans" w:hAnsi="Open Sans" w:cs="Open Sans"/>
          <w:sz w:val="20"/>
          <w:szCs w:val="20"/>
        </w:rPr>
        <w:t>ies</w:t>
      </w:r>
      <w:r w:rsidR="00031474">
        <w:rPr>
          <w:rFonts w:ascii="Open Sans" w:hAnsi="Open Sans" w:cs="Open Sans"/>
          <w:sz w:val="20"/>
          <w:szCs w:val="20"/>
        </w:rPr>
        <w:t xml:space="preserve"> in obtaining exemptions under domestic provisions or double tax treaties.</w:t>
      </w:r>
      <w:r>
        <w:rPr>
          <w:rFonts w:ascii="Open Sans" w:hAnsi="Open Sans" w:cs="Open Sans"/>
          <w:sz w:val="20"/>
          <w:szCs w:val="20"/>
        </w:rPr>
        <w:t xml:space="preserve"> As a</w:t>
      </w:r>
      <w:r w:rsidR="000F55F3">
        <w:rPr>
          <w:rFonts w:ascii="Open Sans" w:hAnsi="Open Sans" w:cs="Open Sans"/>
          <w:sz w:val="20"/>
          <w:szCs w:val="20"/>
        </w:rPr>
        <w:t>n</w:t>
      </w:r>
      <w:r>
        <w:rPr>
          <w:rFonts w:ascii="Open Sans" w:hAnsi="Open Sans" w:cs="Open Sans"/>
          <w:sz w:val="20"/>
          <w:szCs w:val="20"/>
        </w:rPr>
        <w:t xml:space="preserve"> </w:t>
      </w:r>
      <w:r w:rsidR="003D01C0">
        <w:rPr>
          <w:rFonts w:ascii="Open Sans" w:hAnsi="Open Sans" w:cs="Open Sans"/>
          <w:sz w:val="20"/>
          <w:szCs w:val="20"/>
        </w:rPr>
        <w:t>illustration</w:t>
      </w:r>
      <w:r w:rsidR="00031474">
        <w:rPr>
          <w:rFonts w:ascii="Open Sans" w:hAnsi="Open Sans" w:cs="Open Sans"/>
          <w:sz w:val="20"/>
          <w:szCs w:val="20"/>
        </w:rPr>
        <w:t>,</w:t>
      </w:r>
      <w:r>
        <w:rPr>
          <w:rFonts w:ascii="Open Sans" w:hAnsi="Open Sans" w:cs="Open Sans"/>
          <w:sz w:val="20"/>
          <w:szCs w:val="20"/>
        </w:rPr>
        <w:t xml:space="preserve"> the </w:t>
      </w:r>
      <w:r w:rsidR="003D01C0">
        <w:rPr>
          <w:rFonts w:ascii="Open Sans" w:hAnsi="Open Sans" w:cs="Open Sans"/>
          <w:sz w:val="20"/>
          <w:szCs w:val="20"/>
        </w:rPr>
        <w:t>UK</w:t>
      </w:r>
      <w:r w:rsidR="00031474">
        <w:rPr>
          <w:rFonts w:ascii="Open Sans" w:hAnsi="Open Sans" w:cs="Open Sans"/>
          <w:sz w:val="20"/>
          <w:szCs w:val="20"/>
        </w:rPr>
        <w:t xml:space="preserve"> has a double tax treaty passport s</w:t>
      </w:r>
      <w:r>
        <w:rPr>
          <w:rFonts w:ascii="Open Sans" w:hAnsi="Open Sans" w:cs="Open Sans"/>
          <w:sz w:val="20"/>
          <w:szCs w:val="20"/>
        </w:rPr>
        <w:t>cheme (DTTPS</w:t>
      </w:r>
      <w:r w:rsidR="003D01C0">
        <w:rPr>
          <w:rFonts w:ascii="Open Sans" w:hAnsi="Open Sans" w:cs="Open Sans"/>
          <w:sz w:val="20"/>
          <w:szCs w:val="20"/>
        </w:rPr>
        <w:t>)</w:t>
      </w:r>
      <w:r w:rsidR="00031474">
        <w:rPr>
          <w:rFonts w:ascii="Open Sans" w:hAnsi="Open Sans" w:cs="Open Sans"/>
          <w:sz w:val="20"/>
          <w:szCs w:val="20"/>
        </w:rPr>
        <w:t xml:space="preserve"> and a similar scheme for syndicated loans, which streamlines the obtaining of clearance for borrowers to pay interest gross</w:t>
      </w:r>
      <w:r w:rsidR="003D01C0">
        <w:rPr>
          <w:rFonts w:ascii="Open Sans" w:hAnsi="Open Sans" w:cs="Open Sans"/>
          <w:sz w:val="20"/>
          <w:szCs w:val="20"/>
        </w:rPr>
        <w:t>.</w:t>
      </w:r>
    </w:p>
    <w:p w14:paraId="5D3FE4C1" w14:textId="77777777" w:rsidR="001740A5" w:rsidRPr="000538D7" w:rsidRDefault="001740A5" w:rsidP="0063113A">
      <w:pPr>
        <w:spacing w:line="240" w:lineRule="auto"/>
        <w:jc w:val="both"/>
        <w:rPr>
          <w:rFonts w:ascii="Open Sans" w:hAnsi="Open Sans" w:cs="Open Sans"/>
          <w:sz w:val="20"/>
          <w:szCs w:val="20"/>
        </w:rPr>
      </w:pPr>
      <w:r w:rsidRPr="000538D7">
        <w:rPr>
          <w:rFonts w:ascii="Open Sans" w:hAnsi="Open Sans" w:cs="Open Sans"/>
          <w:b/>
          <w:noProof/>
          <w:sz w:val="20"/>
          <w:szCs w:val="20"/>
          <w:lang w:eastAsia="en-GB"/>
        </w:rPr>
        <w:drawing>
          <wp:anchor distT="0" distB="0" distL="114300" distR="114300" simplePos="0" relativeHeight="251659264" behindDoc="0" locked="0" layoutInCell="1" allowOverlap="1" wp14:anchorId="1323698F" wp14:editId="50955722">
            <wp:simplePos x="0" y="0"/>
            <wp:positionH relativeFrom="column">
              <wp:posOffset>9525</wp:posOffset>
            </wp:positionH>
            <wp:positionV relativeFrom="paragraph">
              <wp:posOffset>254635</wp:posOffset>
            </wp:positionV>
            <wp:extent cx="1715135" cy="10953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ul Ha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5135" cy="1095375"/>
                    </a:xfrm>
                    <a:prstGeom prst="rect">
                      <a:avLst/>
                    </a:prstGeom>
                  </pic:spPr>
                </pic:pic>
              </a:graphicData>
            </a:graphic>
            <wp14:sizeRelH relativeFrom="page">
              <wp14:pctWidth>0</wp14:pctWidth>
            </wp14:sizeRelH>
            <wp14:sizeRelV relativeFrom="page">
              <wp14:pctHeight>0</wp14:pctHeight>
            </wp14:sizeRelV>
          </wp:anchor>
        </w:drawing>
      </w:r>
      <w:r w:rsidRPr="000538D7">
        <w:rPr>
          <w:rFonts w:ascii="Open Sans" w:hAnsi="Open Sans" w:cs="Open Sans"/>
          <w:sz w:val="20"/>
          <w:szCs w:val="20"/>
        </w:rPr>
        <w:t>Yours faithfully,</w:t>
      </w:r>
    </w:p>
    <w:p w14:paraId="77379D2C" w14:textId="77777777" w:rsidR="001740A5" w:rsidRPr="000538D7" w:rsidRDefault="001740A5" w:rsidP="0063113A">
      <w:pPr>
        <w:spacing w:line="240" w:lineRule="auto"/>
        <w:jc w:val="both"/>
        <w:rPr>
          <w:rFonts w:ascii="Open Sans" w:hAnsi="Open Sans" w:cs="Open Sans"/>
          <w:sz w:val="20"/>
          <w:szCs w:val="20"/>
        </w:rPr>
      </w:pPr>
    </w:p>
    <w:p w14:paraId="2B9591C1" w14:textId="77777777" w:rsidR="001740A5" w:rsidRPr="000538D7" w:rsidRDefault="001740A5" w:rsidP="0063113A">
      <w:pPr>
        <w:spacing w:line="240" w:lineRule="auto"/>
        <w:jc w:val="both"/>
        <w:rPr>
          <w:rFonts w:ascii="Open Sans" w:hAnsi="Open Sans" w:cs="Open Sans"/>
          <w:sz w:val="20"/>
          <w:szCs w:val="20"/>
        </w:rPr>
      </w:pPr>
    </w:p>
    <w:p w14:paraId="24055AD4" w14:textId="77777777" w:rsidR="001740A5" w:rsidRPr="000538D7" w:rsidRDefault="001740A5" w:rsidP="0063113A">
      <w:pPr>
        <w:spacing w:line="240" w:lineRule="auto"/>
        <w:jc w:val="both"/>
        <w:rPr>
          <w:rFonts w:ascii="Open Sans" w:hAnsi="Open Sans" w:cs="Open Sans"/>
          <w:b/>
          <w:sz w:val="20"/>
          <w:szCs w:val="20"/>
        </w:rPr>
      </w:pPr>
    </w:p>
    <w:p w14:paraId="7C7A35F4" w14:textId="77777777" w:rsidR="001740A5" w:rsidRPr="000538D7" w:rsidRDefault="001740A5" w:rsidP="0063113A">
      <w:pPr>
        <w:spacing w:line="240" w:lineRule="auto"/>
        <w:jc w:val="both"/>
        <w:rPr>
          <w:rFonts w:ascii="Open Sans" w:hAnsi="Open Sans" w:cs="Open Sans"/>
          <w:b/>
          <w:sz w:val="20"/>
          <w:szCs w:val="20"/>
        </w:rPr>
      </w:pPr>
    </w:p>
    <w:p w14:paraId="625DBD84" w14:textId="77777777" w:rsidR="00031474" w:rsidRDefault="001740A5" w:rsidP="00031474">
      <w:pPr>
        <w:spacing w:line="240" w:lineRule="auto"/>
        <w:jc w:val="both"/>
        <w:rPr>
          <w:rFonts w:ascii="Open Sans" w:hAnsi="Open Sans" w:cs="Open Sans"/>
          <w:b/>
          <w:sz w:val="20"/>
          <w:szCs w:val="20"/>
        </w:rPr>
      </w:pPr>
      <w:r w:rsidRPr="000538D7">
        <w:rPr>
          <w:rFonts w:ascii="Open Sans" w:hAnsi="Open Sans" w:cs="Open Sans"/>
          <w:b/>
          <w:sz w:val="20"/>
          <w:szCs w:val="20"/>
        </w:rPr>
        <w:t>Paul Hale</w:t>
      </w:r>
    </w:p>
    <w:p w14:paraId="5A98C107" w14:textId="413C4B3E" w:rsidR="00031474" w:rsidRDefault="001740A5" w:rsidP="00031474">
      <w:pPr>
        <w:spacing w:line="240" w:lineRule="auto"/>
        <w:jc w:val="both"/>
        <w:rPr>
          <w:rFonts w:ascii="Open Sans" w:hAnsi="Open Sans" w:cs="Open Sans"/>
          <w:b/>
          <w:sz w:val="20"/>
          <w:szCs w:val="20"/>
        </w:rPr>
      </w:pPr>
      <w:r w:rsidRPr="000538D7">
        <w:rPr>
          <w:rFonts w:ascii="Open Sans" w:hAnsi="Open Sans" w:cs="Open Sans"/>
          <w:b/>
          <w:sz w:val="20"/>
          <w:szCs w:val="20"/>
        </w:rPr>
        <w:t xml:space="preserve">Managing Director, Global Head of Tax Affairs </w:t>
      </w:r>
    </w:p>
    <w:p w14:paraId="276D1488" w14:textId="77777777" w:rsidR="00BF0780" w:rsidRDefault="00BF0780" w:rsidP="00031474">
      <w:pPr>
        <w:spacing w:line="240" w:lineRule="auto"/>
        <w:jc w:val="both"/>
        <w:rPr>
          <w:rFonts w:ascii="Open Sans" w:hAnsi="Open Sans" w:cs="Open Sans"/>
          <w:b/>
          <w:sz w:val="20"/>
          <w:szCs w:val="20"/>
        </w:rPr>
      </w:pPr>
    </w:p>
    <w:p w14:paraId="1EB9658C" w14:textId="77777777" w:rsidR="00BF0780" w:rsidRDefault="00BF0780" w:rsidP="00031474">
      <w:pPr>
        <w:spacing w:line="240" w:lineRule="auto"/>
        <w:jc w:val="both"/>
        <w:rPr>
          <w:rFonts w:ascii="Open Sans" w:hAnsi="Open Sans" w:cs="Open Sans"/>
          <w:b/>
          <w:sz w:val="20"/>
          <w:szCs w:val="20"/>
        </w:rPr>
      </w:pPr>
    </w:p>
    <w:p w14:paraId="26E3FB10" w14:textId="313213CB" w:rsidR="00240F45" w:rsidRPr="00BF0780" w:rsidRDefault="00240F45" w:rsidP="00031474">
      <w:pPr>
        <w:spacing w:line="240" w:lineRule="auto"/>
        <w:jc w:val="both"/>
        <w:rPr>
          <w:rFonts w:ascii="Open Sans" w:hAnsi="Open Sans" w:cs="Open Sans"/>
          <w:sz w:val="20"/>
          <w:szCs w:val="20"/>
        </w:rPr>
      </w:pPr>
      <w:r w:rsidRPr="00BF0780">
        <w:rPr>
          <w:rFonts w:ascii="Open Sans" w:hAnsi="Open Sans" w:cs="Open Sans"/>
          <w:b/>
          <w:sz w:val="20"/>
          <w:szCs w:val="20"/>
        </w:rPr>
        <w:t>© The Alternative Investment Management Association Limited (AIMA) 2016</w:t>
      </w:r>
    </w:p>
    <w:sectPr w:rsidR="00240F45" w:rsidRPr="00BF0780" w:rsidSect="00C62AD4">
      <w:headerReference w:type="default" r:id="rId10"/>
      <w:headerReference w:type="first" r:id="rId11"/>
      <w:footerReference w:type="first" r:id="rId1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A0449" w14:textId="77777777" w:rsidR="009B7E80" w:rsidRDefault="009B7E80" w:rsidP="009B7E80">
      <w:pPr>
        <w:spacing w:after="0" w:line="240" w:lineRule="auto"/>
      </w:pPr>
      <w:r>
        <w:separator/>
      </w:r>
    </w:p>
  </w:endnote>
  <w:endnote w:type="continuationSeparator" w:id="0">
    <w:p w14:paraId="10DCB42E" w14:textId="77777777" w:rsidR="009B7E80" w:rsidRDefault="009B7E80" w:rsidP="009B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20B0606030504020204"/>
    <w:charset w:val="00"/>
    <w:family w:val="swiss"/>
    <w:pitch w:val="variable"/>
    <w:sig w:usb0="E00002EF" w:usb1="4000205B" w:usb2="00000028" w:usb3="00000000" w:csb0="0000019F" w:csb1="00000000"/>
    <w:embedRegular r:id="rId1" w:fontKey="{DDBB9732-093D-4568-9073-430C0AF0FFD0}"/>
    <w:embedBold r:id="rId2" w:fontKey="{B8FB25B1-0337-4E0C-9261-5924A404B72A}"/>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647" w:type="dxa"/>
      <w:jc w:val="right"/>
      <w:tblLook w:val="04A0" w:firstRow="1" w:lastRow="0" w:firstColumn="1" w:lastColumn="0" w:noHBand="0" w:noVBand="1"/>
    </w:tblPr>
    <w:tblGrid>
      <w:gridCol w:w="8647"/>
    </w:tblGrid>
    <w:tr w:rsidR="00C35835" w14:paraId="08179865" w14:textId="77777777" w:rsidTr="00C35835">
      <w:trPr>
        <w:jc w:val="right"/>
      </w:trPr>
      <w:tc>
        <w:tcPr>
          <w:tcW w:w="8647" w:type="dxa"/>
          <w:tcBorders>
            <w:top w:val="nil"/>
            <w:left w:val="nil"/>
            <w:bottom w:val="single" w:sz="8" w:space="0" w:color="A91E59"/>
            <w:right w:val="single" w:sz="8" w:space="0" w:color="A91E59"/>
          </w:tcBorders>
        </w:tcPr>
        <w:p w14:paraId="3DA54367" w14:textId="77777777" w:rsidR="00C35835" w:rsidRDefault="00C35835" w:rsidP="00C35835">
          <w:pPr>
            <w:spacing w:after="60"/>
            <w:jc w:val="right"/>
          </w:pPr>
          <w:r w:rsidRPr="009278D3">
            <w:rPr>
              <w:rFonts w:ascii="Open Sans" w:hAnsi="Open Sans" w:cs="Open Sans"/>
              <w:color w:val="1F294E"/>
              <w:spacing w:val="-4"/>
              <w:w w:val="105"/>
            </w:rPr>
            <w:t xml:space="preserve">The </w:t>
          </w:r>
          <w:r w:rsidRPr="009278D3">
            <w:rPr>
              <w:rFonts w:ascii="Open Sans" w:hAnsi="Open Sans" w:cs="Open Sans"/>
              <w:color w:val="1F294E"/>
              <w:spacing w:val="-5"/>
              <w:w w:val="105"/>
            </w:rPr>
            <w:t>Alternative Investment Management Association Ltd</w:t>
          </w:r>
          <w:r>
            <w:rPr>
              <w:rFonts w:ascii="Open Sans" w:hAnsi="Open Sans" w:cs="Open Sans"/>
              <w:color w:val="1F294E"/>
              <w:spacing w:val="-5"/>
              <w:w w:val="105"/>
            </w:rPr>
            <w:t> </w:t>
          </w:r>
        </w:p>
      </w:tc>
    </w:tr>
  </w:tbl>
  <w:p w14:paraId="0C3E033B" w14:textId="77777777" w:rsidR="003B0C62" w:rsidRPr="003B0C62" w:rsidRDefault="003B0C62">
    <w:pPr>
      <w:rPr>
        <w:rFonts w:ascii="Open Sans" w:hAnsi="Open Sans" w:cs="Open Sans"/>
        <w:sz w:val="16"/>
        <w:szCs w:val="16"/>
      </w:rPr>
    </w:pPr>
  </w:p>
  <w:p w14:paraId="420EAC2D" w14:textId="77777777" w:rsidR="009B7E80" w:rsidRDefault="009B7E80" w:rsidP="003C1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3DB68" w14:textId="77777777" w:rsidR="009B7E80" w:rsidRDefault="009B7E80" w:rsidP="009B7E80">
      <w:pPr>
        <w:spacing w:after="0" w:line="240" w:lineRule="auto"/>
      </w:pPr>
      <w:r>
        <w:separator/>
      </w:r>
    </w:p>
  </w:footnote>
  <w:footnote w:type="continuationSeparator" w:id="0">
    <w:p w14:paraId="656F9DC8" w14:textId="77777777" w:rsidR="009B7E80" w:rsidRDefault="009B7E80" w:rsidP="009B7E80">
      <w:pPr>
        <w:spacing w:after="0" w:line="240" w:lineRule="auto"/>
      </w:pPr>
      <w:r>
        <w:continuationSeparator/>
      </w:r>
    </w:p>
  </w:footnote>
  <w:footnote w:id="1">
    <w:p w14:paraId="5DC0F757" w14:textId="77777777" w:rsidR="001348DE" w:rsidRDefault="001348DE" w:rsidP="001348DE">
      <w:pPr>
        <w:pStyle w:val="FootnoteText"/>
        <w:jc w:val="both"/>
        <w:rPr>
          <w:rFonts w:ascii="Open Sans" w:hAnsi="Open Sans" w:cs="Open Sans"/>
          <w:sz w:val="16"/>
          <w:szCs w:val="16"/>
        </w:rPr>
      </w:pPr>
      <w:r w:rsidRPr="00E6369E">
        <w:rPr>
          <w:rStyle w:val="FootnoteReference"/>
          <w:rFonts w:ascii="Open Sans" w:hAnsi="Open Sans" w:cs="Open Sans"/>
        </w:rPr>
        <w:footnoteRef/>
      </w:r>
      <w:r w:rsidRPr="00E6369E">
        <w:rPr>
          <w:rFonts w:ascii="Open Sans" w:hAnsi="Open Sans" w:cs="Open Sans"/>
        </w:rPr>
        <w:t xml:space="preserve"> </w:t>
      </w:r>
      <w:r w:rsidRPr="00E6369E">
        <w:rPr>
          <w:rFonts w:ascii="Open Sans" w:hAnsi="Open Sans" w:cs="Open Sans"/>
          <w:sz w:val="16"/>
          <w:szCs w:val="16"/>
        </w:rPr>
        <w:t xml:space="preserve">AIMA, the Alternative Investment Management Association, is the global representative of the alternative investment industry, with more than 1,600 corporate members in over 50 countries. AIMA works closely with its members to provide leadership in industry initiatives such as advocacy, policy and regulatory engagement, educational programmes, and sound practice guides. Providing an extensive global network for its members, AIMA’s primary membership is drawn from the alternative investment industry whose managers pursue a wide range of sophisticated asset management strategies. AIMA’s manager members collectively manage more than $1.5 trillion in assets. AIMA is committed to developing industry skills and education standards and is a co-founder of the Chartered Alternative Investment Analyst designation (CAIA) – the industry’s first and only specialised educational standard for alternative investment specialists. For further information, please visit AIMA’s website, </w:t>
      </w:r>
      <w:hyperlink r:id="rId1" w:history="1">
        <w:r w:rsidRPr="00E6369E">
          <w:rPr>
            <w:rStyle w:val="Hyperlink"/>
            <w:rFonts w:ascii="Open Sans" w:hAnsi="Open Sans" w:cs="Open Sans"/>
            <w:sz w:val="16"/>
            <w:szCs w:val="16"/>
          </w:rPr>
          <w:t>www.aima.org</w:t>
        </w:r>
      </w:hyperlink>
      <w:r w:rsidRPr="00E6369E">
        <w:rPr>
          <w:rFonts w:ascii="Open Sans" w:hAnsi="Open Sans" w:cs="Open Sans"/>
          <w:sz w:val="16"/>
          <w:szCs w:val="16"/>
        </w:rPr>
        <w:t>.</w:t>
      </w:r>
    </w:p>
    <w:p w14:paraId="4EDDB6DF" w14:textId="77777777" w:rsidR="001348DE" w:rsidRPr="001740A5" w:rsidRDefault="001348DE" w:rsidP="001348DE">
      <w:pPr>
        <w:pStyle w:val="FootnoteText"/>
        <w:jc w:val="both"/>
        <w:rPr>
          <w:rFonts w:ascii="Open Sans" w:hAnsi="Open Sans" w:cs="Open Sans"/>
          <w:sz w:val="16"/>
          <w:szCs w:val="16"/>
        </w:rPr>
      </w:pPr>
    </w:p>
  </w:footnote>
  <w:footnote w:id="2">
    <w:p w14:paraId="3B44BE66" w14:textId="198867D4" w:rsidR="00982AAD" w:rsidRPr="00982AAD" w:rsidRDefault="00982AAD" w:rsidP="00982AAD">
      <w:pPr>
        <w:pStyle w:val="FootnoteText"/>
        <w:jc w:val="both"/>
        <w:rPr>
          <w:rFonts w:ascii="Open Sans" w:hAnsi="Open Sans" w:cs="Open Sans"/>
          <w:sz w:val="16"/>
          <w:szCs w:val="16"/>
        </w:rPr>
      </w:pPr>
      <w:r w:rsidRPr="00982AAD">
        <w:rPr>
          <w:rStyle w:val="FootnoteReference"/>
          <w:rFonts w:ascii="Open Sans" w:hAnsi="Open Sans" w:cs="Open Sans"/>
          <w:sz w:val="16"/>
          <w:szCs w:val="16"/>
        </w:rPr>
        <w:footnoteRef/>
      </w:r>
      <w:r w:rsidRPr="00982AAD">
        <w:rPr>
          <w:rFonts w:ascii="Open Sans" w:hAnsi="Open Sans" w:cs="Open Sans"/>
          <w:sz w:val="16"/>
          <w:szCs w:val="16"/>
        </w:rPr>
        <w:t xml:space="preserve"> We support the Treasury’s intent to introduce a corporate and a transparent CIV, which will facilitate onshoring fund management businesses. </w:t>
      </w:r>
      <w:r w:rsidR="00631186">
        <w:rPr>
          <w:rFonts w:ascii="Open Sans" w:hAnsi="Open Sans" w:cs="Open Sans"/>
          <w:sz w:val="16"/>
          <w:szCs w:val="16"/>
        </w:rPr>
        <w:t>We</w:t>
      </w:r>
      <w:r w:rsidRPr="00982AAD">
        <w:rPr>
          <w:rFonts w:ascii="Open Sans" w:hAnsi="Open Sans" w:cs="Open Sans"/>
          <w:sz w:val="16"/>
          <w:szCs w:val="16"/>
        </w:rPr>
        <w:t xml:space="preserve"> note </w:t>
      </w:r>
      <w:r w:rsidR="00631186">
        <w:rPr>
          <w:rFonts w:ascii="Open Sans" w:hAnsi="Open Sans" w:cs="Open Sans"/>
          <w:sz w:val="16"/>
          <w:szCs w:val="16"/>
        </w:rPr>
        <w:t>that Hong Kong and other APAC countries have recently begun to take steps to improve their attraction as</w:t>
      </w:r>
      <w:r w:rsidRPr="00982AAD">
        <w:rPr>
          <w:rFonts w:ascii="Open Sans" w:hAnsi="Open Sans" w:cs="Open Sans"/>
          <w:sz w:val="16"/>
          <w:szCs w:val="16"/>
        </w:rPr>
        <w:t xml:space="preserve"> jurisdictions</w:t>
      </w:r>
      <w:r w:rsidR="00631186">
        <w:rPr>
          <w:rFonts w:ascii="Open Sans" w:hAnsi="Open Sans" w:cs="Open Sans"/>
          <w:sz w:val="16"/>
          <w:szCs w:val="16"/>
        </w:rPr>
        <w:t xml:space="preserve"> for fund management</w:t>
      </w:r>
      <w:r w:rsidRPr="00982AAD">
        <w:rPr>
          <w:rFonts w:ascii="Open Sans" w:hAnsi="Open Sans" w:cs="Open Sans"/>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732D" w14:textId="77777777" w:rsidR="009B7E80" w:rsidRDefault="00240F45" w:rsidP="009B7E80">
    <w:pPr>
      <w:pStyle w:val="Header"/>
      <w:tabs>
        <w:tab w:val="clear" w:pos="9026"/>
      </w:tabs>
      <w:jc w:val="right"/>
    </w:pPr>
    <w:r>
      <w:rPr>
        <w:noProof/>
        <w:lang w:eastAsia="en-GB"/>
      </w:rPr>
      <mc:AlternateContent>
        <mc:Choice Requires="wps">
          <w:drawing>
            <wp:anchor distT="45720" distB="45720" distL="114300" distR="114300" simplePos="0" relativeHeight="251659264" behindDoc="0" locked="0" layoutInCell="1" allowOverlap="1" wp14:anchorId="31D658EE" wp14:editId="071E7E7A">
              <wp:simplePos x="0" y="0"/>
              <wp:positionH relativeFrom="column">
                <wp:posOffset>-238760</wp:posOffset>
              </wp:positionH>
              <wp:positionV relativeFrom="paragraph">
                <wp:posOffset>140335</wp:posOffset>
              </wp:positionV>
              <wp:extent cx="3829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4D07FA02" w14:textId="77777777" w:rsidR="00240F45" w:rsidRPr="00240F45" w:rsidRDefault="00240F45">
                          <w:pPr>
                            <w:rPr>
                              <w:rFonts w:ascii="Open Sans" w:hAnsi="Open Sans" w:cs="Open Sans"/>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658EE" id="_x0000_t202" coordsize="21600,21600" o:spt="202" path="m,l,21600r21600,l21600,xe">
              <v:stroke joinstyle="miter"/>
              <v:path gradientshapeok="t" o:connecttype="rect"/>
            </v:shapetype>
            <v:shape id="Text Box 2" o:spid="_x0000_s1026" type="#_x0000_t202" style="position:absolute;left:0;text-align:left;margin-left:-18.8pt;margin-top:11.05pt;width:30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ZDIQ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fL8tVvsAQx1gxz+dXZepexqrn69b58EmAJnFRU4fNT/Ds&#10;eO9DpMOq55T4mgcl251UKm3cvtkqR44MjbJLI1XwKk0ZMtR0tSgXCdlAvJ88pGVAIyupa7rM45is&#10;FeX4aNqUEphU0xqZKHPSJ0oyiRPGZsTEKFoD7RMq5WAyLH4wXPTgflMyoFlr6n8dmBOUqM8G1V4V&#10;83l0d9rMF9coDXGXkeYywgxHqJoGSqblNqQfkXSwt9iVnUx6vTA5cUUTJhlPHya6/HKfsl6+9eYP&#10;AAAA//8DAFBLAwQUAAYACAAAACEAjv5xQt8AAAAKAQAADwAAAGRycy9kb3ducmV2LnhtbEyPwU7D&#10;MAyG70i8Q2Qkblu6di2oNJ0mJi4ckBhIcMwat6lonCjJuvL2hBMcbX/6/f3NbjETm9GH0ZKAzToD&#10;htRZNdIg4P3taXUPLERJSk6WUMA3Bti111eNrJW90CvOxziwFEKhlgJ0jK7mPHQajQxr65DSrbfe&#10;yJhGP3Dl5SWFm4nnWVZxI0dKH7R0+Kix+zqejYAPo0d18C+fvZrmw3O/L93inRC3N8v+AVjEJf7B&#10;8Kuf1KFNTid7JhXYJGBV3FUJFZDnG2AJKKtyC+yUFtuiAN42/H+F9gcAAP//AwBQSwECLQAUAAYA&#10;CAAAACEAtoM4kv4AAADhAQAAEwAAAAAAAAAAAAAAAAAAAAAAW0NvbnRlbnRfVHlwZXNdLnhtbFBL&#10;AQItABQABgAIAAAAIQA4/SH/1gAAAJQBAAALAAAAAAAAAAAAAAAAAC8BAABfcmVscy8ucmVsc1BL&#10;AQItABQABgAIAAAAIQB1qrZDIQIAAB4EAAAOAAAAAAAAAAAAAAAAAC4CAABkcnMvZTJvRG9jLnht&#10;bFBLAQItABQABgAIAAAAIQCO/nFC3wAAAAoBAAAPAAAAAAAAAAAAAAAAAHsEAABkcnMvZG93bnJl&#10;di54bWxQSwUGAAAAAAQABADzAAAAhwUAAAAA&#10;" stroked="f">
              <v:textbox style="mso-fit-shape-to-text:t">
                <w:txbxContent>
                  <w:p w14:paraId="4D07FA02" w14:textId="77777777" w:rsidR="00240F45" w:rsidRPr="00240F45" w:rsidRDefault="00240F45">
                    <w:pPr>
                      <w:rPr>
                        <w:rFonts w:ascii="Open Sans" w:hAnsi="Open Sans" w:cs="Open Sans"/>
                        <w:sz w:val="18"/>
                        <w:szCs w:val="18"/>
                      </w:rPr>
                    </w:pPr>
                  </w:p>
                </w:txbxContent>
              </v:textbox>
              <w10:wrap type="square"/>
            </v:shape>
          </w:pict>
        </mc:Fallback>
      </mc:AlternateContent>
    </w:r>
    <w:r w:rsidRPr="00240F45">
      <w:rPr>
        <w:noProof/>
        <w:lang w:eastAsia="en-GB"/>
      </w:rPr>
      <w:drawing>
        <wp:inline distT="0" distB="0" distL="0" distR="0" wp14:anchorId="37E6C3E5" wp14:editId="2AF5FD29">
          <wp:extent cx="918852" cy="1076024"/>
          <wp:effectExtent l="0" t="0" r="0" b="0"/>
          <wp:docPr id="3" name="Picture 3" descr="S:\Logos &amp; Images\AIMA Logos\AIMA Logo thick rule - n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 &amp; Images\AIMA Logos\AIMA Logo thick rule - n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674" cy="1085184"/>
                  </a:xfrm>
                  <a:prstGeom prst="rect">
                    <a:avLst/>
                  </a:prstGeom>
                  <a:noFill/>
                  <a:ln>
                    <a:noFill/>
                  </a:ln>
                </pic:spPr>
              </pic:pic>
            </a:graphicData>
          </a:graphic>
        </wp:inline>
      </w:drawing>
    </w:r>
  </w:p>
  <w:p w14:paraId="33BB5718" w14:textId="77777777" w:rsidR="003C116B" w:rsidRDefault="003C116B" w:rsidP="009B7E80">
    <w:pPr>
      <w:pStyle w:val="Header"/>
      <w:tabs>
        <w:tab w:val="clear" w:pos="902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0D5F" w14:textId="77777777" w:rsidR="00240F45" w:rsidRDefault="00295A2F" w:rsidP="001740A5">
    <w:pPr>
      <w:pStyle w:val="Header"/>
      <w:tabs>
        <w:tab w:val="left" w:pos="300"/>
        <w:tab w:val="left" w:pos="510"/>
        <w:tab w:val="left" w:pos="2790"/>
        <w:tab w:val="right" w:pos="9354"/>
      </w:tabs>
      <w:jc w:val="right"/>
    </w:pPr>
    <w:r>
      <w:rPr>
        <w:noProof/>
        <w:lang w:eastAsia="en-GB"/>
      </w:rPr>
      <mc:AlternateContent>
        <mc:Choice Requires="wps">
          <w:drawing>
            <wp:anchor distT="0" distB="0" distL="114300" distR="114300" simplePos="0" relativeHeight="251660288" behindDoc="0" locked="0" layoutInCell="1" allowOverlap="1" wp14:anchorId="39FDE6FC" wp14:editId="5C932A43">
              <wp:simplePos x="0" y="0"/>
              <wp:positionH relativeFrom="column">
                <wp:posOffset>-772160</wp:posOffset>
              </wp:positionH>
              <wp:positionV relativeFrom="paragraph">
                <wp:posOffset>130810</wp:posOffset>
              </wp:positionV>
              <wp:extent cx="3648075" cy="4381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6480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501B0" w14:textId="77777777" w:rsidR="00295A2F" w:rsidRPr="00295A2F" w:rsidRDefault="00295A2F" w:rsidP="00295A2F">
                          <w:pPr>
                            <w:pStyle w:val="ListParagraph"/>
                            <w:ind w:left="1080"/>
                            <w:rPr>
                              <w:rFonts w:ascii="Open Sans" w:hAnsi="Open Sans" w:cs="Open Sans"/>
                              <w:sz w:val="18"/>
                              <w:szCs w:val="18"/>
                            </w:rPr>
                          </w:pPr>
                          <w:r w:rsidRPr="00295A2F">
                            <w:rPr>
                              <w:rFonts w:ascii="Open Sans" w:hAnsi="Open Sans" w:cs="Open Sans"/>
                              <w:sz w:val="18"/>
                              <w:szCs w:val="18"/>
                            </w:rPr>
                            <w:t xml:space="preserve">Alternative Investment Management </w:t>
                          </w:r>
                          <w:r>
                            <w:rPr>
                              <w:rFonts w:ascii="Open Sans" w:hAnsi="Open Sans" w:cs="Open Sans"/>
                              <w:sz w:val="18"/>
                              <w:szCs w:val="18"/>
                            </w:rPr>
                            <w:t xml:space="preserve">Association </w:t>
                          </w:r>
                          <w:r w:rsidRPr="00295A2F">
                            <w:rPr>
                              <w:rFonts w:ascii="Open Sans" w:hAnsi="Open Sans" w:cs="Open San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FDE6FC" id="_x0000_t202" coordsize="21600,21600" o:spt="202" path="m,l,21600r21600,l21600,xe">
              <v:stroke joinstyle="miter"/>
              <v:path gradientshapeok="t" o:connecttype="rect"/>
            </v:shapetype>
            <v:shape id="Text Box 5" o:spid="_x0000_s1027" type="#_x0000_t202" style="position:absolute;left:0;text-align:left;margin-left:-60.8pt;margin-top:10.3pt;width:287.25pt;height: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3yjQIAAJEFAAAOAAAAZHJzL2Uyb0RvYy54bWysVE1PGzEQvVfqf7B8L5tAQmnEBqUgqkoI&#10;UKHi7HhtsqrX49pOsumv77N381HKhaqXXdvzZsbz/GbOL9rGsJXyoSZb8uHRgDNlJVW1fS7598fr&#10;D2echShsJQxZVfKNCvxi+v7d+dpN1DEtyFTKMwSxYbJ2JV/E6CZFEeRCNSIckVMWRk2+ERFb/1xU&#10;XqwRvTHF8WBwWqzJV86TVCHg9Koz8mmOr7WS8U7roCIzJcfdYv76/J2nbzE9F5NnL9yilv01xD/c&#10;ohG1RdJdqCsRBVv6+q9QTS09BdLxSFJTkNa1VLkGVDMcvKjmYSGcyrWAnOB2NIX/F1beru49q6uS&#10;jzmzosETPao2ss/UsnFiZ+3CBKAHB1hscYxX3p4HHKaiW+2b9Ec5DHbwvNlxm4JJHJ6cjs4GH5FE&#10;wjY6ORuOM/nF3tv5EL8oalhalNzj7TKlYnUTIm4C6BaSkgUydXVdG5M3SS/q0ni2EnhpE/Md4fEH&#10;yli2LvnpCVInJ0vJvYtsbDpRWTF9ulR5V2FexY1RCWPsN6XBWC70ldxCSmV3+TM6oTRSvcWxx+9v&#10;9Rbnrg545Mxk4865qS35XH1usT1l1Y8tZbrDg/CDutMytvM2S2UngDlVG+jCU9dXwcnrGo93I0K8&#10;Fx6NBClgOMQ7fLQhkE/9irMF+V+vnSc89A0rZ2s0ZsnDz6XwijPz1UL5n4ajUerkvBmNPx5j4w8t&#10;80OLXTaXBEUMMYaczMuEj2a71J6aJ8yQWcoKk7ASuUset8vL2I0LzCCpZrMMQu86EW/sg5MpdGI5&#10;SfOxfRLe9fqNUP4tbVtYTF7IuMMmT0uzZSRdZ40nnjtWe/7R91n6/YxKg+Vwn1H7STr9DQAA//8D&#10;AFBLAwQUAAYACAAAACEAFes/AuMAAAAKAQAADwAAAGRycy9kb3ducmV2LnhtbEyPTU+DQBCG7yb+&#10;h82YeDHtArXYIkNjjB+JN4sf8bZlRyCys4TdAv5715OeJpN58s7z5rvZdGKkwbWWEeJlBIK4srrl&#10;GuGlvF9sQDivWKvOMiF8k4NdcXqSq0zbiZ9p3PtahBB2mUJovO8zKV3VkFFuaXvicPu0g1E+rEMt&#10;9aCmEG46mURRKo1qOXxoVE+3DVVf+6NB+Lio35/c/PA6rdar/u5xLK/edIl4fjbfXIPwNPs/GH71&#10;gzoUwelgj6yd6BAWcRKngUVIojADcblOtiAOCJttCrLI5f8KxQ8AAAD//wMAUEsBAi0AFAAGAAgA&#10;AAAhALaDOJL+AAAA4QEAABMAAAAAAAAAAAAAAAAAAAAAAFtDb250ZW50X1R5cGVzXS54bWxQSwEC&#10;LQAUAAYACAAAACEAOP0h/9YAAACUAQAACwAAAAAAAAAAAAAAAAAvAQAAX3JlbHMvLnJlbHNQSwEC&#10;LQAUAAYACAAAACEAGeJN8o0CAACRBQAADgAAAAAAAAAAAAAAAAAuAgAAZHJzL2Uyb0RvYy54bWxQ&#10;SwECLQAUAAYACAAAACEAFes/AuMAAAAKAQAADwAAAAAAAAAAAAAAAADnBAAAZHJzL2Rvd25yZXYu&#10;eG1sUEsFBgAAAAAEAAQA8wAAAPcFAAAAAA==&#10;" fillcolor="white [3201]" stroked="f" strokeweight=".5pt">
              <v:textbox>
                <w:txbxContent>
                  <w:p w14:paraId="4A6501B0" w14:textId="77777777" w:rsidR="00295A2F" w:rsidRPr="00295A2F" w:rsidRDefault="00295A2F" w:rsidP="00295A2F">
                    <w:pPr>
                      <w:pStyle w:val="ListParagraph"/>
                      <w:ind w:left="1080"/>
                      <w:rPr>
                        <w:rFonts w:ascii="Open Sans" w:hAnsi="Open Sans" w:cs="Open Sans"/>
                        <w:sz w:val="18"/>
                        <w:szCs w:val="18"/>
                      </w:rPr>
                    </w:pPr>
                    <w:r w:rsidRPr="00295A2F">
                      <w:rPr>
                        <w:rFonts w:ascii="Open Sans" w:hAnsi="Open Sans" w:cs="Open Sans"/>
                        <w:sz w:val="18"/>
                        <w:szCs w:val="18"/>
                      </w:rPr>
                      <w:t xml:space="preserve">Alternative Investment Management </w:t>
                    </w:r>
                    <w:r>
                      <w:rPr>
                        <w:rFonts w:ascii="Open Sans" w:hAnsi="Open Sans" w:cs="Open Sans"/>
                        <w:sz w:val="18"/>
                        <w:szCs w:val="18"/>
                      </w:rPr>
                      <w:t xml:space="preserve">Association </w:t>
                    </w:r>
                    <w:r w:rsidRPr="00295A2F">
                      <w:rPr>
                        <w:rFonts w:ascii="Open Sans" w:hAnsi="Open Sans" w:cs="Open Sans"/>
                        <w:sz w:val="18"/>
                        <w:szCs w:val="18"/>
                      </w:rPr>
                      <w:t xml:space="preserve"> </w:t>
                    </w:r>
                  </w:p>
                </w:txbxContent>
              </v:textbox>
            </v:shape>
          </w:pict>
        </mc:Fallback>
      </mc:AlternateContent>
    </w:r>
    <w:r w:rsidR="008E3D54">
      <w:tab/>
    </w:r>
    <w:r>
      <w:tab/>
    </w:r>
    <w:r>
      <w:tab/>
    </w:r>
    <w:r w:rsidR="008E3D54">
      <w:tab/>
    </w:r>
    <w:r w:rsidR="008E3D54">
      <w:tab/>
    </w:r>
    <w:r w:rsidR="00CA785A" w:rsidRPr="00240F45">
      <w:rPr>
        <w:noProof/>
        <w:lang w:eastAsia="en-GB"/>
      </w:rPr>
      <w:drawing>
        <wp:inline distT="0" distB="0" distL="0" distR="0" wp14:anchorId="14C92894" wp14:editId="04268040">
          <wp:extent cx="1007745" cy="1180122"/>
          <wp:effectExtent l="0" t="0" r="1905" b="1270"/>
          <wp:docPr id="4" name="Picture 4" descr="S:\Logos &amp; Images\AIMA Logos\AIMA Logo thick rule - n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 &amp; Images\AIMA Logos\AIMA Logo thick rule - n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183" cy="1197029"/>
                  </a:xfrm>
                  <a:prstGeom prst="rect">
                    <a:avLst/>
                  </a:prstGeom>
                  <a:noFill/>
                  <a:ln>
                    <a:noFill/>
                  </a:ln>
                </pic:spPr>
              </pic:pic>
            </a:graphicData>
          </a:graphic>
        </wp:inline>
      </w:drawing>
    </w:r>
  </w:p>
  <w:p w14:paraId="0B91C1A4" w14:textId="77777777" w:rsidR="00C35835" w:rsidRDefault="00C35835" w:rsidP="001740A5">
    <w:pPr>
      <w:pStyle w:val="Header"/>
      <w:tabs>
        <w:tab w:val="left" w:pos="300"/>
        <w:tab w:val="left" w:pos="510"/>
        <w:tab w:val="left" w:pos="2790"/>
        <w:tab w:val="right" w:pos="9354"/>
      </w:tabs>
      <w:jc w:val="right"/>
    </w:pPr>
  </w:p>
  <w:p w14:paraId="71BE7908" w14:textId="77777777" w:rsidR="00C35835" w:rsidRDefault="00C35835" w:rsidP="001740A5">
    <w:pPr>
      <w:pStyle w:val="Header"/>
      <w:tabs>
        <w:tab w:val="left" w:pos="300"/>
        <w:tab w:val="left" w:pos="510"/>
        <w:tab w:val="left" w:pos="2790"/>
        <w:tab w:val="right" w:pos="9354"/>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0392B"/>
    <w:multiLevelType w:val="hybridMultilevel"/>
    <w:tmpl w:val="ECC6F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8FD4F20"/>
    <w:multiLevelType w:val="hybridMultilevel"/>
    <w:tmpl w:val="9CDE8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027B61"/>
    <w:multiLevelType w:val="hybridMultilevel"/>
    <w:tmpl w:val="D8968C28"/>
    <w:lvl w:ilvl="0" w:tplc="6788287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D53DED"/>
    <w:multiLevelType w:val="hybridMultilevel"/>
    <w:tmpl w:val="DEF61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DF54350"/>
    <w:multiLevelType w:val="multilevel"/>
    <w:tmpl w:val="A6800B9E"/>
    <w:styleLink w:val="Outlinenumbering"/>
    <w:lvl w:ilvl="0">
      <w:start w:val="1"/>
      <w:numFmt w:val="decimal"/>
      <w:pStyle w:val="OutlineNumbered1"/>
      <w:lvlText w:val="%1."/>
      <w:lvlJc w:val="left"/>
      <w:pPr>
        <w:tabs>
          <w:tab w:val="num" w:pos="567"/>
        </w:tabs>
        <w:ind w:left="567" w:hanging="567"/>
      </w:pPr>
      <w:rPr>
        <w:b w:val="0"/>
        <w:i w:val="0"/>
      </w:rPr>
    </w:lvl>
    <w:lvl w:ilvl="1">
      <w:start w:val="1"/>
      <w:numFmt w:val="decimal"/>
      <w:pStyle w:val="OutlineNumbered2"/>
      <w:lvlText w:val="%1.%2."/>
      <w:lvlJc w:val="left"/>
      <w:pPr>
        <w:tabs>
          <w:tab w:val="num" w:pos="1134"/>
        </w:tabs>
        <w:ind w:left="1134" w:hanging="567"/>
      </w:pPr>
      <w:rPr>
        <w:b w:val="0"/>
        <w:i w:val="0"/>
      </w:rPr>
    </w:lvl>
    <w:lvl w:ilvl="2">
      <w:start w:val="1"/>
      <w:numFmt w:val="decimal"/>
      <w:pStyle w:val="OutlineNumbered3"/>
      <w:lvlText w:val="%1.%2.%3."/>
      <w:lvlJc w:val="left"/>
      <w:pPr>
        <w:tabs>
          <w:tab w:val="num" w:pos="1984"/>
        </w:tabs>
        <w:ind w:left="1984" w:hanging="85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nsid w:val="37B445AC"/>
    <w:multiLevelType w:val="hybridMultilevel"/>
    <w:tmpl w:val="79425B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B3375B"/>
    <w:multiLevelType w:val="hybridMultilevel"/>
    <w:tmpl w:val="9716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7453E67"/>
    <w:multiLevelType w:val="multilevel"/>
    <w:tmpl w:val="CF9E972E"/>
    <w:lvl w:ilvl="0">
      <w:start w:val="1"/>
      <w:numFmt w:val="decimal"/>
      <w:pStyle w:val="Heading1numbered"/>
      <w:lvlText w:val="%1."/>
      <w:lvlJc w:val="left"/>
      <w:pPr>
        <w:ind w:left="360" w:hanging="360"/>
      </w:pPr>
    </w:lvl>
    <w:lvl w:ilvl="1">
      <w:start w:val="1"/>
      <w:numFmt w:val="decimal"/>
      <w:pStyle w:val="Heading2"/>
      <w:lvlText w:val="%1.%2."/>
      <w:lvlJc w:val="left"/>
      <w:pPr>
        <w:ind w:left="3976"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D6714EE"/>
    <w:multiLevelType w:val="hybridMultilevel"/>
    <w:tmpl w:val="B53C6A2E"/>
    <w:lvl w:ilvl="0" w:tplc="CB4CC950">
      <w:start w:val="1"/>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D187543"/>
    <w:multiLevelType w:val="hybridMultilevel"/>
    <w:tmpl w:val="DF44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FA56F6"/>
    <w:multiLevelType w:val="hybridMultilevel"/>
    <w:tmpl w:val="C7D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1F291C"/>
    <w:multiLevelType w:val="hybridMultilevel"/>
    <w:tmpl w:val="A248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BF275E"/>
    <w:multiLevelType w:val="multilevel"/>
    <w:tmpl w:val="A6800B9E"/>
    <w:numStyleLink w:val="Outlinenumbering"/>
  </w:abstractNum>
  <w:num w:numId="1">
    <w:abstractNumId w:val="2"/>
  </w:num>
  <w:num w:numId="2">
    <w:abstractNumId w:val="8"/>
  </w:num>
  <w:num w:numId="3">
    <w:abstractNumId w:val="6"/>
  </w:num>
  <w:num w:numId="4">
    <w:abstractNumId w:val="10"/>
  </w:num>
  <w:num w:numId="5">
    <w:abstractNumId w:val="11"/>
  </w:num>
  <w:num w:numId="6">
    <w:abstractNumId w:val="3"/>
  </w:num>
  <w:num w:numId="7">
    <w:abstractNumId w:val="0"/>
  </w:num>
  <w:num w:numId="8">
    <w:abstractNumId w:val="10"/>
  </w:num>
  <w:num w:numId="9">
    <w:abstractNumId w:val="9"/>
  </w:num>
  <w:num w:numId="10">
    <w:abstractNumId w:val="1"/>
  </w:num>
  <w:num w:numId="11">
    <w:abstractNumId w:val="12"/>
    <w:lvlOverride w:ilvl="0">
      <w:lvl w:ilvl="0">
        <w:start w:val="1"/>
        <w:numFmt w:val="decimal"/>
        <w:lvlText w:val="%1."/>
        <w:lvlJc w:val="left"/>
        <w:pPr>
          <w:tabs>
            <w:tab w:val="num" w:pos="567"/>
          </w:tabs>
          <w:ind w:left="567" w:hanging="567"/>
        </w:pPr>
        <w:rPr>
          <w:b w:val="0"/>
          <w:i w:val="0"/>
        </w:rPr>
      </w:lvl>
    </w:lvlOverride>
    <w:lvlOverride w:ilvl="1">
      <w:lvl w:ilvl="1">
        <w:start w:val="1"/>
        <w:numFmt w:val="decimal"/>
        <w:lvlText w:val="%1.%2."/>
        <w:lvlJc w:val="left"/>
        <w:pPr>
          <w:tabs>
            <w:tab w:val="num" w:pos="1134"/>
          </w:tabs>
          <w:ind w:left="1134" w:hanging="567"/>
        </w:pPr>
        <w:rPr>
          <w:b w:val="0"/>
          <w:i w:val="0"/>
        </w:rPr>
      </w:lvl>
    </w:lvlOverride>
    <w:lvlOverride w:ilvl="2">
      <w:lvl w:ilvl="2">
        <w:start w:val="1"/>
        <w:numFmt w:val="decimal"/>
        <w:lvlText w:val="%1.%2.%3."/>
        <w:lvlJc w:val="left"/>
        <w:pPr>
          <w:tabs>
            <w:tab w:val="num" w:pos="1984"/>
          </w:tabs>
          <w:ind w:left="1984" w:hanging="850"/>
        </w:pPr>
        <w:rPr>
          <w:b w:val="0"/>
          <w:i w:val="0"/>
        </w:rPr>
      </w:lvl>
    </w:lvlOverride>
    <w:lvlOverride w:ilvl="3">
      <w:lvl w:ilvl="3">
        <w:start w:val="1"/>
        <w:numFmt w:val="decimal"/>
        <w:lvlText w:val="(%4)"/>
        <w:lvlJc w:val="left"/>
        <w:pPr>
          <w:tabs>
            <w:tab w:val="num" w:pos="1440"/>
          </w:tabs>
          <w:ind w:left="1440" w:hanging="360"/>
        </w:pPr>
        <w:rPr>
          <w:b w:val="0"/>
          <w:i w:val="0"/>
        </w:rPr>
      </w:lvl>
    </w:lvlOverride>
    <w:lvlOverride w:ilvl="4">
      <w:lvl w:ilvl="4">
        <w:start w:val="1"/>
        <w:numFmt w:val="lowerLetter"/>
        <w:lvlText w:val="(%5)"/>
        <w:lvlJc w:val="left"/>
        <w:pPr>
          <w:tabs>
            <w:tab w:val="num" w:pos="1800"/>
          </w:tabs>
          <w:ind w:left="1800" w:hanging="360"/>
        </w:pPr>
        <w:rPr>
          <w:b w:val="0"/>
          <w:i w:val="0"/>
        </w:rPr>
      </w:lvl>
    </w:lvlOverride>
    <w:lvlOverride w:ilvl="5">
      <w:lvl w:ilvl="5">
        <w:start w:val="1"/>
        <w:numFmt w:val="lowerRoman"/>
        <w:lvlText w:val="(%6)"/>
        <w:lvlJc w:val="left"/>
        <w:pPr>
          <w:tabs>
            <w:tab w:val="num" w:pos="2160"/>
          </w:tabs>
          <w:ind w:left="2160" w:hanging="360"/>
        </w:pPr>
        <w:rPr>
          <w:b w:val="0"/>
          <w:i w:val="0"/>
        </w:rPr>
      </w:lvl>
    </w:lvlOverride>
    <w:lvlOverride w:ilvl="6">
      <w:lvl w:ilvl="6">
        <w:start w:val="1"/>
        <w:numFmt w:val="decimal"/>
        <w:lvlText w:val="%7."/>
        <w:lvlJc w:val="left"/>
        <w:pPr>
          <w:tabs>
            <w:tab w:val="num" w:pos="2520"/>
          </w:tabs>
          <w:ind w:left="2520" w:hanging="360"/>
        </w:pPr>
        <w:rPr>
          <w:b w:val="0"/>
          <w:i w:val="0"/>
        </w:rPr>
      </w:lvl>
    </w:lvlOverride>
    <w:lvlOverride w:ilvl="7">
      <w:lvl w:ilvl="7">
        <w:start w:val="1"/>
        <w:numFmt w:val="lowerLetter"/>
        <w:lvlText w:val="%8."/>
        <w:lvlJc w:val="left"/>
        <w:pPr>
          <w:tabs>
            <w:tab w:val="num" w:pos="2880"/>
          </w:tabs>
          <w:ind w:left="2880" w:hanging="360"/>
        </w:pPr>
        <w:rPr>
          <w:b w:val="0"/>
          <w:i w:val="0"/>
        </w:rPr>
      </w:lvl>
    </w:lvlOverride>
    <w:lvlOverride w:ilvl="8">
      <w:lvl w:ilvl="8">
        <w:start w:val="1"/>
        <w:numFmt w:val="lowerRoman"/>
        <w:lvlText w:val="%9."/>
        <w:lvlJc w:val="left"/>
        <w:pPr>
          <w:tabs>
            <w:tab w:val="num" w:pos="3240"/>
          </w:tabs>
          <w:ind w:left="3240" w:hanging="360"/>
        </w:pPr>
        <w:rPr>
          <w:b w:val="0"/>
          <w:i w:val="0"/>
        </w:rPr>
      </w:lvl>
    </w:lvlOverride>
  </w:num>
  <w:num w:numId="12">
    <w:abstractNumId w:val="4"/>
  </w:num>
  <w:num w:numId="13">
    <w:abstractNumId w:val="12"/>
    <w:lvlOverride w:ilvl="0">
      <w:lvl w:ilvl="0">
        <w:start w:val="1"/>
        <w:numFmt w:val="decimal"/>
        <w:lvlRestart w:val="0"/>
        <w:lvlText w:val="%1."/>
        <w:lvlJc w:val="left"/>
        <w:pPr>
          <w:tabs>
            <w:tab w:val="num" w:pos="567"/>
          </w:tabs>
          <w:ind w:left="567" w:hanging="567"/>
        </w:pPr>
        <w:rPr>
          <w:rFonts w:hint="default"/>
          <w:b w:val="0"/>
          <w:i w:val="0"/>
        </w:rPr>
      </w:lvl>
    </w:lvlOverride>
    <w:lvlOverride w:ilvl="1">
      <w:lvl w:ilvl="1">
        <w:start w:val="1"/>
        <w:numFmt w:val="decimal"/>
        <w:lvlText w:val="%1.%2."/>
        <w:lvlJc w:val="left"/>
        <w:pPr>
          <w:tabs>
            <w:tab w:val="num" w:pos="1134"/>
          </w:tabs>
          <w:ind w:left="1134" w:hanging="567"/>
        </w:pPr>
        <w:rPr>
          <w:rFonts w:hint="default"/>
          <w:b w:val="0"/>
          <w:i w:val="0"/>
        </w:rPr>
      </w:lvl>
    </w:lvlOverride>
    <w:lvlOverride w:ilvl="2">
      <w:lvl w:ilvl="2">
        <w:start w:val="1"/>
        <w:numFmt w:val="decimal"/>
        <w:lvlText w:val="%1.%2.%3."/>
        <w:lvlJc w:val="left"/>
        <w:pPr>
          <w:tabs>
            <w:tab w:val="num" w:pos="1984"/>
          </w:tabs>
          <w:ind w:left="1984" w:hanging="850"/>
        </w:pPr>
        <w:rPr>
          <w:rFonts w:hint="default"/>
          <w:b w:val="0"/>
          <w:i w:val="0"/>
        </w:rPr>
      </w:lvl>
    </w:lvlOverride>
    <w:lvlOverride w:ilvl="3">
      <w:lvl w:ilvl="3">
        <w:start w:val="1"/>
        <w:numFmt w:val="decimal"/>
        <w:lvlText w:val="(%4)"/>
        <w:lvlJc w:val="left"/>
        <w:pPr>
          <w:tabs>
            <w:tab w:val="num" w:pos="1440"/>
          </w:tabs>
          <w:ind w:left="1440" w:hanging="360"/>
        </w:pPr>
        <w:rPr>
          <w:rFonts w:hint="default"/>
          <w:b w:val="0"/>
          <w:i w:val="0"/>
        </w:rPr>
      </w:lvl>
    </w:lvlOverride>
    <w:lvlOverride w:ilvl="4">
      <w:lvl w:ilvl="4">
        <w:start w:val="1"/>
        <w:numFmt w:val="lowerLetter"/>
        <w:lvlText w:val="(%5)"/>
        <w:lvlJc w:val="left"/>
        <w:pPr>
          <w:tabs>
            <w:tab w:val="num" w:pos="1800"/>
          </w:tabs>
          <w:ind w:left="1800" w:hanging="360"/>
        </w:pPr>
        <w:rPr>
          <w:rFonts w:hint="default"/>
          <w:b w:val="0"/>
          <w:i w:val="0"/>
        </w:rPr>
      </w:lvl>
    </w:lvlOverride>
    <w:lvlOverride w:ilvl="5">
      <w:lvl w:ilvl="5">
        <w:start w:val="1"/>
        <w:numFmt w:val="lowerRoman"/>
        <w:lvlText w:val="(%6)"/>
        <w:lvlJc w:val="left"/>
        <w:pPr>
          <w:tabs>
            <w:tab w:val="num" w:pos="2160"/>
          </w:tabs>
          <w:ind w:left="2160" w:hanging="360"/>
        </w:pPr>
        <w:rPr>
          <w:rFonts w:hint="default"/>
          <w:b w:val="0"/>
          <w:i w:val="0"/>
        </w:rPr>
      </w:lvl>
    </w:lvlOverride>
    <w:lvlOverride w:ilvl="6">
      <w:lvl w:ilvl="6">
        <w:start w:val="1"/>
        <w:numFmt w:val="decimal"/>
        <w:lvlText w:val="%7."/>
        <w:lvlJc w:val="left"/>
        <w:pPr>
          <w:tabs>
            <w:tab w:val="num" w:pos="2520"/>
          </w:tabs>
          <w:ind w:left="2520" w:hanging="360"/>
        </w:pPr>
        <w:rPr>
          <w:rFonts w:hint="default"/>
          <w:b w:val="0"/>
          <w:i w:val="0"/>
        </w:rPr>
      </w:lvl>
    </w:lvlOverride>
    <w:lvlOverride w:ilvl="7">
      <w:lvl w:ilvl="7">
        <w:start w:val="1"/>
        <w:numFmt w:val="lowerLetter"/>
        <w:lvlText w:val="%8."/>
        <w:lvlJc w:val="left"/>
        <w:pPr>
          <w:tabs>
            <w:tab w:val="num" w:pos="2880"/>
          </w:tabs>
          <w:ind w:left="2880" w:hanging="360"/>
        </w:pPr>
        <w:rPr>
          <w:rFonts w:hint="default"/>
          <w:b w:val="0"/>
          <w:i w:val="0"/>
        </w:rPr>
      </w:lvl>
    </w:lvlOverride>
    <w:lvlOverride w:ilvl="8">
      <w:lvl w:ilvl="8">
        <w:start w:val="1"/>
        <w:numFmt w:val="lowerRoman"/>
        <w:lvlText w:val="%9."/>
        <w:lvlJc w:val="left"/>
        <w:pPr>
          <w:tabs>
            <w:tab w:val="num" w:pos="3240"/>
          </w:tabs>
          <w:ind w:left="3240" w:hanging="360"/>
        </w:pPr>
        <w:rPr>
          <w:rFonts w:hint="default"/>
          <w:b w:val="0"/>
          <w:i w:val="0"/>
        </w:rPr>
      </w:lvl>
    </w:lvlOverride>
  </w:num>
  <w:num w:numId="14">
    <w:abstractNumId w:val="7"/>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80"/>
    <w:rsid w:val="00020E9B"/>
    <w:rsid w:val="00025EA7"/>
    <w:rsid w:val="00031474"/>
    <w:rsid w:val="000538D7"/>
    <w:rsid w:val="0005735E"/>
    <w:rsid w:val="00065DA2"/>
    <w:rsid w:val="00070664"/>
    <w:rsid w:val="000735CD"/>
    <w:rsid w:val="00077DC4"/>
    <w:rsid w:val="00083660"/>
    <w:rsid w:val="000977A1"/>
    <w:rsid w:val="000A0CFA"/>
    <w:rsid w:val="000C0C2D"/>
    <w:rsid w:val="000E6F47"/>
    <w:rsid w:val="000F55F3"/>
    <w:rsid w:val="000F595E"/>
    <w:rsid w:val="000F5A47"/>
    <w:rsid w:val="00121EED"/>
    <w:rsid w:val="001326CB"/>
    <w:rsid w:val="001348DE"/>
    <w:rsid w:val="00144290"/>
    <w:rsid w:val="001522F3"/>
    <w:rsid w:val="0016281B"/>
    <w:rsid w:val="001740A5"/>
    <w:rsid w:val="00176CB5"/>
    <w:rsid w:val="00186094"/>
    <w:rsid w:val="001923D0"/>
    <w:rsid w:val="001A414C"/>
    <w:rsid w:val="001C1237"/>
    <w:rsid w:val="001D3C0B"/>
    <w:rsid w:val="001D5AFA"/>
    <w:rsid w:val="002079AF"/>
    <w:rsid w:val="00207F31"/>
    <w:rsid w:val="0021139E"/>
    <w:rsid w:val="00233ECE"/>
    <w:rsid w:val="002341B5"/>
    <w:rsid w:val="00240F45"/>
    <w:rsid w:val="00244667"/>
    <w:rsid w:val="00263E74"/>
    <w:rsid w:val="00295A2F"/>
    <w:rsid w:val="002A62EE"/>
    <w:rsid w:val="002C1472"/>
    <w:rsid w:val="002E07CF"/>
    <w:rsid w:val="002F4F31"/>
    <w:rsid w:val="00300121"/>
    <w:rsid w:val="00301CDC"/>
    <w:rsid w:val="00311703"/>
    <w:rsid w:val="0031744F"/>
    <w:rsid w:val="00322007"/>
    <w:rsid w:val="00330221"/>
    <w:rsid w:val="003302A7"/>
    <w:rsid w:val="00342046"/>
    <w:rsid w:val="00350A2E"/>
    <w:rsid w:val="0038289A"/>
    <w:rsid w:val="00392967"/>
    <w:rsid w:val="00394515"/>
    <w:rsid w:val="003950E8"/>
    <w:rsid w:val="003A1D87"/>
    <w:rsid w:val="003A3B46"/>
    <w:rsid w:val="003A3DCF"/>
    <w:rsid w:val="003B0C62"/>
    <w:rsid w:val="003B43C6"/>
    <w:rsid w:val="003C116B"/>
    <w:rsid w:val="003C356E"/>
    <w:rsid w:val="003C4362"/>
    <w:rsid w:val="003D01C0"/>
    <w:rsid w:val="003D387E"/>
    <w:rsid w:val="003E1261"/>
    <w:rsid w:val="00401127"/>
    <w:rsid w:val="00405C0E"/>
    <w:rsid w:val="00412632"/>
    <w:rsid w:val="004237C0"/>
    <w:rsid w:val="00425DD2"/>
    <w:rsid w:val="00433E6F"/>
    <w:rsid w:val="00450AC3"/>
    <w:rsid w:val="004756C3"/>
    <w:rsid w:val="00475D6D"/>
    <w:rsid w:val="00485684"/>
    <w:rsid w:val="004B13A5"/>
    <w:rsid w:val="004B2F97"/>
    <w:rsid w:val="004C0DB0"/>
    <w:rsid w:val="004C20F0"/>
    <w:rsid w:val="004C71D9"/>
    <w:rsid w:val="004C755B"/>
    <w:rsid w:val="004E1A6E"/>
    <w:rsid w:val="004E77C4"/>
    <w:rsid w:val="004F144E"/>
    <w:rsid w:val="004F59A0"/>
    <w:rsid w:val="0050257A"/>
    <w:rsid w:val="005173BF"/>
    <w:rsid w:val="00532264"/>
    <w:rsid w:val="00542F75"/>
    <w:rsid w:val="00550A30"/>
    <w:rsid w:val="00585775"/>
    <w:rsid w:val="0059065E"/>
    <w:rsid w:val="00591A44"/>
    <w:rsid w:val="005969EC"/>
    <w:rsid w:val="0059760C"/>
    <w:rsid w:val="00597FE2"/>
    <w:rsid w:val="005A2BB2"/>
    <w:rsid w:val="005C3327"/>
    <w:rsid w:val="005D13EF"/>
    <w:rsid w:val="005E0548"/>
    <w:rsid w:val="0060752B"/>
    <w:rsid w:val="006077FF"/>
    <w:rsid w:val="006163F1"/>
    <w:rsid w:val="006226EA"/>
    <w:rsid w:val="0063113A"/>
    <w:rsid w:val="00631186"/>
    <w:rsid w:val="00653942"/>
    <w:rsid w:val="006870DC"/>
    <w:rsid w:val="006B3169"/>
    <w:rsid w:val="006B34CC"/>
    <w:rsid w:val="006E0583"/>
    <w:rsid w:val="006F6914"/>
    <w:rsid w:val="00703929"/>
    <w:rsid w:val="00704589"/>
    <w:rsid w:val="0070506E"/>
    <w:rsid w:val="0070510F"/>
    <w:rsid w:val="00707C70"/>
    <w:rsid w:val="007149B3"/>
    <w:rsid w:val="00722E63"/>
    <w:rsid w:val="00740A59"/>
    <w:rsid w:val="00750DB0"/>
    <w:rsid w:val="00775915"/>
    <w:rsid w:val="00775FED"/>
    <w:rsid w:val="007829BE"/>
    <w:rsid w:val="007A4533"/>
    <w:rsid w:val="007A7AD5"/>
    <w:rsid w:val="007A7BEF"/>
    <w:rsid w:val="007E35AB"/>
    <w:rsid w:val="007F1DA7"/>
    <w:rsid w:val="0081268D"/>
    <w:rsid w:val="00813270"/>
    <w:rsid w:val="00820978"/>
    <w:rsid w:val="00834925"/>
    <w:rsid w:val="00837441"/>
    <w:rsid w:val="00874CB1"/>
    <w:rsid w:val="0088562B"/>
    <w:rsid w:val="0089767D"/>
    <w:rsid w:val="008A7A1D"/>
    <w:rsid w:val="008D2749"/>
    <w:rsid w:val="008D5567"/>
    <w:rsid w:val="008D75B3"/>
    <w:rsid w:val="008E1094"/>
    <w:rsid w:val="008E3D54"/>
    <w:rsid w:val="008E6035"/>
    <w:rsid w:val="00901474"/>
    <w:rsid w:val="009025F5"/>
    <w:rsid w:val="00904FB3"/>
    <w:rsid w:val="00930AF3"/>
    <w:rsid w:val="00942A7C"/>
    <w:rsid w:val="00951ED9"/>
    <w:rsid w:val="00966A3F"/>
    <w:rsid w:val="00982AAD"/>
    <w:rsid w:val="00990B7D"/>
    <w:rsid w:val="009B1945"/>
    <w:rsid w:val="009B7E80"/>
    <w:rsid w:val="009C25DA"/>
    <w:rsid w:val="009C3A66"/>
    <w:rsid w:val="009E3674"/>
    <w:rsid w:val="00A13F0F"/>
    <w:rsid w:val="00A177CC"/>
    <w:rsid w:val="00A834B8"/>
    <w:rsid w:val="00A861B8"/>
    <w:rsid w:val="00A91EE5"/>
    <w:rsid w:val="00AA014F"/>
    <w:rsid w:val="00AD0848"/>
    <w:rsid w:val="00AD1CAA"/>
    <w:rsid w:val="00AD2599"/>
    <w:rsid w:val="00AD610F"/>
    <w:rsid w:val="00AD6EEA"/>
    <w:rsid w:val="00AE5F0F"/>
    <w:rsid w:val="00AF206F"/>
    <w:rsid w:val="00B04DE1"/>
    <w:rsid w:val="00B1796F"/>
    <w:rsid w:val="00B31014"/>
    <w:rsid w:val="00B42CD9"/>
    <w:rsid w:val="00B52403"/>
    <w:rsid w:val="00B52F38"/>
    <w:rsid w:val="00B84599"/>
    <w:rsid w:val="00B86B88"/>
    <w:rsid w:val="00B901E8"/>
    <w:rsid w:val="00BA20F0"/>
    <w:rsid w:val="00BB6668"/>
    <w:rsid w:val="00BC4BAD"/>
    <w:rsid w:val="00BC7C75"/>
    <w:rsid w:val="00BD6F16"/>
    <w:rsid w:val="00BF0780"/>
    <w:rsid w:val="00C05F47"/>
    <w:rsid w:val="00C07C8D"/>
    <w:rsid w:val="00C30ED0"/>
    <w:rsid w:val="00C32064"/>
    <w:rsid w:val="00C35835"/>
    <w:rsid w:val="00C4431A"/>
    <w:rsid w:val="00C5208C"/>
    <w:rsid w:val="00C6008F"/>
    <w:rsid w:val="00C62AD4"/>
    <w:rsid w:val="00C826CD"/>
    <w:rsid w:val="00CA785A"/>
    <w:rsid w:val="00CB3429"/>
    <w:rsid w:val="00CB66EB"/>
    <w:rsid w:val="00CC6E84"/>
    <w:rsid w:val="00CD610C"/>
    <w:rsid w:val="00CD75EF"/>
    <w:rsid w:val="00CF22D4"/>
    <w:rsid w:val="00CF2FFC"/>
    <w:rsid w:val="00D15841"/>
    <w:rsid w:val="00D277A4"/>
    <w:rsid w:val="00D31F2C"/>
    <w:rsid w:val="00D32608"/>
    <w:rsid w:val="00D47C57"/>
    <w:rsid w:val="00D504B6"/>
    <w:rsid w:val="00D57CF3"/>
    <w:rsid w:val="00D8491D"/>
    <w:rsid w:val="00D9480B"/>
    <w:rsid w:val="00DB4C21"/>
    <w:rsid w:val="00DC5CEF"/>
    <w:rsid w:val="00DC6287"/>
    <w:rsid w:val="00DF08ED"/>
    <w:rsid w:val="00E01586"/>
    <w:rsid w:val="00E06624"/>
    <w:rsid w:val="00E12A2F"/>
    <w:rsid w:val="00E17D35"/>
    <w:rsid w:val="00E20E75"/>
    <w:rsid w:val="00E237DF"/>
    <w:rsid w:val="00E45995"/>
    <w:rsid w:val="00E5530A"/>
    <w:rsid w:val="00E85668"/>
    <w:rsid w:val="00EA6EAC"/>
    <w:rsid w:val="00EF312B"/>
    <w:rsid w:val="00F316E2"/>
    <w:rsid w:val="00F328AF"/>
    <w:rsid w:val="00F4351E"/>
    <w:rsid w:val="00F467E1"/>
    <w:rsid w:val="00F46FB5"/>
    <w:rsid w:val="00F616F9"/>
    <w:rsid w:val="00F62636"/>
    <w:rsid w:val="00F70F5C"/>
    <w:rsid w:val="00F872DB"/>
    <w:rsid w:val="00FA0007"/>
    <w:rsid w:val="00FA166F"/>
    <w:rsid w:val="00FB1C74"/>
    <w:rsid w:val="00FB5BE9"/>
    <w:rsid w:val="00FC203E"/>
    <w:rsid w:val="00FF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9A2B"/>
  <w15:chartTrackingRefBased/>
  <w15:docId w15:val="{3E0B7006-EB88-4358-9A68-BE3D4566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CAA"/>
    <w:pPr>
      <w:spacing w:line="256" w:lineRule="auto"/>
    </w:pPr>
  </w:style>
  <w:style w:type="paragraph" w:styleId="Heading1">
    <w:name w:val="heading 1"/>
    <w:basedOn w:val="Normal"/>
    <w:next w:val="Normal"/>
    <w:link w:val="Heading1Char"/>
    <w:uiPriority w:val="9"/>
    <w:qFormat/>
    <w:rsid w:val="00E20E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numbered"/>
    <w:next w:val="OutlineNumbered1"/>
    <w:link w:val="Heading2Char"/>
    <w:qFormat/>
    <w:rsid w:val="00E20E75"/>
    <w:pPr>
      <w:numPr>
        <w:ilvl w:val="1"/>
      </w:numPr>
      <w:spacing w:before="300" w:after="180"/>
      <w:ind w:left="1418" w:hanging="992"/>
      <w:outlineLvl w:val="1"/>
    </w:pPr>
    <w:rPr>
      <w:sz w:val="32"/>
    </w:rPr>
  </w:style>
  <w:style w:type="paragraph" w:styleId="Heading3">
    <w:name w:val="heading 3"/>
    <w:basedOn w:val="Heading1numbered"/>
    <w:next w:val="OutlineNumbered1"/>
    <w:link w:val="Heading3Char"/>
    <w:qFormat/>
    <w:rsid w:val="00E20E75"/>
    <w:pPr>
      <w:numPr>
        <w:ilvl w:val="2"/>
      </w:numPr>
      <w:spacing w:before="120" w:after="240"/>
      <w:ind w:hanging="798"/>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80"/>
  </w:style>
  <w:style w:type="paragraph" w:styleId="Footer">
    <w:name w:val="footer"/>
    <w:basedOn w:val="Normal"/>
    <w:link w:val="FooterChar"/>
    <w:uiPriority w:val="99"/>
    <w:unhideWhenUsed/>
    <w:rsid w:val="009B7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80"/>
  </w:style>
  <w:style w:type="table" w:styleId="TableGrid">
    <w:name w:val="Table Grid"/>
    <w:basedOn w:val="TableNormal"/>
    <w:uiPriority w:val="39"/>
    <w:rsid w:val="009B7E80"/>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785A"/>
    <w:rPr>
      <w:color w:val="0563C1" w:themeColor="hyperlink"/>
      <w:u w:val="single"/>
    </w:rPr>
  </w:style>
  <w:style w:type="paragraph" w:styleId="FootnoteText">
    <w:name w:val="footnote text"/>
    <w:basedOn w:val="Normal"/>
    <w:link w:val="FootnoteTextChar"/>
    <w:uiPriority w:val="99"/>
    <w:unhideWhenUsed/>
    <w:rsid w:val="00CA785A"/>
    <w:pPr>
      <w:spacing w:after="0" w:line="240" w:lineRule="auto"/>
    </w:pPr>
    <w:rPr>
      <w:sz w:val="20"/>
      <w:szCs w:val="20"/>
    </w:rPr>
  </w:style>
  <w:style w:type="character" w:customStyle="1" w:styleId="FootnoteTextChar">
    <w:name w:val="Footnote Text Char"/>
    <w:basedOn w:val="DefaultParagraphFont"/>
    <w:link w:val="FootnoteText"/>
    <w:uiPriority w:val="99"/>
    <w:rsid w:val="00CA785A"/>
    <w:rPr>
      <w:sz w:val="20"/>
      <w:szCs w:val="20"/>
    </w:rPr>
  </w:style>
  <w:style w:type="character" w:styleId="FootnoteReference">
    <w:name w:val="footnote reference"/>
    <w:basedOn w:val="DefaultParagraphFont"/>
    <w:uiPriority w:val="99"/>
    <w:semiHidden/>
    <w:unhideWhenUsed/>
    <w:rsid w:val="00CA785A"/>
    <w:rPr>
      <w:vertAlign w:val="superscript"/>
    </w:rPr>
  </w:style>
  <w:style w:type="paragraph" w:styleId="ListParagraph">
    <w:name w:val="List Paragraph"/>
    <w:basedOn w:val="Normal"/>
    <w:uiPriority w:val="34"/>
    <w:qFormat/>
    <w:rsid w:val="00295A2F"/>
    <w:pPr>
      <w:spacing w:line="259" w:lineRule="auto"/>
      <w:ind w:left="720"/>
      <w:contextualSpacing/>
    </w:pPr>
  </w:style>
  <w:style w:type="paragraph" w:styleId="BodyText">
    <w:name w:val="Body Text"/>
    <w:basedOn w:val="Normal"/>
    <w:link w:val="BodyTextChar"/>
    <w:unhideWhenUsed/>
    <w:qFormat/>
    <w:rsid w:val="00E5530A"/>
    <w:pPr>
      <w:spacing w:after="240" w:line="240" w:lineRule="auto"/>
    </w:pPr>
    <w:rPr>
      <w:rFonts w:ascii="Times New Roman" w:eastAsiaTheme="minorEastAsia" w:hAnsi="Times New Roman"/>
      <w:sz w:val="24"/>
      <w:lang w:val="en-US"/>
    </w:rPr>
  </w:style>
  <w:style w:type="character" w:customStyle="1" w:styleId="BodyTextChar">
    <w:name w:val="Body Text Char"/>
    <w:basedOn w:val="DefaultParagraphFont"/>
    <w:link w:val="BodyText"/>
    <w:rsid w:val="00E5530A"/>
    <w:rPr>
      <w:rFonts w:ascii="Times New Roman" w:eastAsiaTheme="minorEastAsia" w:hAnsi="Times New Roman"/>
      <w:sz w:val="24"/>
      <w:lang w:val="en-US"/>
    </w:rPr>
  </w:style>
  <w:style w:type="paragraph" w:styleId="BalloonText">
    <w:name w:val="Balloon Text"/>
    <w:basedOn w:val="Normal"/>
    <w:link w:val="BalloonTextChar"/>
    <w:uiPriority w:val="99"/>
    <w:semiHidden/>
    <w:unhideWhenUsed/>
    <w:rsid w:val="00A13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F0F"/>
    <w:rPr>
      <w:rFonts w:ascii="Segoe UI" w:hAnsi="Segoe UI" w:cs="Segoe UI"/>
      <w:sz w:val="18"/>
      <w:szCs w:val="18"/>
    </w:rPr>
  </w:style>
  <w:style w:type="character" w:styleId="CommentReference">
    <w:name w:val="annotation reference"/>
    <w:basedOn w:val="DefaultParagraphFont"/>
    <w:uiPriority w:val="99"/>
    <w:semiHidden/>
    <w:unhideWhenUsed/>
    <w:rsid w:val="00A13F0F"/>
    <w:rPr>
      <w:sz w:val="16"/>
      <w:szCs w:val="16"/>
    </w:rPr>
  </w:style>
  <w:style w:type="paragraph" w:styleId="CommentText">
    <w:name w:val="annotation text"/>
    <w:basedOn w:val="Normal"/>
    <w:link w:val="CommentTextChar"/>
    <w:uiPriority w:val="99"/>
    <w:semiHidden/>
    <w:unhideWhenUsed/>
    <w:rsid w:val="00A13F0F"/>
    <w:pPr>
      <w:spacing w:line="240" w:lineRule="auto"/>
    </w:pPr>
    <w:rPr>
      <w:sz w:val="20"/>
      <w:szCs w:val="20"/>
    </w:rPr>
  </w:style>
  <w:style w:type="character" w:customStyle="1" w:styleId="CommentTextChar">
    <w:name w:val="Comment Text Char"/>
    <w:basedOn w:val="DefaultParagraphFont"/>
    <w:link w:val="CommentText"/>
    <w:uiPriority w:val="99"/>
    <w:semiHidden/>
    <w:rsid w:val="00A13F0F"/>
    <w:rPr>
      <w:sz w:val="20"/>
      <w:szCs w:val="20"/>
    </w:rPr>
  </w:style>
  <w:style w:type="paragraph" w:styleId="CommentSubject">
    <w:name w:val="annotation subject"/>
    <w:basedOn w:val="CommentText"/>
    <w:next w:val="CommentText"/>
    <w:link w:val="CommentSubjectChar"/>
    <w:uiPriority w:val="99"/>
    <w:semiHidden/>
    <w:unhideWhenUsed/>
    <w:rsid w:val="00A13F0F"/>
    <w:rPr>
      <w:b/>
      <w:bCs/>
    </w:rPr>
  </w:style>
  <w:style w:type="character" w:customStyle="1" w:styleId="CommentSubjectChar">
    <w:name w:val="Comment Subject Char"/>
    <w:basedOn w:val="CommentTextChar"/>
    <w:link w:val="CommentSubject"/>
    <w:uiPriority w:val="99"/>
    <w:semiHidden/>
    <w:rsid w:val="00A13F0F"/>
    <w:rPr>
      <w:b/>
      <w:bCs/>
      <w:sz w:val="20"/>
      <w:szCs w:val="20"/>
    </w:rPr>
  </w:style>
  <w:style w:type="character" w:customStyle="1" w:styleId="OutlineNumbered1Char">
    <w:name w:val="Outline Numbered 1 Char"/>
    <w:link w:val="OutlineNumbered1"/>
    <w:locked/>
    <w:rsid w:val="00E20E75"/>
    <w:rPr>
      <w:rFonts w:ascii="Book Antiqua" w:hAnsi="Book Antiqua"/>
      <w:color w:val="000000"/>
      <w:lang w:val="en-AU" w:eastAsia="en-AU"/>
    </w:rPr>
  </w:style>
  <w:style w:type="paragraph" w:customStyle="1" w:styleId="OutlineNumbered1">
    <w:name w:val="Outline Numbered 1"/>
    <w:basedOn w:val="Normal"/>
    <w:link w:val="OutlineNumbered1Char"/>
    <w:rsid w:val="00E20E75"/>
    <w:pPr>
      <w:numPr>
        <w:numId w:val="12"/>
      </w:numPr>
      <w:spacing w:after="240" w:line="260" w:lineRule="exact"/>
      <w:jc w:val="both"/>
    </w:pPr>
    <w:rPr>
      <w:rFonts w:ascii="Book Antiqua" w:hAnsi="Book Antiqua"/>
      <w:color w:val="000000"/>
      <w:lang w:val="en-AU" w:eastAsia="en-AU"/>
    </w:rPr>
  </w:style>
  <w:style w:type="paragraph" w:customStyle="1" w:styleId="OutlineNumbered2">
    <w:name w:val="Outline Numbered 2"/>
    <w:basedOn w:val="Normal"/>
    <w:rsid w:val="00E20E75"/>
    <w:pPr>
      <w:numPr>
        <w:ilvl w:val="1"/>
        <w:numId w:val="12"/>
      </w:numPr>
      <w:spacing w:after="240" w:line="260" w:lineRule="exact"/>
      <w:jc w:val="both"/>
    </w:pPr>
    <w:rPr>
      <w:rFonts w:ascii="Book Antiqua" w:eastAsia="Times New Roman" w:hAnsi="Book Antiqua" w:cs="Times New Roman"/>
      <w:color w:val="000000"/>
      <w:szCs w:val="20"/>
      <w:lang w:val="en-AU" w:eastAsia="en-AU"/>
    </w:rPr>
  </w:style>
  <w:style w:type="paragraph" w:customStyle="1" w:styleId="OutlineNumbered3">
    <w:name w:val="Outline Numbered 3"/>
    <w:basedOn w:val="Normal"/>
    <w:rsid w:val="00E20E75"/>
    <w:pPr>
      <w:numPr>
        <w:ilvl w:val="2"/>
        <w:numId w:val="12"/>
      </w:numPr>
      <w:spacing w:after="240" w:line="260" w:lineRule="exact"/>
      <w:jc w:val="both"/>
    </w:pPr>
    <w:rPr>
      <w:rFonts w:ascii="Book Antiqua" w:eastAsia="Times New Roman" w:hAnsi="Book Antiqua" w:cs="Times New Roman"/>
      <w:color w:val="000000"/>
      <w:szCs w:val="20"/>
      <w:lang w:val="en-AU" w:eastAsia="en-AU"/>
    </w:rPr>
  </w:style>
  <w:style w:type="numbering" w:customStyle="1" w:styleId="Outlinenumbering">
    <w:name w:val="Outline numbering"/>
    <w:uiPriority w:val="99"/>
    <w:rsid w:val="00E20E75"/>
    <w:pPr>
      <w:numPr>
        <w:numId w:val="12"/>
      </w:numPr>
    </w:pPr>
  </w:style>
  <w:style w:type="character" w:customStyle="1" w:styleId="Heading2Char">
    <w:name w:val="Heading 2 Char"/>
    <w:basedOn w:val="DefaultParagraphFont"/>
    <w:link w:val="Heading2"/>
    <w:rsid w:val="00E20E75"/>
    <w:rPr>
      <w:rFonts w:ascii="Century Gothic" w:eastAsia="Times New Roman" w:hAnsi="Century Gothic" w:cs="Arial"/>
      <w:b/>
      <w:bCs/>
      <w:smallCaps/>
      <w:color w:val="1F497D"/>
      <w:kern w:val="32"/>
      <w:sz w:val="32"/>
      <w:szCs w:val="36"/>
      <w:lang w:val="en-AU" w:eastAsia="en-AU"/>
    </w:rPr>
  </w:style>
  <w:style w:type="character" w:customStyle="1" w:styleId="Heading3Char">
    <w:name w:val="Heading 3 Char"/>
    <w:basedOn w:val="DefaultParagraphFont"/>
    <w:link w:val="Heading3"/>
    <w:rsid w:val="00E20E75"/>
    <w:rPr>
      <w:rFonts w:ascii="Century Gothic" w:eastAsia="Times New Roman" w:hAnsi="Century Gothic" w:cs="Arial"/>
      <w:b/>
      <w:bCs/>
      <w:smallCaps/>
      <w:color w:val="1F497D"/>
      <w:kern w:val="32"/>
      <w:sz w:val="26"/>
      <w:szCs w:val="26"/>
      <w:lang w:val="en-AU" w:eastAsia="en-AU"/>
    </w:rPr>
  </w:style>
  <w:style w:type="paragraph" w:customStyle="1" w:styleId="ChartMainHeading">
    <w:name w:val="Chart Main Heading"/>
    <w:basedOn w:val="Normal"/>
    <w:next w:val="Normal"/>
    <w:rsid w:val="00E20E75"/>
    <w:pPr>
      <w:keepNext/>
      <w:spacing w:after="20" w:line="240" w:lineRule="auto"/>
      <w:jc w:val="center"/>
    </w:pPr>
    <w:rPr>
      <w:rFonts w:ascii="Century Gothic" w:eastAsia="Times New Roman" w:hAnsi="Century Gothic" w:cs="Times New Roman"/>
      <w:b/>
      <w:color w:val="1F497D"/>
      <w:szCs w:val="20"/>
      <w:lang w:val="en-AU" w:eastAsia="en-AU"/>
    </w:rPr>
  </w:style>
  <w:style w:type="paragraph" w:customStyle="1" w:styleId="Heading1numbered">
    <w:name w:val="Heading 1 numbered"/>
    <w:basedOn w:val="Heading1"/>
    <w:qFormat/>
    <w:rsid w:val="00E20E75"/>
    <w:pPr>
      <w:keepLines w:val="0"/>
      <w:numPr>
        <w:numId w:val="14"/>
      </w:numPr>
      <w:spacing w:before="360" w:after="360" w:line="240" w:lineRule="auto"/>
    </w:pPr>
    <w:rPr>
      <w:rFonts w:ascii="Century Gothic" w:eastAsia="Times New Roman" w:hAnsi="Century Gothic" w:cs="Arial"/>
      <w:b/>
      <w:bCs/>
      <w:smallCaps/>
      <w:color w:val="1F497D"/>
      <w:kern w:val="32"/>
      <w:sz w:val="36"/>
      <w:szCs w:val="36"/>
      <w:lang w:val="en-AU" w:eastAsia="en-AU"/>
    </w:rPr>
  </w:style>
  <w:style w:type="character" w:customStyle="1" w:styleId="Heading1Char">
    <w:name w:val="Heading 1 Char"/>
    <w:basedOn w:val="DefaultParagraphFont"/>
    <w:link w:val="Heading1"/>
    <w:uiPriority w:val="9"/>
    <w:rsid w:val="00E20E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5214">
      <w:bodyDiv w:val="1"/>
      <w:marLeft w:val="0"/>
      <w:marRight w:val="0"/>
      <w:marTop w:val="0"/>
      <w:marBottom w:val="0"/>
      <w:divBdr>
        <w:top w:val="none" w:sz="0" w:space="0" w:color="auto"/>
        <w:left w:val="none" w:sz="0" w:space="0" w:color="auto"/>
        <w:bottom w:val="none" w:sz="0" w:space="0" w:color="auto"/>
        <w:right w:val="none" w:sz="0" w:space="0" w:color="auto"/>
      </w:divBdr>
    </w:div>
    <w:div w:id="300770376">
      <w:bodyDiv w:val="1"/>
      <w:marLeft w:val="0"/>
      <w:marRight w:val="0"/>
      <w:marTop w:val="0"/>
      <w:marBottom w:val="0"/>
      <w:divBdr>
        <w:top w:val="none" w:sz="0" w:space="0" w:color="auto"/>
        <w:left w:val="none" w:sz="0" w:space="0" w:color="auto"/>
        <w:bottom w:val="none" w:sz="0" w:space="0" w:color="auto"/>
        <w:right w:val="none" w:sz="0" w:space="0" w:color="auto"/>
      </w:divBdr>
    </w:div>
    <w:div w:id="565188270">
      <w:bodyDiv w:val="1"/>
      <w:marLeft w:val="0"/>
      <w:marRight w:val="0"/>
      <w:marTop w:val="0"/>
      <w:marBottom w:val="0"/>
      <w:divBdr>
        <w:top w:val="none" w:sz="0" w:space="0" w:color="auto"/>
        <w:left w:val="none" w:sz="0" w:space="0" w:color="auto"/>
        <w:bottom w:val="none" w:sz="0" w:space="0" w:color="auto"/>
        <w:right w:val="none" w:sz="0" w:space="0" w:color="auto"/>
      </w:divBdr>
    </w:div>
    <w:div w:id="702513027">
      <w:bodyDiv w:val="1"/>
      <w:marLeft w:val="0"/>
      <w:marRight w:val="0"/>
      <w:marTop w:val="0"/>
      <w:marBottom w:val="0"/>
      <w:divBdr>
        <w:top w:val="none" w:sz="0" w:space="0" w:color="auto"/>
        <w:left w:val="none" w:sz="0" w:space="0" w:color="auto"/>
        <w:bottom w:val="none" w:sz="0" w:space="0" w:color="auto"/>
        <w:right w:val="none" w:sz="0" w:space="0" w:color="auto"/>
      </w:divBdr>
    </w:div>
    <w:div w:id="748499413">
      <w:bodyDiv w:val="1"/>
      <w:marLeft w:val="0"/>
      <w:marRight w:val="0"/>
      <w:marTop w:val="0"/>
      <w:marBottom w:val="0"/>
      <w:divBdr>
        <w:top w:val="none" w:sz="0" w:space="0" w:color="auto"/>
        <w:left w:val="none" w:sz="0" w:space="0" w:color="auto"/>
        <w:bottom w:val="none" w:sz="0" w:space="0" w:color="auto"/>
        <w:right w:val="none" w:sz="0" w:space="0" w:color="auto"/>
      </w:divBdr>
    </w:div>
    <w:div w:id="800339650">
      <w:bodyDiv w:val="1"/>
      <w:marLeft w:val="0"/>
      <w:marRight w:val="0"/>
      <w:marTop w:val="0"/>
      <w:marBottom w:val="0"/>
      <w:divBdr>
        <w:top w:val="none" w:sz="0" w:space="0" w:color="auto"/>
        <w:left w:val="none" w:sz="0" w:space="0" w:color="auto"/>
        <w:bottom w:val="none" w:sz="0" w:space="0" w:color="auto"/>
        <w:right w:val="none" w:sz="0" w:space="0" w:color="auto"/>
      </w:divBdr>
    </w:div>
    <w:div w:id="837647181">
      <w:bodyDiv w:val="1"/>
      <w:marLeft w:val="0"/>
      <w:marRight w:val="0"/>
      <w:marTop w:val="0"/>
      <w:marBottom w:val="0"/>
      <w:divBdr>
        <w:top w:val="none" w:sz="0" w:space="0" w:color="auto"/>
        <w:left w:val="none" w:sz="0" w:space="0" w:color="auto"/>
        <w:bottom w:val="none" w:sz="0" w:space="0" w:color="auto"/>
        <w:right w:val="none" w:sz="0" w:space="0" w:color="auto"/>
      </w:divBdr>
    </w:div>
    <w:div w:id="1037585615">
      <w:bodyDiv w:val="1"/>
      <w:marLeft w:val="0"/>
      <w:marRight w:val="0"/>
      <w:marTop w:val="0"/>
      <w:marBottom w:val="0"/>
      <w:divBdr>
        <w:top w:val="none" w:sz="0" w:space="0" w:color="auto"/>
        <w:left w:val="none" w:sz="0" w:space="0" w:color="auto"/>
        <w:bottom w:val="none" w:sz="0" w:space="0" w:color="auto"/>
        <w:right w:val="none" w:sz="0" w:space="0" w:color="auto"/>
      </w:divBdr>
      <w:divsChild>
        <w:div w:id="1847861415">
          <w:marLeft w:val="0"/>
          <w:marRight w:val="0"/>
          <w:marTop w:val="0"/>
          <w:marBottom w:val="0"/>
          <w:divBdr>
            <w:top w:val="none" w:sz="0" w:space="0" w:color="auto"/>
            <w:left w:val="none" w:sz="0" w:space="0" w:color="auto"/>
            <w:bottom w:val="none" w:sz="0" w:space="0" w:color="auto"/>
            <w:right w:val="none" w:sz="0" w:space="0" w:color="auto"/>
          </w:divBdr>
          <w:divsChild>
            <w:div w:id="896934460">
              <w:marLeft w:val="0"/>
              <w:marRight w:val="0"/>
              <w:marTop w:val="0"/>
              <w:marBottom w:val="0"/>
              <w:divBdr>
                <w:top w:val="none" w:sz="0" w:space="0" w:color="auto"/>
                <w:left w:val="none" w:sz="0" w:space="0" w:color="auto"/>
                <w:bottom w:val="none" w:sz="0" w:space="0" w:color="auto"/>
                <w:right w:val="none" w:sz="0" w:space="0" w:color="auto"/>
              </w:divBdr>
              <w:divsChild>
                <w:div w:id="1141120567">
                  <w:marLeft w:val="0"/>
                  <w:marRight w:val="0"/>
                  <w:marTop w:val="0"/>
                  <w:marBottom w:val="0"/>
                  <w:divBdr>
                    <w:top w:val="none" w:sz="0" w:space="0" w:color="auto"/>
                    <w:left w:val="none" w:sz="0" w:space="0" w:color="auto"/>
                    <w:bottom w:val="none" w:sz="0" w:space="0" w:color="auto"/>
                    <w:right w:val="none" w:sz="0" w:space="0" w:color="auto"/>
                  </w:divBdr>
                  <w:divsChild>
                    <w:div w:id="1258833920">
                      <w:marLeft w:val="0"/>
                      <w:marRight w:val="0"/>
                      <w:marTop w:val="0"/>
                      <w:marBottom w:val="0"/>
                      <w:divBdr>
                        <w:top w:val="none" w:sz="0" w:space="0" w:color="auto"/>
                        <w:left w:val="none" w:sz="0" w:space="0" w:color="auto"/>
                        <w:bottom w:val="none" w:sz="0" w:space="0" w:color="auto"/>
                        <w:right w:val="none" w:sz="0" w:space="0" w:color="auto"/>
                      </w:divBdr>
                      <w:divsChild>
                        <w:div w:id="539240976">
                          <w:marLeft w:val="0"/>
                          <w:marRight w:val="0"/>
                          <w:marTop w:val="0"/>
                          <w:marBottom w:val="0"/>
                          <w:divBdr>
                            <w:top w:val="none" w:sz="0" w:space="0" w:color="auto"/>
                            <w:left w:val="none" w:sz="0" w:space="0" w:color="auto"/>
                            <w:bottom w:val="none" w:sz="0" w:space="0" w:color="auto"/>
                            <w:right w:val="none" w:sz="0" w:space="0" w:color="auto"/>
                          </w:divBdr>
                          <w:divsChild>
                            <w:div w:id="461382989">
                              <w:marLeft w:val="0"/>
                              <w:marRight w:val="0"/>
                              <w:marTop w:val="0"/>
                              <w:marBottom w:val="0"/>
                              <w:divBdr>
                                <w:top w:val="single" w:sz="6" w:space="0" w:color="auto"/>
                                <w:left w:val="single" w:sz="6" w:space="0" w:color="auto"/>
                                <w:bottom w:val="single" w:sz="6" w:space="0" w:color="auto"/>
                                <w:right w:val="single" w:sz="6" w:space="0" w:color="auto"/>
                              </w:divBdr>
                              <w:divsChild>
                                <w:div w:id="159587034">
                                  <w:marLeft w:val="0"/>
                                  <w:marRight w:val="195"/>
                                  <w:marTop w:val="0"/>
                                  <w:marBottom w:val="0"/>
                                  <w:divBdr>
                                    <w:top w:val="none" w:sz="0" w:space="0" w:color="auto"/>
                                    <w:left w:val="none" w:sz="0" w:space="0" w:color="auto"/>
                                    <w:bottom w:val="none" w:sz="0" w:space="0" w:color="auto"/>
                                    <w:right w:val="none" w:sz="0" w:space="0" w:color="auto"/>
                                  </w:divBdr>
                                  <w:divsChild>
                                    <w:div w:id="789780959">
                                      <w:marLeft w:val="0"/>
                                      <w:marRight w:val="0"/>
                                      <w:marTop w:val="0"/>
                                      <w:marBottom w:val="0"/>
                                      <w:divBdr>
                                        <w:top w:val="none" w:sz="0" w:space="0" w:color="auto"/>
                                        <w:left w:val="none" w:sz="0" w:space="0" w:color="auto"/>
                                        <w:bottom w:val="none" w:sz="0" w:space="0" w:color="auto"/>
                                        <w:right w:val="none" w:sz="0" w:space="0" w:color="auto"/>
                                      </w:divBdr>
                                      <w:divsChild>
                                        <w:div w:id="799491058">
                                          <w:marLeft w:val="0"/>
                                          <w:marRight w:val="195"/>
                                          <w:marTop w:val="0"/>
                                          <w:marBottom w:val="0"/>
                                          <w:divBdr>
                                            <w:top w:val="none" w:sz="0" w:space="0" w:color="auto"/>
                                            <w:left w:val="none" w:sz="0" w:space="0" w:color="auto"/>
                                            <w:bottom w:val="none" w:sz="0" w:space="0" w:color="auto"/>
                                            <w:right w:val="none" w:sz="0" w:space="0" w:color="auto"/>
                                          </w:divBdr>
                                          <w:divsChild>
                                            <w:div w:id="2095348659">
                                              <w:marLeft w:val="0"/>
                                              <w:marRight w:val="0"/>
                                              <w:marTop w:val="0"/>
                                              <w:marBottom w:val="0"/>
                                              <w:divBdr>
                                                <w:top w:val="none" w:sz="0" w:space="0" w:color="auto"/>
                                                <w:left w:val="none" w:sz="0" w:space="0" w:color="auto"/>
                                                <w:bottom w:val="none" w:sz="0" w:space="0" w:color="auto"/>
                                                <w:right w:val="none" w:sz="0" w:space="0" w:color="auto"/>
                                              </w:divBdr>
                                              <w:divsChild>
                                                <w:div w:id="1287003495">
                                                  <w:marLeft w:val="0"/>
                                                  <w:marRight w:val="0"/>
                                                  <w:marTop w:val="0"/>
                                                  <w:marBottom w:val="0"/>
                                                  <w:divBdr>
                                                    <w:top w:val="none" w:sz="0" w:space="0" w:color="auto"/>
                                                    <w:left w:val="none" w:sz="0" w:space="0" w:color="auto"/>
                                                    <w:bottom w:val="none" w:sz="0" w:space="0" w:color="auto"/>
                                                    <w:right w:val="none" w:sz="0" w:space="0" w:color="auto"/>
                                                  </w:divBdr>
                                                  <w:divsChild>
                                                    <w:div w:id="2086146348">
                                                      <w:marLeft w:val="0"/>
                                                      <w:marRight w:val="0"/>
                                                      <w:marTop w:val="0"/>
                                                      <w:marBottom w:val="0"/>
                                                      <w:divBdr>
                                                        <w:top w:val="none" w:sz="0" w:space="0" w:color="auto"/>
                                                        <w:left w:val="none" w:sz="0" w:space="0" w:color="auto"/>
                                                        <w:bottom w:val="none" w:sz="0" w:space="0" w:color="auto"/>
                                                        <w:right w:val="none" w:sz="0" w:space="0" w:color="auto"/>
                                                      </w:divBdr>
                                                      <w:divsChild>
                                                        <w:div w:id="1588417648">
                                                          <w:marLeft w:val="0"/>
                                                          <w:marRight w:val="0"/>
                                                          <w:marTop w:val="0"/>
                                                          <w:marBottom w:val="0"/>
                                                          <w:divBdr>
                                                            <w:top w:val="none" w:sz="0" w:space="0" w:color="auto"/>
                                                            <w:left w:val="none" w:sz="0" w:space="0" w:color="auto"/>
                                                            <w:bottom w:val="none" w:sz="0" w:space="0" w:color="auto"/>
                                                            <w:right w:val="none" w:sz="0" w:space="0" w:color="auto"/>
                                                          </w:divBdr>
                                                          <w:divsChild>
                                                            <w:div w:id="105543601">
                                                              <w:marLeft w:val="0"/>
                                                              <w:marRight w:val="0"/>
                                                              <w:marTop w:val="0"/>
                                                              <w:marBottom w:val="0"/>
                                                              <w:divBdr>
                                                                <w:top w:val="none" w:sz="0" w:space="0" w:color="auto"/>
                                                                <w:left w:val="none" w:sz="0" w:space="0" w:color="auto"/>
                                                                <w:bottom w:val="none" w:sz="0" w:space="0" w:color="auto"/>
                                                                <w:right w:val="none" w:sz="0" w:space="0" w:color="auto"/>
                                                              </w:divBdr>
                                                              <w:divsChild>
                                                                <w:div w:id="601383296">
                                                                  <w:marLeft w:val="405"/>
                                                                  <w:marRight w:val="0"/>
                                                                  <w:marTop w:val="0"/>
                                                                  <w:marBottom w:val="0"/>
                                                                  <w:divBdr>
                                                                    <w:top w:val="none" w:sz="0" w:space="0" w:color="auto"/>
                                                                    <w:left w:val="none" w:sz="0" w:space="0" w:color="auto"/>
                                                                    <w:bottom w:val="none" w:sz="0" w:space="0" w:color="auto"/>
                                                                    <w:right w:val="none" w:sz="0" w:space="0" w:color="auto"/>
                                                                  </w:divBdr>
                                                                  <w:divsChild>
                                                                    <w:div w:id="61686226">
                                                                      <w:marLeft w:val="0"/>
                                                                      <w:marRight w:val="0"/>
                                                                      <w:marTop w:val="0"/>
                                                                      <w:marBottom w:val="0"/>
                                                                      <w:divBdr>
                                                                        <w:top w:val="none" w:sz="0" w:space="0" w:color="auto"/>
                                                                        <w:left w:val="none" w:sz="0" w:space="0" w:color="auto"/>
                                                                        <w:bottom w:val="none" w:sz="0" w:space="0" w:color="auto"/>
                                                                        <w:right w:val="none" w:sz="0" w:space="0" w:color="auto"/>
                                                                      </w:divBdr>
                                                                      <w:divsChild>
                                                                        <w:div w:id="1251281674">
                                                                          <w:marLeft w:val="0"/>
                                                                          <w:marRight w:val="0"/>
                                                                          <w:marTop w:val="0"/>
                                                                          <w:marBottom w:val="0"/>
                                                                          <w:divBdr>
                                                                            <w:top w:val="none" w:sz="0" w:space="0" w:color="auto"/>
                                                                            <w:left w:val="none" w:sz="0" w:space="0" w:color="auto"/>
                                                                            <w:bottom w:val="none" w:sz="0" w:space="0" w:color="auto"/>
                                                                            <w:right w:val="none" w:sz="0" w:space="0" w:color="auto"/>
                                                                          </w:divBdr>
                                                                          <w:divsChild>
                                                                            <w:div w:id="414518625">
                                                                              <w:marLeft w:val="0"/>
                                                                              <w:marRight w:val="0"/>
                                                                              <w:marTop w:val="0"/>
                                                                              <w:marBottom w:val="0"/>
                                                                              <w:divBdr>
                                                                                <w:top w:val="none" w:sz="0" w:space="0" w:color="auto"/>
                                                                                <w:left w:val="none" w:sz="0" w:space="0" w:color="auto"/>
                                                                                <w:bottom w:val="none" w:sz="0" w:space="0" w:color="auto"/>
                                                                                <w:right w:val="none" w:sz="0" w:space="0" w:color="auto"/>
                                                                              </w:divBdr>
                                                                              <w:divsChild>
                                                                                <w:div w:id="1615745587">
                                                                                  <w:marLeft w:val="0"/>
                                                                                  <w:marRight w:val="0"/>
                                                                                  <w:marTop w:val="0"/>
                                                                                  <w:marBottom w:val="0"/>
                                                                                  <w:divBdr>
                                                                                    <w:top w:val="none" w:sz="0" w:space="0" w:color="auto"/>
                                                                                    <w:left w:val="none" w:sz="0" w:space="0" w:color="auto"/>
                                                                                    <w:bottom w:val="none" w:sz="0" w:space="0" w:color="auto"/>
                                                                                    <w:right w:val="none" w:sz="0" w:space="0" w:color="auto"/>
                                                                                  </w:divBdr>
                                                                                  <w:divsChild>
                                                                                    <w:div w:id="655376047">
                                                                                      <w:marLeft w:val="0"/>
                                                                                      <w:marRight w:val="0"/>
                                                                                      <w:marTop w:val="0"/>
                                                                                      <w:marBottom w:val="0"/>
                                                                                      <w:divBdr>
                                                                                        <w:top w:val="none" w:sz="0" w:space="0" w:color="auto"/>
                                                                                        <w:left w:val="none" w:sz="0" w:space="0" w:color="auto"/>
                                                                                        <w:bottom w:val="none" w:sz="0" w:space="0" w:color="auto"/>
                                                                                        <w:right w:val="none" w:sz="0" w:space="0" w:color="auto"/>
                                                                                      </w:divBdr>
                                                                                      <w:divsChild>
                                                                                        <w:div w:id="1457337672">
                                                                                          <w:marLeft w:val="0"/>
                                                                                          <w:marRight w:val="0"/>
                                                                                          <w:marTop w:val="150"/>
                                                                                          <w:marBottom w:val="225"/>
                                                                                          <w:divBdr>
                                                                                            <w:top w:val="none" w:sz="0" w:space="0" w:color="auto"/>
                                                                                            <w:left w:val="none" w:sz="0" w:space="0" w:color="auto"/>
                                                                                            <w:bottom w:val="none" w:sz="0" w:space="0" w:color="auto"/>
                                                                                            <w:right w:val="none" w:sz="0" w:space="0" w:color="auto"/>
                                                                                          </w:divBdr>
                                                                                          <w:divsChild>
                                                                                            <w:div w:id="39745650">
                                                                                              <w:marLeft w:val="0"/>
                                                                                              <w:marRight w:val="0"/>
                                                                                              <w:marTop w:val="15"/>
                                                                                              <w:marBottom w:val="0"/>
                                                                                              <w:divBdr>
                                                                                                <w:top w:val="none" w:sz="0" w:space="0" w:color="auto"/>
                                                                                                <w:left w:val="none" w:sz="0" w:space="0" w:color="auto"/>
                                                                                                <w:bottom w:val="single" w:sz="6" w:space="15" w:color="auto"/>
                                                                                                <w:right w:val="none" w:sz="0" w:space="0" w:color="auto"/>
                                                                                              </w:divBdr>
                                                                                              <w:divsChild>
                                                                                                <w:div w:id="905263148">
                                                                                                  <w:marLeft w:val="0"/>
                                                                                                  <w:marRight w:val="0"/>
                                                                                                  <w:marTop w:val="180"/>
                                                                                                  <w:marBottom w:val="0"/>
                                                                                                  <w:divBdr>
                                                                                                    <w:top w:val="none" w:sz="0" w:space="0" w:color="auto"/>
                                                                                                    <w:left w:val="none" w:sz="0" w:space="0" w:color="auto"/>
                                                                                                    <w:bottom w:val="none" w:sz="0" w:space="0" w:color="auto"/>
                                                                                                    <w:right w:val="none" w:sz="0" w:space="0" w:color="auto"/>
                                                                                                  </w:divBdr>
                                                                                                  <w:divsChild>
                                                                                                    <w:div w:id="828669025">
                                                                                                      <w:marLeft w:val="0"/>
                                                                                                      <w:marRight w:val="0"/>
                                                                                                      <w:marTop w:val="0"/>
                                                                                                      <w:marBottom w:val="0"/>
                                                                                                      <w:divBdr>
                                                                                                        <w:top w:val="none" w:sz="0" w:space="0" w:color="auto"/>
                                                                                                        <w:left w:val="none" w:sz="0" w:space="0" w:color="auto"/>
                                                                                                        <w:bottom w:val="none" w:sz="0" w:space="0" w:color="auto"/>
                                                                                                        <w:right w:val="none" w:sz="0" w:space="0" w:color="auto"/>
                                                                                                      </w:divBdr>
                                                                                                      <w:divsChild>
                                                                                                        <w:div w:id="511840692">
                                                                                                          <w:marLeft w:val="0"/>
                                                                                                          <w:marRight w:val="0"/>
                                                                                                          <w:marTop w:val="0"/>
                                                                                                          <w:marBottom w:val="0"/>
                                                                                                          <w:divBdr>
                                                                                                            <w:top w:val="none" w:sz="0" w:space="0" w:color="auto"/>
                                                                                                            <w:left w:val="none" w:sz="0" w:space="0" w:color="auto"/>
                                                                                                            <w:bottom w:val="none" w:sz="0" w:space="0" w:color="auto"/>
                                                                                                            <w:right w:val="none" w:sz="0" w:space="0" w:color="auto"/>
                                                                                                          </w:divBdr>
                                                                                                          <w:divsChild>
                                                                                                            <w:div w:id="81073895">
                                                                                                              <w:marLeft w:val="0"/>
                                                                                                              <w:marRight w:val="0"/>
                                                                                                              <w:marTop w:val="30"/>
                                                                                                              <w:marBottom w:val="0"/>
                                                                                                              <w:divBdr>
                                                                                                                <w:top w:val="none" w:sz="0" w:space="0" w:color="auto"/>
                                                                                                                <w:left w:val="none" w:sz="0" w:space="0" w:color="auto"/>
                                                                                                                <w:bottom w:val="none" w:sz="0" w:space="0" w:color="auto"/>
                                                                                                                <w:right w:val="none" w:sz="0" w:space="0" w:color="auto"/>
                                                                                                              </w:divBdr>
                                                                                                              <w:divsChild>
                                                                                                                <w:div w:id="510413352">
                                                                                                                  <w:marLeft w:val="0"/>
                                                                                                                  <w:marRight w:val="0"/>
                                                                                                                  <w:marTop w:val="0"/>
                                                                                                                  <w:marBottom w:val="0"/>
                                                                                                                  <w:divBdr>
                                                                                                                    <w:top w:val="none" w:sz="0" w:space="0" w:color="auto"/>
                                                                                                                    <w:left w:val="none" w:sz="0" w:space="0" w:color="auto"/>
                                                                                                                    <w:bottom w:val="none" w:sz="0" w:space="0" w:color="auto"/>
                                                                                                                    <w:right w:val="none" w:sz="0" w:space="0" w:color="auto"/>
                                                                                                                  </w:divBdr>
                                                                                                                  <w:divsChild>
                                                                                                                    <w:div w:id="22752503">
                                                                                                                      <w:marLeft w:val="0"/>
                                                                                                                      <w:marRight w:val="0"/>
                                                                                                                      <w:marTop w:val="0"/>
                                                                                                                      <w:marBottom w:val="0"/>
                                                                                                                      <w:divBdr>
                                                                                                                        <w:top w:val="none" w:sz="0" w:space="0" w:color="auto"/>
                                                                                                                        <w:left w:val="none" w:sz="0" w:space="0" w:color="auto"/>
                                                                                                                        <w:bottom w:val="none" w:sz="0" w:space="0" w:color="auto"/>
                                                                                                                        <w:right w:val="none" w:sz="0" w:space="0" w:color="auto"/>
                                                                                                                      </w:divBdr>
                                                                                                                      <w:divsChild>
                                                                                                                        <w:div w:id="1140807656">
                                                                                                                          <w:marLeft w:val="0"/>
                                                                                                                          <w:marRight w:val="0"/>
                                                                                                                          <w:marTop w:val="0"/>
                                                                                                                          <w:marBottom w:val="0"/>
                                                                                                                          <w:divBdr>
                                                                                                                            <w:top w:val="none" w:sz="0" w:space="0" w:color="auto"/>
                                                                                                                            <w:left w:val="none" w:sz="0" w:space="0" w:color="auto"/>
                                                                                                                            <w:bottom w:val="none" w:sz="0" w:space="0" w:color="auto"/>
                                                                                                                            <w:right w:val="none" w:sz="0" w:space="0" w:color="auto"/>
                                                                                                                          </w:divBdr>
                                                                                                                          <w:divsChild>
                                                                                                                            <w:div w:id="2055612629">
                                                                                                                              <w:marLeft w:val="0"/>
                                                                                                                              <w:marRight w:val="0"/>
                                                                                                                              <w:marTop w:val="0"/>
                                                                                                                              <w:marBottom w:val="0"/>
                                                                                                                              <w:divBdr>
                                                                                                                                <w:top w:val="none" w:sz="0" w:space="0" w:color="auto"/>
                                                                                                                                <w:left w:val="none" w:sz="0" w:space="0" w:color="auto"/>
                                                                                                                                <w:bottom w:val="none" w:sz="0" w:space="0" w:color="auto"/>
                                                                                                                                <w:right w:val="none" w:sz="0" w:space="0" w:color="auto"/>
                                                                                                                              </w:divBdr>
                                                                                                                            </w:div>
                                                                                                                            <w:div w:id="53354890">
                                                                                                                              <w:marLeft w:val="720"/>
                                                                                                                              <w:marRight w:val="0"/>
                                                                                                                              <w:marTop w:val="0"/>
                                                                                                                              <w:marBottom w:val="0"/>
                                                                                                                              <w:divBdr>
                                                                                                                                <w:top w:val="none" w:sz="0" w:space="0" w:color="auto"/>
                                                                                                                                <w:left w:val="none" w:sz="0" w:space="0" w:color="auto"/>
                                                                                                                                <w:bottom w:val="none" w:sz="0" w:space="0" w:color="auto"/>
                                                                                                                                <w:right w:val="none" w:sz="0" w:space="0" w:color="auto"/>
                                                                                                                              </w:divBdr>
                                                                                                                            </w:div>
                                                                                                                            <w:div w:id="852182886">
                                                                                                                              <w:marLeft w:val="720"/>
                                                                                                                              <w:marRight w:val="0"/>
                                                                                                                              <w:marTop w:val="0"/>
                                                                                                                              <w:marBottom w:val="0"/>
                                                                                                                              <w:divBdr>
                                                                                                                                <w:top w:val="none" w:sz="0" w:space="0" w:color="auto"/>
                                                                                                                                <w:left w:val="none" w:sz="0" w:space="0" w:color="auto"/>
                                                                                                                                <w:bottom w:val="none" w:sz="0" w:space="0" w:color="auto"/>
                                                                                                                                <w:right w:val="none" w:sz="0" w:space="0" w:color="auto"/>
                                                                                                                              </w:divBdr>
                                                                                                                            </w:div>
                                                                                                                            <w:div w:id="6465174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729603">
      <w:bodyDiv w:val="1"/>
      <w:marLeft w:val="0"/>
      <w:marRight w:val="0"/>
      <w:marTop w:val="0"/>
      <w:marBottom w:val="0"/>
      <w:divBdr>
        <w:top w:val="none" w:sz="0" w:space="0" w:color="auto"/>
        <w:left w:val="none" w:sz="0" w:space="0" w:color="auto"/>
        <w:bottom w:val="none" w:sz="0" w:space="0" w:color="auto"/>
        <w:right w:val="none" w:sz="0" w:space="0" w:color="auto"/>
      </w:divBdr>
    </w:div>
    <w:div w:id="1123227723">
      <w:bodyDiv w:val="1"/>
      <w:marLeft w:val="0"/>
      <w:marRight w:val="0"/>
      <w:marTop w:val="0"/>
      <w:marBottom w:val="0"/>
      <w:divBdr>
        <w:top w:val="none" w:sz="0" w:space="0" w:color="auto"/>
        <w:left w:val="none" w:sz="0" w:space="0" w:color="auto"/>
        <w:bottom w:val="none" w:sz="0" w:space="0" w:color="auto"/>
        <w:right w:val="none" w:sz="0" w:space="0" w:color="auto"/>
      </w:divBdr>
    </w:div>
    <w:div w:id="1143423211">
      <w:bodyDiv w:val="1"/>
      <w:marLeft w:val="0"/>
      <w:marRight w:val="0"/>
      <w:marTop w:val="0"/>
      <w:marBottom w:val="0"/>
      <w:divBdr>
        <w:top w:val="none" w:sz="0" w:space="0" w:color="auto"/>
        <w:left w:val="none" w:sz="0" w:space="0" w:color="auto"/>
        <w:bottom w:val="none" w:sz="0" w:space="0" w:color="auto"/>
        <w:right w:val="none" w:sz="0" w:space="0" w:color="auto"/>
      </w:divBdr>
    </w:div>
    <w:div w:id="1291668475">
      <w:bodyDiv w:val="1"/>
      <w:marLeft w:val="0"/>
      <w:marRight w:val="0"/>
      <w:marTop w:val="0"/>
      <w:marBottom w:val="0"/>
      <w:divBdr>
        <w:top w:val="none" w:sz="0" w:space="0" w:color="auto"/>
        <w:left w:val="none" w:sz="0" w:space="0" w:color="auto"/>
        <w:bottom w:val="none" w:sz="0" w:space="0" w:color="auto"/>
        <w:right w:val="none" w:sz="0" w:space="0" w:color="auto"/>
      </w:divBdr>
    </w:div>
    <w:div w:id="1352756396">
      <w:bodyDiv w:val="1"/>
      <w:marLeft w:val="0"/>
      <w:marRight w:val="0"/>
      <w:marTop w:val="0"/>
      <w:marBottom w:val="0"/>
      <w:divBdr>
        <w:top w:val="none" w:sz="0" w:space="0" w:color="auto"/>
        <w:left w:val="none" w:sz="0" w:space="0" w:color="auto"/>
        <w:bottom w:val="none" w:sz="0" w:space="0" w:color="auto"/>
        <w:right w:val="none" w:sz="0" w:space="0" w:color="auto"/>
      </w:divBdr>
    </w:div>
    <w:div w:id="1461193167">
      <w:bodyDiv w:val="1"/>
      <w:marLeft w:val="0"/>
      <w:marRight w:val="0"/>
      <w:marTop w:val="0"/>
      <w:marBottom w:val="0"/>
      <w:divBdr>
        <w:top w:val="none" w:sz="0" w:space="0" w:color="auto"/>
        <w:left w:val="none" w:sz="0" w:space="0" w:color="auto"/>
        <w:bottom w:val="none" w:sz="0" w:space="0" w:color="auto"/>
        <w:right w:val="none" w:sz="0" w:space="0" w:color="auto"/>
      </w:divBdr>
    </w:div>
    <w:div w:id="1673069333">
      <w:bodyDiv w:val="1"/>
      <w:marLeft w:val="0"/>
      <w:marRight w:val="0"/>
      <w:marTop w:val="0"/>
      <w:marBottom w:val="0"/>
      <w:divBdr>
        <w:top w:val="none" w:sz="0" w:space="0" w:color="auto"/>
        <w:left w:val="none" w:sz="0" w:space="0" w:color="auto"/>
        <w:bottom w:val="none" w:sz="0" w:space="0" w:color="auto"/>
        <w:right w:val="none" w:sz="0" w:space="0" w:color="auto"/>
      </w:divBdr>
    </w:div>
    <w:div w:id="1689527264">
      <w:bodyDiv w:val="1"/>
      <w:marLeft w:val="0"/>
      <w:marRight w:val="0"/>
      <w:marTop w:val="0"/>
      <w:marBottom w:val="0"/>
      <w:divBdr>
        <w:top w:val="none" w:sz="0" w:space="0" w:color="auto"/>
        <w:left w:val="none" w:sz="0" w:space="0" w:color="auto"/>
        <w:bottom w:val="none" w:sz="0" w:space="0" w:color="auto"/>
        <w:right w:val="none" w:sz="0" w:space="0" w:color="auto"/>
      </w:divBdr>
    </w:div>
    <w:div w:id="20825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withholdingtax@treasury.gov.au"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www.ai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B0A8A39F7C49F6429C0CB7EDC6052AEB" ma:contentTypeVersion="2047" ma:contentTypeDescription=" " ma:contentTypeScope="" ma:versionID="4d1e384b81836189bfb90e5e16ca6229">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8cd0f55af59e71243133dcee7e4ee38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9f7bc583-7cbe-45b9-a2bd-8bbb6543b37e">2016RG-185-1009</_dlc_DocId>
    <TaxCatchAll xmlns="9f7bc583-7cbe-45b9-a2bd-8bbb6543b37e">
      <Value>6</Value>
    </TaxCatchAll>
    <_dlc_DocIdUrl xmlns="9f7bc583-7cbe-45b9-a2bd-8bbb6543b37e">
      <Url>http://tweb/sites/rg/citd/_layouts/15/DocIdRedir.aspx?ID=2016RG-185-1009</Url>
      <Description>2016RG-185-1009</Description>
    </_dlc_DocIdUrl>
    <IconOverlay xmlns="http://schemas.microsoft.com/sharepoint/v4" xsi:nil="true"/>
  </documentManagement>
</p:properties>
</file>

<file path=customXml/itemProps1.xml><?xml version="1.0" encoding="utf-8"?>
<ds:datastoreItem xmlns:ds="http://schemas.openxmlformats.org/officeDocument/2006/customXml" ds:itemID="{E6D4E5FF-3A1A-477B-9ABA-68FBF6B67E42}"/>
</file>

<file path=customXml/itemProps2.xml><?xml version="1.0" encoding="utf-8"?>
<ds:datastoreItem xmlns:ds="http://schemas.openxmlformats.org/officeDocument/2006/customXml" ds:itemID="{6E9B9461-84C4-49F5-95F8-01DC33D78F80}"/>
</file>

<file path=customXml/itemProps3.xml><?xml version="1.0" encoding="utf-8"?>
<ds:datastoreItem xmlns:ds="http://schemas.openxmlformats.org/officeDocument/2006/customXml" ds:itemID="{093195E0-43C0-4FE9-A221-00C1C084D539}"/>
</file>

<file path=customXml/itemProps4.xml><?xml version="1.0" encoding="utf-8"?>
<ds:datastoreItem xmlns:ds="http://schemas.openxmlformats.org/officeDocument/2006/customXml" ds:itemID="{46808769-52AE-4361-8998-4BB32984BD56}"/>
</file>

<file path=customXml/itemProps5.xml><?xml version="1.0" encoding="utf-8"?>
<ds:datastoreItem xmlns:ds="http://schemas.openxmlformats.org/officeDocument/2006/customXml" ds:itemID="{4A9898DF-1AE2-4E80-8ACD-809A64EB3213}"/>
</file>

<file path=customXml/itemProps6.xml><?xml version="1.0" encoding="utf-8"?>
<ds:datastoreItem xmlns:ds="http://schemas.openxmlformats.org/officeDocument/2006/customXml" ds:itemID="{7F03ADA1-F44B-492E-ADE5-75D218D4C472}"/>
</file>

<file path=docProps/app.xml><?xml version="1.0" encoding="utf-8"?>
<Properties xmlns="http://schemas.openxmlformats.org/officeDocument/2006/extended-properties" xmlns:vt="http://schemas.openxmlformats.org/officeDocument/2006/docPropsVTypes">
  <Template>Normal.dotm</Template>
  <TotalTime>2943</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Moran</dc:creator>
  <cp:keywords/>
  <dc:description/>
  <cp:lastModifiedBy>Enrique Clemente</cp:lastModifiedBy>
  <cp:revision>116</cp:revision>
  <dcterms:created xsi:type="dcterms:W3CDTF">2016-08-16T16:40:00Z</dcterms:created>
  <dcterms:modified xsi:type="dcterms:W3CDTF">2016-12-01T11:35:00Z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0993b3c6-6511-455d-b5cf-98bfc4e5a694</vt:lpwstr>
  </property>
  <property fmtid="{D5CDD505-2E9C-101B-9397-08002B2CF9AE}" pid="3" name="ContentTypeId">
    <vt:lpwstr>0x01010036BB8DE7EC542E42A8B2E98CC20CB69700B0A8A39F7C49F6429C0CB7EDC6052AEB</vt:lpwstr>
  </property>
  <property fmtid="{D5CDD505-2E9C-101B-9397-08002B2CF9AE}" pid="4" name="TSYRecordClass">
    <vt:lpwstr>6;#TSY RA-9241 - Retain as national archives|f92f0150-6021-43b5-a30c-415e02490674</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{d34068fc-95b4-43bf-aaf8-3a70e809e1f4}</vt:lpwstr>
  </property>
  <property fmtid="{D5CDD505-2E9C-101B-9397-08002B2CF9AE}" pid="8" name="RecordPoint_ActiveItemUniqueId">
    <vt:lpwstr>{0993b3c6-6511-455d-b5cf-98bfc4e5a694}</vt:lpwstr>
  </property>
  <property fmtid="{D5CDD505-2E9C-101B-9397-08002B2CF9AE}" pid="9" name="RecordPoint_ActiveItemWebId">
    <vt:lpwstr>{d08daa6a-5e5e-49f3-9d0d-66002ab0e83b}</vt:lpwstr>
  </property>
  <property fmtid="{D5CDD505-2E9C-101B-9397-08002B2CF9AE}" pid="10" name="RecordPoint_RecordNumberSubmitted">
    <vt:lpwstr>R0001165930</vt:lpwstr>
  </property>
  <property fmtid="{D5CDD505-2E9C-101B-9397-08002B2CF9AE}" pid="11" name="RecordPoint_SubmissionCompleted">
    <vt:lpwstr>2016-12-05T16:59:05.1096223+11:00</vt:lpwstr>
  </property>
</Properties>
</file>