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DB02"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6C36A202" w14:textId="77777777" w:rsidR="00410974" w:rsidRDefault="00410974" w:rsidP="00410974"/>
    <w:p w14:paraId="06F20F1B" w14:textId="77777777" w:rsidR="00410974" w:rsidRPr="00915D60" w:rsidRDefault="00F440F0" w:rsidP="00410974">
      <w:r w:rsidRPr="00915D60">
        <w:t>3</w:t>
      </w:r>
      <w:r w:rsidRPr="00915D60">
        <w:rPr>
          <w:vertAlign w:val="superscript"/>
        </w:rPr>
        <w:t>rd</w:t>
      </w:r>
      <w:r w:rsidRPr="00915D60">
        <w:t xml:space="preserve"> October, 2016</w:t>
      </w:r>
    </w:p>
    <w:p w14:paraId="0F3A3356" w14:textId="77777777" w:rsidR="00410974" w:rsidRPr="00915D60" w:rsidRDefault="00F440F0">
      <w:r w:rsidRPr="00915D60">
        <w:t>Anthony Fikkers</w:t>
      </w:r>
      <w:r w:rsidR="00410974" w:rsidRPr="00915D60">
        <w:t xml:space="preserve">, </w:t>
      </w:r>
      <w:r w:rsidRPr="00915D60">
        <w:t>Fikkers Wine</w:t>
      </w:r>
    </w:p>
    <w:p w14:paraId="46D02A61" w14:textId="77777777" w:rsidR="00282870" w:rsidRPr="00410974" w:rsidRDefault="00282870">
      <w:pPr>
        <w:rPr>
          <w:color w:val="FF0000"/>
        </w:rPr>
      </w:pPr>
    </w:p>
    <w:p w14:paraId="3AF6B7A9"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25F0A1DE"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rebatable wine, is the proposed definition of packaged and branded wine appropriate? </w:t>
      </w:r>
    </w:p>
    <w:p w14:paraId="1B7E8277"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F5FC746"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786CC389"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7F964950"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43878D81"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424C690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0866F3B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F440F0">
        <w:rPr>
          <w:rFonts w:ascii="Calibri" w:hAnsi="Calibri" w:cs="Calibri"/>
          <w:color w:val="000000"/>
        </w:rPr>
        <w:t>explanation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70A14F3B"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776985C3"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263D894B"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21C8DB0A"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3187CB7A" w14:textId="77777777" w:rsidR="00410974" w:rsidRDefault="00410974" w:rsidP="00410974">
      <w:pPr>
        <w:autoSpaceDE w:val="0"/>
        <w:autoSpaceDN w:val="0"/>
        <w:adjustRightInd w:val="0"/>
        <w:spacing w:after="200" w:line="240" w:lineRule="auto"/>
        <w:rPr>
          <w:rFonts w:ascii="Calibri" w:hAnsi="Calibri" w:cs="Calibri"/>
          <w:color w:val="000000"/>
        </w:rPr>
      </w:pPr>
    </w:p>
    <w:p w14:paraId="4195CDAE"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2B005531"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46D10F7E" w14:textId="77777777" w:rsidR="009F49D1" w:rsidRDefault="009F49D1" w:rsidP="009F49D1">
      <w:pPr>
        <w:autoSpaceDE w:val="0"/>
        <w:autoSpaceDN w:val="0"/>
        <w:adjustRightInd w:val="0"/>
        <w:spacing w:after="0" w:line="240" w:lineRule="auto"/>
      </w:pPr>
    </w:p>
    <w:p w14:paraId="5D4C34AE" w14:textId="77777777" w:rsidR="002003A4" w:rsidRPr="00804DA0" w:rsidRDefault="002003A4" w:rsidP="002003A4">
      <w:pPr>
        <w:autoSpaceDE w:val="0"/>
        <w:autoSpaceDN w:val="0"/>
        <w:adjustRightInd w:val="0"/>
        <w:spacing w:after="0" w:line="240" w:lineRule="auto"/>
      </w:pPr>
      <w:r w:rsidRPr="00804DA0">
        <w:lastRenderedPageBreak/>
        <w:t xml:space="preserve">I am a sole trader running a small wine business. I’m the only person working in the business so my role includes everything from winemaking to bookkeeping to marketing. I have been producing 1400 cases of wine for the past two vintages (2015 &amp; 2016) which has increased from my initial production of 100 cases in 2010. This increase has come solely from my savings and hard </w:t>
      </w:r>
      <w:proofErr w:type="gramStart"/>
      <w:r w:rsidRPr="00804DA0">
        <w:t>work,</w:t>
      </w:r>
      <w:proofErr w:type="gramEnd"/>
      <w:r w:rsidRPr="00804DA0">
        <w:t xml:space="preserve"> all the money that I make from the business has been put back into it over the last six years to increase production</w:t>
      </w:r>
      <w:r w:rsidR="00457C70">
        <w:t xml:space="preserve"> (I’ve made no profit even with the WET rebate but feel that I’m building a legitimate business)</w:t>
      </w:r>
      <w:r w:rsidRPr="00804DA0">
        <w:t>.</w:t>
      </w:r>
      <w:r w:rsidR="0076388E" w:rsidRPr="00804DA0">
        <w:t xml:space="preserve"> I purchase all my grapes from growers in the Yarra Valley and rent space in a winery (Seville Estate) to make the wines myself.</w:t>
      </w:r>
      <w:r w:rsidRPr="00804DA0">
        <w:t xml:space="preserve"> </w:t>
      </w:r>
      <w:r w:rsidR="00C8205E" w:rsidRPr="00804DA0">
        <w:t>I use a distributor (</w:t>
      </w:r>
      <w:proofErr w:type="spellStart"/>
      <w:r w:rsidR="00C8205E" w:rsidRPr="00804DA0">
        <w:t>Imbibo</w:t>
      </w:r>
      <w:proofErr w:type="spellEnd"/>
      <w:r w:rsidR="00C8205E" w:rsidRPr="00804DA0">
        <w:t>) to sell my wine across five states in Australia and most of this wine is sold to ‘on premise’ venues. My prices range from $12.80 to $18.20 (per bottle) wholesale.</w:t>
      </w:r>
    </w:p>
    <w:p w14:paraId="4F8DE43B" w14:textId="77777777" w:rsidR="005B4515" w:rsidRDefault="005B4515" w:rsidP="002003A4">
      <w:pPr>
        <w:autoSpaceDE w:val="0"/>
        <w:autoSpaceDN w:val="0"/>
        <w:adjustRightInd w:val="0"/>
        <w:spacing w:after="0" w:line="240" w:lineRule="auto"/>
      </w:pPr>
    </w:p>
    <w:p w14:paraId="1179904A" w14:textId="77777777" w:rsidR="002003A4" w:rsidRPr="00804DA0" w:rsidRDefault="002003A4" w:rsidP="002003A4">
      <w:pPr>
        <w:autoSpaceDE w:val="0"/>
        <w:autoSpaceDN w:val="0"/>
        <w:adjustRightInd w:val="0"/>
        <w:spacing w:after="0" w:line="240" w:lineRule="auto"/>
      </w:pPr>
      <w:r w:rsidRPr="00804DA0">
        <w:t xml:space="preserve">I started in the wine industry in 2000. I have gone onto gain two undergraduate degrees in Winemaking and Viticulture and have worked 19 vintages </w:t>
      </w:r>
      <w:r w:rsidR="00457C70">
        <w:t xml:space="preserve">(in Australia and overseas) </w:t>
      </w:r>
      <w:r w:rsidRPr="00804DA0">
        <w:t>in that time. I’ve held positions including, cellar hand, Assistant winemaker and Winemaker in multiple Australian wine regions</w:t>
      </w:r>
      <w:r w:rsidR="00C8205E" w:rsidRPr="00804DA0">
        <w:t xml:space="preserve">. I currently work three days per week in an Assistant Winemaking role to supplement my income. </w:t>
      </w:r>
      <w:r w:rsidR="00457C70">
        <w:t>My winery has recently been included in the ’10 best new wineries’ in James Halliday’s 2017 Wine Companion.</w:t>
      </w:r>
    </w:p>
    <w:p w14:paraId="7FA12D16" w14:textId="77777777" w:rsidR="005B4515" w:rsidRDefault="005B4515" w:rsidP="00C8205E">
      <w:pPr>
        <w:autoSpaceDE w:val="0"/>
        <w:autoSpaceDN w:val="0"/>
        <w:adjustRightInd w:val="0"/>
        <w:spacing w:after="0" w:line="240" w:lineRule="auto"/>
      </w:pPr>
    </w:p>
    <w:p w14:paraId="654BACC3" w14:textId="77777777" w:rsidR="00C8205E" w:rsidRPr="00804DA0" w:rsidRDefault="00C8205E" w:rsidP="00C8205E">
      <w:pPr>
        <w:autoSpaceDE w:val="0"/>
        <w:autoSpaceDN w:val="0"/>
        <w:adjustRightInd w:val="0"/>
        <w:spacing w:after="0" w:line="240" w:lineRule="auto"/>
      </w:pPr>
      <w:r w:rsidRPr="00804DA0">
        <w:t>In 2016 I purchased grapes from five separate growers (19 tonnes in total) paying an average of $2000 per tonne</w:t>
      </w:r>
      <w:r w:rsidR="00457C70">
        <w:t xml:space="preserve"> (premium prices)</w:t>
      </w:r>
      <w:r w:rsidRPr="00804DA0">
        <w:t xml:space="preserve">. These growers are small in scale and rely on small wine producers like </w:t>
      </w:r>
      <w:r w:rsidR="0076388E" w:rsidRPr="00804DA0">
        <w:t>me</w:t>
      </w:r>
      <w:r w:rsidRPr="00804DA0">
        <w:t xml:space="preserve"> to purchase their fruit as the bigger companies generally won’t deal with these small growers.</w:t>
      </w:r>
      <w:r w:rsidR="0076388E" w:rsidRPr="00804DA0">
        <w:t xml:space="preserve"> I rent space at a winery in the Yarra Valley</w:t>
      </w:r>
      <w:r w:rsidR="0076137D" w:rsidRPr="00804DA0">
        <w:t>, Seville Estate. I supplement Seville Estate’s income by making use of underutilised winery equipment and space.  Other businesses that rely on small and medium sized wineries include the mobile bottling line</w:t>
      </w:r>
      <w:r w:rsidR="00457C70">
        <w:t>s that I use and my distributor (</w:t>
      </w:r>
      <w:proofErr w:type="spellStart"/>
      <w:r w:rsidR="00457C70">
        <w:t>Imbibo</w:t>
      </w:r>
      <w:proofErr w:type="spellEnd"/>
      <w:r w:rsidR="00457C70">
        <w:t>)</w:t>
      </w:r>
      <w:r w:rsidR="0076137D" w:rsidRPr="00804DA0">
        <w:t xml:space="preserve"> whose portfolio is made up of small producers like me.</w:t>
      </w:r>
    </w:p>
    <w:p w14:paraId="232F93C7" w14:textId="77777777" w:rsidR="005B4515" w:rsidRDefault="005B4515" w:rsidP="00804DA0">
      <w:pPr>
        <w:autoSpaceDE w:val="0"/>
        <w:autoSpaceDN w:val="0"/>
        <w:adjustRightInd w:val="0"/>
        <w:spacing w:after="0" w:line="240" w:lineRule="auto"/>
      </w:pPr>
    </w:p>
    <w:p w14:paraId="7344F216" w14:textId="77777777" w:rsidR="00804DA0" w:rsidRPr="00804DA0" w:rsidRDefault="00804DA0" w:rsidP="00804DA0">
      <w:pPr>
        <w:autoSpaceDE w:val="0"/>
        <w:autoSpaceDN w:val="0"/>
        <w:adjustRightInd w:val="0"/>
        <w:spacing w:after="0" w:line="240" w:lineRule="auto"/>
      </w:pPr>
      <w:r w:rsidRPr="00804DA0">
        <w:t xml:space="preserve">The potential loss of the WET rebate would make my business unprofitable. </w:t>
      </w:r>
      <w:r w:rsidR="00D208AB">
        <w:t>My business turnover was approximately $80,000 last year; I can’t afford to give up $23,000 of that to the government before deductions. I’d be forced to shut my business down if the WET rebate was taken away from me as I don’t have the funds to lease an entire vineyard or winery</w:t>
      </w:r>
      <w:r w:rsidR="005B4515">
        <w:t xml:space="preserve"> or run a cellar door</w:t>
      </w:r>
      <w:r w:rsidR="00D208AB">
        <w:t xml:space="preserve">. </w:t>
      </w:r>
      <w:r w:rsidR="00457C70">
        <w:t>In the years since my business’ establishment I’ve not made a profit. This is because all funds generated go back into the business so hopefully one day I can make a modest living from it.</w:t>
      </w:r>
    </w:p>
    <w:p w14:paraId="37082A0F" w14:textId="77777777" w:rsidR="005B4515" w:rsidRDefault="005B4515" w:rsidP="00804DA0">
      <w:pPr>
        <w:autoSpaceDE w:val="0"/>
        <w:autoSpaceDN w:val="0"/>
        <w:adjustRightInd w:val="0"/>
        <w:spacing w:after="0" w:line="240" w:lineRule="auto"/>
        <w:ind w:left="48"/>
      </w:pPr>
    </w:p>
    <w:p w14:paraId="4F4242DC" w14:textId="77777777" w:rsidR="00742733" w:rsidRPr="00804DA0" w:rsidRDefault="00804DA0" w:rsidP="00804DA0">
      <w:pPr>
        <w:autoSpaceDE w:val="0"/>
        <w:autoSpaceDN w:val="0"/>
        <w:adjustRightInd w:val="0"/>
        <w:spacing w:after="0" w:line="240" w:lineRule="auto"/>
        <w:ind w:left="48"/>
      </w:pPr>
      <w:r w:rsidRPr="00804DA0">
        <w:t>I make wine because I love doing it</w:t>
      </w:r>
      <w:r>
        <w:t xml:space="preserve"> and I don’t take for granted that for the last 15 years I’ve made a living out of doing it</w:t>
      </w:r>
      <w:r w:rsidR="00457C70">
        <w:t xml:space="preserve"> (for other companies)</w:t>
      </w:r>
      <w:r>
        <w:t>.</w:t>
      </w:r>
      <w:r w:rsidR="00D208AB">
        <w:t xml:space="preserve"> Part of the reason that I decided to start my own business was to make some extra money in an industry where University educated professionals get paid poorly (in 2007 – post graduating with a Bachelor of Science in Wine Science - I was paid $35,000 for the year as a full time employee expected to work many overtime hours during vintage)</w:t>
      </w:r>
      <w:r w:rsidR="001B48BC">
        <w:t xml:space="preserve">. It has evolved to the point where it’s my insurance against the lack of jobs in the industry. If I don’t have my business, I find it unlikely that I’d be able to find full time employment. </w:t>
      </w:r>
      <w:r w:rsidR="00FB5F44">
        <w:t xml:space="preserve">Without full time employment, myself and many other trained wine makers would probably have to retrain. </w:t>
      </w:r>
    </w:p>
    <w:p w14:paraId="3C0BE1B7" w14:textId="77777777" w:rsidR="009F49D1" w:rsidRDefault="009F49D1" w:rsidP="009F49D1">
      <w:pPr>
        <w:autoSpaceDE w:val="0"/>
        <w:autoSpaceDN w:val="0"/>
        <w:adjustRightInd w:val="0"/>
        <w:spacing w:after="0" w:line="240" w:lineRule="auto"/>
      </w:pPr>
    </w:p>
    <w:p w14:paraId="2EDF039F"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3C9AB1F2" w14:textId="77777777" w:rsidR="00E84C9B" w:rsidRDefault="00E84C9B" w:rsidP="009F49D1">
      <w:pPr>
        <w:autoSpaceDE w:val="0"/>
        <w:autoSpaceDN w:val="0"/>
        <w:adjustRightInd w:val="0"/>
        <w:spacing w:after="0" w:line="240" w:lineRule="auto"/>
      </w:pPr>
    </w:p>
    <w:p w14:paraId="15A959D2"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1CE79D04" w14:textId="77777777" w:rsidR="00742733" w:rsidRDefault="00742733" w:rsidP="009F49D1">
      <w:pPr>
        <w:autoSpaceDE w:val="0"/>
        <w:autoSpaceDN w:val="0"/>
        <w:adjustRightInd w:val="0"/>
        <w:spacing w:after="0" w:line="240" w:lineRule="auto"/>
      </w:pPr>
    </w:p>
    <w:p w14:paraId="7C7F601E" w14:textId="77777777" w:rsidR="00295DE1" w:rsidRPr="00295DE1" w:rsidRDefault="00742733" w:rsidP="00295DE1">
      <w:pPr>
        <w:pStyle w:val="Default"/>
        <w:rPr>
          <w:rFonts w:ascii="Calibri" w:hAnsi="Calibri"/>
          <w:sz w:val="22"/>
        </w:rPr>
      </w:pPr>
      <w:r w:rsidRPr="00295DE1">
        <w:rPr>
          <w:rFonts w:ascii="Calibri" w:hAnsi="Calibri"/>
          <w:sz w:val="22"/>
        </w:rPr>
        <w:lastRenderedPageBreak/>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3D974B8C" w14:textId="77777777" w:rsidR="00295DE1" w:rsidRDefault="00295DE1" w:rsidP="00295DE1">
      <w:pPr>
        <w:pStyle w:val="Default"/>
        <w:rPr>
          <w:rFonts w:ascii="Calibri" w:hAnsi="Calibri"/>
          <w:sz w:val="22"/>
          <w:szCs w:val="22"/>
        </w:rPr>
      </w:pPr>
    </w:p>
    <w:p w14:paraId="7039FBDE"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7B8074D2" w14:textId="77777777" w:rsidR="00742733" w:rsidRDefault="00742733" w:rsidP="009F49D1">
      <w:pPr>
        <w:autoSpaceDE w:val="0"/>
        <w:autoSpaceDN w:val="0"/>
        <w:adjustRightInd w:val="0"/>
        <w:spacing w:after="0" w:line="240" w:lineRule="auto"/>
      </w:pPr>
    </w:p>
    <w:p w14:paraId="0A0EA231" w14:textId="77777777" w:rsidR="00F77436" w:rsidRDefault="00F77436" w:rsidP="009F49D1">
      <w:pPr>
        <w:autoSpaceDE w:val="0"/>
        <w:autoSpaceDN w:val="0"/>
        <w:adjustRightInd w:val="0"/>
        <w:spacing w:after="0" w:line="240" w:lineRule="auto"/>
      </w:pPr>
    </w:p>
    <w:p w14:paraId="6E70D5B0"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79C2C15D" w14:textId="77777777" w:rsidR="00742733" w:rsidRDefault="00742733" w:rsidP="004E2D08">
      <w:pPr>
        <w:autoSpaceDE w:val="0"/>
        <w:autoSpaceDN w:val="0"/>
        <w:adjustRightInd w:val="0"/>
        <w:spacing w:after="0" w:line="240" w:lineRule="auto"/>
        <w:rPr>
          <w:rFonts w:ascii="Calibri" w:hAnsi="Calibri" w:cs="Calibri"/>
          <w:color w:val="000000"/>
        </w:rPr>
      </w:pPr>
    </w:p>
    <w:p w14:paraId="3F80F35D"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510503E3" w14:textId="77777777" w:rsidR="00742733" w:rsidRDefault="00742733" w:rsidP="004E2D08">
      <w:pPr>
        <w:autoSpaceDE w:val="0"/>
        <w:autoSpaceDN w:val="0"/>
        <w:adjustRightInd w:val="0"/>
        <w:spacing w:after="0" w:line="240" w:lineRule="auto"/>
        <w:rPr>
          <w:rFonts w:ascii="Calibri" w:hAnsi="Calibri" w:cs="Calibri"/>
          <w:color w:val="000000"/>
        </w:rPr>
      </w:pPr>
    </w:p>
    <w:p w14:paraId="4872F1C8"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7CB26915" w14:textId="77777777" w:rsidR="005B4515" w:rsidRDefault="005B4515" w:rsidP="004E2D08">
      <w:pPr>
        <w:autoSpaceDE w:val="0"/>
        <w:autoSpaceDN w:val="0"/>
        <w:adjustRightInd w:val="0"/>
        <w:spacing w:after="0" w:line="240" w:lineRule="auto"/>
        <w:rPr>
          <w:rFonts w:ascii="Calibri" w:hAnsi="Calibri" w:cs="Calibri"/>
          <w:color w:val="000000"/>
        </w:rPr>
      </w:pPr>
    </w:p>
    <w:p w14:paraId="63764C41"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4C583C98" w14:textId="77777777" w:rsidR="00742733" w:rsidRDefault="00742733" w:rsidP="004E2D08">
      <w:pPr>
        <w:autoSpaceDE w:val="0"/>
        <w:autoSpaceDN w:val="0"/>
        <w:adjustRightInd w:val="0"/>
        <w:spacing w:after="0" w:line="240" w:lineRule="auto"/>
        <w:rPr>
          <w:rFonts w:ascii="Calibri" w:hAnsi="Calibri" w:cs="Calibri"/>
          <w:color w:val="000000"/>
        </w:rPr>
      </w:pPr>
    </w:p>
    <w:p w14:paraId="70196B08" w14:textId="77777777" w:rsidR="00742733" w:rsidRDefault="00742733" w:rsidP="004E2D08">
      <w:pPr>
        <w:autoSpaceDE w:val="0"/>
        <w:autoSpaceDN w:val="0"/>
        <w:adjustRightInd w:val="0"/>
        <w:spacing w:after="0" w:line="240" w:lineRule="auto"/>
        <w:rPr>
          <w:rFonts w:ascii="Calibri" w:hAnsi="Calibri" w:cs="Calibri"/>
          <w:color w:val="000000"/>
        </w:rPr>
      </w:pPr>
    </w:p>
    <w:p w14:paraId="1A2C0D9E"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271315AE" w14:textId="77777777" w:rsidR="00742733" w:rsidRDefault="00742733" w:rsidP="004E2D08">
      <w:pPr>
        <w:autoSpaceDE w:val="0"/>
        <w:autoSpaceDN w:val="0"/>
        <w:adjustRightInd w:val="0"/>
        <w:spacing w:after="0" w:line="240" w:lineRule="auto"/>
        <w:rPr>
          <w:rFonts w:ascii="Calibri" w:hAnsi="Calibri" w:cs="Calibri"/>
          <w:color w:val="000000"/>
        </w:rPr>
      </w:pPr>
    </w:p>
    <w:p w14:paraId="22337F4B" w14:textId="77777777" w:rsidR="00457C70" w:rsidRDefault="00870182" w:rsidP="004E2D08">
      <w:pPr>
        <w:autoSpaceDE w:val="0"/>
        <w:autoSpaceDN w:val="0"/>
        <w:adjustRightInd w:val="0"/>
        <w:spacing w:after="0" w:line="240" w:lineRule="auto"/>
        <w:rPr>
          <w:rFonts w:ascii="Calibri" w:hAnsi="Calibri" w:cs="Calibri"/>
        </w:rPr>
      </w:pPr>
      <w:r w:rsidRPr="005B4515">
        <w:rPr>
          <w:rFonts w:ascii="Calibri" w:hAnsi="Calibri" w:cs="Calibri"/>
        </w:rPr>
        <w:t xml:space="preserve">Anthony Fikkers, </w:t>
      </w:r>
    </w:p>
    <w:p w14:paraId="2CA713E0" w14:textId="77777777" w:rsidR="00457C70" w:rsidRDefault="00870182" w:rsidP="004E2D08">
      <w:pPr>
        <w:autoSpaceDE w:val="0"/>
        <w:autoSpaceDN w:val="0"/>
        <w:adjustRightInd w:val="0"/>
        <w:spacing w:after="0" w:line="240" w:lineRule="auto"/>
        <w:rPr>
          <w:rFonts w:ascii="Calibri" w:hAnsi="Calibri" w:cs="Calibri"/>
        </w:rPr>
      </w:pPr>
      <w:r w:rsidRPr="005B4515">
        <w:rPr>
          <w:rFonts w:ascii="Calibri" w:hAnsi="Calibri" w:cs="Calibri"/>
        </w:rPr>
        <w:t>Owner</w:t>
      </w:r>
      <w:r w:rsidR="00742733" w:rsidRPr="005B4515">
        <w:rPr>
          <w:rFonts w:ascii="Calibri" w:hAnsi="Calibri" w:cs="Calibri"/>
        </w:rPr>
        <w:t xml:space="preserve">, </w:t>
      </w:r>
      <w:r w:rsidRPr="005B4515">
        <w:rPr>
          <w:rFonts w:ascii="Calibri" w:hAnsi="Calibri" w:cs="Calibri"/>
        </w:rPr>
        <w:t>Fikkers Wines</w:t>
      </w:r>
      <w:r w:rsidR="00742733" w:rsidRPr="005B4515">
        <w:rPr>
          <w:rFonts w:ascii="Calibri" w:hAnsi="Calibri" w:cs="Calibri"/>
        </w:rPr>
        <w:t xml:space="preserve">, </w:t>
      </w:r>
    </w:p>
    <w:p w14:paraId="20B2319F" w14:textId="77777777" w:rsidR="00742733" w:rsidRDefault="00870182" w:rsidP="004E2D08">
      <w:pPr>
        <w:autoSpaceDE w:val="0"/>
        <w:autoSpaceDN w:val="0"/>
        <w:adjustRightInd w:val="0"/>
        <w:spacing w:after="0" w:line="240" w:lineRule="auto"/>
        <w:rPr>
          <w:rFonts w:ascii="Calibri" w:hAnsi="Calibri" w:cs="Calibri"/>
        </w:rPr>
      </w:pPr>
      <w:r w:rsidRPr="005B4515">
        <w:rPr>
          <w:rFonts w:ascii="Calibri" w:hAnsi="Calibri" w:cs="Calibri"/>
        </w:rPr>
        <w:t>1 Grandview Crescent Healesville VIC 3777</w:t>
      </w:r>
    </w:p>
    <w:p w14:paraId="6F2671E8" w14:textId="77777777" w:rsidR="005B4515" w:rsidRPr="005B4515" w:rsidRDefault="005B4515" w:rsidP="004E2D08">
      <w:pPr>
        <w:autoSpaceDE w:val="0"/>
        <w:autoSpaceDN w:val="0"/>
        <w:adjustRightInd w:val="0"/>
        <w:spacing w:after="0" w:line="240" w:lineRule="auto"/>
        <w:rPr>
          <w:rFonts w:ascii="Calibri" w:hAnsi="Calibri" w:cs="Calibri"/>
        </w:rPr>
      </w:pPr>
      <w:r>
        <w:rPr>
          <w:rFonts w:ascii="Calibri" w:hAnsi="Calibri" w:cs="Calibri"/>
        </w:rPr>
        <w:t>anthony@fikkerswine.com.au</w:t>
      </w:r>
    </w:p>
    <w:p w14:paraId="30ECC69F" w14:textId="77777777" w:rsidR="006815F6" w:rsidRDefault="006815F6" w:rsidP="004E2D08">
      <w:pPr>
        <w:autoSpaceDE w:val="0"/>
        <w:autoSpaceDN w:val="0"/>
        <w:adjustRightInd w:val="0"/>
        <w:spacing w:after="0" w:line="240" w:lineRule="auto"/>
        <w:rPr>
          <w:rFonts w:ascii="Calibri" w:hAnsi="Calibri" w:cs="Calibri"/>
          <w:color w:val="FF0000"/>
        </w:rPr>
      </w:pPr>
      <w:r>
        <w:rPr>
          <w:noProof/>
          <w:lang w:eastAsia="en-AU"/>
        </w:rPr>
        <w:drawing>
          <wp:anchor distT="0" distB="0" distL="114300" distR="114300" simplePos="0" relativeHeight="251658240" behindDoc="0" locked="0" layoutInCell="1" allowOverlap="1" wp14:anchorId="6970C59E" wp14:editId="265A3C6E">
            <wp:simplePos x="0" y="0"/>
            <wp:positionH relativeFrom="column">
              <wp:posOffset>2747645</wp:posOffset>
            </wp:positionH>
            <wp:positionV relativeFrom="paragraph">
              <wp:posOffset>149860</wp:posOffset>
            </wp:positionV>
            <wp:extent cx="1292860" cy="7143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AppData\Local\Microsoft\Windows\INetCache\Content.Word\FullSizeRende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928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D60">
        <w:rPr>
          <w:rFonts w:ascii="Calibri" w:hAnsi="Calibri" w:cs="Calibri"/>
          <w:color w:val="FF0000"/>
        </w:rPr>
        <w:br w:type="textWrapping" w:clear="all"/>
      </w:r>
    </w:p>
    <w:p w14:paraId="068C867A" w14:textId="77777777" w:rsidR="00410974" w:rsidRDefault="00410974" w:rsidP="004E2D08">
      <w:pPr>
        <w:autoSpaceDE w:val="0"/>
        <w:autoSpaceDN w:val="0"/>
        <w:adjustRightInd w:val="0"/>
        <w:spacing w:after="0" w:line="240" w:lineRule="auto"/>
        <w:rPr>
          <w:rFonts w:ascii="Calibri" w:hAnsi="Calibri" w:cs="Calibri"/>
          <w:color w:val="FF0000"/>
        </w:rPr>
      </w:pPr>
    </w:p>
    <w:p w14:paraId="580F9916"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76D4A" w14:textId="77777777" w:rsidR="002C7F1F" w:rsidRDefault="002C7F1F" w:rsidP="004E2D08">
      <w:pPr>
        <w:spacing w:after="0" w:line="240" w:lineRule="auto"/>
      </w:pPr>
      <w:r>
        <w:separator/>
      </w:r>
    </w:p>
  </w:endnote>
  <w:endnote w:type="continuationSeparator" w:id="0">
    <w:p w14:paraId="4EE23F45" w14:textId="77777777" w:rsidR="002C7F1F" w:rsidRDefault="002C7F1F" w:rsidP="004E2D08">
      <w:pPr>
        <w:spacing w:after="0" w:line="240" w:lineRule="auto"/>
      </w:pPr>
      <w:r>
        <w:continuationSeparator/>
      </w:r>
    </w:p>
  </w:endnote>
  <w:endnote w:id="1">
    <w:p w14:paraId="11B210D3"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773C3768"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D0F5D" w14:textId="77777777" w:rsidR="002C7F1F" w:rsidRDefault="002C7F1F" w:rsidP="004E2D08">
      <w:pPr>
        <w:spacing w:after="0" w:line="240" w:lineRule="auto"/>
      </w:pPr>
      <w:r>
        <w:separator/>
      </w:r>
    </w:p>
  </w:footnote>
  <w:footnote w:type="continuationSeparator" w:id="0">
    <w:p w14:paraId="0821AEBB" w14:textId="77777777" w:rsidR="002C7F1F" w:rsidRDefault="002C7F1F"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1B48BC"/>
    <w:rsid w:val="002003A4"/>
    <w:rsid w:val="00231610"/>
    <w:rsid w:val="00282870"/>
    <w:rsid w:val="00295DE1"/>
    <w:rsid w:val="002C585E"/>
    <w:rsid w:val="002C7F1F"/>
    <w:rsid w:val="00410974"/>
    <w:rsid w:val="00457C70"/>
    <w:rsid w:val="004E2D08"/>
    <w:rsid w:val="00565A9B"/>
    <w:rsid w:val="005B4515"/>
    <w:rsid w:val="005C02A7"/>
    <w:rsid w:val="006815F6"/>
    <w:rsid w:val="006B1003"/>
    <w:rsid w:val="00724400"/>
    <w:rsid w:val="00742733"/>
    <w:rsid w:val="0076137D"/>
    <w:rsid w:val="0076388E"/>
    <w:rsid w:val="007F2D1B"/>
    <w:rsid w:val="00804DA0"/>
    <w:rsid w:val="00870182"/>
    <w:rsid w:val="008D68C6"/>
    <w:rsid w:val="00915D60"/>
    <w:rsid w:val="00985200"/>
    <w:rsid w:val="00990507"/>
    <w:rsid w:val="009F49D1"/>
    <w:rsid w:val="00A13B86"/>
    <w:rsid w:val="00AA6CFB"/>
    <w:rsid w:val="00C8205E"/>
    <w:rsid w:val="00D208AB"/>
    <w:rsid w:val="00E45AD8"/>
    <w:rsid w:val="00E50E5A"/>
    <w:rsid w:val="00E84C9B"/>
    <w:rsid w:val="00F05243"/>
    <w:rsid w:val="00F440F0"/>
    <w:rsid w:val="00F77436"/>
    <w:rsid w:val="00FB5F44"/>
    <w:rsid w:val="00FB7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8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2016RG-284-163</_dlc_DocId>
    <_dlc_DocIdUrl xmlns="9f7bc583-7cbe-45b9-a2bd-8bbb6543b37e">
      <Url>http://tweb/sites/rg/iitd/alcoh/_layouts/15/DocIdRedir.aspx?ID=2016RG-284-163</Url>
      <Description>2016RG-284-163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E90E-8319-49DB-9E4C-1EA3FB1EF4C2}"/>
</file>

<file path=customXml/itemProps2.xml><?xml version="1.0" encoding="utf-8"?>
<ds:datastoreItem xmlns:ds="http://schemas.openxmlformats.org/officeDocument/2006/customXml" ds:itemID="{DE9097FE-F619-44DF-B018-423C310CE0E9}"/>
</file>

<file path=customXml/itemProps3.xml><?xml version="1.0" encoding="utf-8"?>
<ds:datastoreItem xmlns:ds="http://schemas.openxmlformats.org/officeDocument/2006/customXml" ds:itemID="{23A04EBF-846B-4175-A8E0-8C7B9258A538}"/>
</file>

<file path=customXml/itemProps4.xml><?xml version="1.0" encoding="utf-8"?>
<ds:datastoreItem xmlns:ds="http://schemas.openxmlformats.org/officeDocument/2006/customXml" ds:itemID="{1227A87F-1633-4794-934D-0FA922BD3580}"/>
</file>

<file path=customXml/itemProps5.xml><?xml version="1.0" encoding="utf-8"?>
<ds:datastoreItem xmlns:ds="http://schemas.openxmlformats.org/officeDocument/2006/customXml" ds:itemID="{83C1F927-6298-44BE-ACFD-39C82DC169D9}"/>
</file>

<file path=customXml/itemProps6.xml><?xml version="1.0" encoding="utf-8"?>
<ds:datastoreItem xmlns:ds="http://schemas.openxmlformats.org/officeDocument/2006/customXml" ds:itemID="{7FDAF4A0-6800-44BF-BB81-CA3B0A586FC9}"/>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7513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2016-10-10T03:11:00Z</dcterms:created>
  <dcterms:modified xsi:type="dcterms:W3CDTF">2016-10-10T03:11:00Z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f45ccdfb-9c74-4c90-83a2-fcca538afc6b</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{f45ccdfb-9c74-4c90-83a2-fcca538afc6b}</vt:lpwstr>
  </property>
  <property fmtid="{D5CDD505-2E9C-101B-9397-08002B2CF9AE}" pid="9" name="RecordPoint_ActiveItemWebId">
    <vt:lpwstr>{321685ce-0414-4cb5-ba5e-9e54c6ae1071}</vt:lpwstr>
  </property>
  <property fmtid="{D5CDD505-2E9C-101B-9397-08002B2CF9AE}" pid="10" name="RecordPoint_RecordNumberSubmitted">
    <vt:lpwstr>R0001120456</vt:lpwstr>
  </property>
  <property fmtid="{D5CDD505-2E9C-101B-9397-08002B2CF9AE}" pid="11" name="RecordPoint_SubmissionCompleted">
    <vt:lpwstr>2016-10-10T14:18:06.0836329+11:00</vt:lpwstr>
  </property>
</Properties>
</file>