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A5BA9" w:rsidRPr="000216BF" w:rsidRDefault="009A5BA9" w:rsidP="009A5BA9">
      <w:pPr>
        <w:pStyle w:val="Date"/>
      </w:pPr>
      <w:r w:rsidRPr="000216BF">
        <w:fldChar w:fldCharType="begin"/>
      </w:r>
      <w:r w:rsidRPr="000216BF">
        <w:instrText xml:space="preserve"> ASK Date "Type the date you want to appear on the letter, and then click OK." \* MERGEFORMAT </w:instrText>
      </w:r>
      <w:r w:rsidRPr="000216BF">
        <w:fldChar w:fldCharType="separate"/>
      </w:r>
      <w:bookmarkStart w:id="1" w:name="Date"/>
      <w:r>
        <w:t>12 February 2016</w:t>
      </w:r>
      <w:bookmarkEnd w:id="1"/>
      <w:r w:rsidRPr="000216BF">
        <w:fldChar w:fldCharType="end"/>
      </w:r>
      <w:r w:rsidR="00F56B94">
        <w:fldChar w:fldCharType="begin"/>
      </w:r>
      <w:r w:rsidR="00F56B94">
        <w:instrText xml:space="preserve"> REF Date  \* MERGEFORMAT </w:instrText>
      </w:r>
      <w:r w:rsidR="00F56B94">
        <w:fldChar w:fldCharType="separate"/>
      </w:r>
      <w:r w:rsidRPr="009A5BA9">
        <w:rPr>
          <w:bCs/>
          <w:lang w:val="en-US"/>
        </w:rPr>
        <w:t>12 February 2016</w:t>
      </w:r>
      <w:r w:rsidR="00F56B94">
        <w:rPr>
          <w:bCs/>
          <w:lang w:val="en-US"/>
        </w:rPr>
        <w:fldChar w:fldCharType="end"/>
      </w:r>
    </w:p>
    <w:tbl>
      <w:tblPr>
        <w:tblW w:w="5000" w:type="pct"/>
        <w:tblLayout w:type="fixed"/>
        <w:tblLook w:val="0000" w:firstRow="0" w:lastRow="0" w:firstColumn="0" w:lastColumn="0" w:noHBand="0" w:noVBand="0"/>
      </w:tblPr>
      <w:tblGrid>
        <w:gridCol w:w="5694"/>
        <w:gridCol w:w="3548"/>
      </w:tblGrid>
      <w:tr w:rsidR="009A5BA9" w:rsidTr="009A5BA9">
        <w:trPr>
          <w:cantSplit/>
        </w:trPr>
        <w:tc>
          <w:tcPr>
            <w:tcW w:w="5694" w:type="dxa"/>
          </w:tcPr>
          <w:p w:rsidR="009A5BA9" w:rsidRDefault="009A5BA9" w:rsidP="00F1095A">
            <w:pPr>
              <w:pStyle w:val="ABLNormal"/>
            </w:pPr>
            <w:bookmarkStart w:id="2" w:name="Urgent"/>
            <w:bookmarkEnd w:id="2"/>
          </w:p>
          <w:p w:rsidR="009A5BA9" w:rsidRDefault="009A5BA9" w:rsidP="00F1095A">
            <w:pPr>
              <w:pStyle w:val="ABLNormal"/>
            </w:pPr>
          </w:p>
          <w:p w:rsidR="009A5BA9" w:rsidRDefault="009A5BA9" w:rsidP="00F1095A">
            <w:pPr>
              <w:pStyle w:val="ABLNormal"/>
              <w:rPr>
                <w:b/>
                <w:bCs/>
                <w:sz w:val="18"/>
              </w:rPr>
            </w:pPr>
            <w:bookmarkStart w:id="3" w:name="Delivery"/>
            <w:bookmarkEnd w:id="3"/>
            <w:r>
              <w:rPr>
                <w:b/>
                <w:bCs/>
                <w:sz w:val="18"/>
              </w:rPr>
              <w:t>By E-mail</w:t>
            </w:r>
          </w:p>
          <w:p w:rsidR="009A5BA9" w:rsidRDefault="009A5BA9" w:rsidP="00F1095A">
            <w:pPr>
              <w:pStyle w:val="ABLNormal"/>
              <w:rPr>
                <w:b/>
                <w:bCs/>
                <w:sz w:val="18"/>
              </w:rPr>
            </w:pPr>
            <w:bookmarkStart w:id="4" w:name="Private"/>
            <w:bookmarkEnd w:id="4"/>
          </w:p>
          <w:p w:rsidR="009A5BA9" w:rsidRDefault="009A5BA9" w:rsidP="00F1095A">
            <w:pPr>
              <w:pStyle w:val="ABLNormal"/>
            </w:pPr>
            <w:bookmarkStart w:id="5" w:name="Addressee1"/>
            <w:bookmarkEnd w:id="5"/>
            <w:r>
              <w:t>Mr Scott Rogers</w:t>
            </w:r>
          </w:p>
          <w:p w:rsidR="009A5BA9" w:rsidRDefault="009A5BA9" w:rsidP="00F1095A">
            <w:pPr>
              <w:pStyle w:val="ABLNormal"/>
            </w:pPr>
            <w:bookmarkStart w:id="6" w:name="Title"/>
            <w:bookmarkEnd w:id="6"/>
            <w:r>
              <w:t>Manager, Competition Policy Unit</w:t>
            </w:r>
          </w:p>
          <w:p w:rsidR="009A5BA9" w:rsidRDefault="009A5BA9" w:rsidP="00F1095A">
            <w:pPr>
              <w:pStyle w:val="ABLNormal"/>
            </w:pPr>
            <w:bookmarkStart w:id="7" w:name="Company1"/>
            <w:bookmarkEnd w:id="7"/>
            <w:r>
              <w:t>The Treasury</w:t>
            </w:r>
          </w:p>
          <w:p w:rsidR="009A5BA9" w:rsidRDefault="009A5BA9" w:rsidP="00F1095A">
            <w:pPr>
              <w:pStyle w:val="ABLNormal"/>
            </w:pPr>
            <w:r>
              <w:t>Langton Crescent</w:t>
            </w:r>
          </w:p>
          <w:p w:rsidR="009A5BA9" w:rsidRDefault="009A5BA9" w:rsidP="00F1095A">
            <w:pPr>
              <w:pStyle w:val="ABLNormal"/>
            </w:pPr>
            <w:r>
              <w:t>Parkes ACT 2600</w:t>
            </w:r>
          </w:p>
          <w:p w:rsidR="009A5BA9" w:rsidRDefault="009A5BA9" w:rsidP="00F1095A">
            <w:pPr>
              <w:pStyle w:val="ABLNormal"/>
            </w:pPr>
            <w:bookmarkStart w:id="8" w:name="Address"/>
          </w:p>
          <w:p w:rsidR="009A5BA9" w:rsidRDefault="00F56B94" w:rsidP="00F1095A">
            <w:pPr>
              <w:pStyle w:val="ABLNormal"/>
            </w:pPr>
            <w:hyperlink r:id="rId14" w:history="1">
              <w:r w:rsidR="009A5BA9" w:rsidRPr="002A0674">
                <w:rPr>
                  <w:rStyle w:val="Hyperlink"/>
                </w:rPr>
                <w:t>competition@treasury.gov.au</w:t>
              </w:r>
            </w:hyperlink>
            <w:r w:rsidR="009A5BA9">
              <w:t xml:space="preserve">  </w:t>
            </w:r>
            <w:bookmarkEnd w:id="8"/>
            <w:r w:rsidR="009A5BA9">
              <w:t xml:space="preserve"> </w:t>
            </w:r>
          </w:p>
          <w:p w:rsidR="009A5BA9" w:rsidRDefault="009A5BA9" w:rsidP="00F1095A">
            <w:pPr>
              <w:pStyle w:val="ABLNormal"/>
            </w:pPr>
            <w:bookmarkStart w:id="9" w:name="Attention"/>
            <w:bookmarkEnd w:id="9"/>
          </w:p>
        </w:tc>
        <w:tc>
          <w:tcPr>
            <w:tcW w:w="3548" w:type="dxa"/>
            <w:vMerge w:val="restart"/>
          </w:tcPr>
          <w:p w:rsidR="009A5BA9" w:rsidRDefault="009A5BA9" w:rsidP="00F1095A">
            <w:pPr>
              <w:pStyle w:val="ABLNormal"/>
              <w:jc w:val="left"/>
            </w:pPr>
          </w:p>
          <w:p w:rsidR="009A5BA9" w:rsidRDefault="009A5BA9" w:rsidP="00F1095A">
            <w:pPr>
              <w:pStyle w:val="ABLNormal"/>
              <w:jc w:val="left"/>
            </w:pPr>
          </w:p>
          <w:p w:rsidR="009A5BA9" w:rsidRDefault="009A5BA9" w:rsidP="00F1095A">
            <w:pPr>
              <w:pStyle w:val="ABLNormal"/>
              <w:jc w:val="left"/>
              <w:rPr>
                <w:sz w:val="16"/>
              </w:rPr>
            </w:pPr>
            <w:r>
              <w:rPr>
                <w:sz w:val="16"/>
              </w:rPr>
              <w:t>Your Ref</w:t>
            </w:r>
            <w:r>
              <w:rPr>
                <w:sz w:val="16"/>
              </w:rPr>
              <w:tab/>
            </w:r>
            <w:bookmarkStart w:id="10" w:name="TheirRef"/>
            <w:bookmarkEnd w:id="10"/>
          </w:p>
          <w:p w:rsidR="009A5BA9" w:rsidRDefault="009A5BA9" w:rsidP="00F1095A">
            <w:pPr>
              <w:pStyle w:val="ABLNormal"/>
              <w:jc w:val="left"/>
              <w:rPr>
                <w:sz w:val="16"/>
              </w:rPr>
            </w:pPr>
            <w:r>
              <w:rPr>
                <w:sz w:val="16"/>
              </w:rPr>
              <w:t>Our Ref</w:t>
            </w:r>
            <w:r>
              <w:rPr>
                <w:sz w:val="16"/>
              </w:rPr>
              <w:tab/>
            </w:r>
            <w:bookmarkStart w:id="11" w:name="OurRef"/>
            <w:r>
              <w:rPr>
                <w:sz w:val="16"/>
              </w:rPr>
              <w:t>ZM</w:t>
            </w:r>
            <w:bookmarkStart w:id="12" w:name="PartnerInitials"/>
            <w:bookmarkEnd w:id="12"/>
            <w:r>
              <w:rPr>
                <w:sz w:val="16"/>
              </w:rPr>
              <w:t xml:space="preserve"> MDL </w:t>
            </w:r>
            <w:bookmarkEnd w:id="11"/>
          </w:p>
          <w:p w:rsidR="009A5BA9" w:rsidRDefault="009A5BA9" w:rsidP="00F1095A">
            <w:pPr>
              <w:pStyle w:val="ABLNormal"/>
              <w:jc w:val="left"/>
              <w:rPr>
                <w:sz w:val="16"/>
              </w:rPr>
            </w:pPr>
            <w:r>
              <w:rPr>
                <w:sz w:val="16"/>
              </w:rPr>
              <w:t>File No.</w:t>
            </w:r>
            <w:r>
              <w:rPr>
                <w:sz w:val="16"/>
              </w:rPr>
              <w:tab/>
            </w:r>
            <w:bookmarkStart w:id="13" w:name="FileNo"/>
            <w:bookmarkEnd w:id="13"/>
            <w:r>
              <w:rPr>
                <w:sz w:val="16"/>
              </w:rPr>
              <w:t>011833167</w:t>
            </w:r>
          </w:p>
          <w:p w:rsidR="009A5BA9" w:rsidRDefault="009A5BA9" w:rsidP="00F1095A">
            <w:pPr>
              <w:pStyle w:val="ABLNormal"/>
              <w:jc w:val="left"/>
              <w:rPr>
                <w:sz w:val="16"/>
              </w:rPr>
            </w:pPr>
          </w:p>
          <w:p w:rsidR="009A5BA9" w:rsidRDefault="009A5BA9" w:rsidP="00F1095A">
            <w:pPr>
              <w:pStyle w:val="ABLNormal"/>
              <w:jc w:val="left"/>
              <w:rPr>
                <w:sz w:val="16"/>
              </w:rPr>
            </w:pPr>
            <w:bookmarkStart w:id="14" w:name="Contact"/>
            <w:r>
              <w:rPr>
                <w:b/>
                <w:sz w:val="16"/>
              </w:rPr>
              <w:t>Contact</w:t>
            </w:r>
          </w:p>
          <w:p w:rsidR="009A5BA9" w:rsidRDefault="009A5BA9" w:rsidP="00F1095A">
            <w:pPr>
              <w:pStyle w:val="ABLNormal"/>
              <w:jc w:val="left"/>
              <w:rPr>
                <w:sz w:val="16"/>
              </w:rPr>
            </w:pPr>
            <w:bookmarkStart w:id="15" w:name="ContactName"/>
            <w:bookmarkEnd w:id="15"/>
            <w:r>
              <w:rPr>
                <w:sz w:val="16"/>
              </w:rPr>
              <w:t xml:space="preserve">Zaven Mardirossian </w:t>
            </w:r>
            <w:bookmarkStart w:id="16" w:name="ContactTitle"/>
            <w:bookmarkEnd w:id="16"/>
          </w:p>
          <w:p w:rsidR="009A5BA9" w:rsidRDefault="009A5BA9" w:rsidP="00F1095A">
            <w:pPr>
              <w:pStyle w:val="ABLNormal"/>
              <w:jc w:val="left"/>
              <w:rPr>
                <w:sz w:val="16"/>
              </w:rPr>
            </w:pPr>
            <w:r>
              <w:rPr>
                <w:sz w:val="16"/>
              </w:rPr>
              <w:t xml:space="preserve">Direct </w:t>
            </w:r>
            <w:bookmarkStart w:id="17" w:name="ContactPhone"/>
            <w:bookmarkEnd w:id="17"/>
            <w:r>
              <w:rPr>
                <w:sz w:val="16"/>
              </w:rPr>
              <w:t xml:space="preserve">61 3 9229 9635 </w:t>
            </w:r>
            <w:bookmarkStart w:id="18" w:name="ContactFax"/>
            <w:bookmarkEnd w:id="18"/>
          </w:p>
          <w:p w:rsidR="009A5BA9" w:rsidRDefault="009A5BA9" w:rsidP="00F1095A">
            <w:pPr>
              <w:pStyle w:val="ABLNormal"/>
              <w:jc w:val="left"/>
              <w:rPr>
                <w:sz w:val="16"/>
              </w:rPr>
            </w:pPr>
            <w:r>
              <w:rPr>
                <w:sz w:val="16"/>
              </w:rPr>
              <w:t>Facsimile 61 3 9916 9343</w:t>
            </w:r>
          </w:p>
          <w:p w:rsidR="009A5BA9" w:rsidRDefault="009A5BA9" w:rsidP="00F1095A">
            <w:pPr>
              <w:pStyle w:val="ABLNormal"/>
              <w:jc w:val="left"/>
              <w:rPr>
                <w:sz w:val="16"/>
              </w:rPr>
            </w:pPr>
            <w:bookmarkStart w:id="19" w:name="ContactEmail"/>
            <w:bookmarkEnd w:id="19"/>
            <w:r>
              <w:rPr>
                <w:sz w:val="16"/>
              </w:rPr>
              <w:t xml:space="preserve">zmardirossian@abl.com.au </w:t>
            </w:r>
            <w:bookmarkStart w:id="20" w:name="Partner"/>
            <w:bookmarkEnd w:id="20"/>
          </w:p>
          <w:p w:rsidR="009A5BA9" w:rsidRDefault="009A5BA9" w:rsidP="00F1095A">
            <w:pPr>
              <w:pStyle w:val="ABLNormal"/>
              <w:jc w:val="left"/>
              <w:rPr>
                <w:sz w:val="16"/>
              </w:rPr>
            </w:pPr>
          </w:p>
          <w:p w:rsidR="009A5BA9" w:rsidRPr="00C21E46" w:rsidRDefault="009A5BA9" w:rsidP="00F1095A">
            <w:pPr>
              <w:pStyle w:val="ABLNormal"/>
              <w:jc w:val="left"/>
              <w:rPr>
                <w:sz w:val="16"/>
              </w:rPr>
            </w:pPr>
            <w:r>
              <w:rPr>
                <w:b/>
                <w:sz w:val="16"/>
              </w:rPr>
              <w:t>Partner</w:t>
            </w:r>
          </w:p>
          <w:p w:rsidR="009A5BA9" w:rsidRDefault="009A5BA9" w:rsidP="00F1095A">
            <w:pPr>
              <w:pStyle w:val="ABLNormal"/>
              <w:jc w:val="left"/>
              <w:rPr>
                <w:sz w:val="16"/>
              </w:rPr>
            </w:pPr>
            <w:bookmarkStart w:id="21" w:name="PartnerName"/>
            <w:bookmarkEnd w:id="21"/>
            <w:r>
              <w:rPr>
                <w:sz w:val="16"/>
              </w:rPr>
              <w:t xml:space="preserve">Matthew Lees </w:t>
            </w:r>
            <w:bookmarkStart w:id="22" w:name="PartnerTitle"/>
            <w:bookmarkEnd w:id="22"/>
          </w:p>
          <w:p w:rsidR="009A5BA9" w:rsidRDefault="009A5BA9" w:rsidP="00F1095A">
            <w:pPr>
              <w:pStyle w:val="ABLNormal"/>
              <w:jc w:val="left"/>
              <w:rPr>
                <w:sz w:val="16"/>
              </w:rPr>
            </w:pPr>
            <w:r>
              <w:rPr>
                <w:sz w:val="16"/>
              </w:rPr>
              <w:t xml:space="preserve">Direct </w:t>
            </w:r>
            <w:bookmarkStart w:id="23" w:name="PartnerPhone"/>
            <w:bookmarkEnd w:id="23"/>
            <w:r>
              <w:rPr>
                <w:sz w:val="16"/>
              </w:rPr>
              <w:t>61 3 9229 9684</w:t>
            </w:r>
          </w:p>
          <w:p w:rsidR="009A5BA9" w:rsidRDefault="009A5BA9" w:rsidP="00F1095A">
            <w:pPr>
              <w:pStyle w:val="ABLNormal"/>
              <w:jc w:val="left"/>
              <w:rPr>
                <w:sz w:val="16"/>
              </w:rPr>
            </w:pPr>
            <w:bookmarkStart w:id="24" w:name="PartnerEmail"/>
            <w:bookmarkEnd w:id="24"/>
            <w:r>
              <w:rPr>
                <w:sz w:val="16"/>
              </w:rPr>
              <w:t xml:space="preserve">mlees@abl.com.au </w:t>
            </w:r>
            <w:bookmarkEnd w:id="14"/>
          </w:p>
        </w:tc>
      </w:tr>
      <w:tr w:rsidR="009A5BA9" w:rsidTr="009A5BA9">
        <w:trPr>
          <w:cantSplit/>
        </w:trPr>
        <w:tc>
          <w:tcPr>
            <w:tcW w:w="5694" w:type="dxa"/>
            <w:tcBorders>
              <w:bottom w:val="nil"/>
            </w:tcBorders>
          </w:tcPr>
          <w:p w:rsidR="009A5BA9" w:rsidRDefault="009A5BA9" w:rsidP="00F1095A">
            <w:pPr>
              <w:pStyle w:val="ABLNormal"/>
            </w:pPr>
            <w:bookmarkStart w:id="25" w:name="AddAddress"/>
            <w:bookmarkEnd w:id="25"/>
          </w:p>
        </w:tc>
        <w:tc>
          <w:tcPr>
            <w:tcW w:w="3548" w:type="dxa"/>
            <w:vMerge/>
            <w:tcBorders>
              <w:bottom w:val="nil"/>
            </w:tcBorders>
          </w:tcPr>
          <w:p w:rsidR="009A5BA9" w:rsidRDefault="009A5BA9" w:rsidP="00F1095A">
            <w:pPr>
              <w:pStyle w:val="ABLNormal"/>
              <w:jc w:val="left"/>
            </w:pPr>
          </w:p>
        </w:tc>
      </w:tr>
      <w:tr w:rsidR="009A5BA9" w:rsidRPr="00D27FDF" w:rsidTr="009A5BA9">
        <w:trPr>
          <w:cantSplit/>
        </w:trPr>
        <w:tc>
          <w:tcPr>
            <w:tcW w:w="5694" w:type="dxa"/>
            <w:tcBorders>
              <w:bottom w:val="nil"/>
            </w:tcBorders>
          </w:tcPr>
          <w:p w:rsidR="009A5BA9" w:rsidRPr="00D27FDF" w:rsidRDefault="009A5BA9" w:rsidP="00F1095A">
            <w:pPr>
              <w:pStyle w:val="ABLNormal"/>
              <w:rPr>
                <w:szCs w:val="22"/>
              </w:rPr>
            </w:pPr>
            <w:r w:rsidRPr="00D27FDF">
              <w:rPr>
                <w:szCs w:val="22"/>
              </w:rPr>
              <w:t xml:space="preserve">Dear </w:t>
            </w:r>
            <w:bookmarkStart w:id="26" w:name="Dear"/>
            <w:bookmarkEnd w:id="26"/>
            <w:r w:rsidRPr="00D27FDF">
              <w:rPr>
                <w:szCs w:val="22"/>
              </w:rPr>
              <w:t>Mr Rogers</w:t>
            </w:r>
          </w:p>
        </w:tc>
        <w:tc>
          <w:tcPr>
            <w:tcW w:w="3548" w:type="dxa"/>
          </w:tcPr>
          <w:p w:rsidR="009A5BA9" w:rsidRPr="00D27FDF" w:rsidRDefault="009A5BA9" w:rsidP="00F1095A">
            <w:pPr>
              <w:pStyle w:val="ABLNormal"/>
              <w:rPr>
                <w:b/>
                <w:bCs/>
                <w:szCs w:val="22"/>
              </w:rPr>
            </w:pPr>
            <w:bookmarkStart w:id="27" w:name="Prejudice"/>
            <w:bookmarkEnd w:id="27"/>
          </w:p>
        </w:tc>
      </w:tr>
    </w:tbl>
    <w:p w:rsidR="009A5BA9" w:rsidRPr="00D27FDF" w:rsidRDefault="009A5BA9" w:rsidP="009A5BA9">
      <w:pPr>
        <w:pStyle w:val="ABLNormal"/>
        <w:rPr>
          <w:szCs w:val="22"/>
        </w:rPr>
      </w:pPr>
    </w:p>
    <w:p w:rsidR="009A5BA9" w:rsidRPr="00D27FDF" w:rsidRDefault="009A5BA9" w:rsidP="009A5BA9">
      <w:pPr>
        <w:pStyle w:val="ABLNormal"/>
        <w:rPr>
          <w:b/>
          <w:szCs w:val="22"/>
        </w:rPr>
      </w:pPr>
      <w:bookmarkStart w:id="28" w:name="Subject"/>
      <w:r w:rsidRPr="00D27FDF">
        <w:rPr>
          <w:b/>
          <w:szCs w:val="22"/>
        </w:rPr>
        <w:t>Discussion Paper: Options to strengthen the misuse of market power</w:t>
      </w:r>
      <w:bookmarkEnd w:id="28"/>
    </w:p>
    <w:p w:rsidR="009A5BA9" w:rsidRPr="00D27FDF" w:rsidRDefault="009A5BA9" w:rsidP="009A5BA9">
      <w:pPr>
        <w:pStyle w:val="ABLNormal"/>
        <w:rPr>
          <w:b/>
          <w:bCs/>
          <w:szCs w:val="22"/>
        </w:rPr>
      </w:pPr>
      <w:bookmarkStart w:id="29" w:name="Subject2"/>
      <w:bookmarkEnd w:id="29"/>
    </w:p>
    <w:p w:rsidR="009A5BA9" w:rsidRPr="00D27FDF" w:rsidRDefault="009A5BA9" w:rsidP="009A5BA9">
      <w:pPr>
        <w:pStyle w:val="Default"/>
        <w:jc w:val="both"/>
        <w:rPr>
          <w:rFonts w:ascii="Arial" w:hAnsi="Arial" w:cs="Arial"/>
          <w:bCs/>
          <w:sz w:val="22"/>
          <w:szCs w:val="22"/>
        </w:rPr>
      </w:pPr>
      <w:r w:rsidRPr="00D27FDF">
        <w:rPr>
          <w:rFonts w:ascii="Arial" w:hAnsi="Arial" w:cs="Arial"/>
          <w:bCs/>
          <w:sz w:val="22"/>
          <w:szCs w:val="22"/>
        </w:rPr>
        <w:t xml:space="preserve">We refer to the </w:t>
      </w:r>
      <w:r>
        <w:rPr>
          <w:rFonts w:ascii="Arial" w:hAnsi="Arial" w:cs="Arial"/>
          <w:bCs/>
          <w:sz w:val="22"/>
          <w:szCs w:val="22"/>
        </w:rPr>
        <w:t xml:space="preserve">Commonwealth’s </w:t>
      </w:r>
      <w:r w:rsidRPr="00D27FDF">
        <w:rPr>
          <w:rFonts w:ascii="Arial" w:hAnsi="Arial" w:cs="Arial"/>
          <w:bCs/>
          <w:sz w:val="22"/>
          <w:szCs w:val="22"/>
        </w:rPr>
        <w:t>discussion paper ‘Options to strengthen the misuse of market power,’ dated December 2015</w:t>
      </w:r>
      <w:r>
        <w:rPr>
          <w:rFonts w:ascii="Arial" w:hAnsi="Arial" w:cs="Arial"/>
          <w:bCs/>
          <w:sz w:val="22"/>
          <w:szCs w:val="22"/>
        </w:rPr>
        <w:t xml:space="preserve"> (</w:t>
      </w:r>
      <w:r w:rsidRPr="00567691">
        <w:rPr>
          <w:rFonts w:ascii="Arial" w:hAnsi="Arial" w:cs="Arial"/>
          <w:b/>
          <w:bCs/>
          <w:sz w:val="22"/>
          <w:szCs w:val="22"/>
        </w:rPr>
        <w:t>Discussion Paper</w:t>
      </w:r>
      <w:r>
        <w:rPr>
          <w:rFonts w:ascii="Arial" w:hAnsi="Arial" w:cs="Arial"/>
          <w:bCs/>
          <w:sz w:val="22"/>
          <w:szCs w:val="22"/>
        </w:rPr>
        <w:t>)</w:t>
      </w:r>
      <w:r w:rsidRPr="00D27FDF">
        <w:rPr>
          <w:rFonts w:ascii="Arial" w:hAnsi="Arial" w:cs="Arial"/>
          <w:bCs/>
          <w:sz w:val="22"/>
          <w:szCs w:val="22"/>
        </w:rPr>
        <w:t>.</w:t>
      </w:r>
    </w:p>
    <w:p w:rsidR="009A5BA9" w:rsidRPr="00D27FDF" w:rsidRDefault="009A5BA9" w:rsidP="009A5BA9">
      <w:pPr>
        <w:pStyle w:val="Default"/>
        <w:jc w:val="both"/>
        <w:rPr>
          <w:rFonts w:ascii="Arial" w:hAnsi="Arial" w:cs="Arial"/>
          <w:bCs/>
          <w:sz w:val="22"/>
          <w:szCs w:val="22"/>
        </w:rPr>
      </w:pPr>
    </w:p>
    <w:p w:rsidR="009A5BA9" w:rsidRPr="00D27FDF" w:rsidRDefault="009A5BA9" w:rsidP="009A5BA9">
      <w:pPr>
        <w:pStyle w:val="Default"/>
        <w:jc w:val="both"/>
        <w:rPr>
          <w:rFonts w:ascii="Arial" w:hAnsi="Arial" w:cs="Arial"/>
          <w:bCs/>
          <w:sz w:val="22"/>
          <w:szCs w:val="22"/>
        </w:rPr>
      </w:pPr>
      <w:r w:rsidRPr="00D27FDF">
        <w:rPr>
          <w:rFonts w:ascii="Arial" w:hAnsi="Arial" w:cs="Arial"/>
          <w:bCs/>
          <w:sz w:val="22"/>
          <w:szCs w:val="22"/>
        </w:rPr>
        <w:t xml:space="preserve">We welcome the opportunity to make a submission in response to the </w:t>
      </w:r>
      <w:r>
        <w:rPr>
          <w:rFonts w:ascii="Arial" w:hAnsi="Arial" w:cs="Arial"/>
          <w:bCs/>
          <w:sz w:val="22"/>
          <w:szCs w:val="22"/>
        </w:rPr>
        <w:t>D</w:t>
      </w:r>
      <w:r w:rsidRPr="00D27FDF">
        <w:rPr>
          <w:rFonts w:ascii="Arial" w:hAnsi="Arial" w:cs="Arial"/>
          <w:bCs/>
          <w:sz w:val="22"/>
          <w:szCs w:val="22"/>
        </w:rPr>
        <w:t xml:space="preserve">iscussion </w:t>
      </w:r>
      <w:r>
        <w:rPr>
          <w:rFonts w:ascii="Arial" w:hAnsi="Arial" w:cs="Arial"/>
          <w:bCs/>
          <w:sz w:val="22"/>
          <w:szCs w:val="22"/>
        </w:rPr>
        <w:t>P</w:t>
      </w:r>
      <w:r w:rsidRPr="00D27FDF">
        <w:rPr>
          <w:rFonts w:ascii="Arial" w:hAnsi="Arial" w:cs="Arial"/>
          <w:bCs/>
          <w:sz w:val="22"/>
          <w:szCs w:val="22"/>
        </w:rPr>
        <w:t xml:space="preserve">aper, </w:t>
      </w:r>
      <w:r>
        <w:rPr>
          <w:rFonts w:ascii="Arial" w:hAnsi="Arial" w:cs="Arial"/>
          <w:bCs/>
          <w:sz w:val="22"/>
          <w:szCs w:val="22"/>
        </w:rPr>
        <w:t xml:space="preserve">in which the Government seeks further public consultation on the recommendations of the </w:t>
      </w:r>
      <w:r w:rsidRPr="00D27FDF">
        <w:rPr>
          <w:rFonts w:ascii="Arial" w:hAnsi="Arial" w:cs="Arial"/>
          <w:bCs/>
          <w:sz w:val="22"/>
          <w:szCs w:val="22"/>
        </w:rPr>
        <w:t xml:space="preserve">Competition Policy Review </w:t>
      </w:r>
      <w:r>
        <w:rPr>
          <w:rFonts w:ascii="Arial" w:hAnsi="Arial" w:cs="Arial"/>
          <w:bCs/>
          <w:sz w:val="22"/>
          <w:szCs w:val="22"/>
        </w:rPr>
        <w:t>(</w:t>
      </w:r>
      <w:r>
        <w:rPr>
          <w:rFonts w:ascii="Arial" w:hAnsi="Arial" w:cs="Arial"/>
          <w:b/>
          <w:bCs/>
          <w:sz w:val="22"/>
          <w:szCs w:val="22"/>
        </w:rPr>
        <w:t>Harper Review</w:t>
      </w:r>
      <w:r>
        <w:rPr>
          <w:rFonts w:ascii="Arial" w:hAnsi="Arial" w:cs="Arial"/>
          <w:bCs/>
          <w:sz w:val="22"/>
          <w:szCs w:val="22"/>
        </w:rPr>
        <w:t xml:space="preserve">) to amend the </w:t>
      </w:r>
      <w:r w:rsidRPr="00D27FDF">
        <w:rPr>
          <w:rFonts w:ascii="Arial" w:hAnsi="Arial" w:cs="Arial"/>
          <w:bCs/>
          <w:sz w:val="22"/>
          <w:szCs w:val="22"/>
        </w:rPr>
        <w:t xml:space="preserve">prohibition </w:t>
      </w:r>
      <w:r>
        <w:rPr>
          <w:rFonts w:ascii="Arial" w:hAnsi="Arial" w:cs="Arial"/>
          <w:bCs/>
          <w:sz w:val="22"/>
          <w:szCs w:val="22"/>
        </w:rPr>
        <w:t xml:space="preserve">of misuse of market power </w:t>
      </w:r>
      <w:r w:rsidRPr="00D27FDF">
        <w:rPr>
          <w:rFonts w:ascii="Arial" w:hAnsi="Arial" w:cs="Arial"/>
          <w:bCs/>
          <w:sz w:val="22"/>
          <w:szCs w:val="22"/>
        </w:rPr>
        <w:t xml:space="preserve">in </w:t>
      </w:r>
      <w:r>
        <w:rPr>
          <w:rFonts w:ascii="Arial" w:hAnsi="Arial" w:cs="Arial"/>
          <w:bCs/>
          <w:sz w:val="22"/>
          <w:szCs w:val="22"/>
        </w:rPr>
        <w:t xml:space="preserve">s </w:t>
      </w:r>
      <w:r w:rsidRPr="00D27FDF">
        <w:rPr>
          <w:rFonts w:ascii="Arial" w:hAnsi="Arial" w:cs="Arial"/>
          <w:bCs/>
          <w:sz w:val="22"/>
          <w:szCs w:val="22"/>
        </w:rPr>
        <w:t>46 of the</w:t>
      </w:r>
      <w:r>
        <w:rPr>
          <w:rFonts w:ascii="Arial" w:hAnsi="Arial" w:cs="Arial"/>
          <w:bCs/>
          <w:sz w:val="22"/>
          <w:szCs w:val="22"/>
        </w:rPr>
        <w:t xml:space="preserve"> </w:t>
      </w:r>
      <w:r>
        <w:rPr>
          <w:rFonts w:ascii="Arial" w:hAnsi="Arial" w:cs="Arial"/>
          <w:bCs/>
          <w:i/>
          <w:sz w:val="22"/>
          <w:szCs w:val="22"/>
        </w:rPr>
        <w:t xml:space="preserve">Competition and Consumer Act 2010 </w:t>
      </w:r>
      <w:r>
        <w:rPr>
          <w:rFonts w:ascii="Arial" w:hAnsi="Arial" w:cs="Arial"/>
          <w:bCs/>
          <w:sz w:val="22"/>
          <w:szCs w:val="22"/>
        </w:rPr>
        <w:t>(Cth)</w:t>
      </w:r>
      <w:r w:rsidRPr="00D27FDF">
        <w:rPr>
          <w:rFonts w:ascii="Arial" w:hAnsi="Arial" w:cs="Arial"/>
          <w:bCs/>
          <w:sz w:val="22"/>
          <w:szCs w:val="22"/>
        </w:rPr>
        <w:t>.</w:t>
      </w:r>
    </w:p>
    <w:p w:rsidR="009A5BA9" w:rsidRPr="00D27FDF" w:rsidRDefault="009A5BA9" w:rsidP="009A5BA9">
      <w:pPr>
        <w:pStyle w:val="Default"/>
        <w:jc w:val="both"/>
        <w:rPr>
          <w:rFonts w:ascii="Arial" w:hAnsi="Arial" w:cs="Arial"/>
          <w:bCs/>
          <w:sz w:val="22"/>
          <w:szCs w:val="22"/>
        </w:rPr>
      </w:pPr>
    </w:p>
    <w:p w:rsidR="009A5BA9" w:rsidRDefault="009A5BA9" w:rsidP="009A5BA9">
      <w:pPr>
        <w:pStyle w:val="Default"/>
        <w:jc w:val="both"/>
        <w:rPr>
          <w:rFonts w:ascii="Arial" w:hAnsi="Arial" w:cs="Arial"/>
          <w:bCs/>
          <w:sz w:val="22"/>
          <w:szCs w:val="22"/>
        </w:rPr>
      </w:pPr>
      <w:r>
        <w:rPr>
          <w:rFonts w:ascii="Arial" w:hAnsi="Arial" w:cs="Arial"/>
          <w:bCs/>
          <w:sz w:val="22"/>
          <w:szCs w:val="22"/>
        </w:rPr>
        <w:t>We were extensively involved in the Harper Review. Many of our submissions were endorsed by the Harper Review, and subsequently by the Government. We addressed the proposed amendments to misuse of market power in our previous submissions (</w:t>
      </w:r>
      <w:r>
        <w:rPr>
          <w:rFonts w:ascii="Arial" w:hAnsi="Arial" w:cs="Arial"/>
          <w:b/>
          <w:bCs/>
          <w:sz w:val="22"/>
          <w:szCs w:val="22"/>
        </w:rPr>
        <w:t>Previous Submissions</w:t>
      </w:r>
      <w:r>
        <w:rPr>
          <w:rFonts w:ascii="Arial" w:hAnsi="Arial" w:cs="Arial"/>
          <w:bCs/>
          <w:sz w:val="22"/>
          <w:szCs w:val="22"/>
        </w:rPr>
        <w:t>):</w:t>
      </w:r>
    </w:p>
    <w:p w:rsidR="009A5BA9" w:rsidRDefault="009A5BA9" w:rsidP="009A5BA9">
      <w:pPr>
        <w:pStyle w:val="Default"/>
        <w:numPr>
          <w:ilvl w:val="0"/>
          <w:numId w:val="31"/>
        </w:numPr>
        <w:jc w:val="both"/>
        <w:rPr>
          <w:rFonts w:ascii="Arial" w:hAnsi="Arial" w:cs="Arial"/>
          <w:bCs/>
          <w:sz w:val="22"/>
          <w:szCs w:val="22"/>
        </w:rPr>
      </w:pPr>
      <w:r w:rsidRPr="00D27FDF">
        <w:rPr>
          <w:rFonts w:ascii="Arial" w:hAnsi="Arial" w:cs="Arial"/>
          <w:bCs/>
          <w:sz w:val="22"/>
          <w:szCs w:val="22"/>
        </w:rPr>
        <w:t xml:space="preserve">dated </w:t>
      </w:r>
      <w:r>
        <w:rPr>
          <w:rFonts w:ascii="Arial" w:hAnsi="Arial" w:cs="Arial"/>
          <w:bCs/>
          <w:sz w:val="22"/>
          <w:szCs w:val="22"/>
        </w:rPr>
        <w:t>17 November</w:t>
      </w:r>
      <w:r w:rsidRPr="00D27FDF">
        <w:rPr>
          <w:rFonts w:ascii="Arial" w:hAnsi="Arial" w:cs="Arial"/>
          <w:bCs/>
          <w:sz w:val="22"/>
          <w:szCs w:val="22"/>
        </w:rPr>
        <w:t xml:space="preserve"> 2014 </w:t>
      </w:r>
      <w:r>
        <w:rPr>
          <w:rFonts w:ascii="Arial" w:hAnsi="Arial" w:cs="Arial"/>
          <w:bCs/>
          <w:sz w:val="22"/>
          <w:szCs w:val="22"/>
        </w:rPr>
        <w:t>to the Harper Review on its Draft Report; and</w:t>
      </w:r>
    </w:p>
    <w:p w:rsidR="009A5BA9" w:rsidRDefault="009A5BA9" w:rsidP="009A5BA9">
      <w:pPr>
        <w:pStyle w:val="Default"/>
        <w:numPr>
          <w:ilvl w:val="0"/>
          <w:numId w:val="31"/>
        </w:numPr>
        <w:jc w:val="both"/>
        <w:rPr>
          <w:rFonts w:ascii="Arial" w:hAnsi="Arial" w:cs="Arial"/>
          <w:bCs/>
          <w:sz w:val="22"/>
          <w:szCs w:val="22"/>
        </w:rPr>
      </w:pPr>
      <w:r w:rsidRPr="00D27FDF">
        <w:rPr>
          <w:rFonts w:ascii="Arial" w:hAnsi="Arial" w:cs="Arial"/>
          <w:bCs/>
          <w:sz w:val="22"/>
          <w:szCs w:val="22"/>
        </w:rPr>
        <w:t xml:space="preserve">dated </w:t>
      </w:r>
      <w:r>
        <w:rPr>
          <w:rFonts w:ascii="Arial" w:hAnsi="Arial" w:cs="Arial"/>
          <w:bCs/>
          <w:sz w:val="22"/>
          <w:szCs w:val="22"/>
        </w:rPr>
        <w:t>26</w:t>
      </w:r>
      <w:r w:rsidRPr="00D27FDF">
        <w:rPr>
          <w:rFonts w:ascii="Arial" w:hAnsi="Arial" w:cs="Arial"/>
          <w:bCs/>
          <w:sz w:val="22"/>
          <w:szCs w:val="22"/>
        </w:rPr>
        <w:t xml:space="preserve"> Ma</w:t>
      </w:r>
      <w:r>
        <w:rPr>
          <w:rFonts w:ascii="Arial" w:hAnsi="Arial" w:cs="Arial"/>
          <w:bCs/>
          <w:sz w:val="22"/>
          <w:szCs w:val="22"/>
        </w:rPr>
        <w:t>y</w:t>
      </w:r>
      <w:r w:rsidRPr="00D27FDF">
        <w:rPr>
          <w:rFonts w:ascii="Arial" w:hAnsi="Arial" w:cs="Arial"/>
          <w:bCs/>
          <w:sz w:val="22"/>
          <w:szCs w:val="22"/>
        </w:rPr>
        <w:t xml:space="preserve"> 2015</w:t>
      </w:r>
      <w:r>
        <w:rPr>
          <w:rFonts w:ascii="Arial" w:hAnsi="Arial" w:cs="Arial"/>
          <w:bCs/>
          <w:sz w:val="22"/>
          <w:szCs w:val="22"/>
        </w:rPr>
        <w:t xml:space="preserve"> to Treasury on the Harper Review’s Final Report.</w:t>
      </w:r>
    </w:p>
    <w:p w:rsidR="009A5BA9" w:rsidRDefault="009A5BA9" w:rsidP="009A5BA9">
      <w:pPr>
        <w:pStyle w:val="Default"/>
        <w:jc w:val="both"/>
        <w:rPr>
          <w:rFonts w:ascii="Arial" w:hAnsi="Arial" w:cs="Arial"/>
          <w:bCs/>
          <w:sz w:val="22"/>
          <w:szCs w:val="22"/>
        </w:rPr>
      </w:pPr>
    </w:p>
    <w:p w:rsidR="009A5BA9" w:rsidRDefault="009A5BA9" w:rsidP="009A5BA9">
      <w:pPr>
        <w:pStyle w:val="Default"/>
        <w:jc w:val="both"/>
        <w:rPr>
          <w:rFonts w:ascii="Arial" w:hAnsi="Arial" w:cs="Arial"/>
          <w:bCs/>
          <w:sz w:val="22"/>
          <w:szCs w:val="22"/>
        </w:rPr>
      </w:pPr>
      <w:r w:rsidRPr="00D27FDF">
        <w:rPr>
          <w:rFonts w:ascii="Arial" w:hAnsi="Arial" w:cs="Arial"/>
          <w:bCs/>
          <w:sz w:val="22"/>
          <w:szCs w:val="22"/>
        </w:rPr>
        <w:t xml:space="preserve">This submission follows on from </w:t>
      </w:r>
      <w:r>
        <w:rPr>
          <w:rFonts w:ascii="Arial" w:hAnsi="Arial" w:cs="Arial"/>
          <w:bCs/>
          <w:sz w:val="22"/>
          <w:szCs w:val="22"/>
        </w:rPr>
        <w:t xml:space="preserve">those submissions, copies of which are </w:t>
      </w:r>
      <w:r>
        <w:rPr>
          <w:rFonts w:ascii="Arial" w:hAnsi="Arial" w:cs="Arial"/>
          <w:b/>
          <w:bCs/>
          <w:sz w:val="22"/>
          <w:szCs w:val="22"/>
        </w:rPr>
        <w:t>enclosed</w:t>
      </w:r>
      <w:r>
        <w:rPr>
          <w:rFonts w:ascii="Arial" w:hAnsi="Arial" w:cs="Arial"/>
          <w:bCs/>
          <w:sz w:val="22"/>
          <w:szCs w:val="22"/>
        </w:rPr>
        <w:t>, and is divided into two parts: (a) general comments and (b) responses to the questions posed in the Discussion Paper.</w:t>
      </w:r>
    </w:p>
    <w:p w:rsidR="009A5BA9" w:rsidRDefault="009A5BA9" w:rsidP="009A5BA9">
      <w:pPr>
        <w:pStyle w:val="Default"/>
        <w:jc w:val="both"/>
        <w:rPr>
          <w:rFonts w:ascii="Arial" w:hAnsi="Arial" w:cs="Arial"/>
          <w:bCs/>
          <w:sz w:val="22"/>
          <w:szCs w:val="22"/>
        </w:rPr>
      </w:pPr>
    </w:p>
    <w:p w:rsidR="009A5BA9" w:rsidRDefault="009A5BA9" w:rsidP="009A5BA9">
      <w:pPr>
        <w:pStyle w:val="Default"/>
        <w:jc w:val="both"/>
        <w:rPr>
          <w:rFonts w:ascii="Arial" w:hAnsi="Arial" w:cs="Arial"/>
          <w:sz w:val="22"/>
          <w:szCs w:val="22"/>
        </w:rPr>
      </w:pPr>
      <w:r w:rsidRPr="002317A7">
        <w:rPr>
          <w:rFonts w:ascii="Arial" w:hAnsi="Arial" w:cs="Arial"/>
          <w:sz w:val="22"/>
          <w:szCs w:val="22"/>
        </w:rPr>
        <w:t xml:space="preserve">As stated in our Previous Submissions, we do not support the proposed amendments to s 46. </w:t>
      </w:r>
      <w:r>
        <w:rPr>
          <w:rFonts w:ascii="Arial" w:hAnsi="Arial" w:cs="Arial"/>
          <w:sz w:val="22"/>
          <w:szCs w:val="22"/>
        </w:rPr>
        <w:t xml:space="preserve">For the reasons set out below, the current section should be maintained (apart from s 46(1AA), which should be </w:t>
      </w:r>
      <w:r w:rsidRPr="00636BE7">
        <w:rPr>
          <w:rFonts w:ascii="Arial" w:hAnsi="Arial" w:cs="Arial"/>
          <w:sz w:val="22"/>
          <w:szCs w:val="22"/>
        </w:rPr>
        <w:t xml:space="preserve">abolished). </w:t>
      </w:r>
    </w:p>
    <w:p w:rsidR="009A5BA9" w:rsidRDefault="009A5BA9" w:rsidP="009A5BA9">
      <w:pPr>
        <w:pStyle w:val="Default"/>
        <w:jc w:val="both"/>
        <w:rPr>
          <w:rFonts w:ascii="Arial" w:hAnsi="Arial" w:cs="Arial"/>
          <w:sz w:val="22"/>
          <w:szCs w:val="22"/>
        </w:rPr>
      </w:pPr>
    </w:p>
    <w:p w:rsidR="009A5BA9" w:rsidRDefault="009A5BA9" w:rsidP="009A5BA9">
      <w:pPr>
        <w:pStyle w:val="ABLNormal"/>
        <w:rPr>
          <w:b/>
          <w:szCs w:val="22"/>
        </w:rPr>
      </w:pPr>
      <w:r>
        <w:rPr>
          <w:b/>
          <w:szCs w:val="22"/>
        </w:rPr>
        <w:t>A. General comments</w:t>
      </w:r>
    </w:p>
    <w:p w:rsidR="009A5BA9" w:rsidRDefault="009A5BA9" w:rsidP="009A5BA9">
      <w:pPr>
        <w:pStyle w:val="ABLNormal"/>
        <w:rPr>
          <w:b/>
          <w:szCs w:val="22"/>
        </w:rPr>
      </w:pPr>
    </w:p>
    <w:p w:rsidR="009A5BA9" w:rsidRDefault="009A5BA9" w:rsidP="009A5BA9">
      <w:pPr>
        <w:pStyle w:val="ABLNormal"/>
        <w:rPr>
          <w:szCs w:val="22"/>
        </w:rPr>
      </w:pPr>
      <w:r>
        <w:rPr>
          <w:szCs w:val="22"/>
        </w:rPr>
        <w:t xml:space="preserve">We </w:t>
      </w:r>
      <w:r w:rsidRPr="00D27FDF">
        <w:rPr>
          <w:szCs w:val="22"/>
        </w:rPr>
        <w:t>do not support the proposed amendments to s 46</w:t>
      </w:r>
      <w:r>
        <w:rPr>
          <w:szCs w:val="22"/>
        </w:rPr>
        <w:t xml:space="preserve"> because:</w:t>
      </w:r>
    </w:p>
    <w:p w:rsidR="009A5BA9" w:rsidRPr="001625A7" w:rsidRDefault="009A5BA9" w:rsidP="009A5BA9">
      <w:pPr>
        <w:pStyle w:val="ABLNormal"/>
        <w:rPr>
          <w:szCs w:val="22"/>
        </w:rPr>
      </w:pPr>
    </w:p>
    <w:p w:rsidR="009A5BA9" w:rsidRPr="00AB52B5" w:rsidRDefault="009A5BA9" w:rsidP="009A5BA9">
      <w:pPr>
        <w:pStyle w:val="ListParagraph"/>
        <w:numPr>
          <w:ilvl w:val="0"/>
          <w:numId w:val="32"/>
        </w:numPr>
        <w:rPr>
          <w:rFonts w:ascii="Arial" w:hAnsi="Arial" w:cs="Arial"/>
          <w:sz w:val="22"/>
          <w:szCs w:val="22"/>
          <w:u w:val="single"/>
        </w:rPr>
      </w:pPr>
      <w:r w:rsidRPr="00AB52B5">
        <w:rPr>
          <w:rFonts w:ascii="Arial" w:hAnsi="Arial" w:cs="Arial"/>
          <w:sz w:val="22"/>
          <w:szCs w:val="22"/>
          <w:u w:val="single"/>
        </w:rPr>
        <w:t>There is a l</w:t>
      </w:r>
      <w:r>
        <w:rPr>
          <w:rFonts w:ascii="Arial" w:hAnsi="Arial" w:cs="Arial"/>
          <w:sz w:val="22"/>
          <w:szCs w:val="22"/>
          <w:u w:val="single"/>
        </w:rPr>
        <w:t>ack of evidence of</w:t>
      </w:r>
      <w:r w:rsidRPr="00AB52B5">
        <w:rPr>
          <w:rFonts w:ascii="Arial" w:hAnsi="Arial" w:cs="Arial"/>
          <w:sz w:val="22"/>
          <w:szCs w:val="22"/>
          <w:u w:val="single"/>
        </w:rPr>
        <w:t xml:space="preserve"> a need </w:t>
      </w:r>
      <w:r>
        <w:rPr>
          <w:rFonts w:ascii="Arial" w:hAnsi="Arial" w:cs="Arial"/>
          <w:sz w:val="22"/>
          <w:szCs w:val="22"/>
          <w:u w:val="single"/>
        </w:rPr>
        <w:t xml:space="preserve">for </w:t>
      </w:r>
      <w:r w:rsidRPr="00AB52B5">
        <w:rPr>
          <w:rFonts w:ascii="Arial" w:hAnsi="Arial" w:cs="Arial"/>
          <w:sz w:val="22"/>
          <w:szCs w:val="22"/>
          <w:u w:val="single"/>
        </w:rPr>
        <w:t>change</w:t>
      </w:r>
      <w:r>
        <w:rPr>
          <w:rFonts w:ascii="Arial" w:hAnsi="Arial" w:cs="Arial"/>
          <w:sz w:val="22"/>
          <w:szCs w:val="22"/>
          <w:u w:val="single"/>
        </w:rPr>
        <w:t>.</w:t>
      </w:r>
    </w:p>
    <w:p w:rsidR="009A5BA9" w:rsidRDefault="009A5BA9" w:rsidP="009A5BA9">
      <w:pPr>
        <w:pStyle w:val="ListParagraph"/>
        <w:rPr>
          <w:rFonts w:ascii="Arial" w:hAnsi="Arial" w:cs="Arial"/>
          <w:sz w:val="22"/>
          <w:szCs w:val="22"/>
        </w:rPr>
      </w:pPr>
    </w:p>
    <w:p w:rsidR="009A5BA9" w:rsidRDefault="009A5BA9" w:rsidP="009A5BA9">
      <w:pPr>
        <w:pStyle w:val="ABLNormal"/>
        <w:ind w:left="720"/>
        <w:rPr>
          <w:szCs w:val="22"/>
        </w:rPr>
      </w:pPr>
      <w:r w:rsidRPr="001625A7">
        <w:rPr>
          <w:szCs w:val="22"/>
        </w:rPr>
        <w:t xml:space="preserve">The </w:t>
      </w:r>
      <w:r>
        <w:rPr>
          <w:szCs w:val="22"/>
        </w:rPr>
        <w:t xml:space="preserve">Harper Review’s reasons for amending s 46 were based on a preference for a prohibition based on a general economic concept, </w:t>
      </w:r>
      <w:r w:rsidRPr="001625A7">
        <w:rPr>
          <w:szCs w:val="22"/>
        </w:rPr>
        <w:t xml:space="preserve">rather than </w:t>
      </w:r>
      <w:r>
        <w:rPr>
          <w:szCs w:val="22"/>
        </w:rPr>
        <w:t xml:space="preserve">any identified </w:t>
      </w:r>
      <w:r w:rsidRPr="001625A7">
        <w:rPr>
          <w:szCs w:val="22"/>
        </w:rPr>
        <w:t xml:space="preserve">practical </w:t>
      </w:r>
      <w:r>
        <w:rPr>
          <w:szCs w:val="22"/>
        </w:rPr>
        <w:t>situations not addressed appropriately by the current law. I</w:t>
      </w:r>
      <w:r w:rsidRPr="001625A7">
        <w:rPr>
          <w:szCs w:val="22"/>
        </w:rPr>
        <w:t>t remains unclear what conduct the changes are tryi</w:t>
      </w:r>
      <w:r w:rsidRPr="00D27FDF">
        <w:rPr>
          <w:szCs w:val="22"/>
        </w:rPr>
        <w:t>ng to capture</w:t>
      </w:r>
      <w:r>
        <w:rPr>
          <w:szCs w:val="22"/>
        </w:rPr>
        <w:t xml:space="preserve"> that is not already captured by</w:t>
      </w:r>
      <w:r w:rsidRPr="00D27FDF">
        <w:rPr>
          <w:szCs w:val="22"/>
        </w:rPr>
        <w:t xml:space="preserve"> the current law.</w:t>
      </w:r>
      <w:r>
        <w:rPr>
          <w:szCs w:val="22"/>
        </w:rPr>
        <w:t xml:space="preserve"> </w:t>
      </w:r>
    </w:p>
    <w:p w:rsidR="009A5BA9" w:rsidRPr="00D27FDF" w:rsidRDefault="009A5BA9" w:rsidP="009A5BA9">
      <w:pPr>
        <w:ind w:left="720"/>
        <w:rPr>
          <w:rFonts w:cs="Arial"/>
          <w:szCs w:val="22"/>
        </w:rPr>
      </w:pPr>
    </w:p>
    <w:p w:rsidR="009A5BA9" w:rsidRDefault="009A5BA9" w:rsidP="009A5BA9">
      <w:pPr>
        <w:pStyle w:val="ABLNormal"/>
        <w:ind w:left="720"/>
        <w:rPr>
          <w:szCs w:val="22"/>
        </w:rPr>
      </w:pPr>
      <w:r>
        <w:rPr>
          <w:szCs w:val="22"/>
        </w:rPr>
        <w:t>It is remarkable that the Discussion Paper proposes six options but does not define the problem those options are seeking to address. This prevents any serious cost-</w:t>
      </w:r>
      <w:r>
        <w:rPr>
          <w:szCs w:val="22"/>
        </w:rPr>
        <w:lastRenderedPageBreak/>
        <w:t xml:space="preserve">benefit analysis of those options, and means the debate must be conducted at the level of general principles around the drafting of competition laws. </w:t>
      </w:r>
    </w:p>
    <w:p w:rsidR="009A5BA9" w:rsidRDefault="009A5BA9" w:rsidP="009A5BA9">
      <w:pPr>
        <w:pStyle w:val="ABLNormal"/>
        <w:ind w:left="720"/>
        <w:rPr>
          <w:szCs w:val="22"/>
        </w:rPr>
      </w:pPr>
    </w:p>
    <w:p w:rsidR="009A5BA9" w:rsidRPr="000F01DD" w:rsidRDefault="009A5BA9" w:rsidP="009A5BA9">
      <w:pPr>
        <w:pStyle w:val="ABLNormal"/>
        <w:numPr>
          <w:ilvl w:val="0"/>
          <w:numId w:val="32"/>
        </w:numPr>
        <w:rPr>
          <w:szCs w:val="22"/>
          <w:u w:val="single"/>
        </w:rPr>
      </w:pPr>
      <w:r w:rsidRPr="000F01DD">
        <w:rPr>
          <w:szCs w:val="22"/>
          <w:u w:val="single"/>
        </w:rPr>
        <w:t xml:space="preserve">The arguments for change are inconsistent and reflect inconsistent </w:t>
      </w:r>
      <w:r>
        <w:rPr>
          <w:szCs w:val="22"/>
          <w:u w:val="single"/>
        </w:rPr>
        <w:t xml:space="preserve">objectives and </w:t>
      </w:r>
      <w:r w:rsidRPr="000F01DD">
        <w:rPr>
          <w:szCs w:val="22"/>
          <w:u w:val="single"/>
        </w:rPr>
        <w:t xml:space="preserve">expectations about </w:t>
      </w:r>
      <w:r>
        <w:rPr>
          <w:szCs w:val="22"/>
          <w:u w:val="single"/>
        </w:rPr>
        <w:t xml:space="preserve">what </w:t>
      </w:r>
      <w:r w:rsidRPr="000F01DD">
        <w:rPr>
          <w:szCs w:val="22"/>
          <w:u w:val="single"/>
        </w:rPr>
        <w:t xml:space="preserve">the amendments would achieve. </w:t>
      </w:r>
    </w:p>
    <w:p w:rsidR="009A5BA9" w:rsidRDefault="009A5BA9" w:rsidP="009A5BA9">
      <w:pPr>
        <w:pStyle w:val="ABLNormal"/>
        <w:ind w:left="720"/>
        <w:rPr>
          <w:szCs w:val="22"/>
        </w:rPr>
      </w:pPr>
    </w:p>
    <w:p w:rsidR="009A5BA9" w:rsidRDefault="009A5BA9" w:rsidP="009A5BA9">
      <w:pPr>
        <w:pStyle w:val="ABLNormal"/>
        <w:ind w:left="720"/>
        <w:rPr>
          <w:szCs w:val="22"/>
        </w:rPr>
      </w:pPr>
      <w:r>
        <w:rPr>
          <w:szCs w:val="22"/>
        </w:rPr>
        <w:t>One line of argument, made by various lobby groups, is that the amendments would somehow protect small businesses and address the problem of oligopolies in certain industries (in particular, supermarkets).</w:t>
      </w:r>
      <w:r>
        <w:rPr>
          <w:rStyle w:val="FootnoteReference"/>
          <w:szCs w:val="22"/>
        </w:rPr>
        <w:footnoteReference w:id="1"/>
      </w:r>
      <w:r>
        <w:rPr>
          <w:szCs w:val="22"/>
        </w:rPr>
        <w:t xml:space="preserve"> However, those types of concerns were expressly rejected by the Harper Review, which instead took the conventional economic position that businesses should be allowed to compete vigorously, even if this would have an adverse effect on competitors. The same position is taken in the Discussion Paper, which states:</w:t>
      </w:r>
      <w:r>
        <w:rPr>
          <w:rStyle w:val="FootnoteReference"/>
          <w:szCs w:val="22"/>
        </w:rPr>
        <w:footnoteReference w:id="2"/>
      </w:r>
    </w:p>
    <w:p w:rsidR="009A5BA9" w:rsidRDefault="009A5BA9" w:rsidP="009A5BA9">
      <w:pPr>
        <w:pStyle w:val="ABLNormal"/>
        <w:ind w:left="720"/>
        <w:rPr>
          <w:szCs w:val="22"/>
        </w:rPr>
      </w:pPr>
    </w:p>
    <w:p w:rsidR="009A5BA9" w:rsidRPr="007E3E85" w:rsidRDefault="009A5BA9" w:rsidP="009A5BA9">
      <w:pPr>
        <w:pStyle w:val="ABLNormal"/>
        <w:ind w:left="1440"/>
        <w:rPr>
          <w:szCs w:val="22"/>
        </w:rPr>
      </w:pPr>
      <w:r>
        <w:rPr>
          <w:szCs w:val="22"/>
        </w:rPr>
        <w:t>“</w:t>
      </w:r>
      <w:r>
        <w:rPr>
          <w:i/>
          <w:szCs w:val="22"/>
        </w:rPr>
        <w:t>firms are entitled, and indeed encouraged, to succeed through competition, even if they put competitors out of business and achieve a position of market dominance through their success. This ‘Darwinian’ process of aggressive rivalry is what drives efficient outcomes and benefits to consumers.</w:t>
      </w:r>
      <w:r>
        <w:rPr>
          <w:szCs w:val="22"/>
        </w:rPr>
        <w:t>”</w:t>
      </w:r>
    </w:p>
    <w:p w:rsidR="009A5BA9" w:rsidRDefault="009A5BA9" w:rsidP="009A5BA9">
      <w:pPr>
        <w:pStyle w:val="ABLNormal"/>
        <w:ind w:left="720"/>
        <w:rPr>
          <w:szCs w:val="22"/>
        </w:rPr>
      </w:pPr>
    </w:p>
    <w:p w:rsidR="009A5BA9" w:rsidRDefault="009A5BA9" w:rsidP="009A5BA9">
      <w:pPr>
        <w:pStyle w:val="ABLNormal"/>
        <w:ind w:left="720"/>
        <w:rPr>
          <w:szCs w:val="22"/>
        </w:rPr>
      </w:pPr>
      <w:r>
        <w:rPr>
          <w:szCs w:val="22"/>
        </w:rPr>
        <w:t>The Harper Review proposed amending s 46 because it considered the law should be based on an economic test — whether there is a purpose, effect or likely effect of substantially lessening competition (</w:t>
      </w:r>
      <w:r>
        <w:rPr>
          <w:b/>
          <w:szCs w:val="22"/>
        </w:rPr>
        <w:t>SLC test</w:t>
      </w:r>
      <w:r>
        <w:rPr>
          <w:szCs w:val="22"/>
        </w:rPr>
        <w:t xml:space="preserve">). The SLC test would seemingly make it easier for the ACCC or other claimants to prove a misuse of market power, as they would no longer be required to prove the current “take advantage” and “purpose” elements, even though this would be at the expense of increased uncertainty for businesses. </w:t>
      </w:r>
    </w:p>
    <w:p w:rsidR="009A5BA9" w:rsidRDefault="009A5BA9" w:rsidP="009A5BA9">
      <w:pPr>
        <w:pStyle w:val="ABLNormal"/>
        <w:ind w:left="720"/>
        <w:rPr>
          <w:szCs w:val="22"/>
        </w:rPr>
      </w:pPr>
    </w:p>
    <w:p w:rsidR="009A5BA9" w:rsidRPr="006F15AA" w:rsidRDefault="009A5BA9" w:rsidP="009A5BA9">
      <w:pPr>
        <w:ind w:left="720"/>
        <w:rPr>
          <w:rFonts w:cs="Arial"/>
          <w:szCs w:val="22"/>
        </w:rPr>
      </w:pPr>
      <w:r>
        <w:rPr>
          <w:rFonts w:cs="Arial"/>
          <w:szCs w:val="22"/>
        </w:rPr>
        <w:t>However, t</w:t>
      </w:r>
      <w:r w:rsidRPr="00D27FDF">
        <w:rPr>
          <w:rFonts w:cs="Arial"/>
          <w:szCs w:val="22"/>
        </w:rPr>
        <w:t xml:space="preserve">he fact that </w:t>
      </w:r>
      <w:r>
        <w:rPr>
          <w:rFonts w:cs="Arial"/>
          <w:szCs w:val="22"/>
        </w:rPr>
        <w:t xml:space="preserve">the ACCC has not proved some </w:t>
      </w:r>
      <w:r w:rsidRPr="00D27FDF">
        <w:rPr>
          <w:rFonts w:cs="Arial"/>
          <w:szCs w:val="22"/>
        </w:rPr>
        <w:t xml:space="preserve">s 46 cases is not </w:t>
      </w:r>
      <w:r>
        <w:rPr>
          <w:rFonts w:cs="Arial"/>
          <w:szCs w:val="22"/>
        </w:rPr>
        <w:t xml:space="preserve">in itself </w:t>
      </w:r>
      <w:r w:rsidRPr="00D27FDF">
        <w:rPr>
          <w:rFonts w:cs="Arial"/>
          <w:szCs w:val="22"/>
        </w:rPr>
        <w:t xml:space="preserve">a valid reason to overhaul the provision. It has not been </w:t>
      </w:r>
      <w:r>
        <w:rPr>
          <w:rFonts w:cs="Arial"/>
          <w:szCs w:val="22"/>
        </w:rPr>
        <w:t xml:space="preserve">demonstrated </w:t>
      </w:r>
      <w:r w:rsidRPr="00D27FDF">
        <w:rPr>
          <w:rFonts w:cs="Arial"/>
          <w:szCs w:val="22"/>
        </w:rPr>
        <w:t>that those cases should have, or would have been</w:t>
      </w:r>
      <w:r>
        <w:rPr>
          <w:rFonts w:cs="Arial"/>
          <w:szCs w:val="22"/>
        </w:rPr>
        <w:t>,</w:t>
      </w:r>
      <w:r w:rsidRPr="00D27FDF">
        <w:rPr>
          <w:rFonts w:cs="Arial"/>
          <w:szCs w:val="22"/>
        </w:rPr>
        <w:t xml:space="preserve"> decided differently under the proposed </w:t>
      </w:r>
      <w:r>
        <w:rPr>
          <w:rFonts w:cs="Arial"/>
          <w:szCs w:val="22"/>
        </w:rPr>
        <w:t>amendments</w:t>
      </w:r>
      <w:r w:rsidRPr="00D27FDF">
        <w:rPr>
          <w:rFonts w:cs="Arial"/>
          <w:szCs w:val="22"/>
        </w:rPr>
        <w:t>.</w:t>
      </w:r>
      <w:r>
        <w:rPr>
          <w:rFonts w:cs="Arial"/>
          <w:szCs w:val="22"/>
        </w:rPr>
        <w:t xml:space="preserve"> In two cases frequently referred to — </w:t>
      </w:r>
      <w:r>
        <w:rPr>
          <w:rFonts w:cs="Arial"/>
          <w:i/>
          <w:szCs w:val="22"/>
        </w:rPr>
        <w:t>Rural Press</w:t>
      </w:r>
      <w:r w:rsidRPr="005F048F">
        <w:rPr>
          <w:rStyle w:val="FootnoteReference"/>
          <w:rFonts w:cs="Arial"/>
          <w:szCs w:val="22"/>
        </w:rPr>
        <w:footnoteReference w:id="3"/>
      </w:r>
      <w:r>
        <w:rPr>
          <w:rFonts w:cs="Arial"/>
          <w:szCs w:val="22"/>
        </w:rPr>
        <w:t xml:space="preserve"> and </w:t>
      </w:r>
      <w:r>
        <w:rPr>
          <w:rFonts w:cs="Arial"/>
          <w:i/>
          <w:szCs w:val="22"/>
        </w:rPr>
        <w:t>Cement Australia</w:t>
      </w:r>
      <w:r w:rsidRPr="005F048F">
        <w:rPr>
          <w:rStyle w:val="FootnoteReference"/>
          <w:rFonts w:cs="Arial"/>
          <w:szCs w:val="22"/>
        </w:rPr>
        <w:footnoteReference w:id="4"/>
      </w:r>
      <w:r>
        <w:rPr>
          <w:rFonts w:cs="Arial"/>
          <w:szCs w:val="22"/>
        </w:rPr>
        <w:t xml:space="preserve"> — the Court held that the conduct in question was already prohibited by the Act, even though it was not a misuse of market of power.</w:t>
      </w:r>
    </w:p>
    <w:p w:rsidR="009A5BA9" w:rsidRDefault="009A5BA9" w:rsidP="009A5BA9">
      <w:pPr>
        <w:pStyle w:val="ABLNormal"/>
        <w:ind w:left="720"/>
        <w:rPr>
          <w:szCs w:val="22"/>
        </w:rPr>
      </w:pPr>
    </w:p>
    <w:p w:rsidR="009A5BA9" w:rsidRPr="007374F6" w:rsidRDefault="009A5BA9" w:rsidP="009A5BA9">
      <w:pPr>
        <w:pStyle w:val="ABLNormal"/>
        <w:keepNext/>
        <w:numPr>
          <w:ilvl w:val="0"/>
          <w:numId w:val="32"/>
        </w:numPr>
        <w:rPr>
          <w:szCs w:val="22"/>
          <w:u w:val="single"/>
        </w:rPr>
      </w:pPr>
      <w:r w:rsidRPr="009264E9">
        <w:rPr>
          <w:szCs w:val="22"/>
          <w:u w:val="single"/>
        </w:rPr>
        <w:t xml:space="preserve">The </w:t>
      </w:r>
      <w:r>
        <w:rPr>
          <w:szCs w:val="22"/>
          <w:u w:val="single"/>
        </w:rPr>
        <w:t xml:space="preserve">proposed </w:t>
      </w:r>
      <w:r w:rsidRPr="009264E9">
        <w:rPr>
          <w:szCs w:val="22"/>
          <w:u w:val="single"/>
        </w:rPr>
        <w:t xml:space="preserve">changes </w:t>
      </w:r>
      <w:r>
        <w:rPr>
          <w:szCs w:val="22"/>
          <w:u w:val="single"/>
        </w:rPr>
        <w:t>would increase</w:t>
      </w:r>
      <w:r w:rsidRPr="009264E9">
        <w:rPr>
          <w:szCs w:val="22"/>
          <w:u w:val="single"/>
        </w:rPr>
        <w:t xml:space="preserve"> uncertainty </w:t>
      </w:r>
      <w:r>
        <w:rPr>
          <w:szCs w:val="22"/>
          <w:u w:val="single"/>
        </w:rPr>
        <w:t>for businesses, facilitate unmeritorious claims and inhibit legitimate competitive conduct.</w:t>
      </w:r>
    </w:p>
    <w:p w:rsidR="009A5BA9" w:rsidRPr="00D27FDF" w:rsidRDefault="009A5BA9" w:rsidP="009A5BA9">
      <w:pPr>
        <w:keepNext/>
        <w:rPr>
          <w:rFonts w:cs="Arial"/>
          <w:b/>
          <w:szCs w:val="22"/>
        </w:rPr>
      </w:pPr>
    </w:p>
    <w:p w:rsidR="009A5BA9" w:rsidRPr="00D27FDF" w:rsidRDefault="009A5BA9" w:rsidP="009A5BA9">
      <w:pPr>
        <w:ind w:left="720"/>
        <w:rPr>
          <w:rFonts w:cs="Arial"/>
          <w:szCs w:val="22"/>
        </w:rPr>
      </w:pPr>
      <w:r w:rsidRPr="00D27FDF">
        <w:rPr>
          <w:rFonts w:cs="Arial"/>
          <w:szCs w:val="22"/>
        </w:rPr>
        <w:t xml:space="preserve">The proposed changes to s 46 do not correspond with the </w:t>
      </w:r>
      <w:r>
        <w:rPr>
          <w:rFonts w:cs="Arial"/>
          <w:szCs w:val="22"/>
        </w:rPr>
        <w:t>Harper Review’s statement in its Final Report</w:t>
      </w:r>
      <w:r w:rsidRPr="00D27FDF">
        <w:rPr>
          <w:rFonts w:cs="Arial"/>
          <w:szCs w:val="22"/>
        </w:rPr>
        <w:t xml:space="preserve"> that a “fit for purpose” competition policy includes “competition laws and regulations that are cl</w:t>
      </w:r>
      <w:r>
        <w:rPr>
          <w:rFonts w:cs="Arial"/>
          <w:szCs w:val="22"/>
        </w:rPr>
        <w:t>ear, predictable and reliable.”</w:t>
      </w:r>
      <w:r>
        <w:rPr>
          <w:rStyle w:val="FootnoteReference"/>
          <w:rFonts w:cs="Arial"/>
          <w:szCs w:val="22"/>
        </w:rPr>
        <w:footnoteReference w:id="5"/>
      </w:r>
      <w:r>
        <w:rPr>
          <w:rFonts w:cs="Arial"/>
          <w:szCs w:val="22"/>
        </w:rPr>
        <w:t xml:space="preserve"> </w:t>
      </w:r>
      <w:r w:rsidRPr="00D27FDF">
        <w:rPr>
          <w:rFonts w:cs="Arial"/>
          <w:szCs w:val="22"/>
        </w:rPr>
        <w:t xml:space="preserve">While the proposed </w:t>
      </w:r>
      <w:r>
        <w:rPr>
          <w:rFonts w:cs="Arial"/>
          <w:szCs w:val="22"/>
        </w:rPr>
        <w:t xml:space="preserve">amendments </w:t>
      </w:r>
      <w:r w:rsidRPr="00D27FDF">
        <w:rPr>
          <w:rFonts w:cs="Arial"/>
          <w:szCs w:val="22"/>
        </w:rPr>
        <w:t xml:space="preserve">may simplify drafting, </w:t>
      </w:r>
      <w:r>
        <w:rPr>
          <w:rFonts w:cs="Arial"/>
          <w:szCs w:val="22"/>
        </w:rPr>
        <w:t>they fail to</w:t>
      </w:r>
      <w:r w:rsidRPr="00D27FDF">
        <w:rPr>
          <w:rFonts w:cs="Arial"/>
          <w:szCs w:val="22"/>
        </w:rPr>
        <w:t xml:space="preserve"> simplify the process of applying the </w:t>
      </w:r>
      <w:r>
        <w:rPr>
          <w:rFonts w:cs="Arial"/>
          <w:szCs w:val="22"/>
        </w:rPr>
        <w:t xml:space="preserve">law to real-life situations. </w:t>
      </w:r>
    </w:p>
    <w:p w:rsidR="009A5BA9" w:rsidRDefault="009A5BA9" w:rsidP="009A5BA9">
      <w:pPr>
        <w:ind w:left="720"/>
        <w:rPr>
          <w:rFonts w:cs="Arial"/>
          <w:szCs w:val="22"/>
        </w:rPr>
      </w:pPr>
    </w:p>
    <w:p w:rsidR="009A5BA9" w:rsidRDefault="009A5BA9" w:rsidP="009A5BA9">
      <w:pPr>
        <w:ind w:left="720"/>
        <w:rPr>
          <w:rFonts w:cs="Arial"/>
          <w:szCs w:val="22"/>
        </w:rPr>
      </w:pPr>
      <w:r>
        <w:rPr>
          <w:rFonts w:cs="Arial"/>
          <w:szCs w:val="22"/>
        </w:rPr>
        <w:t>Currently, businesses can be confident that they will not breach the law provided they do not have one of the prohibited anti-competitive purposes listed in s 46. They also know they will not breach the law if they do not “take advantage” — that is, use — any market power they might be considered to have.</w:t>
      </w:r>
    </w:p>
    <w:p w:rsidR="009A5BA9" w:rsidRDefault="009A5BA9" w:rsidP="009A5BA9">
      <w:pPr>
        <w:ind w:left="720"/>
        <w:rPr>
          <w:rFonts w:cs="Arial"/>
          <w:szCs w:val="22"/>
        </w:rPr>
      </w:pPr>
    </w:p>
    <w:p w:rsidR="009A5BA9" w:rsidRDefault="009A5BA9" w:rsidP="009A5BA9">
      <w:pPr>
        <w:ind w:left="720"/>
        <w:rPr>
          <w:rFonts w:cs="Arial"/>
          <w:szCs w:val="22"/>
        </w:rPr>
      </w:pPr>
      <w:r>
        <w:rPr>
          <w:rFonts w:cs="Arial"/>
          <w:szCs w:val="22"/>
        </w:rPr>
        <w:lastRenderedPageBreak/>
        <w:t xml:space="preserve">Under the present law, the SLC test is confined to prohibitions on dealings </w:t>
      </w:r>
      <w:r>
        <w:rPr>
          <w:szCs w:val="22"/>
        </w:rPr>
        <w:t>between two or more parties (</w:t>
      </w:r>
      <w:r>
        <w:rPr>
          <w:b/>
          <w:szCs w:val="22"/>
        </w:rPr>
        <w:t>bilateral conduct</w:t>
      </w:r>
      <w:r>
        <w:rPr>
          <w:szCs w:val="22"/>
        </w:rPr>
        <w:t xml:space="preserve">) — a merger, acquisition, exclusive supply arrangement or some other contract, arrangement or understanding between two or more parties (ss 45, 47 and 50). When that test is applied in court, it requires (usually conflicting) expert evidence from economists. It is no simple thing to determine </w:t>
      </w:r>
      <w:r w:rsidRPr="00D27FDF">
        <w:rPr>
          <w:rFonts w:cs="Arial"/>
          <w:szCs w:val="22"/>
        </w:rPr>
        <w:t xml:space="preserve">whether competition is </w:t>
      </w:r>
      <w:r>
        <w:rPr>
          <w:rFonts w:cs="Arial"/>
          <w:szCs w:val="22"/>
        </w:rPr>
        <w:t xml:space="preserve">likely </w:t>
      </w:r>
      <w:r w:rsidRPr="00D27FDF">
        <w:rPr>
          <w:rFonts w:cs="Arial"/>
          <w:szCs w:val="22"/>
        </w:rPr>
        <w:t>to be substantially lessened.</w:t>
      </w:r>
      <w:r>
        <w:rPr>
          <w:rFonts w:cs="Arial"/>
          <w:szCs w:val="22"/>
        </w:rPr>
        <w:t xml:space="preserve"> </w:t>
      </w:r>
    </w:p>
    <w:p w:rsidR="009A5BA9" w:rsidRDefault="009A5BA9" w:rsidP="009A5BA9">
      <w:pPr>
        <w:ind w:left="720"/>
        <w:rPr>
          <w:rFonts w:cs="Arial"/>
          <w:szCs w:val="22"/>
        </w:rPr>
      </w:pPr>
    </w:p>
    <w:p w:rsidR="009A5BA9" w:rsidRDefault="009A5BA9" w:rsidP="009A5BA9">
      <w:pPr>
        <w:ind w:left="720"/>
        <w:rPr>
          <w:szCs w:val="22"/>
        </w:rPr>
      </w:pPr>
      <w:r>
        <w:rPr>
          <w:szCs w:val="22"/>
        </w:rPr>
        <w:t xml:space="preserve">When the test is applied by the ACCC in merger clearance applications, the process can take several months of consideration, the provision of information, market consultations and sometimes the negotiation of enforceable undertakings before the ACCC is able to reach a decision. Even then, the ACCC’s decisions are not always upheld on appeal, as shown by, for example, the Federal Court’s decision in </w:t>
      </w:r>
      <w:r>
        <w:rPr>
          <w:i/>
          <w:szCs w:val="22"/>
        </w:rPr>
        <w:t>Franklins v Metcash</w:t>
      </w:r>
      <w:r>
        <w:rPr>
          <w:szCs w:val="22"/>
        </w:rPr>
        <w:t>.</w:t>
      </w:r>
      <w:r>
        <w:rPr>
          <w:rStyle w:val="FootnoteReference"/>
          <w:szCs w:val="22"/>
        </w:rPr>
        <w:footnoteReference w:id="6"/>
      </w:r>
      <w:r>
        <w:rPr>
          <w:szCs w:val="22"/>
        </w:rPr>
        <w:t xml:space="preserve"> </w:t>
      </w:r>
    </w:p>
    <w:p w:rsidR="009A5BA9" w:rsidRDefault="009A5BA9" w:rsidP="009A5BA9">
      <w:pPr>
        <w:ind w:left="720"/>
        <w:rPr>
          <w:szCs w:val="22"/>
        </w:rPr>
      </w:pPr>
    </w:p>
    <w:p w:rsidR="009A5BA9" w:rsidRDefault="009A5BA9" w:rsidP="009A5BA9">
      <w:pPr>
        <w:ind w:left="720"/>
        <w:rPr>
          <w:szCs w:val="22"/>
        </w:rPr>
      </w:pPr>
      <w:r>
        <w:rPr>
          <w:szCs w:val="22"/>
        </w:rPr>
        <w:t>The proposed s 46 would apply the SLC test to each and every aspect of a business’ unilateral conduct — such as how it sets its prices, what products it decides to make (or not make), how it makes its products, and where it chooses to supply them. Such business decisions would be open to scrutiny by the ACCC, competitors, or other commercial players in an open-ended inquiry into the potential long-term effects in any market. While such scrutiny may be justifiable and workable for a major and infrequent business event like a substantial merger, it is completely unworkable in the context of routine, ordinary business decision-making.</w:t>
      </w:r>
    </w:p>
    <w:p w:rsidR="009A5BA9" w:rsidRDefault="009A5BA9" w:rsidP="009A5BA9">
      <w:pPr>
        <w:ind w:left="720"/>
        <w:rPr>
          <w:szCs w:val="22"/>
        </w:rPr>
      </w:pPr>
    </w:p>
    <w:p w:rsidR="009A5BA9" w:rsidRDefault="009A5BA9" w:rsidP="009A5BA9">
      <w:pPr>
        <w:ind w:left="720"/>
        <w:rPr>
          <w:szCs w:val="22"/>
        </w:rPr>
      </w:pPr>
      <w:r>
        <w:rPr>
          <w:szCs w:val="22"/>
        </w:rPr>
        <w:t>The Harper Review itself acknowledged that the proposed s 46 risked over-capture — prohibiting legitimate competitive conduct that should not be prohibited.</w:t>
      </w:r>
      <w:r>
        <w:rPr>
          <w:rStyle w:val="FootnoteReference"/>
          <w:szCs w:val="22"/>
        </w:rPr>
        <w:footnoteReference w:id="7"/>
      </w:r>
      <w:r>
        <w:rPr>
          <w:szCs w:val="22"/>
        </w:rPr>
        <w:t xml:space="preserve"> In its Draft Report, the Harper Review initially proposed a defence to try to address that concern. In its Final Report, problems with the proposed defence led to it being dropped.</w:t>
      </w:r>
      <w:r>
        <w:rPr>
          <w:rStyle w:val="FootnoteReference"/>
          <w:szCs w:val="22"/>
        </w:rPr>
        <w:footnoteReference w:id="8"/>
      </w:r>
      <w:r>
        <w:rPr>
          <w:szCs w:val="22"/>
        </w:rPr>
        <w:t xml:space="preserve"> The concerns with over-capture remained, but the Harper Review considered those concerns were outweighed by the perceived benefits of the proposed s 46.</w:t>
      </w:r>
      <w:r>
        <w:rPr>
          <w:rStyle w:val="FootnoteReference"/>
          <w:szCs w:val="22"/>
        </w:rPr>
        <w:footnoteReference w:id="9"/>
      </w:r>
      <w:r>
        <w:rPr>
          <w:szCs w:val="22"/>
        </w:rPr>
        <w:t xml:space="preserve"> With respect, there is simply no evidence to support that assessment. </w:t>
      </w:r>
    </w:p>
    <w:p w:rsidR="009A5BA9" w:rsidRDefault="009A5BA9" w:rsidP="009A5BA9">
      <w:pPr>
        <w:ind w:left="720"/>
        <w:rPr>
          <w:szCs w:val="22"/>
        </w:rPr>
      </w:pPr>
    </w:p>
    <w:p w:rsidR="009A5BA9" w:rsidRDefault="009A5BA9" w:rsidP="009A5BA9">
      <w:pPr>
        <w:ind w:left="720"/>
        <w:rPr>
          <w:szCs w:val="22"/>
        </w:rPr>
      </w:pPr>
      <w:r>
        <w:rPr>
          <w:szCs w:val="22"/>
        </w:rPr>
        <w:t>We strongly disagree with the Harper Review’s assessment. As lawyers, we see clearly the potential for the proposed s 46 to facilitate unmeritorious claims that are designed to hinder, not protect, competitive conduct. It would be all too easy to allege that any vigorous competitive conduct that adversely affects competitors would be “likely” to have the effect of substantial lessening competition at some stage in the future.</w:t>
      </w:r>
    </w:p>
    <w:p w:rsidR="009A5BA9" w:rsidRDefault="009A5BA9" w:rsidP="009A5BA9">
      <w:pPr>
        <w:ind w:left="720"/>
        <w:rPr>
          <w:szCs w:val="22"/>
        </w:rPr>
      </w:pPr>
    </w:p>
    <w:p w:rsidR="009A5BA9" w:rsidRDefault="009A5BA9" w:rsidP="009A5BA9">
      <w:pPr>
        <w:ind w:left="720"/>
        <w:rPr>
          <w:szCs w:val="22"/>
        </w:rPr>
      </w:pPr>
      <w:r>
        <w:rPr>
          <w:szCs w:val="22"/>
        </w:rPr>
        <w:t>It has been asserted that it is inherent in the SLC test that the test does not prohibit competitive conduct. That view is incorrect. The Harper Review acknowledged that, in applying the SLC test to any conduct, the potential pro- and anti- competitive implications of the conduct would need to be weighed up.</w:t>
      </w:r>
      <w:r>
        <w:rPr>
          <w:rStyle w:val="FootnoteReference"/>
          <w:szCs w:val="22"/>
        </w:rPr>
        <w:footnoteReference w:id="10"/>
      </w:r>
      <w:r>
        <w:rPr>
          <w:szCs w:val="22"/>
        </w:rPr>
        <w:t xml:space="preserve"> That means businesses and their advisers would need to undertake the same exercise, and hope that their judgment</w:t>
      </w:r>
      <w:r w:rsidDel="00511590">
        <w:rPr>
          <w:szCs w:val="22"/>
        </w:rPr>
        <w:t xml:space="preserve"> </w:t>
      </w:r>
      <w:r>
        <w:rPr>
          <w:szCs w:val="22"/>
        </w:rPr>
        <w:t xml:space="preserve">about the likely impact on competition is not challenged by the ACCC, competitors or other private parties. </w:t>
      </w:r>
    </w:p>
    <w:p w:rsidR="009A5BA9" w:rsidRDefault="009A5BA9" w:rsidP="009A5BA9">
      <w:pPr>
        <w:ind w:left="720"/>
        <w:rPr>
          <w:szCs w:val="22"/>
        </w:rPr>
      </w:pPr>
    </w:p>
    <w:p w:rsidR="009A5BA9" w:rsidRDefault="009A5BA9" w:rsidP="009A5BA9">
      <w:pPr>
        <w:ind w:left="720"/>
        <w:rPr>
          <w:szCs w:val="22"/>
        </w:rPr>
      </w:pPr>
      <w:r>
        <w:rPr>
          <w:szCs w:val="22"/>
        </w:rPr>
        <w:t xml:space="preserve">Even where a business considers its conduct would not breach the SLC test, the inherent uncertainty of that test means the business must take into consideration the risk of an ACCC investigation or legal claims. The consequence will be that, in many </w:t>
      </w:r>
      <w:r>
        <w:rPr>
          <w:szCs w:val="22"/>
        </w:rPr>
        <w:lastRenderedPageBreak/>
        <w:t xml:space="preserve">cases, it will be safer and easier for businesses not to pursue aggressive competitive strategies. That would be a poor outcome for competition and consumers. </w:t>
      </w:r>
    </w:p>
    <w:p w:rsidR="009A5BA9" w:rsidRDefault="009A5BA9" w:rsidP="009A5BA9">
      <w:pPr>
        <w:ind w:left="720"/>
        <w:rPr>
          <w:szCs w:val="22"/>
        </w:rPr>
      </w:pPr>
    </w:p>
    <w:p w:rsidR="009A5BA9" w:rsidRPr="00D27FDF" w:rsidRDefault="009A5BA9" w:rsidP="009A5BA9">
      <w:pPr>
        <w:ind w:left="720"/>
        <w:rPr>
          <w:rFonts w:cs="Arial"/>
          <w:szCs w:val="22"/>
        </w:rPr>
      </w:pPr>
      <w:r>
        <w:rPr>
          <w:rFonts w:cs="Arial"/>
          <w:szCs w:val="22"/>
        </w:rPr>
        <w:t>Despite the desire of the Harper Review and the ACCC to make s 46 easier to prove</w:t>
      </w:r>
      <w:r w:rsidRPr="00D27FDF">
        <w:rPr>
          <w:rFonts w:cs="Arial"/>
          <w:szCs w:val="22"/>
        </w:rPr>
        <w:t xml:space="preserve">, </w:t>
      </w:r>
      <w:r>
        <w:rPr>
          <w:rFonts w:cs="Arial"/>
          <w:szCs w:val="22"/>
        </w:rPr>
        <w:t xml:space="preserve">and focussed on an economic concept, </w:t>
      </w:r>
      <w:r w:rsidRPr="00D27FDF">
        <w:rPr>
          <w:rFonts w:cs="Arial"/>
          <w:szCs w:val="22"/>
        </w:rPr>
        <w:t xml:space="preserve">a high threshold is necessary </w:t>
      </w:r>
      <w:r>
        <w:rPr>
          <w:rFonts w:cs="Arial"/>
          <w:szCs w:val="22"/>
        </w:rPr>
        <w:t xml:space="preserve">and appropriate </w:t>
      </w:r>
      <w:r w:rsidRPr="00D27FDF">
        <w:rPr>
          <w:rFonts w:cs="Arial"/>
          <w:szCs w:val="22"/>
        </w:rPr>
        <w:t xml:space="preserve">given the serious nature of the </w:t>
      </w:r>
      <w:r>
        <w:rPr>
          <w:rFonts w:cs="Arial"/>
          <w:szCs w:val="22"/>
        </w:rPr>
        <w:t>prohibition, the significant penalties attached to it,</w:t>
      </w:r>
      <w:r w:rsidRPr="00D27FDF">
        <w:rPr>
          <w:rFonts w:cs="Arial"/>
          <w:szCs w:val="22"/>
        </w:rPr>
        <w:t xml:space="preserve"> and the </w:t>
      </w:r>
      <w:r>
        <w:rPr>
          <w:rFonts w:cs="Arial"/>
          <w:szCs w:val="22"/>
        </w:rPr>
        <w:t xml:space="preserve">fact that it applies to </w:t>
      </w:r>
      <w:r w:rsidRPr="00D27FDF">
        <w:rPr>
          <w:rFonts w:cs="Arial"/>
          <w:szCs w:val="22"/>
        </w:rPr>
        <w:t xml:space="preserve">a wide range of </w:t>
      </w:r>
      <w:r>
        <w:rPr>
          <w:rFonts w:cs="Arial"/>
          <w:szCs w:val="22"/>
        </w:rPr>
        <w:t xml:space="preserve">unilateral, </w:t>
      </w:r>
      <w:r w:rsidRPr="00D27FDF">
        <w:rPr>
          <w:rFonts w:cs="Arial"/>
          <w:szCs w:val="22"/>
        </w:rPr>
        <w:t xml:space="preserve">competitive </w:t>
      </w:r>
      <w:r>
        <w:rPr>
          <w:rFonts w:cs="Arial"/>
          <w:szCs w:val="22"/>
        </w:rPr>
        <w:t xml:space="preserve">business </w:t>
      </w:r>
      <w:r w:rsidRPr="00D27FDF">
        <w:rPr>
          <w:rFonts w:cs="Arial"/>
          <w:szCs w:val="22"/>
        </w:rPr>
        <w:t>activities.</w:t>
      </w:r>
    </w:p>
    <w:p w:rsidR="009A5BA9" w:rsidRDefault="009A5BA9" w:rsidP="009A5BA9">
      <w:pPr>
        <w:rPr>
          <w:rFonts w:cs="Arial"/>
          <w:szCs w:val="22"/>
        </w:rPr>
      </w:pPr>
    </w:p>
    <w:p w:rsidR="009A5BA9" w:rsidRPr="002B046A" w:rsidRDefault="009A5BA9" w:rsidP="009A5BA9">
      <w:pPr>
        <w:rPr>
          <w:rFonts w:cs="Arial"/>
          <w:b/>
          <w:szCs w:val="22"/>
        </w:rPr>
      </w:pPr>
      <w:r>
        <w:rPr>
          <w:rFonts w:cs="Arial"/>
          <w:b/>
          <w:szCs w:val="22"/>
        </w:rPr>
        <w:t>B. Questions posed by the Discussion Paper</w:t>
      </w:r>
    </w:p>
    <w:p w:rsidR="009A5BA9" w:rsidRDefault="009A5BA9" w:rsidP="009A5BA9">
      <w:pPr>
        <w:rPr>
          <w:rFonts w:cs="Arial"/>
          <w:szCs w:val="22"/>
        </w:rPr>
      </w:pPr>
    </w:p>
    <w:p w:rsidR="009A5BA9" w:rsidRPr="002B046A" w:rsidRDefault="009A5BA9" w:rsidP="009A5BA9">
      <w:pPr>
        <w:rPr>
          <w:rFonts w:cs="Arial"/>
          <w:i/>
          <w:szCs w:val="22"/>
        </w:rPr>
      </w:pPr>
      <w:r w:rsidRPr="002B046A">
        <w:rPr>
          <w:rFonts w:cs="Arial"/>
          <w:i/>
          <w:color w:val="000000"/>
          <w:szCs w:val="22"/>
          <w:lang w:val="en-US"/>
        </w:rPr>
        <w:t>1. What are examples of business conduct that are detrimental and economically damaging to competition (as opposed to competitors) that would be difficult to bring action against under the current provision?</w:t>
      </w:r>
    </w:p>
    <w:p w:rsidR="009A5BA9" w:rsidRDefault="009A5BA9" w:rsidP="009A5BA9">
      <w:pPr>
        <w:rPr>
          <w:rFonts w:cs="Arial"/>
          <w:szCs w:val="22"/>
        </w:rPr>
      </w:pPr>
    </w:p>
    <w:p w:rsidR="009A5BA9" w:rsidRDefault="009A5BA9" w:rsidP="009A5BA9">
      <w:pPr>
        <w:rPr>
          <w:rFonts w:cs="Arial"/>
          <w:szCs w:val="22"/>
        </w:rPr>
      </w:pPr>
      <w:r>
        <w:rPr>
          <w:rFonts w:cs="Arial"/>
          <w:szCs w:val="22"/>
        </w:rPr>
        <w:t>As noted above, the Harper Review did not identify examples of situations that were not appropriately addressed by the current law — including prohibitions other than misuse of market power.</w:t>
      </w:r>
    </w:p>
    <w:p w:rsidR="009A5BA9" w:rsidRPr="002918AD" w:rsidRDefault="009A5BA9" w:rsidP="009A5BA9">
      <w:pPr>
        <w:rPr>
          <w:rFonts w:cs="Arial"/>
          <w:szCs w:val="22"/>
        </w:rPr>
      </w:pPr>
    </w:p>
    <w:p w:rsidR="009A5BA9" w:rsidRPr="00291047" w:rsidRDefault="009A5BA9" w:rsidP="009A5BA9">
      <w:pPr>
        <w:rPr>
          <w:rFonts w:cs="Arial"/>
          <w:szCs w:val="22"/>
        </w:rPr>
      </w:pPr>
      <w:r w:rsidRPr="00291047">
        <w:rPr>
          <w:rFonts w:cs="Arial"/>
          <w:szCs w:val="22"/>
        </w:rPr>
        <w:t>The Act already prohibits, among other matters:</w:t>
      </w:r>
    </w:p>
    <w:p w:rsidR="009A5BA9" w:rsidRPr="00291047" w:rsidRDefault="009A5BA9" w:rsidP="009A5BA9">
      <w:pPr>
        <w:pStyle w:val="ListParagraph"/>
        <w:numPr>
          <w:ilvl w:val="0"/>
          <w:numId w:val="32"/>
        </w:numPr>
        <w:jc w:val="both"/>
        <w:rPr>
          <w:rFonts w:ascii="Arial" w:hAnsi="Arial" w:cs="Arial"/>
          <w:sz w:val="22"/>
          <w:szCs w:val="22"/>
        </w:rPr>
      </w:pPr>
      <w:r w:rsidRPr="00291047">
        <w:rPr>
          <w:rFonts w:ascii="Arial" w:hAnsi="Arial" w:cs="Arial"/>
          <w:sz w:val="22"/>
          <w:szCs w:val="22"/>
        </w:rPr>
        <w:t xml:space="preserve">cartel conduct (Div 1 of Part IV) — which the Court found in </w:t>
      </w:r>
      <w:r w:rsidRPr="00291047">
        <w:rPr>
          <w:rFonts w:ascii="Arial" w:hAnsi="Arial" w:cs="Arial"/>
          <w:i/>
          <w:sz w:val="22"/>
          <w:szCs w:val="22"/>
        </w:rPr>
        <w:t>Rural Press</w:t>
      </w:r>
      <w:r w:rsidRPr="00291047">
        <w:rPr>
          <w:rFonts w:ascii="Arial" w:hAnsi="Arial" w:cs="Arial"/>
          <w:sz w:val="22"/>
          <w:szCs w:val="22"/>
        </w:rPr>
        <w:t>,</w:t>
      </w:r>
      <w:r w:rsidRPr="00291047">
        <w:rPr>
          <w:rStyle w:val="FootnoteReference"/>
          <w:rFonts w:ascii="Arial" w:hAnsi="Arial" w:cs="Arial"/>
          <w:sz w:val="22"/>
          <w:szCs w:val="22"/>
        </w:rPr>
        <w:footnoteReference w:id="11"/>
      </w:r>
      <w:r w:rsidRPr="00291047">
        <w:rPr>
          <w:rFonts w:ascii="Arial" w:hAnsi="Arial" w:cs="Arial"/>
          <w:sz w:val="22"/>
          <w:szCs w:val="22"/>
        </w:rPr>
        <w:t xml:space="preserve"> even though there was no misuse of market power;</w:t>
      </w:r>
    </w:p>
    <w:p w:rsidR="009A5BA9" w:rsidRPr="00291047" w:rsidRDefault="009A5BA9" w:rsidP="009A5BA9">
      <w:pPr>
        <w:pStyle w:val="ListParagraph"/>
        <w:numPr>
          <w:ilvl w:val="0"/>
          <w:numId w:val="32"/>
        </w:numPr>
        <w:jc w:val="both"/>
        <w:rPr>
          <w:rFonts w:ascii="Arial" w:hAnsi="Arial" w:cs="Arial"/>
          <w:sz w:val="22"/>
          <w:szCs w:val="22"/>
        </w:rPr>
      </w:pPr>
      <w:r w:rsidRPr="00291047">
        <w:rPr>
          <w:rFonts w:ascii="Arial" w:hAnsi="Arial" w:cs="Arial"/>
          <w:sz w:val="22"/>
          <w:szCs w:val="22"/>
        </w:rPr>
        <w:t xml:space="preserve">contracts, arrangements and understandings that have the purpose, effect or likely effect of substantially lessening competition (s 45) </w:t>
      </w:r>
      <w:r w:rsidRPr="0063280D">
        <w:rPr>
          <w:rFonts w:ascii="Arial" w:hAnsi="Arial" w:cs="Arial"/>
          <w:sz w:val="22"/>
          <w:szCs w:val="22"/>
        </w:rPr>
        <w:t xml:space="preserve">— </w:t>
      </w:r>
      <w:r>
        <w:rPr>
          <w:rFonts w:ascii="Arial" w:hAnsi="Arial" w:cs="Arial"/>
          <w:sz w:val="22"/>
          <w:szCs w:val="22"/>
        </w:rPr>
        <w:t>which the C</w:t>
      </w:r>
      <w:r w:rsidRPr="0063280D">
        <w:rPr>
          <w:rFonts w:ascii="Arial" w:hAnsi="Arial" w:cs="Arial"/>
          <w:sz w:val="22"/>
          <w:szCs w:val="22"/>
        </w:rPr>
        <w:t xml:space="preserve">ourt found in </w:t>
      </w:r>
      <w:r w:rsidRPr="00291047">
        <w:rPr>
          <w:rFonts w:ascii="Arial" w:hAnsi="Arial" w:cs="Arial"/>
          <w:i/>
          <w:sz w:val="22"/>
          <w:szCs w:val="22"/>
        </w:rPr>
        <w:t>Cement Australia</w:t>
      </w:r>
      <w:r w:rsidRPr="00291047">
        <w:rPr>
          <w:rFonts w:ascii="Arial" w:hAnsi="Arial" w:cs="Arial"/>
          <w:sz w:val="22"/>
          <w:szCs w:val="22"/>
        </w:rPr>
        <w:t>,</w:t>
      </w:r>
      <w:r w:rsidRPr="00291047">
        <w:rPr>
          <w:rStyle w:val="FootnoteReference"/>
          <w:rFonts w:ascii="Arial" w:hAnsi="Arial" w:cs="Arial"/>
          <w:sz w:val="22"/>
          <w:szCs w:val="22"/>
        </w:rPr>
        <w:footnoteReference w:id="12"/>
      </w:r>
      <w:r w:rsidRPr="00291047">
        <w:rPr>
          <w:rFonts w:ascii="Arial" w:hAnsi="Arial" w:cs="Arial"/>
          <w:sz w:val="22"/>
          <w:szCs w:val="22"/>
        </w:rPr>
        <w:t xml:space="preserve"> even though there was no misuse of market power;</w:t>
      </w:r>
    </w:p>
    <w:p w:rsidR="009A5BA9" w:rsidRPr="00291047" w:rsidRDefault="009A5BA9" w:rsidP="009A5BA9">
      <w:pPr>
        <w:pStyle w:val="ListParagraph"/>
        <w:numPr>
          <w:ilvl w:val="0"/>
          <w:numId w:val="32"/>
        </w:numPr>
        <w:jc w:val="both"/>
        <w:rPr>
          <w:rFonts w:ascii="Arial" w:hAnsi="Arial" w:cs="Arial"/>
          <w:sz w:val="22"/>
          <w:szCs w:val="22"/>
        </w:rPr>
      </w:pPr>
      <w:r w:rsidRPr="00291047">
        <w:rPr>
          <w:rFonts w:ascii="Arial" w:hAnsi="Arial" w:cs="Arial"/>
          <w:sz w:val="22"/>
          <w:szCs w:val="22"/>
        </w:rPr>
        <w:t>exclusive dealing that has the purpose, effect or likely effect of substantially lessening competition (s 47);</w:t>
      </w:r>
    </w:p>
    <w:p w:rsidR="009A5BA9" w:rsidRPr="00291047" w:rsidRDefault="009A5BA9" w:rsidP="009A5BA9">
      <w:pPr>
        <w:pStyle w:val="ListParagraph"/>
        <w:numPr>
          <w:ilvl w:val="0"/>
          <w:numId w:val="32"/>
        </w:numPr>
        <w:jc w:val="both"/>
        <w:rPr>
          <w:rFonts w:ascii="Arial" w:hAnsi="Arial" w:cs="Arial"/>
          <w:sz w:val="22"/>
          <w:szCs w:val="22"/>
        </w:rPr>
      </w:pPr>
      <w:r w:rsidRPr="00291047">
        <w:rPr>
          <w:rFonts w:ascii="Arial" w:hAnsi="Arial" w:cs="Arial"/>
          <w:sz w:val="22"/>
          <w:szCs w:val="22"/>
        </w:rPr>
        <w:t>mergers and acquisitions that have the purpose, effect or likely effect of substantially lessening competition (s 50);</w:t>
      </w:r>
    </w:p>
    <w:p w:rsidR="009A5BA9" w:rsidRPr="00291047" w:rsidRDefault="009A5BA9" w:rsidP="009A5BA9">
      <w:pPr>
        <w:pStyle w:val="ListParagraph"/>
        <w:numPr>
          <w:ilvl w:val="0"/>
          <w:numId w:val="32"/>
        </w:numPr>
        <w:jc w:val="both"/>
        <w:rPr>
          <w:rFonts w:ascii="Arial" w:hAnsi="Arial" w:cs="Arial"/>
          <w:sz w:val="22"/>
          <w:szCs w:val="22"/>
        </w:rPr>
      </w:pPr>
      <w:r w:rsidRPr="00291047">
        <w:rPr>
          <w:rFonts w:ascii="Arial" w:hAnsi="Arial" w:cs="Arial"/>
          <w:sz w:val="22"/>
          <w:szCs w:val="22"/>
        </w:rPr>
        <w:t>unconscionable conduct (Part 2</w:t>
      </w:r>
      <w:r>
        <w:rPr>
          <w:rFonts w:ascii="Arial" w:hAnsi="Arial" w:cs="Arial"/>
          <w:sz w:val="22"/>
          <w:szCs w:val="22"/>
        </w:rPr>
        <w:t>-</w:t>
      </w:r>
      <w:r w:rsidRPr="00291047">
        <w:rPr>
          <w:rFonts w:ascii="Arial" w:hAnsi="Arial" w:cs="Arial"/>
          <w:sz w:val="22"/>
          <w:szCs w:val="22"/>
        </w:rPr>
        <w:t xml:space="preserve">2 of the </w:t>
      </w:r>
      <w:r w:rsidRPr="00291047">
        <w:rPr>
          <w:rFonts w:ascii="Arial" w:hAnsi="Arial" w:cs="Arial"/>
          <w:i/>
          <w:sz w:val="22"/>
          <w:szCs w:val="22"/>
        </w:rPr>
        <w:t>Australian Consumer Law</w:t>
      </w:r>
      <w:r w:rsidRPr="00291047">
        <w:rPr>
          <w:rFonts w:ascii="Arial" w:hAnsi="Arial" w:cs="Arial"/>
          <w:sz w:val="22"/>
          <w:szCs w:val="22"/>
        </w:rPr>
        <w:t xml:space="preserve">) — a key consideration of which is the </w:t>
      </w:r>
      <w:r w:rsidRPr="0063280D">
        <w:rPr>
          <w:rFonts w:ascii="Arial" w:hAnsi="Arial" w:cs="Arial"/>
          <w:sz w:val="22"/>
          <w:szCs w:val="22"/>
        </w:rPr>
        <w:t xml:space="preserve">the relative strengths of the bargaining positions of the </w:t>
      </w:r>
      <w:r>
        <w:rPr>
          <w:rFonts w:ascii="Arial" w:hAnsi="Arial" w:cs="Arial"/>
          <w:sz w:val="22"/>
          <w:szCs w:val="22"/>
        </w:rPr>
        <w:t>parties</w:t>
      </w:r>
      <w:r w:rsidRPr="00291047">
        <w:rPr>
          <w:rFonts w:ascii="Arial" w:hAnsi="Arial" w:cs="Arial"/>
          <w:sz w:val="22"/>
          <w:szCs w:val="22"/>
        </w:rPr>
        <w:t>; and</w:t>
      </w:r>
    </w:p>
    <w:p w:rsidR="009A5BA9" w:rsidRPr="00291047" w:rsidRDefault="009A5BA9" w:rsidP="009A5BA9">
      <w:pPr>
        <w:pStyle w:val="ListParagraph"/>
        <w:numPr>
          <w:ilvl w:val="0"/>
          <w:numId w:val="32"/>
        </w:numPr>
        <w:jc w:val="both"/>
        <w:rPr>
          <w:rFonts w:ascii="Arial" w:hAnsi="Arial" w:cs="Arial"/>
          <w:sz w:val="22"/>
          <w:szCs w:val="22"/>
        </w:rPr>
      </w:pPr>
      <w:r w:rsidRPr="00291047">
        <w:rPr>
          <w:rFonts w:ascii="Arial" w:hAnsi="Arial" w:cs="Arial"/>
          <w:sz w:val="22"/>
          <w:szCs w:val="22"/>
        </w:rPr>
        <w:t>unfair contract terms (Part 2</w:t>
      </w:r>
      <w:r>
        <w:rPr>
          <w:rFonts w:ascii="Arial" w:hAnsi="Arial" w:cs="Arial"/>
          <w:sz w:val="22"/>
          <w:szCs w:val="22"/>
        </w:rPr>
        <w:t>-</w:t>
      </w:r>
      <w:r w:rsidRPr="00291047">
        <w:rPr>
          <w:rFonts w:ascii="Arial" w:hAnsi="Arial" w:cs="Arial"/>
          <w:sz w:val="22"/>
          <w:szCs w:val="22"/>
        </w:rPr>
        <w:t xml:space="preserve">3 of the </w:t>
      </w:r>
      <w:r w:rsidRPr="00291047">
        <w:rPr>
          <w:rFonts w:ascii="Arial" w:hAnsi="Arial" w:cs="Arial"/>
          <w:i/>
          <w:sz w:val="22"/>
          <w:szCs w:val="22"/>
        </w:rPr>
        <w:t>Australian Consumer Law</w:t>
      </w:r>
      <w:r w:rsidRPr="00291047">
        <w:rPr>
          <w:rFonts w:ascii="Arial" w:hAnsi="Arial" w:cs="Arial"/>
          <w:sz w:val="22"/>
          <w:szCs w:val="22"/>
        </w:rPr>
        <w:t xml:space="preserve">) — when used against small businesses with no effective opportunity to negotiate those terms. </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Unless and until clear examples of problematic situations are identified, the Government cannot sensibly weigh up the pros and cons of any proposed particular measures, or whether those measures will effectively address those identified problems. </w:t>
      </w:r>
    </w:p>
    <w:p w:rsidR="009A5BA9" w:rsidRDefault="009A5BA9" w:rsidP="009A5BA9">
      <w:pPr>
        <w:rPr>
          <w:rFonts w:cs="Arial"/>
          <w:szCs w:val="22"/>
        </w:rPr>
      </w:pPr>
    </w:p>
    <w:p w:rsidR="009A5BA9" w:rsidRPr="0099547D" w:rsidRDefault="009A5BA9" w:rsidP="009A5BA9">
      <w:pPr>
        <w:rPr>
          <w:rFonts w:cs="Arial"/>
          <w:i/>
          <w:szCs w:val="22"/>
        </w:rPr>
      </w:pPr>
      <w:r w:rsidRPr="0099547D">
        <w:rPr>
          <w:rFonts w:cs="Arial"/>
          <w:i/>
          <w:color w:val="000000"/>
          <w:szCs w:val="22"/>
          <w:lang w:val="en-US"/>
        </w:rPr>
        <w:t>2. What are examples of conduct that may be pro-competitive that could be captured under the Harper Panel’s proposed provision?</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As explained above, the proposed s 46 is extremely broad and it could be alleged that pro-competitive conduct has the purpose or likely effect of substantially lessening competition. </w:t>
      </w:r>
    </w:p>
    <w:p w:rsidR="009A5BA9" w:rsidRDefault="009A5BA9" w:rsidP="009A5BA9">
      <w:pPr>
        <w:rPr>
          <w:rFonts w:cs="Arial"/>
          <w:szCs w:val="22"/>
        </w:rPr>
      </w:pPr>
    </w:p>
    <w:p w:rsidR="009A5BA9" w:rsidRDefault="009A5BA9" w:rsidP="009A5BA9">
      <w:pPr>
        <w:rPr>
          <w:rFonts w:cs="Arial"/>
          <w:szCs w:val="22"/>
        </w:rPr>
      </w:pPr>
      <w:r>
        <w:rPr>
          <w:rFonts w:cs="Arial"/>
          <w:szCs w:val="22"/>
        </w:rPr>
        <w:t>Examples of conduct that could be prohibited, on the basis that it has the purpose or likely effect of substantially lessening competition, include:</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computer/technology company launches a new and innovative product that takes substantial market share away from its competitors.</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 xml:space="preserve">A petrol company with low petrol prices in the city offers the same prices in rural and regional areas, </w:t>
      </w:r>
      <w:r>
        <w:rPr>
          <w:rFonts w:ascii="Arial" w:hAnsi="Arial" w:cs="Arial"/>
          <w:sz w:val="22"/>
          <w:szCs w:val="22"/>
        </w:rPr>
        <w:t>which</w:t>
      </w:r>
      <w:r w:rsidRPr="0099547D">
        <w:rPr>
          <w:rFonts w:ascii="Arial" w:hAnsi="Arial" w:cs="Arial"/>
          <w:sz w:val="22"/>
          <w:szCs w:val="22"/>
        </w:rPr>
        <w:t xml:space="preserve"> other </w:t>
      </w:r>
      <w:r>
        <w:rPr>
          <w:rFonts w:ascii="Arial" w:hAnsi="Arial" w:cs="Arial"/>
          <w:sz w:val="22"/>
          <w:szCs w:val="22"/>
        </w:rPr>
        <w:t xml:space="preserve">rural and regional </w:t>
      </w:r>
      <w:r w:rsidRPr="0099547D">
        <w:rPr>
          <w:rFonts w:ascii="Arial" w:hAnsi="Arial" w:cs="Arial"/>
          <w:sz w:val="22"/>
          <w:szCs w:val="22"/>
        </w:rPr>
        <w:t>petrol companies are not able to match.</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supermarket pays higher prices to farmers or other suppliers for their produce/products, but other competing retailers cannot afford to do so.</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bank branch in a country town offers extended trading hours, but it is not profitable for the local credit union branch to do so.</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hardware store promises to give consumers a discount if they find another store selling the same product for a lower price.</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supermarket promotes fresh local produce in its stores, at the expense of imported products.</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telecommunications company offers a free handset of the latest mobile phone to every new customer.</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As part of its service, an internet service provider offers free access to television programs (eg, international sports coverage) currently only available through pay television.</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An online seller of school uniforms offers free delivery to regional and rural areas.</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manufacturer of power tools refuses to supply to a hardware store that has a bad credit rating and is suspected to be on the verge of insolvency.</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manufacturer of power tools stops manufacturing a product that has few competing products but is no longer selling well.</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petrol wholesaler refuses to supply petrol to a remote area in which it has no distribution arrangements in place.</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bank closes an unprofitable branch in a small town which has a couple of other bank branches.</w:t>
      </w:r>
    </w:p>
    <w:p w:rsidR="009A5BA9" w:rsidRPr="0099547D" w:rsidRDefault="009A5BA9" w:rsidP="009A5BA9">
      <w:pPr>
        <w:pStyle w:val="ListParagraph"/>
        <w:numPr>
          <w:ilvl w:val="0"/>
          <w:numId w:val="33"/>
        </w:numPr>
        <w:spacing w:before="240"/>
        <w:ind w:left="714" w:hanging="357"/>
        <w:contextualSpacing w:val="0"/>
        <w:jc w:val="both"/>
        <w:rPr>
          <w:rFonts w:ascii="Arial" w:hAnsi="Arial" w:cs="Arial"/>
          <w:sz w:val="22"/>
          <w:szCs w:val="22"/>
        </w:rPr>
      </w:pPr>
      <w:r w:rsidRPr="0099547D">
        <w:rPr>
          <w:rFonts w:ascii="Arial" w:hAnsi="Arial" w:cs="Arial"/>
          <w:sz w:val="22"/>
          <w:szCs w:val="22"/>
        </w:rPr>
        <w:t>A bank donates money to a local football club to pay for improved equipment and facilities — the club gains members from a neighbouring local football club, which struggles to keep going.</w:t>
      </w:r>
    </w:p>
    <w:p w:rsidR="009A5BA9" w:rsidRDefault="009A5BA9" w:rsidP="009A5BA9">
      <w:pPr>
        <w:rPr>
          <w:rFonts w:cs="Arial"/>
          <w:szCs w:val="22"/>
        </w:rPr>
      </w:pPr>
    </w:p>
    <w:p w:rsidR="009A5BA9" w:rsidRDefault="009A5BA9" w:rsidP="009A5BA9">
      <w:pPr>
        <w:rPr>
          <w:rFonts w:cs="Arial"/>
          <w:szCs w:val="22"/>
        </w:rPr>
      </w:pPr>
      <w:r>
        <w:rPr>
          <w:rFonts w:cs="Arial"/>
          <w:szCs w:val="22"/>
        </w:rPr>
        <w:t>Many other similar examples could be given.</w:t>
      </w:r>
    </w:p>
    <w:p w:rsidR="009A5BA9" w:rsidRDefault="009A5BA9" w:rsidP="009A5BA9">
      <w:pPr>
        <w:rPr>
          <w:rFonts w:cs="Arial"/>
          <w:szCs w:val="22"/>
        </w:rPr>
      </w:pPr>
    </w:p>
    <w:p w:rsidR="009A5BA9" w:rsidRDefault="009A5BA9" w:rsidP="009A5BA9">
      <w:pPr>
        <w:rPr>
          <w:rFonts w:cs="Arial"/>
          <w:szCs w:val="22"/>
        </w:rPr>
      </w:pPr>
      <w:r>
        <w:rPr>
          <w:rFonts w:cs="Arial"/>
          <w:szCs w:val="22"/>
        </w:rPr>
        <w:t>Each of the above examples involves pro-competitive and legitimate commercial conduct. However, under the proposed s 46, competent lawyers could,</w:t>
      </w:r>
      <w:r w:rsidRPr="00B90619">
        <w:rPr>
          <w:rFonts w:cs="Arial"/>
          <w:szCs w:val="22"/>
        </w:rPr>
        <w:t xml:space="preserve"> </w:t>
      </w:r>
      <w:r>
        <w:rPr>
          <w:rFonts w:cs="Arial"/>
          <w:szCs w:val="22"/>
        </w:rPr>
        <w:t>based on a possibility of significant harm to competitors (not competition), draft a Statement of Claim that would likely survive a preliminary strike out application, and expose the defendant to an expensive and wide-ranging exercise of producing relevant documents on discovery. Such an outcome is not good for competition or consumers.</w:t>
      </w:r>
    </w:p>
    <w:p w:rsidR="009A5BA9" w:rsidRPr="005D194F" w:rsidRDefault="009A5BA9" w:rsidP="009A5BA9">
      <w:pPr>
        <w:spacing w:before="240"/>
        <w:rPr>
          <w:rFonts w:cs="Arial"/>
          <w:i/>
          <w:szCs w:val="22"/>
        </w:rPr>
      </w:pPr>
      <w:r w:rsidRPr="005D194F">
        <w:rPr>
          <w:rFonts w:cs="Arial"/>
          <w:i/>
          <w:szCs w:val="22"/>
        </w:rPr>
        <w:t>3. Would removing the take advantage limb from the provision improve the ability of the law to restrict behaviour by firms that would be economically damaging to competition?</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The “take advantage” limb is fundamental to s 46 and it is essential that it be retained. In this context, “take advantage” means no more than use. To “take advantage” of a substantial degree of market power is to use that market power. </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Without the “take advantage” limb, s 46 would no longer be a prohibition on misuse of market power. It would apply in situations where there was no use of market power at all and the existence of market power was wholly irrelevant to the conduct complained of. </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In all of the debate over s 46, there has been no serious argument that s 46 should no longer be about misuse of market power, or that it should prohibit some other form of economically damaging conduct (which has not been identified). </w:t>
      </w:r>
    </w:p>
    <w:p w:rsidR="009A5BA9" w:rsidRDefault="009A5BA9" w:rsidP="009A5BA9">
      <w:pPr>
        <w:rPr>
          <w:rFonts w:cs="Arial"/>
          <w:szCs w:val="22"/>
        </w:rPr>
      </w:pPr>
    </w:p>
    <w:p w:rsidR="009A5BA9" w:rsidRPr="00476F98" w:rsidRDefault="009A5BA9" w:rsidP="009A5BA9">
      <w:pPr>
        <w:rPr>
          <w:rFonts w:cs="Arial"/>
          <w:szCs w:val="22"/>
        </w:rPr>
      </w:pPr>
      <w:r>
        <w:rPr>
          <w:rFonts w:cs="Arial"/>
          <w:szCs w:val="22"/>
        </w:rPr>
        <w:t xml:space="preserve">In </w:t>
      </w:r>
      <w:r>
        <w:rPr>
          <w:rFonts w:cs="Arial"/>
          <w:i/>
          <w:szCs w:val="22"/>
        </w:rPr>
        <w:t>Rural Press</w:t>
      </w:r>
      <w:r>
        <w:rPr>
          <w:rFonts w:cs="Arial"/>
          <w:szCs w:val="22"/>
        </w:rPr>
        <w:t>,</w:t>
      </w:r>
      <w:r>
        <w:rPr>
          <w:rStyle w:val="FootnoteReference"/>
          <w:rFonts w:cs="Arial"/>
          <w:szCs w:val="22"/>
        </w:rPr>
        <w:footnoteReference w:id="13"/>
      </w:r>
      <w:r>
        <w:rPr>
          <w:rFonts w:cs="Arial"/>
          <w:szCs w:val="22"/>
        </w:rPr>
        <w:t xml:space="preserve"> the defendant used its financial strength to protect its market power, but there was no use (or “taking advantage”) of market power. Financial strength is not the same as market power. In short, market power means not being constrained by competitors, and so being able to act like a monopolist. A firm may have significant financial resources but not have market power because it is constrained by competitors. Further, trying to protect existing market power is not one of the prohibited purposes in s 46. However, in any event, the Court held that there was cartel conduct in breach of the Act. </w:t>
      </w:r>
    </w:p>
    <w:p w:rsidR="009A5BA9" w:rsidRDefault="009A5BA9" w:rsidP="009A5BA9">
      <w:pPr>
        <w:rPr>
          <w:rFonts w:cs="Arial"/>
          <w:szCs w:val="22"/>
        </w:rPr>
      </w:pPr>
    </w:p>
    <w:p w:rsidR="009A5BA9" w:rsidRDefault="009A5BA9" w:rsidP="009A5BA9">
      <w:pPr>
        <w:rPr>
          <w:rFonts w:cs="Arial"/>
          <w:szCs w:val="22"/>
        </w:rPr>
      </w:pPr>
      <w:r>
        <w:rPr>
          <w:rFonts w:cs="Arial"/>
          <w:szCs w:val="22"/>
        </w:rPr>
        <w:t>Following that decision, amendments were made to s 46. Section 46(6A) was inserted to make clear that, in assessing the “take advantage” limb, the Court could have regard to whether the market power:</w:t>
      </w:r>
    </w:p>
    <w:p w:rsidR="009A5BA9" w:rsidRDefault="009A5BA9" w:rsidP="009A5BA9">
      <w:pPr>
        <w:pStyle w:val="ListParagraph"/>
        <w:numPr>
          <w:ilvl w:val="0"/>
          <w:numId w:val="34"/>
        </w:numPr>
        <w:rPr>
          <w:rFonts w:ascii="Arial" w:hAnsi="Arial" w:cs="Arial"/>
          <w:sz w:val="22"/>
          <w:szCs w:val="22"/>
        </w:rPr>
      </w:pPr>
      <w:r>
        <w:rPr>
          <w:rFonts w:ascii="Arial" w:hAnsi="Arial" w:cs="Arial"/>
          <w:sz w:val="22"/>
          <w:szCs w:val="22"/>
        </w:rPr>
        <w:t>“materially facilitated” the relevant conduct;</w:t>
      </w:r>
    </w:p>
    <w:p w:rsidR="009A5BA9" w:rsidRDefault="009A5BA9" w:rsidP="009A5BA9">
      <w:pPr>
        <w:pStyle w:val="ListParagraph"/>
        <w:numPr>
          <w:ilvl w:val="0"/>
          <w:numId w:val="34"/>
        </w:numPr>
        <w:rPr>
          <w:rFonts w:ascii="Arial" w:hAnsi="Arial" w:cs="Arial"/>
          <w:sz w:val="22"/>
          <w:szCs w:val="22"/>
        </w:rPr>
      </w:pPr>
      <w:r>
        <w:rPr>
          <w:rFonts w:ascii="Arial" w:hAnsi="Arial" w:cs="Arial"/>
          <w:sz w:val="22"/>
          <w:szCs w:val="22"/>
        </w:rPr>
        <w:t>was relied on by the corporation in engaging in the conduct;</w:t>
      </w:r>
    </w:p>
    <w:p w:rsidR="009A5BA9" w:rsidRDefault="009A5BA9" w:rsidP="009A5BA9">
      <w:pPr>
        <w:pStyle w:val="ListParagraph"/>
        <w:numPr>
          <w:ilvl w:val="0"/>
          <w:numId w:val="34"/>
        </w:numPr>
        <w:rPr>
          <w:rFonts w:ascii="Arial" w:hAnsi="Arial" w:cs="Arial"/>
          <w:sz w:val="22"/>
          <w:szCs w:val="22"/>
        </w:rPr>
      </w:pPr>
      <w:r>
        <w:rPr>
          <w:rFonts w:ascii="Arial" w:hAnsi="Arial" w:cs="Arial"/>
          <w:sz w:val="22"/>
          <w:szCs w:val="22"/>
        </w:rPr>
        <w:t>made the conduct more “likely”; or</w:t>
      </w:r>
    </w:p>
    <w:p w:rsidR="009A5BA9" w:rsidRPr="00566F95" w:rsidRDefault="009A5BA9" w:rsidP="009A5BA9">
      <w:pPr>
        <w:pStyle w:val="ListParagraph"/>
        <w:numPr>
          <w:ilvl w:val="0"/>
          <w:numId w:val="34"/>
        </w:numPr>
        <w:rPr>
          <w:rFonts w:ascii="Arial" w:hAnsi="Arial" w:cs="Arial"/>
          <w:sz w:val="22"/>
          <w:szCs w:val="22"/>
        </w:rPr>
      </w:pPr>
      <w:r w:rsidRPr="00566F95">
        <w:rPr>
          <w:rFonts w:ascii="Arial" w:hAnsi="Arial" w:cs="Arial"/>
          <w:sz w:val="22"/>
          <w:szCs w:val="22"/>
        </w:rPr>
        <w:t>was “otherwise related” to the conduct.</w:t>
      </w:r>
    </w:p>
    <w:p w:rsidR="009A5BA9" w:rsidRDefault="009A5BA9" w:rsidP="009A5BA9">
      <w:pPr>
        <w:rPr>
          <w:rFonts w:cs="Arial"/>
          <w:szCs w:val="22"/>
        </w:rPr>
      </w:pPr>
    </w:p>
    <w:p w:rsidR="009A5BA9" w:rsidRDefault="009A5BA9" w:rsidP="009A5BA9">
      <w:pPr>
        <w:rPr>
          <w:rFonts w:cs="Arial"/>
          <w:szCs w:val="22"/>
        </w:rPr>
      </w:pPr>
      <w:r>
        <w:rPr>
          <w:rFonts w:cs="Arial"/>
          <w:szCs w:val="22"/>
        </w:rPr>
        <w:t>It is difficult to see how the concept of “taking advantage” or “using” market power could be made any broader.</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It has been asserted, including in the Discussion Paper, that the Courts have narrowly interpreted “taking advantage” such that the limb cannot be satisfied if a corporation without market power </w:t>
      </w:r>
      <w:r>
        <w:rPr>
          <w:rFonts w:cs="Arial"/>
          <w:i/>
          <w:szCs w:val="22"/>
        </w:rPr>
        <w:t>could</w:t>
      </w:r>
      <w:r>
        <w:rPr>
          <w:rFonts w:cs="Arial"/>
          <w:szCs w:val="22"/>
        </w:rPr>
        <w:t xml:space="preserve"> (not </w:t>
      </w:r>
      <w:r>
        <w:rPr>
          <w:rFonts w:cs="Arial"/>
          <w:i/>
          <w:szCs w:val="22"/>
        </w:rPr>
        <w:t>would</w:t>
      </w:r>
      <w:r>
        <w:rPr>
          <w:rFonts w:cs="Arial"/>
          <w:szCs w:val="22"/>
        </w:rPr>
        <w:t>) commercially have engaged in the same conduct.</w:t>
      </w:r>
      <w:r>
        <w:rPr>
          <w:rStyle w:val="FootnoteReference"/>
          <w:rFonts w:cs="Arial"/>
          <w:szCs w:val="22"/>
        </w:rPr>
        <w:footnoteReference w:id="14"/>
      </w:r>
      <w:r>
        <w:rPr>
          <w:rFonts w:cs="Arial"/>
          <w:szCs w:val="22"/>
        </w:rPr>
        <w:t xml:space="preserve"> That proposition is incorrect. As shown above, it is inconsistent with s 46(6A). The High Court itself used the words “materially facilitated” in the </w:t>
      </w:r>
      <w:r>
        <w:rPr>
          <w:rFonts w:cs="Arial"/>
          <w:i/>
          <w:szCs w:val="22"/>
        </w:rPr>
        <w:t xml:space="preserve">Rural Press </w:t>
      </w:r>
      <w:r>
        <w:rPr>
          <w:rFonts w:cs="Arial"/>
          <w:szCs w:val="22"/>
        </w:rPr>
        <w:t>decision.</w:t>
      </w:r>
      <w:r>
        <w:rPr>
          <w:rStyle w:val="FootnoteReference"/>
          <w:rFonts w:cs="Arial"/>
          <w:szCs w:val="22"/>
        </w:rPr>
        <w:footnoteReference w:id="15"/>
      </w:r>
      <w:r>
        <w:rPr>
          <w:rFonts w:cs="Arial"/>
          <w:szCs w:val="22"/>
        </w:rPr>
        <w:t xml:space="preserve"> Further, in the </w:t>
      </w:r>
      <w:r>
        <w:rPr>
          <w:rFonts w:cs="Arial"/>
          <w:i/>
          <w:szCs w:val="22"/>
        </w:rPr>
        <w:t>Cement Australia</w:t>
      </w:r>
      <w:r>
        <w:rPr>
          <w:rFonts w:cs="Arial"/>
          <w:szCs w:val="22"/>
        </w:rPr>
        <w:t xml:space="preserve"> case, Greenwood J considered not only whether a corporation without market power could have engaged in the relevant conduct, but also whether the conduct was “materially facilitated” by market power. </w:t>
      </w:r>
    </w:p>
    <w:p w:rsidR="009A5BA9" w:rsidRDefault="009A5BA9" w:rsidP="009A5BA9">
      <w:pPr>
        <w:rPr>
          <w:rFonts w:cs="Arial"/>
          <w:szCs w:val="22"/>
        </w:rPr>
      </w:pPr>
    </w:p>
    <w:p w:rsidR="009A5BA9" w:rsidRDefault="009A5BA9" w:rsidP="009A5BA9">
      <w:pPr>
        <w:keepNext/>
        <w:rPr>
          <w:rFonts w:cs="Arial"/>
          <w:szCs w:val="22"/>
        </w:rPr>
      </w:pPr>
      <w:r>
        <w:rPr>
          <w:rFonts w:cs="Arial"/>
          <w:szCs w:val="22"/>
        </w:rPr>
        <w:t xml:space="preserve">For example, in </w:t>
      </w:r>
      <w:r>
        <w:rPr>
          <w:rFonts w:cs="Arial"/>
          <w:i/>
          <w:szCs w:val="22"/>
        </w:rPr>
        <w:t>Cement Australia</w:t>
      </w:r>
      <w:r>
        <w:rPr>
          <w:rFonts w:cs="Arial"/>
          <w:szCs w:val="22"/>
        </w:rPr>
        <w:t xml:space="preserve">, which involved conduct that occurred before </w:t>
      </w:r>
      <w:r w:rsidRPr="00066F32">
        <w:rPr>
          <w:rFonts w:cs="Arial"/>
          <w:szCs w:val="22"/>
        </w:rPr>
        <w:t xml:space="preserve">the </w:t>
      </w:r>
      <w:r>
        <w:rPr>
          <w:rFonts w:cs="Arial"/>
          <w:szCs w:val="22"/>
        </w:rPr>
        <w:t xml:space="preserve">2008 </w:t>
      </w:r>
      <w:r w:rsidRPr="00066F32">
        <w:rPr>
          <w:rFonts w:cs="Arial"/>
          <w:szCs w:val="22"/>
        </w:rPr>
        <w:t xml:space="preserve">amendments </w:t>
      </w:r>
      <w:r>
        <w:rPr>
          <w:rFonts w:cs="Arial"/>
          <w:szCs w:val="22"/>
        </w:rPr>
        <w:t xml:space="preserve">following </w:t>
      </w:r>
      <w:r>
        <w:rPr>
          <w:rFonts w:cs="Arial"/>
          <w:i/>
          <w:szCs w:val="22"/>
        </w:rPr>
        <w:t>Rural Press</w:t>
      </w:r>
      <w:r>
        <w:rPr>
          <w:rFonts w:cs="Arial"/>
          <w:szCs w:val="22"/>
        </w:rPr>
        <w:t>, the Court said (emphasis added):</w:t>
      </w:r>
    </w:p>
    <w:p w:rsidR="009A5BA9" w:rsidRDefault="009A5BA9" w:rsidP="009A5BA9">
      <w:pPr>
        <w:keepNext/>
        <w:rPr>
          <w:rFonts w:cs="Arial"/>
          <w:szCs w:val="22"/>
        </w:rPr>
      </w:pPr>
    </w:p>
    <w:p w:rsidR="009A5BA9" w:rsidRDefault="009A5BA9" w:rsidP="009A5BA9">
      <w:pPr>
        <w:pStyle w:val="Default"/>
        <w:numPr>
          <w:ilvl w:val="0"/>
          <w:numId w:val="35"/>
        </w:numPr>
        <w:jc w:val="both"/>
        <w:rPr>
          <w:rFonts w:ascii="Arial" w:hAnsi="Arial"/>
          <w:sz w:val="22"/>
        </w:rPr>
      </w:pPr>
      <w:r w:rsidRPr="00A42342">
        <w:rPr>
          <w:rFonts w:ascii="Arial" w:hAnsi="Arial"/>
          <w:i/>
          <w:sz w:val="22"/>
        </w:rPr>
        <w:t xml:space="preserve">“[T]he use of market power … must be such that the method of use is made possible only by the corporation’s market power, that is, only by the absence of competitive conditions: Queensland Wire, Dawson J and Mason CJ and Wilson J, </w:t>
      </w:r>
      <w:r w:rsidRPr="00A42342">
        <w:rPr>
          <w:rFonts w:ascii="Arial" w:hAnsi="Arial"/>
          <w:i/>
          <w:sz w:val="22"/>
          <w:u w:val="single"/>
        </w:rPr>
        <w:t>or materially facilitated</w:t>
      </w:r>
      <w:r w:rsidRPr="00A42342">
        <w:rPr>
          <w:rFonts w:ascii="Arial" w:hAnsi="Arial"/>
          <w:i/>
          <w:sz w:val="22"/>
        </w:rPr>
        <w:t xml:space="preserve"> by the absence of competitive conditions”</w:t>
      </w:r>
      <w:r>
        <w:rPr>
          <w:rFonts w:ascii="Arial" w:hAnsi="Arial"/>
          <w:sz w:val="22"/>
        </w:rPr>
        <w:t xml:space="preserve"> (at [1908]).</w:t>
      </w:r>
    </w:p>
    <w:p w:rsidR="009A5BA9" w:rsidRDefault="009A5BA9" w:rsidP="009A5BA9">
      <w:pPr>
        <w:pStyle w:val="Default"/>
        <w:ind w:left="720"/>
        <w:jc w:val="both"/>
        <w:rPr>
          <w:rFonts w:ascii="Arial" w:hAnsi="Arial"/>
          <w:sz w:val="22"/>
        </w:rPr>
      </w:pPr>
    </w:p>
    <w:p w:rsidR="009A5BA9" w:rsidRPr="00633AA5" w:rsidRDefault="009A5BA9" w:rsidP="009A5BA9">
      <w:pPr>
        <w:pStyle w:val="Default"/>
        <w:numPr>
          <w:ilvl w:val="0"/>
          <w:numId w:val="35"/>
        </w:numPr>
        <w:jc w:val="both"/>
        <w:rPr>
          <w:rFonts w:ascii="Arial" w:hAnsi="Arial"/>
          <w:sz w:val="22"/>
        </w:rPr>
      </w:pPr>
      <w:r>
        <w:rPr>
          <w:rFonts w:ascii="Arial" w:hAnsi="Arial"/>
          <w:sz w:val="22"/>
        </w:rPr>
        <w:t>“</w:t>
      </w:r>
      <w:r w:rsidRPr="00A42342">
        <w:rPr>
          <w:rFonts w:ascii="Arial" w:hAnsi="Arial"/>
          <w:i/>
          <w:sz w:val="22"/>
        </w:rPr>
        <w:t xml:space="preserve">[T]he financial terms of the Millmerran contract, put to the Directors, were not so far beyond the bid of Transpacific as to lead to the conclusion that Pozzolanic’s bid was either only made possible by its market power or that Pozzolanic’s bid was necessarily </w:t>
      </w:r>
      <w:r w:rsidRPr="00A42342">
        <w:rPr>
          <w:rFonts w:ascii="Arial" w:hAnsi="Arial"/>
          <w:i/>
          <w:sz w:val="22"/>
          <w:u w:val="single"/>
        </w:rPr>
        <w:t>materially facilitated</w:t>
      </w:r>
      <w:r w:rsidRPr="00A42342">
        <w:rPr>
          <w:rFonts w:ascii="Arial" w:hAnsi="Arial"/>
          <w:i/>
          <w:sz w:val="22"/>
        </w:rPr>
        <w:t xml:space="preserve"> by Pozzolanic’s market power</w:t>
      </w:r>
      <w:r>
        <w:rPr>
          <w:rFonts w:ascii="Arial" w:hAnsi="Arial"/>
          <w:sz w:val="22"/>
        </w:rPr>
        <w:t>” (at [2300]).</w:t>
      </w:r>
    </w:p>
    <w:p w:rsidR="009A5BA9" w:rsidRDefault="009A5BA9" w:rsidP="009A5BA9">
      <w:pPr>
        <w:rPr>
          <w:rFonts w:cs="Arial"/>
          <w:szCs w:val="22"/>
        </w:rPr>
      </w:pPr>
    </w:p>
    <w:p w:rsidR="009A5BA9" w:rsidRDefault="009A5BA9" w:rsidP="009A5BA9">
      <w:pPr>
        <w:rPr>
          <w:rFonts w:cs="Arial"/>
          <w:szCs w:val="22"/>
        </w:rPr>
      </w:pPr>
      <w:r>
        <w:rPr>
          <w:rFonts w:cs="Arial"/>
          <w:szCs w:val="22"/>
        </w:rPr>
        <w:t>As noted above, the Court held that, in any event, a contractual term was for the purpose of substantially lessening competition and therefore in breach of s 45 of the Act.</w:t>
      </w:r>
    </w:p>
    <w:p w:rsidR="009A5BA9" w:rsidRDefault="009A5BA9" w:rsidP="009A5BA9">
      <w:pPr>
        <w:rPr>
          <w:rFonts w:cs="Arial"/>
          <w:szCs w:val="22"/>
        </w:rPr>
      </w:pPr>
    </w:p>
    <w:p w:rsidR="009A5BA9" w:rsidRPr="0003710E" w:rsidRDefault="009A5BA9" w:rsidP="009A5BA9">
      <w:pPr>
        <w:rPr>
          <w:rFonts w:cs="Arial"/>
          <w:i/>
          <w:szCs w:val="22"/>
        </w:rPr>
      </w:pPr>
      <w:r w:rsidRPr="0003710E">
        <w:rPr>
          <w:rFonts w:cs="Arial"/>
          <w:i/>
          <w:color w:val="000000"/>
          <w:szCs w:val="22"/>
          <w:lang w:val="en-US"/>
        </w:rPr>
        <w:t>4. Is there economically beneficial behaviour that would be restricted as a result of this change? If so, should the scope of proscribed conduct be narrowed to certain ‘exclusionary’ conduct if the ‘take advantage’ limb is removed?</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As noted above under question 3, if the “take advantage” limb is removed, s 46 would prohibit conduct that is not a misuse of market power — and, in fact, conduct to which market power is entirely irrelevant. No case has been made that s 46 should prohibit some form of unspecified exclusionary conduct that is not a misuse of market power. </w:t>
      </w:r>
    </w:p>
    <w:p w:rsidR="009A5BA9" w:rsidRDefault="009A5BA9" w:rsidP="009A5BA9">
      <w:pPr>
        <w:rPr>
          <w:rFonts w:cs="Arial"/>
          <w:szCs w:val="22"/>
        </w:rPr>
      </w:pPr>
    </w:p>
    <w:p w:rsidR="009A5BA9" w:rsidRDefault="009A5BA9" w:rsidP="009A5BA9">
      <w:pPr>
        <w:rPr>
          <w:rFonts w:cs="Arial"/>
          <w:szCs w:val="22"/>
        </w:rPr>
      </w:pPr>
      <w:r>
        <w:rPr>
          <w:rFonts w:cs="Arial"/>
          <w:szCs w:val="22"/>
        </w:rPr>
        <w:t>An example of what might be considered exclusionary conduct that does not involve a use of market power is the current prohibition on predatory pricing in s 46(1AA). For the reasons given in our Previous Submissions,</w:t>
      </w:r>
      <w:r>
        <w:rPr>
          <w:rStyle w:val="FootnoteReference"/>
          <w:rFonts w:cs="Arial"/>
          <w:szCs w:val="22"/>
        </w:rPr>
        <w:footnoteReference w:id="16"/>
      </w:r>
      <w:r>
        <w:rPr>
          <w:rFonts w:cs="Arial"/>
          <w:szCs w:val="22"/>
        </w:rPr>
        <w:t xml:space="preserve"> we agree with the Harper Review’s recommendation that that prohibition should be abolished.</w:t>
      </w:r>
    </w:p>
    <w:p w:rsidR="009A5BA9" w:rsidRDefault="009A5BA9" w:rsidP="009A5BA9">
      <w:pPr>
        <w:rPr>
          <w:rFonts w:cs="Arial"/>
          <w:szCs w:val="22"/>
        </w:rPr>
      </w:pPr>
    </w:p>
    <w:p w:rsidR="009A5BA9" w:rsidRDefault="009A5BA9" w:rsidP="009A5BA9">
      <w:pPr>
        <w:rPr>
          <w:rFonts w:cs="Arial"/>
          <w:szCs w:val="22"/>
        </w:rPr>
      </w:pPr>
      <w:r>
        <w:rPr>
          <w:rFonts w:cs="Arial"/>
          <w:szCs w:val="22"/>
        </w:rPr>
        <w:t>The “take advantage” limb should not be removed.</w:t>
      </w:r>
    </w:p>
    <w:p w:rsidR="009A5BA9" w:rsidRDefault="009A5BA9" w:rsidP="009A5BA9">
      <w:pPr>
        <w:rPr>
          <w:rFonts w:cs="Arial"/>
          <w:szCs w:val="22"/>
        </w:rPr>
      </w:pPr>
    </w:p>
    <w:p w:rsidR="009A5BA9" w:rsidRPr="00952057" w:rsidRDefault="009A5BA9" w:rsidP="009A5BA9">
      <w:pPr>
        <w:rPr>
          <w:rFonts w:cs="Arial"/>
          <w:i/>
          <w:szCs w:val="22"/>
        </w:rPr>
      </w:pPr>
      <w:r w:rsidRPr="00952057">
        <w:rPr>
          <w:rFonts w:cs="Arial"/>
          <w:i/>
          <w:color w:val="000000"/>
          <w:szCs w:val="22"/>
          <w:lang w:val="en-US"/>
        </w:rPr>
        <w:t>5. Are there alternatives to removing the take advantage limb that would better restrict economically damaging behaviour without restricting economically beneficial behaviour?</w:t>
      </w:r>
    </w:p>
    <w:p w:rsidR="009A5BA9" w:rsidRDefault="009A5BA9" w:rsidP="009A5BA9">
      <w:pPr>
        <w:rPr>
          <w:rFonts w:cs="Arial"/>
          <w:szCs w:val="22"/>
        </w:rPr>
      </w:pPr>
    </w:p>
    <w:p w:rsidR="009A5BA9" w:rsidRDefault="009A5BA9" w:rsidP="009A5BA9">
      <w:pPr>
        <w:rPr>
          <w:rFonts w:cs="Arial"/>
          <w:szCs w:val="22"/>
        </w:rPr>
      </w:pPr>
      <w:r>
        <w:rPr>
          <w:rFonts w:cs="Arial"/>
          <w:szCs w:val="22"/>
        </w:rPr>
        <w:t xml:space="preserve">As explained above, “taking advantage” means a “use” of market power. The meaning of “taking advantage” is broad: s 46(6A). No case has been made that s 46 should prohibit something other than misuse of market power. </w:t>
      </w:r>
    </w:p>
    <w:p w:rsidR="009A5BA9" w:rsidRDefault="009A5BA9" w:rsidP="009A5BA9">
      <w:pPr>
        <w:rPr>
          <w:rFonts w:cs="Arial"/>
          <w:szCs w:val="22"/>
        </w:rPr>
      </w:pPr>
    </w:p>
    <w:p w:rsidR="009A5BA9" w:rsidRDefault="009A5BA9" w:rsidP="009A5BA9">
      <w:pPr>
        <w:rPr>
          <w:rFonts w:cs="Arial"/>
          <w:szCs w:val="22"/>
        </w:rPr>
      </w:pPr>
      <w:r>
        <w:rPr>
          <w:rFonts w:cs="Arial"/>
          <w:szCs w:val="22"/>
        </w:rPr>
        <w:t>It is not clear what economically damaging behaviour is sought to be restricted. In those circumstances, it is not sensible to try to formulate any alternative amendments to restrict such behaviour.</w:t>
      </w:r>
    </w:p>
    <w:p w:rsidR="009A5BA9" w:rsidRDefault="009A5BA9" w:rsidP="009A5BA9">
      <w:pPr>
        <w:rPr>
          <w:rFonts w:cs="Arial"/>
          <w:szCs w:val="22"/>
        </w:rPr>
      </w:pPr>
    </w:p>
    <w:p w:rsidR="009A5BA9" w:rsidRPr="00572D79" w:rsidRDefault="009A5BA9" w:rsidP="009A5BA9">
      <w:pPr>
        <w:keepNext/>
        <w:rPr>
          <w:rFonts w:cs="Arial"/>
          <w:i/>
          <w:szCs w:val="22"/>
        </w:rPr>
      </w:pPr>
      <w:r w:rsidRPr="00572D79">
        <w:rPr>
          <w:rFonts w:cs="Arial"/>
          <w:i/>
          <w:color w:val="000000"/>
          <w:szCs w:val="22"/>
          <w:lang w:val="en-US"/>
        </w:rPr>
        <w:t>6. Would including ‘purpose, effect or likely effect’ in the provision better target behaviour that causes significant consumer detriment?</w:t>
      </w:r>
    </w:p>
    <w:p w:rsidR="009A5BA9" w:rsidRDefault="009A5BA9" w:rsidP="009A5BA9">
      <w:pPr>
        <w:keepNext/>
        <w:rPr>
          <w:rFonts w:cs="Arial"/>
          <w:szCs w:val="22"/>
        </w:rPr>
      </w:pPr>
    </w:p>
    <w:p w:rsidR="009A5BA9" w:rsidRDefault="009A5BA9" w:rsidP="009A5BA9">
      <w:pPr>
        <w:rPr>
          <w:rFonts w:cs="Arial"/>
          <w:szCs w:val="22"/>
        </w:rPr>
      </w:pPr>
      <w:r>
        <w:rPr>
          <w:rFonts w:cs="Arial"/>
          <w:szCs w:val="22"/>
        </w:rPr>
        <w:t>The current law applies only where the corporation has one of the specific purposes prohibited in s 46. Adding “effect” or “likely effect” would mean the section could apply to conduct that did not have the prohibited purpose. However, simply because more conduct might be prohibited does not mean the law would be better targeted.</w:t>
      </w:r>
    </w:p>
    <w:p w:rsidR="009A5BA9" w:rsidRDefault="009A5BA9" w:rsidP="009A5BA9">
      <w:pPr>
        <w:rPr>
          <w:rFonts w:cs="Arial"/>
          <w:szCs w:val="22"/>
        </w:rPr>
      </w:pPr>
    </w:p>
    <w:p w:rsidR="009A5BA9" w:rsidRDefault="009A5BA9" w:rsidP="009A5BA9">
      <w:pPr>
        <w:rPr>
          <w:rFonts w:cs="Arial"/>
          <w:szCs w:val="22"/>
        </w:rPr>
      </w:pPr>
      <w:r>
        <w:rPr>
          <w:rFonts w:cs="Arial"/>
          <w:szCs w:val="22"/>
        </w:rPr>
        <w:t>It might seem desirable, in theory, to prohibit all</w:t>
      </w:r>
      <w:r w:rsidRPr="00D27FDF">
        <w:rPr>
          <w:rFonts w:cs="Arial"/>
          <w:szCs w:val="22"/>
        </w:rPr>
        <w:t xml:space="preserve"> conduct tha</w:t>
      </w:r>
      <w:r>
        <w:rPr>
          <w:rFonts w:cs="Arial"/>
          <w:szCs w:val="22"/>
        </w:rPr>
        <w:t xml:space="preserve">t has an anti-competitive purpose, effect or likely effect </w:t>
      </w:r>
      <w:r w:rsidRPr="00D27FDF">
        <w:rPr>
          <w:rFonts w:cs="Arial"/>
          <w:szCs w:val="22"/>
        </w:rPr>
        <w:t>but</w:t>
      </w:r>
      <w:r>
        <w:rPr>
          <w:rFonts w:cs="Arial"/>
          <w:szCs w:val="22"/>
        </w:rPr>
        <w:t xml:space="preserve">, for the reasons given above, this </w:t>
      </w:r>
      <w:r w:rsidRPr="00902E61">
        <w:rPr>
          <w:rFonts w:cs="Arial"/>
          <w:szCs w:val="22"/>
        </w:rPr>
        <w:t>would</w:t>
      </w:r>
      <w:r>
        <w:rPr>
          <w:rFonts w:cs="Arial"/>
          <w:szCs w:val="22"/>
        </w:rPr>
        <w:t>, in reality,</w:t>
      </w:r>
      <w:r w:rsidRPr="00902E61">
        <w:rPr>
          <w:rFonts w:cs="Arial"/>
          <w:szCs w:val="22"/>
        </w:rPr>
        <w:t xml:space="preserve"> increase uncertainty for businesses, facilitate unmeritorious claims and inhibit legitimate competitive conduct</w:t>
      </w:r>
      <w:r>
        <w:rPr>
          <w:rFonts w:cs="Arial"/>
          <w:szCs w:val="22"/>
        </w:rPr>
        <w:t>. Ultimately, this would be bad for competition and consumers</w:t>
      </w:r>
      <w:r w:rsidRPr="00902E61">
        <w:rPr>
          <w:rFonts w:cs="Arial"/>
          <w:szCs w:val="22"/>
        </w:rPr>
        <w:t>.</w:t>
      </w:r>
    </w:p>
    <w:p w:rsidR="009A5BA9" w:rsidRDefault="009A5BA9" w:rsidP="009A5BA9">
      <w:pPr>
        <w:rPr>
          <w:rFonts w:cs="Arial"/>
          <w:szCs w:val="22"/>
        </w:rPr>
      </w:pPr>
    </w:p>
    <w:p w:rsidR="009A5BA9" w:rsidRDefault="009A5BA9" w:rsidP="009A5BA9">
      <w:pPr>
        <w:rPr>
          <w:rFonts w:cs="Arial"/>
          <w:szCs w:val="22"/>
        </w:rPr>
      </w:pPr>
      <w:r w:rsidRPr="00D27FDF">
        <w:rPr>
          <w:rFonts w:cs="Arial"/>
          <w:szCs w:val="22"/>
        </w:rPr>
        <w:t xml:space="preserve">The current requirement of purpose assists businesses to distinguish between what is prohibited and what is not. </w:t>
      </w:r>
      <w:r>
        <w:rPr>
          <w:rFonts w:cs="Arial"/>
          <w:szCs w:val="22"/>
        </w:rPr>
        <w:t>It</w:t>
      </w:r>
      <w:r w:rsidRPr="00D27FDF">
        <w:rPr>
          <w:rFonts w:cs="Arial"/>
          <w:szCs w:val="22"/>
        </w:rPr>
        <w:t xml:space="preserve"> provides </w:t>
      </w:r>
      <w:r>
        <w:rPr>
          <w:rFonts w:cs="Arial"/>
          <w:szCs w:val="22"/>
        </w:rPr>
        <w:t xml:space="preserve">an important measure of </w:t>
      </w:r>
      <w:r w:rsidRPr="00D27FDF">
        <w:rPr>
          <w:rFonts w:cs="Arial"/>
          <w:szCs w:val="22"/>
        </w:rPr>
        <w:t>certainty for business</w:t>
      </w:r>
      <w:r>
        <w:rPr>
          <w:rFonts w:cs="Arial"/>
          <w:szCs w:val="22"/>
        </w:rPr>
        <w:t>. It also helps maintain the rule of law. It is far from ideal for compliance with such a serious law, which can apply to such a wide range of unilateral conduct, to depend on an economic concept open to great contention.</w:t>
      </w:r>
    </w:p>
    <w:p w:rsidR="009A5BA9" w:rsidRPr="00915589" w:rsidRDefault="009A5BA9" w:rsidP="009A5BA9">
      <w:pPr>
        <w:pStyle w:val="Default"/>
        <w:spacing w:before="240"/>
        <w:jc w:val="both"/>
        <w:rPr>
          <w:rFonts w:ascii="Arial" w:hAnsi="Arial" w:cs="Arial"/>
          <w:i/>
          <w:sz w:val="22"/>
          <w:szCs w:val="22"/>
        </w:rPr>
      </w:pPr>
      <w:r w:rsidRPr="00915589">
        <w:rPr>
          <w:rFonts w:ascii="Arial" w:hAnsi="Arial" w:cs="Arial"/>
          <w:i/>
          <w:sz w:val="22"/>
          <w:szCs w:val="22"/>
        </w:rPr>
        <w:t>7. Alternatively could retaining ‘purpose’ alone while amending other elements of the provision be a sufficient test to achieve the policy objectives of reform outlined by the Harper Panel?</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No. As noted above, the Harper Review’s policy objective in amending s 46 was to base the prohibition solely on the economic concept of whether there was a purpose, effect or likely effect of lessening competition. Whether that objective is desirable or not, it cannot be achieved by retaining ‘purpose’ alone.</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Further, for the reasons given above, any prohibition on misuse of market power must involve a “use” of market power. Therefore it is essential that the “take advantage” limb be retained.</w:t>
      </w:r>
    </w:p>
    <w:p w:rsidR="009A5BA9" w:rsidRPr="000B7C95" w:rsidRDefault="009A5BA9" w:rsidP="009A5BA9">
      <w:pPr>
        <w:pStyle w:val="Default"/>
        <w:spacing w:before="240"/>
        <w:jc w:val="both"/>
        <w:rPr>
          <w:rFonts w:ascii="Arial" w:hAnsi="Arial" w:cs="Arial"/>
          <w:i/>
          <w:sz w:val="22"/>
          <w:szCs w:val="22"/>
        </w:rPr>
      </w:pPr>
      <w:r w:rsidRPr="000B7C95">
        <w:rPr>
          <w:rFonts w:ascii="Arial" w:hAnsi="Arial" w:cs="Arial"/>
          <w:i/>
          <w:sz w:val="22"/>
          <w:szCs w:val="22"/>
        </w:rPr>
        <w:t>8. Given the understanding of the term ‘substantially lessening competition’ that has developed from case law, would this better focus the provision on conduct that is anti-competitive rather than using specific behaviour, and therefore avoid restricting genuinely pro-competitive conduct?</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No. There is no developed understanding in the case law about when unilateral conduct — such as discounting, launching new products, and otherwise competing vigorously — has the effect or likely effect of substantially lessening competition. As explained above, the existing prohibitions in the Act that involve a test of substantially lessening competition apply only to forms of bilateral conduct.</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Further, it is an inherent problem with using a test of “substantially lessening competition” for unilateral conduct that vigorous pro-competitive conduct may ultimately lead to the elimination of rivals and therefore reduced competition. This means that pro-competitive conduct is restricted and inhibited by the prohibition itself and by the risk of an ACCC investigation and/or claims of breach by competitors or other parties.</w:t>
      </w:r>
    </w:p>
    <w:p w:rsidR="009A5BA9" w:rsidRPr="00617A9C" w:rsidRDefault="009A5BA9" w:rsidP="009A5BA9">
      <w:pPr>
        <w:pStyle w:val="Default"/>
        <w:spacing w:before="240"/>
        <w:jc w:val="both"/>
        <w:rPr>
          <w:rFonts w:ascii="Arial" w:hAnsi="Arial" w:cs="Arial"/>
          <w:sz w:val="22"/>
          <w:szCs w:val="22"/>
        </w:rPr>
      </w:pPr>
      <w:r w:rsidRPr="00617A9C">
        <w:rPr>
          <w:rFonts w:ascii="Arial" w:hAnsi="Arial" w:cs="Arial"/>
          <w:sz w:val="22"/>
          <w:szCs w:val="22"/>
        </w:rPr>
        <w:t xml:space="preserve">Critics of the current purpose test have stated that it focuses inappropriately on harm to individual consumers rather than competition. While the words of s 46 may give such an impression, the High Court has firmly established </w:t>
      </w:r>
      <w:r>
        <w:rPr>
          <w:rFonts w:ascii="Arial" w:hAnsi="Arial" w:cs="Arial"/>
          <w:sz w:val="22"/>
          <w:szCs w:val="22"/>
        </w:rPr>
        <w:t xml:space="preserve">in </w:t>
      </w:r>
      <w:r w:rsidRPr="00617A9C">
        <w:rPr>
          <w:rFonts w:ascii="Arial" w:hAnsi="Arial" w:cs="Arial"/>
          <w:sz w:val="22"/>
          <w:szCs w:val="22"/>
        </w:rPr>
        <w:t xml:space="preserve">decisions such as </w:t>
      </w:r>
      <w:r w:rsidRPr="00617A9C">
        <w:rPr>
          <w:rFonts w:ascii="Arial" w:hAnsi="Arial" w:cs="Arial"/>
          <w:i/>
          <w:sz w:val="22"/>
          <w:szCs w:val="22"/>
        </w:rPr>
        <w:t>Queensland Wire</w:t>
      </w:r>
      <w:r w:rsidRPr="00617A9C">
        <w:rPr>
          <w:rFonts w:ascii="Arial" w:hAnsi="Arial" w:cs="Arial"/>
          <w:sz w:val="22"/>
          <w:szCs w:val="22"/>
        </w:rPr>
        <w:t>,</w:t>
      </w:r>
      <w:r w:rsidRPr="00617A9C">
        <w:rPr>
          <w:rFonts w:ascii="Arial" w:hAnsi="Arial" w:cs="Arial"/>
          <w:sz w:val="22"/>
          <w:szCs w:val="22"/>
          <w:vertAlign w:val="superscript"/>
        </w:rPr>
        <w:footnoteReference w:id="17"/>
      </w:r>
      <w:r w:rsidRPr="00617A9C">
        <w:rPr>
          <w:rFonts w:ascii="Arial" w:hAnsi="Arial" w:cs="Arial"/>
          <w:sz w:val="22"/>
          <w:szCs w:val="22"/>
        </w:rPr>
        <w:t xml:space="preserve"> </w:t>
      </w:r>
      <w:r w:rsidRPr="00617A9C">
        <w:rPr>
          <w:rFonts w:ascii="Arial" w:hAnsi="Arial" w:cs="Arial"/>
          <w:i/>
          <w:sz w:val="22"/>
          <w:szCs w:val="22"/>
        </w:rPr>
        <w:t>Melway</w:t>
      </w:r>
      <w:r w:rsidRPr="00617A9C">
        <w:rPr>
          <w:rFonts w:ascii="Arial" w:hAnsi="Arial" w:cs="Arial"/>
          <w:sz w:val="22"/>
          <w:szCs w:val="22"/>
          <w:vertAlign w:val="superscript"/>
        </w:rPr>
        <w:footnoteReference w:id="18"/>
      </w:r>
      <w:r w:rsidRPr="00617A9C">
        <w:rPr>
          <w:rFonts w:ascii="Arial" w:hAnsi="Arial" w:cs="Arial"/>
          <w:sz w:val="22"/>
          <w:szCs w:val="22"/>
        </w:rPr>
        <w:t xml:space="preserve"> and </w:t>
      </w:r>
      <w:r w:rsidRPr="00617A9C">
        <w:rPr>
          <w:rFonts w:ascii="Arial" w:hAnsi="Arial" w:cs="Arial"/>
          <w:i/>
          <w:sz w:val="22"/>
          <w:szCs w:val="22"/>
        </w:rPr>
        <w:t>Boral</w:t>
      </w:r>
      <w:r w:rsidRPr="00617A9C">
        <w:rPr>
          <w:rFonts w:ascii="Arial" w:hAnsi="Arial" w:cs="Arial"/>
          <w:sz w:val="22"/>
          <w:szCs w:val="22"/>
          <w:vertAlign w:val="superscript"/>
        </w:rPr>
        <w:footnoteReference w:id="19"/>
      </w:r>
      <w:r w:rsidRPr="00617A9C">
        <w:rPr>
          <w:rFonts w:ascii="Arial" w:hAnsi="Arial" w:cs="Arial"/>
          <w:sz w:val="22"/>
          <w:szCs w:val="22"/>
        </w:rPr>
        <w:t xml:space="preserve"> that </w:t>
      </w:r>
      <w:r>
        <w:rPr>
          <w:rFonts w:ascii="Arial" w:hAnsi="Arial" w:cs="Arial"/>
          <w:sz w:val="22"/>
          <w:szCs w:val="22"/>
        </w:rPr>
        <w:t xml:space="preserve">the section </w:t>
      </w:r>
      <w:r w:rsidRPr="00617A9C">
        <w:rPr>
          <w:rFonts w:ascii="Arial" w:hAnsi="Arial" w:cs="Arial"/>
          <w:sz w:val="22"/>
          <w:szCs w:val="22"/>
        </w:rPr>
        <w:t xml:space="preserve">is ultimately concerned with competition and consumers. </w:t>
      </w:r>
    </w:p>
    <w:p w:rsidR="009A5BA9" w:rsidRPr="00617A9C" w:rsidRDefault="009A5BA9" w:rsidP="009A5BA9">
      <w:pPr>
        <w:pStyle w:val="ListParagraph"/>
        <w:jc w:val="both"/>
        <w:rPr>
          <w:rFonts w:ascii="Arial" w:eastAsia="Times New Roman" w:hAnsi="Arial" w:cs="Arial"/>
          <w:color w:val="000000"/>
          <w:sz w:val="22"/>
          <w:szCs w:val="22"/>
          <w:lang w:eastAsia="en-AU"/>
        </w:rPr>
      </w:pPr>
    </w:p>
    <w:p w:rsidR="009A5BA9" w:rsidRPr="00617A9C" w:rsidRDefault="009A5BA9" w:rsidP="009A5BA9">
      <w:pPr>
        <w:rPr>
          <w:rFonts w:cs="Arial"/>
          <w:color w:val="000000"/>
          <w:szCs w:val="22"/>
          <w:lang w:eastAsia="en-AU"/>
        </w:rPr>
      </w:pPr>
      <w:r w:rsidRPr="00617A9C">
        <w:rPr>
          <w:rFonts w:cs="Arial"/>
          <w:color w:val="000000"/>
          <w:szCs w:val="22"/>
          <w:lang w:eastAsia="en-AU"/>
        </w:rPr>
        <w:t xml:space="preserve">As Mason CJ and Wilson J </w:t>
      </w:r>
      <w:r>
        <w:rPr>
          <w:rFonts w:cs="Arial"/>
          <w:color w:val="000000"/>
          <w:szCs w:val="22"/>
          <w:lang w:eastAsia="en-AU"/>
        </w:rPr>
        <w:t xml:space="preserve">explained </w:t>
      </w:r>
      <w:r w:rsidRPr="00617A9C">
        <w:rPr>
          <w:rFonts w:cs="Arial"/>
          <w:color w:val="000000"/>
          <w:szCs w:val="22"/>
          <w:lang w:eastAsia="en-AU"/>
        </w:rPr>
        <w:t xml:space="preserve">in </w:t>
      </w:r>
      <w:r w:rsidRPr="00617A9C">
        <w:rPr>
          <w:rFonts w:cs="Arial"/>
          <w:i/>
          <w:color w:val="000000"/>
          <w:szCs w:val="22"/>
          <w:lang w:eastAsia="en-AU"/>
        </w:rPr>
        <w:t>Queensland Wire</w:t>
      </w:r>
      <w:r w:rsidRPr="00617A9C">
        <w:rPr>
          <w:rFonts w:cs="Arial"/>
          <w:color w:val="000000"/>
          <w:szCs w:val="22"/>
          <w:lang w:eastAsia="en-AU"/>
        </w:rPr>
        <w:t>:</w:t>
      </w:r>
      <w:r w:rsidRPr="00617A9C">
        <w:rPr>
          <w:rFonts w:cs="Arial"/>
          <w:color w:val="000000"/>
          <w:szCs w:val="22"/>
          <w:vertAlign w:val="superscript"/>
          <w:lang w:eastAsia="en-AU"/>
        </w:rPr>
        <w:footnoteReference w:id="20"/>
      </w:r>
    </w:p>
    <w:p w:rsidR="009A5BA9" w:rsidRPr="00D27FDF" w:rsidRDefault="009A5BA9" w:rsidP="009A5BA9">
      <w:pPr>
        <w:pStyle w:val="ListParagraph"/>
        <w:jc w:val="both"/>
        <w:rPr>
          <w:rFonts w:ascii="Arial" w:eastAsia="Times New Roman" w:hAnsi="Arial" w:cs="Arial"/>
          <w:color w:val="000000"/>
          <w:sz w:val="22"/>
          <w:szCs w:val="22"/>
          <w:lang w:eastAsia="en-AU"/>
        </w:rPr>
      </w:pPr>
    </w:p>
    <w:p w:rsidR="009A5BA9" w:rsidRPr="0063280D" w:rsidRDefault="009A5BA9" w:rsidP="009A5BA9">
      <w:pPr>
        <w:ind w:left="720"/>
        <w:rPr>
          <w:rFonts w:cs="Arial"/>
          <w:i/>
          <w:color w:val="000000"/>
          <w:szCs w:val="22"/>
          <w:lang w:eastAsia="en-AU"/>
        </w:rPr>
      </w:pPr>
      <w:r>
        <w:rPr>
          <w:rFonts w:cs="Arial"/>
          <w:i/>
          <w:color w:val="000000"/>
          <w:szCs w:val="22"/>
          <w:lang w:eastAsia="en-AU"/>
        </w:rPr>
        <w:t>“</w:t>
      </w:r>
      <w:r w:rsidRPr="0063280D">
        <w:rPr>
          <w:rFonts w:cs="Arial"/>
          <w:i/>
          <w:color w:val="000000"/>
          <w:szCs w:val="22"/>
          <w:lang w:eastAsia="en-AU"/>
        </w:rPr>
        <w:t>The object of s</w:t>
      </w:r>
      <w:r>
        <w:rPr>
          <w:rFonts w:cs="Arial"/>
          <w:i/>
          <w:color w:val="000000"/>
          <w:szCs w:val="22"/>
          <w:lang w:eastAsia="en-AU"/>
        </w:rPr>
        <w:t xml:space="preserve"> </w:t>
      </w:r>
      <w:r w:rsidRPr="0063280D">
        <w:rPr>
          <w:rFonts w:cs="Arial"/>
          <w:i/>
          <w:color w:val="000000"/>
          <w:szCs w:val="22"/>
          <w:lang w:eastAsia="en-AU"/>
        </w:rPr>
        <w:t xml:space="preserve">46 is to protect the interests of consumers, the operation of the section being predicated on the assumption that competition is a means to that end. Competition by its very nature is deliberate and ruthless. Competitors jockey for sales, the more effective competitors injuring the less effective by taking sales away. Competitors almost always try to </w:t>
      </w:r>
      <w:r>
        <w:rPr>
          <w:rFonts w:cs="Arial"/>
          <w:i/>
          <w:color w:val="000000"/>
          <w:szCs w:val="22"/>
          <w:lang w:eastAsia="en-AU"/>
        </w:rPr>
        <w:t>‘</w:t>
      </w:r>
      <w:r w:rsidRPr="0063280D">
        <w:rPr>
          <w:rFonts w:cs="Arial"/>
          <w:i/>
          <w:color w:val="000000"/>
          <w:szCs w:val="22"/>
          <w:lang w:eastAsia="en-AU"/>
        </w:rPr>
        <w:t>injure</w:t>
      </w:r>
      <w:r>
        <w:rPr>
          <w:rFonts w:cs="Arial"/>
          <w:i/>
          <w:color w:val="000000"/>
          <w:szCs w:val="22"/>
          <w:lang w:eastAsia="en-AU"/>
        </w:rPr>
        <w:t>’</w:t>
      </w:r>
      <w:r w:rsidRPr="0063280D">
        <w:rPr>
          <w:rFonts w:cs="Arial"/>
          <w:i/>
          <w:color w:val="000000"/>
          <w:szCs w:val="22"/>
          <w:lang w:eastAsia="en-AU"/>
        </w:rPr>
        <w:t xml:space="preserve"> each other in this way. This competition has never been a tort ... and these injuries are the inevitable consequence of the competition s</w:t>
      </w:r>
      <w:r>
        <w:rPr>
          <w:rFonts w:cs="Arial"/>
          <w:i/>
          <w:color w:val="000000"/>
          <w:szCs w:val="22"/>
          <w:lang w:eastAsia="en-AU"/>
        </w:rPr>
        <w:t xml:space="preserve"> </w:t>
      </w:r>
      <w:r w:rsidRPr="0063280D">
        <w:rPr>
          <w:rFonts w:cs="Arial"/>
          <w:i/>
          <w:color w:val="000000"/>
          <w:szCs w:val="22"/>
          <w:lang w:eastAsia="en-AU"/>
        </w:rPr>
        <w:t>46 is designed to foster.</w:t>
      </w:r>
      <w:r>
        <w:rPr>
          <w:rFonts w:cs="Arial"/>
          <w:i/>
          <w:color w:val="000000"/>
          <w:szCs w:val="22"/>
          <w:lang w:eastAsia="en-AU"/>
        </w:rPr>
        <w:t>”</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This passage shows that the current s 46 is aligned with the philosophy of competition contained in the Discussion Paper, and there is no need for the proposed amendments.</w:t>
      </w:r>
    </w:p>
    <w:p w:rsidR="009A5BA9" w:rsidRPr="00253EE4" w:rsidRDefault="009A5BA9" w:rsidP="009A5BA9">
      <w:pPr>
        <w:pStyle w:val="Default"/>
        <w:keepNext/>
        <w:spacing w:before="240"/>
        <w:jc w:val="both"/>
        <w:rPr>
          <w:rFonts w:ascii="Arial" w:hAnsi="Arial" w:cs="Arial"/>
          <w:i/>
          <w:sz w:val="22"/>
          <w:szCs w:val="22"/>
        </w:rPr>
      </w:pPr>
      <w:r w:rsidRPr="00253EE4">
        <w:rPr>
          <w:rFonts w:ascii="Arial" w:hAnsi="Arial" w:cs="Arial"/>
          <w:i/>
          <w:sz w:val="22"/>
          <w:szCs w:val="22"/>
        </w:rPr>
        <w:t>9. Should specific examples of prohibited behaviours or conduct be retained or included?</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We are not aware of any proposals to prohibit specific behaviours or conduct. Certainly, that was not part of the Harper Review’s recommendations.</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 xml:space="preserve">In our view, the current s 46 (apart from s 46(1AA), which should be abolished) is workable and addresses specific conduct that may be exclusionary — predatory pricing (see s 46(1AAA)) and refusals to supply. This has been shown by cases in which the ACCC has successfully enforced s 46, such as against </w:t>
      </w:r>
      <w:r w:rsidRPr="00253EE4">
        <w:rPr>
          <w:rFonts w:ascii="Arial" w:hAnsi="Arial" w:cs="Arial"/>
          <w:sz w:val="22"/>
          <w:szCs w:val="22"/>
        </w:rPr>
        <w:t>Cabcharge</w:t>
      </w:r>
      <w:r>
        <w:rPr>
          <w:rStyle w:val="FootnoteReference"/>
          <w:rFonts w:ascii="Arial" w:hAnsi="Arial" w:cs="Arial"/>
          <w:sz w:val="22"/>
          <w:szCs w:val="22"/>
        </w:rPr>
        <w:footnoteReference w:id="21"/>
      </w:r>
      <w:r>
        <w:rPr>
          <w:rFonts w:ascii="Arial" w:hAnsi="Arial" w:cs="Arial"/>
          <w:sz w:val="22"/>
          <w:szCs w:val="22"/>
        </w:rPr>
        <w:t xml:space="preserve"> and Ticketek.</w:t>
      </w:r>
      <w:r>
        <w:rPr>
          <w:rStyle w:val="FootnoteReference"/>
          <w:rFonts w:ascii="Arial" w:hAnsi="Arial" w:cs="Arial"/>
          <w:sz w:val="22"/>
          <w:szCs w:val="22"/>
        </w:rPr>
        <w:footnoteReference w:id="22"/>
      </w:r>
    </w:p>
    <w:p w:rsidR="009A5BA9" w:rsidRPr="007847D1" w:rsidRDefault="009A5BA9" w:rsidP="009A5BA9">
      <w:pPr>
        <w:pStyle w:val="Default"/>
        <w:spacing w:before="240"/>
        <w:jc w:val="both"/>
        <w:rPr>
          <w:rFonts w:ascii="Arial" w:hAnsi="Arial" w:cs="Arial"/>
          <w:i/>
          <w:sz w:val="22"/>
          <w:szCs w:val="22"/>
        </w:rPr>
      </w:pPr>
      <w:r w:rsidRPr="007847D1">
        <w:rPr>
          <w:rFonts w:ascii="Arial" w:hAnsi="Arial" w:cs="Arial"/>
          <w:i/>
          <w:sz w:val="22"/>
          <w:szCs w:val="22"/>
        </w:rPr>
        <w:t>10. An alternative to applying a ‘purpose, effect or likely effect’ test could be to limit the test to ‘purpose of substantial lessening competition’. What would be the advantages and disadvantages of such an approach?</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The advantage of a test based on purpose, but not effect or likely effect, is that the prohibition would not capture conduct where the corporation did not intend to reduce competition substantially. This would make it easier for business to comply with the law, because business would know there would be no contravention unless it had an anticompetitive purpose.</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 xml:space="preserve">However, the problem with a test based on purpose is that the prohibition would still apply where there was no actual or likely adverse impact on competition. This is excessive, and would not address the issue of misuse of market power, which is what s 46 is all about. </w:t>
      </w:r>
    </w:p>
    <w:p w:rsidR="009A5BA9" w:rsidRDefault="009A5BA9" w:rsidP="009A5BA9">
      <w:pPr>
        <w:pStyle w:val="Default"/>
        <w:spacing w:before="240"/>
        <w:jc w:val="both"/>
        <w:rPr>
          <w:rFonts w:ascii="Arial" w:hAnsi="Arial" w:cs="Arial"/>
          <w:sz w:val="22"/>
          <w:szCs w:val="22"/>
        </w:rPr>
      </w:pPr>
      <w:r>
        <w:rPr>
          <w:rFonts w:ascii="Arial" w:hAnsi="Arial" w:cs="Arial"/>
          <w:sz w:val="22"/>
          <w:szCs w:val="22"/>
        </w:rPr>
        <w:t xml:space="preserve">Accordingly, even if a test of purpose alone was used (instead of the SLC test), the “take advantage” limb should still be retained. </w:t>
      </w:r>
    </w:p>
    <w:p w:rsidR="009A5BA9" w:rsidRPr="0063280D" w:rsidRDefault="009A5BA9" w:rsidP="009A5BA9">
      <w:pPr>
        <w:pStyle w:val="Default"/>
        <w:spacing w:before="240"/>
        <w:jc w:val="both"/>
        <w:rPr>
          <w:rFonts w:ascii="Arial" w:hAnsi="Arial" w:cs="Arial"/>
          <w:i/>
          <w:sz w:val="22"/>
          <w:szCs w:val="22"/>
        </w:rPr>
      </w:pPr>
      <w:r w:rsidRPr="0063280D">
        <w:rPr>
          <w:rFonts w:ascii="Arial" w:hAnsi="Arial" w:cs="Arial"/>
          <w:i/>
          <w:sz w:val="22"/>
          <w:szCs w:val="22"/>
        </w:rPr>
        <w:t>11. Would establishing mandatory factors the courts must consider (such as the pro- and anti- competitive effects of the conduct) reduce uncertainty for business?</w:t>
      </w:r>
    </w:p>
    <w:p w:rsidR="009A5BA9" w:rsidRDefault="009A5BA9" w:rsidP="009A5BA9">
      <w:pPr>
        <w:pStyle w:val="Default"/>
        <w:spacing w:before="240"/>
        <w:jc w:val="both"/>
        <w:rPr>
          <w:rFonts w:ascii="Arial" w:hAnsi="Arial" w:cs="Arial"/>
          <w:sz w:val="22"/>
          <w:szCs w:val="22"/>
        </w:rPr>
      </w:pPr>
      <w:r w:rsidRPr="005B0496">
        <w:rPr>
          <w:rFonts w:ascii="Arial" w:hAnsi="Arial" w:cs="Arial"/>
          <w:sz w:val="22"/>
          <w:szCs w:val="22"/>
        </w:rPr>
        <w:t>The Harper Review considered that s 46 should include legislative guidance directing courts and firms to weigh the pro-competitive and anti-competitive impact of conduct. The</w:t>
      </w:r>
      <w:r>
        <w:rPr>
          <w:rFonts w:ascii="Arial" w:hAnsi="Arial" w:cs="Arial"/>
          <w:sz w:val="22"/>
          <w:szCs w:val="22"/>
        </w:rPr>
        <w:t xml:space="preserve"> Harper Review’s Final Report attempted</w:t>
      </w:r>
      <w:r w:rsidRPr="005B0496">
        <w:rPr>
          <w:rFonts w:ascii="Arial" w:hAnsi="Arial" w:cs="Arial"/>
          <w:sz w:val="22"/>
          <w:szCs w:val="22"/>
        </w:rPr>
        <w:t xml:space="preserve"> to address the broad nature of the</w:t>
      </w:r>
      <w:r>
        <w:rPr>
          <w:rFonts w:ascii="Arial" w:hAnsi="Arial" w:cs="Arial"/>
          <w:sz w:val="22"/>
          <w:szCs w:val="22"/>
        </w:rPr>
        <w:t>ir</w:t>
      </w:r>
      <w:r w:rsidRPr="005B0496">
        <w:rPr>
          <w:rFonts w:ascii="Arial" w:hAnsi="Arial" w:cs="Arial"/>
          <w:sz w:val="22"/>
          <w:szCs w:val="22"/>
        </w:rPr>
        <w:t xml:space="preserve"> proposed s</w:t>
      </w:r>
      <w:r>
        <w:rPr>
          <w:rFonts w:ascii="Arial" w:hAnsi="Arial" w:cs="Arial"/>
          <w:sz w:val="22"/>
          <w:szCs w:val="22"/>
        </w:rPr>
        <w:t xml:space="preserve"> </w:t>
      </w:r>
      <w:r w:rsidRPr="005B0496">
        <w:rPr>
          <w:rFonts w:ascii="Arial" w:hAnsi="Arial" w:cs="Arial"/>
          <w:sz w:val="22"/>
          <w:szCs w:val="22"/>
        </w:rPr>
        <w:t>46(1) by incl</w:t>
      </w:r>
      <w:r>
        <w:rPr>
          <w:rFonts w:ascii="Arial" w:hAnsi="Arial" w:cs="Arial"/>
          <w:sz w:val="22"/>
          <w:szCs w:val="22"/>
        </w:rPr>
        <w:t>uding legislative guidance in s </w:t>
      </w:r>
      <w:r w:rsidRPr="005B0496">
        <w:rPr>
          <w:rFonts w:ascii="Arial" w:hAnsi="Arial" w:cs="Arial"/>
          <w:sz w:val="22"/>
          <w:szCs w:val="22"/>
        </w:rPr>
        <w:t xml:space="preserve">46(2) “with respect to the section’s intended operation.” </w:t>
      </w:r>
    </w:p>
    <w:p w:rsidR="009A5BA9" w:rsidRPr="00DA2FB4" w:rsidRDefault="009A5BA9" w:rsidP="009A5BA9">
      <w:pPr>
        <w:pStyle w:val="Default"/>
        <w:spacing w:before="240"/>
        <w:jc w:val="both"/>
        <w:rPr>
          <w:rFonts w:ascii="Arial" w:hAnsi="Arial" w:cs="Arial"/>
          <w:sz w:val="22"/>
          <w:szCs w:val="22"/>
        </w:rPr>
      </w:pPr>
      <w:r w:rsidRPr="005B0496">
        <w:rPr>
          <w:rFonts w:ascii="Arial" w:hAnsi="Arial" w:cs="Arial"/>
          <w:sz w:val="22"/>
          <w:szCs w:val="22"/>
        </w:rPr>
        <w:t xml:space="preserve">The </w:t>
      </w:r>
      <w:r>
        <w:rPr>
          <w:rFonts w:ascii="Arial" w:hAnsi="Arial" w:cs="Arial"/>
          <w:sz w:val="22"/>
          <w:szCs w:val="22"/>
        </w:rPr>
        <w:t xml:space="preserve">proposed </w:t>
      </w:r>
      <w:r w:rsidRPr="005B0496">
        <w:rPr>
          <w:rFonts w:ascii="Arial" w:hAnsi="Arial" w:cs="Arial"/>
          <w:sz w:val="22"/>
          <w:szCs w:val="22"/>
        </w:rPr>
        <w:t xml:space="preserve">guidance </w:t>
      </w:r>
      <w:r>
        <w:rPr>
          <w:rFonts w:ascii="Arial" w:hAnsi="Arial" w:cs="Arial"/>
          <w:sz w:val="22"/>
          <w:szCs w:val="22"/>
        </w:rPr>
        <w:t xml:space="preserve">would direct Courts to </w:t>
      </w:r>
      <w:r w:rsidRPr="005B0496">
        <w:rPr>
          <w:rFonts w:ascii="Arial" w:hAnsi="Arial" w:cs="Arial"/>
          <w:sz w:val="22"/>
          <w:szCs w:val="22"/>
        </w:rPr>
        <w:t>address numerous complex matters (which are e</w:t>
      </w:r>
      <w:r>
        <w:rPr>
          <w:rFonts w:ascii="Arial" w:hAnsi="Arial" w:cs="Arial"/>
          <w:sz w:val="22"/>
          <w:szCs w:val="22"/>
        </w:rPr>
        <w:t>xpressed not to be exhaustive) including efficiency,</w:t>
      </w:r>
      <w:r w:rsidRPr="005B0496">
        <w:rPr>
          <w:rFonts w:ascii="Arial" w:hAnsi="Arial" w:cs="Arial"/>
          <w:sz w:val="22"/>
          <w:szCs w:val="22"/>
        </w:rPr>
        <w:t xml:space="preserve"> innovation, product quality and price competitiveness. Furthermore,</w:t>
      </w:r>
      <w:r>
        <w:rPr>
          <w:rFonts w:ascii="Arial" w:hAnsi="Arial" w:cs="Arial"/>
          <w:sz w:val="22"/>
          <w:szCs w:val="22"/>
        </w:rPr>
        <w:t xml:space="preserve"> the inclusion of those factors makes it </w:t>
      </w:r>
      <w:r w:rsidRPr="005B0496">
        <w:rPr>
          <w:rFonts w:ascii="Arial" w:hAnsi="Arial" w:cs="Arial"/>
          <w:sz w:val="22"/>
          <w:szCs w:val="22"/>
        </w:rPr>
        <w:t>unclear whether the test for determining whether there has b</w:t>
      </w:r>
      <w:r>
        <w:rPr>
          <w:rFonts w:ascii="Arial" w:hAnsi="Arial" w:cs="Arial"/>
          <w:sz w:val="22"/>
          <w:szCs w:val="22"/>
        </w:rPr>
        <w:t xml:space="preserve">een a substantial lessening of </w:t>
      </w:r>
      <w:r w:rsidRPr="005B0496">
        <w:rPr>
          <w:rFonts w:ascii="Arial" w:hAnsi="Arial" w:cs="Arial"/>
          <w:sz w:val="22"/>
          <w:szCs w:val="22"/>
        </w:rPr>
        <w:t xml:space="preserve">competition under s 46(1) is </w:t>
      </w:r>
      <w:r>
        <w:rPr>
          <w:rFonts w:ascii="Arial" w:hAnsi="Arial" w:cs="Arial"/>
          <w:sz w:val="22"/>
          <w:szCs w:val="22"/>
        </w:rPr>
        <w:t xml:space="preserve">somehow different to </w:t>
      </w:r>
      <w:r w:rsidRPr="005B0496">
        <w:rPr>
          <w:rFonts w:ascii="Arial" w:hAnsi="Arial" w:cs="Arial"/>
          <w:sz w:val="22"/>
          <w:szCs w:val="22"/>
        </w:rPr>
        <w:t xml:space="preserve">the same </w:t>
      </w:r>
      <w:r>
        <w:rPr>
          <w:rFonts w:ascii="Arial" w:hAnsi="Arial" w:cs="Arial"/>
          <w:sz w:val="22"/>
          <w:szCs w:val="22"/>
        </w:rPr>
        <w:t xml:space="preserve">test where it appears in </w:t>
      </w:r>
      <w:r w:rsidRPr="005B0496">
        <w:rPr>
          <w:rFonts w:ascii="Arial" w:hAnsi="Arial" w:cs="Arial"/>
          <w:sz w:val="22"/>
          <w:szCs w:val="22"/>
        </w:rPr>
        <w:t xml:space="preserve">other sections of the Act (ss 45, 47 and 50) where the guidance is not present. </w:t>
      </w:r>
    </w:p>
    <w:p w:rsidR="009A5BA9" w:rsidRDefault="009A5BA9" w:rsidP="009A5BA9">
      <w:pPr>
        <w:spacing w:before="240"/>
        <w:rPr>
          <w:rFonts w:cs="Arial"/>
          <w:szCs w:val="22"/>
        </w:rPr>
      </w:pPr>
      <w:r>
        <w:rPr>
          <w:rFonts w:cs="Arial"/>
          <w:szCs w:val="22"/>
        </w:rPr>
        <w:t xml:space="preserve">Mandatory factors for consideration may be of some assistance at trial to the extent that they indicate that the prohibition is not intended to capture pro-competitive conduct. However, being only matters for consideration by the court, mandatory factors would not: </w:t>
      </w:r>
    </w:p>
    <w:p w:rsidR="009A5BA9" w:rsidRDefault="009A5BA9" w:rsidP="009A5BA9">
      <w:pPr>
        <w:pStyle w:val="ListParagraph"/>
        <w:numPr>
          <w:ilvl w:val="0"/>
          <w:numId w:val="36"/>
        </w:numPr>
        <w:jc w:val="both"/>
        <w:rPr>
          <w:rFonts w:ascii="Arial" w:hAnsi="Arial" w:cs="Arial"/>
          <w:sz w:val="22"/>
          <w:szCs w:val="22"/>
        </w:rPr>
      </w:pPr>
      <w:r w:rsidRPr="00993293">
        <w:rPr>
          <w:rFonts w:ascii="Arial" w:hAnsi="Arial" w:cs="Arial"/>
          <w:sz w:val="22"/>
          <w:szCs w:val="22"/>
        </w:rPr>
        <w:t>reduce the uncertainty created by the SLC test</w:t>
      </w:r>
      <w:r>
        <w:rPr>
          <w:rFonts w:ascii="Arial" w:hAnsi="Arial" w:cs="Arial"/>
          <w:sz w:val="22"/>
          <w:szCs w:val="22"/>
        </w:rPr>
        <w:t>;</w:t>
      </w:r>
    </w:p>
    <w:p w:rsidR="009A5BA9" w:rsidRDefault="009A5BA9" w:rsidP="009A5BA9">
      <w:pPr>
        <w:pStyle w:val="ListParagraph"/>
        <w:numPr>
          <w:ilvl w:val="0"/>
          <w:numId w:val="36"/>
        </w:numPr>
        <w:jc w:val="both"/>
        <w:rPr>
          <w:rFonts w:ascii="Arial" w:hAnsi="Arial" w:cs="Arial"/>
          <w:sz w:val="22"/>
          <w:szCs w:val="22"/>
        </w:rPr>
      </w:pPr>
      <w:r w:rsidRPr="00993293">
        <w:rPr>
          <w:rFonts w:ascii="Arial" w:hAnsi="Arial" w:cs="Arial"/>
          <w:sz w:val="22"/>
          <w:szCs w:val="22"/>
        </w:rPr>
        <w:t>prevent ACCC investigations or un</w:t>
      </w:r>
      <w:r>
        <w:rPr>
          <w:rFonts w:ascii="Arial" w:hAnsi="Arial" w:cs="Arial"/>
          <w:sz w:val="22"/>
          <w:szCs w:val="22"/>
        </w:rPr>
        <w:t>meritorious claims;</w:t>
      </w:r>
    </w:p>
    <w:p w:rsidR="009A5BA9" w:rsidRPr="00993293" w:rsidRDefault="009A5BA9" w:rsidP="009A5BA9">
      <w:pPr>
        <w:pStyle w:val="ListParagraph"/>
        <w:numPr>
          <w:ilvl w:val="0"/>
          <w:numId w:val="36"/>
        </w:numPr>
        <w:jc w:val="both"/>
        <w:rPr>
          <w:rFonts w:ascii="Arial" w:hAnsi="Arial" w:cs="Arial"/>
          <w:sz w:val="22"/>
          <w:szCs w:val="22"/>
        </w:rPr>
      </w:pPr>
      <w:r>
        <w:rPr>
          <w:rFonts w:ascii="Arial" w:hAnsi="Arial" w:cs="Arial"/>
          <w:sz w:val="22"/>
          <w:szCs w:val="22"/>
        </w:rPr>
        <w:t xml:space="preserve">avoid the inherent problem that the </w:t>
      </w:r>
      <w:r w:rsidRPr="00993293">
        <w:rPr>
          <w:rFonts w:ascii="Arial" w:hAnsi="Arial" w:cs="Arial"/>
          <w:sz w:val="22"/>
          <w:szCs w:val="22"/>
        </w:rPr>
        <w:t xml:space="preserve">SLC test captures pro-competitive conduct that is </w:t>
      </w:r>
      <w:r>
        <w:rPr>
          <w:rFonts w:ascii="Arial" w:hAnsi="Arial" w:cs="Arial"/>
          <w:sz w:val="22"/>
          <w:szCs w:val="22"/>
        </w:rPr>
        <w:t xml:space="preserve">ultimately </w:t>
      </w:r>
      <w:r w:rsidRPr="00993293">
        <w:rPr>
          <w:rFonts w:ascii="Arial" w:hAnsi="Arial" w:cs="Arial"/>
          <w:sz w:val="22"/>
          <w:szCs w:val="22"/>
        </w:rPr>
        <w:t>likely to substantially lessen competition</w:t>
      </w:r>
      <w:r>
        <w:rPr>
          <w:rFonts w:ascii="Arial" w:hAnsi="Arial" w:cs="Arial"/>
          <w:sz w:val="22"/>
          <w:szCs w:val="22"/>
        </w:rPr>
        <w:t>.</w:t>
      </w:r>
      <w:r w:rsidRPr="00993293">
        <w:rPr>
          <w:rFonts w:ascii="Arial" w:hAnsi="Arial" w:cs="Arial"/>
          <w:sz w:val="22"/>
          <w:szCs w:val="22"/>
        </w:rPr>
        <w:t xml:space="preserve"> </w:t>
      </w:r>
    </w:p>
    <w:p w:rsidR="009A5BA9" w:rsidRDefault="009A5BA9" w:rsidP="009A5BA9">
      <w:pPr>
        <w:rPr>
          <w:rFonts w:cs="Arial"/>
          <w:szCs w:val="22"/>
        </w:rPr>
      </w:pPr>
    </w:p>
    <w:p w:rsidR="009A5BA9" w:rsidRPr="001D358C" w:rsidRDefault="009A5BA9" w:rsidP="009A5BA9">
      <w:pPr>
        <w:rPr>
          <w:rFonts w:cs="Arial"/>
          <w:i/>
          <w:szCs w:val="22"/>
        </w:rPr>
      </w:pPr>
      <w:r w:rsidRPr="001D358C">
        <w:rPr>
          <w:rFonts w:cs="Arial"/>
          <w:i/>
          <w:color w:val="000000"/>
          <w:szCs w:val="22"/>
          <w:lang w:val="en-US"/>
        </w:rPr>
        <w:t>12.  If mandatory factors were adopted, what should those factors be?</w:t>
      </w:r>
    </w:p>
    <w:p w:rsidR="009A5BA9" w:rsidRDefault="009A5BA9" w:rsidP="009A5BA9">
      <w:pPr>
        <w:rPr>
          <w:rFonts w:cs="Arial"/>
          <w:szCs w:val="22"/>
        </w:rPr>
      </w:pPr>
    </w:p>
    <w:p w:rsidR="009A5BA9" w:rsidRDefault="009A5BA9" w:rsidP="009A5BA9">
      <w:pPr>
        <w:rPr>
          <w:rFonts w:cs="Arial"/>
          <w:szCs w:val="22"/>
        </w:rPr>
      </w:pPr>
      <w:r>
        <w:rPr>
          <w:rFonts w:cs="Arial"/>
          <w:szCs w:val="22"/>
        </w:rPr>
        <w:t>Although they would be inadequate for the reasons given above, any mandatory factors should make as clear as possible that the prohibition is not intended to capture pro-competitive conduct, and that the Court should have regard to the undesirability of inhibiting vigorous competitive conduct, even if this causes competitors to exit the market and thereby substantially lessen competition.</w:t>
      </w:r>
    </w:p>
    <w:p w:rsidR="009A5BA9" w:rsidRDefault="009A5BA9" w:rsidP="009A5BA9">
      <w:pPr>
        <w:rPr>
          <w:rFonts w:cs="Arial"/>
          <w:szCs w:val="22"/>
        </w:rPr>
      </w:pPr>
    </w:p>
    <w:p w:rsidR="009A5BA9" w:rsidRPr="00C76905" w:rsidRDefault="009A5BA9" w:rsidP="009A5BA9">
      <w:pPr>
        <w:rPr>
          <w:rFonts w:cs="Arial"/>
          <w:i/>
          <w:szCs w:val="22"/>
        </w:rPr>
      </w:pPr>
      <w:r w:rsidRPr="00C76905">
        <w:rPr>
          <w:rFonts w:cs="Arial"/>
          <w:i/>
          <w:szCs w:val="22"/>
        </w:rPr>
        <w:t>13. Should authorisation be available for conduct that might otherwise be captured by section 46?</w:t>
      </w:r>
    </w:p>
    <w:p w:rsidR="009A5BA9" w:rsidRDefault="009A5BA9" w:rsidP="009A5BA9">
      <w:pPr>
        <w:rPr>
          <w:rFonts w:cs="Arial"/>
          <w:szCs w:val="22"/>
        </w:rPr>
      </w:pPr>
    </w:p>
    <w:p w:rsidR="009A5BA9" w:rsidRDefault="009A5BA9" w:rsidP="009A5BA9">
      <w:pPr>
        <w:rPr>
          <w:rFonts w:cs="Arial"/>
          <w:szCs w:val="22"/>
        </w:rPr>
      </w:pPr>
      <w:r>
        <w:rPr>
          <w:rFonts w:cs="Arial"/>
          <w:szCs w:val="22"/>
        </w:rPr>
        <w:t>On balance, authorisation should be available for conduct that would otherwise breach s 46 but that procedure is by no means an answer to the problems with the proposed amendments to the section. It is unrealistic to expect a business to divulge to the ACCC its commercially-sensitive strategies to engage in vigorous competition, and then have those strategies subject to scrutiny and critique by its competitors and other market participants over a period of months, as occurs under the ACCC’s informal merger clearance process. Authorisation as a process is far more workable for one-off major transactions that must be public in any event, such as mergers.</w:t>
      </w:r>
    </w:p>
    <w:p w:rsidR="009A5BA9" w:rsidRDefault="009A5BA9" w:rsidP="009A5BA9">
      <w:pPr>
        <w:rPr>
          <w:rFonts w:cs="Arial"/>
          <w:szCs w:val="22"/>
        </w:rPr>
      </w:pPr>
    </w:p>
    <w:p w:rsidR="009A5BA9" w:rsidRDefault="009A5BA9" w:rsidP="009A5BA9">
      <w:pPr>
        <w:rPr>
          <w:rFonts w:cs="Arial"/>
          <w:szCs w:val="22"/>
        </w:rPr>
      </w:pPr>
      <w:r>
        <w:rPr>
          <w:rFonts w:cs="Arial"/>
          <w:szCs w:val="22"/>
        </w:rPr>
        <w:t>The availability of authorisation also carries a risk that the ACCC will try to pressure a business to seek authorisation, and thereby exercise an inappropriate degree of control over the business’ competitive strategies. We do not consider that level of regulatory intervention and interference with business to be generally appropriate.</w:t>
      </w:r>
    </w:p>
    <w:p w:rsidR="009A5BA9" w:rsidRDefault="009A5BA9" w:rsidP="009A5BA9">
      <w:pPr>
        <w:rPr>
          <w:rFonts w:cs="Arial"/>
          <w:szCs w:val="22"/>
        </w:rPr>
      </w:pPr>
    </w:p>
    <w:p w:rsidR="009A5BA9" w:rsidRPr="00EC698C" w:rsidRDefault="009A5BA9" w:rsidP="009A5BA9">
      <w:pPr>
        <w:rPr>
          <w:rFonts w:cs="Arial"/>
          <w:i/>
          <w:szCs w:val="22"/>
        </w:rPr>
      </w:pPr>
      <w:r w:rsidRPr="00EC698C">
        <w:rPr>
          <w:rFonts w:cs="Arial"/>
          <w:i/>
          <w:szCs w:val="22"/>
        </w:rPr>
        <w:t>14. If quantitative data on the regulatory impact of alternative options on stakeholders (including the methodologies used) can be provided.</w:t>
      </w:r>
    </w:p>
    <w:p w:rsidR="009A5BA9" w:rsidRDefault="009A5BA9" w:rsidP="009A5BA9">
      <w:pPr>
        <w:rPr>
          <w:rFonts w:cs="Arial"/>
          <w:szCs w:val="22"/>
        </w:rPr>
      </w:pPr>
    </w:p>
    <w:p w:rsidR="009A5BA9" w:rsidRDefault="009A5BA9" w:rsidP="009A5BA9">
      <w:pPr>
        <w:rPr>
          <w:rFonts w:cs="Arial"/>
          <w:szCs w:val="22"/>
        </w:rPr>
      </w:pPr>
      <w:r>
        <w:rPr>
          <w:rFonts w:cs="Arial"/>
          <w:szCs w:val="22"/>
        </w:rPr>
        <w:t>None.</w:t>
      </w:r>
    </w:p>
    <w:p w:rsidR="009A5BA9" w:rsidRDefault="009A5BA9" w:rsidP="009A5BA9">
      <w:pPr>
        <w:rPr>
          <w:rFonts w:cs="Arial"/>
          <w:szCs w:val="22"/>
        </w:rPr>
      </w:pPr>
    </w:p>
    <w:p w:rsidR="009A5BA9" w:rsidRPr="00EC698C" w:rsidRDefault="009A5BA9" w:rsidP="009A5BA9">
      <w:pPr>
        <w:keepNext/>
        <w:rPr>
          <w:rFonts w:cs="Arial"/>
          <w:i/>
          <w:szCs w:val="22"/>
        </w:rPr>
      </w:pPr>
      <w:r w:rsidRPr="00EC698C">
        <w:rPr>
          <w:rFonts w:cs="Arial"/>
          <w:i/>
          <w:szCs w:val="22"/>
        </w:rPr>
        <w:t>15. Are there any other alternative amendments to the Harper Panel’s proposed provision that would be more effective than those canvassed in the Panel’s proposal?</w:t>
      </w:r>
    </w:p>
    <w:p w:rsidR="009A5BA9" w:rsidRDefault="009A5BA9" w:rsidP="009A5BA9">
      <w:pPr>
        <w:keepNext/>
        <w:rPr>
          <w:rFonts w:cs="Arial"/>
          <w:szCs w:val="22"/>
        </w:rPr>
      </w:pPr>
    </w:p>
    <w:p w:rsidR="009A5BA9" w:rsidRDefault="009A5BA9" w:rsidP="009A5BA9">
      <w:pPr>
        <w:rPr>
          <w:rFonts w:cs="Arial"/>
          <w:szCs w:val="22"/>
        </w:rPr>
      </w:pPr>
      <w:r>
        <w:rPr>
          <w:rFonts w:cs="Arial"/>
          <w:szCs w:val="22"/>
        </w:rPr>
        <w:t xml:space="preserve">For the reasons set out, we strongly support retaining the current s 46 (apart from s 46(1AA)). </w:t>
      </w:r>
    </w:p>
    <w:p w:rsidR="009A5BA9" w:rsidRDefault="009A5BA9" w:rsidP="009A5BA9">
      <w:pPr>
        <w:rPr>
          <w:rFonts w:cs="Arial"/>
          <w:szCs w:val="22"/>
        </w:rPr>
      </w:pPr>
    </w:p>
    <w:p w:rsidR="009A5BA9" w:rsidRPr="000A494F" w:rsidRDefault="009A5BA9" w:rsidP="009A5BA9">
      <w:pPr>
        <w:keepNext/>
        <w:rPr>
          <w:rFonts w:cs="Arial"/>
          <w:i/>
          <w:szCs w:val="22"/>
        </w:rPr>
      </w:pPr>
      <w:r w:rsidRPr="000A494F">
        <w:rPr>
          <w:rFonts w:cs="Arial"/>
          <w:i/>
          <w:color w:val="000000"/>
          <w:szCs w:val="22"/>
          <w:lang w:val="en-US"/>
        </w:rPr>
        <w:t>16. Which of options A through F below is preferred? What are the relative strengths and weaknesses of each option? What information can you provide regarding the regulatory impact of each option on businesses?</w:t>
      </w:r>
    </w:p>
    <w:p w:rsidR="009A5BA9" w:rsidRDefault="009A5BA9" w:rsidP="009A5BA9">
      <w:pPr>
        <w:rPr>
          <w:rFonts w:cs="Arial"/>
          <w:szCs w:val="22"/>
        </w:rPr>
      </w:pPr>
    </w:p>
    <w:p w:rsidR="009A5BA9" w:rsidRDefault="009A5BA9" w:rsidP="009A5BA9">
      <w:pPr>
        <w:rPr>
          <w:rFonts w:cs="Arial"/>
          <w:szCs w:val="22"/>
        </w:rPr>
      </w:pPr>
      <w:r>
        <w:rPr>
          <w:rFonts w:cs="Arial"/>
          <w:szCs w:val="22"/>
        </w:rPr>
        <w:t>For the reasons given above, we strongly recommend Option A (no change) and do not support any of the other Options (B-F). Apart from Option A, all of the other Options involve removing the “take advantage” limb and would apply to conduct that is not a misuse of market power.</w:t>
      </w:r>
    </w:p>
    <w:p w:rsidR="009A5BA9" w:rsidRDefault="009A5BA9" w:rsidP="009A5BA9">
      <w:pPr>
        <w:rPr>
          <w:rFonts w:cs="Arial"/>
          <w:szCs w:val="22"/>
        </w:rPr>
      </w:pPr>
    </w:p>
    <w:p w:rsidR="009A5BA9" w:rsidRPr="00D34D13" w:rsidRDefault="009A5BA9" w:rsidP="009A5BA9">
      <w:pPr>
        <w:rPr>
          <w:rFonts w:cs="Arial"/>
          <w:i/>
          <w:szCs w:val="22"/>
        </w:rPr>
      </w:pPr>
      <w:r w:rsidRPr="00D34D13">
        <w:rPr>
          <w:rFonts w:cs="Arial"/>
          <w:i/>
          <w:color w:val="000000"/>
          <w:szCs w:val="22"/>
          <w:lang w:val="en-US"/>
        </w:rPr>
        <w:t>17. Are there any other options (not outlined below) that should be considered?</w:t>
      </w:r>
    </w:p>
    <w:p w:rsidR="009A5BA9" w:rsidRDefault="009A5BA9" w:rsidP="009A5BA9">
      <w:pPr>
        <w:rPr>
          <w:rFonts w:cs="Arial"/>
          <w:szCs w:val="22"/>
        </w:rPr>
      </w:pPr>
    </w:p>
    <w:p w:rsidR="009A5BA9" w:rsidRPr="00DE3AAD" w:rsidRDefault="009A5BA9" w:rsidP="009A5BA9">
      <w:pPr>
        <w:rPr>
          <w:rFonts w:cs="Arial"/>
          <w:szCs w:val="22"/>
        </w:rPr>
      </w:pPr>
      <w:r>
        <w:rPr>
          <w:rFonts w:cs="Arial"/>
          <w:szCs w:val="22"/>
        </w:rPr>
        <w:t xml:space="preserve">If the Government were to consider seriously any other option, the Government should provide interested parties with an opportunity to make comment on </w:t>
      </w:r>
      <w:bookmarkStart w:id="30" w:name="BodyText"/>
      <w:bookmarkEnd w:id="30"/>
      <w:r>
        <w:rPr>
          <w:rFonts w:cs="Arial"/>
          <w:szCs w:val="22"/>
        </w:rPr>
        <w:t>that proposed option.</w:t>
      </w:r>
    </w:p>
    <w:p w:rsidR="009A5BA9" w:rsidRPr="00D27FDF" w:rsidRDefault="009A5BA9" w:rsidP="009A5BA9">
      <w:pPr>
        <w:pStyle w:val="ABLNormal"/>
        <w:rPr>
          <w:szCs w:val="22"/>
        </w:rPr>
      </w:pPr>
    </w:p>
    <w:p w:rsidR="009A5BA9" w:rsidRPr="00D27FDF" w:rsidRDefault="009A5BA9" w:rsidP="009A5BA9">
      <w:pPr>
        <w:pStyle w:val="ABLNormal"/>
        <w:rPr>
          <w:szCs w:val="22"/>
        </w:rPr>
      </w:pPr>
      <w:bookmarkStart w:id="31" w:name="Sign"/>
      <w:r w:rsidRPr="00D27FDF">
        <w:rPr>
          <w:szCs w:val="22"/>
        </w:rPr>
        <w:t>Yours sincerely</w:t>
      </w:r>
    </w:p>
    <w:p w:rsidR="009A5BA9" w:rsidRPr="00D27FDF" w:rsidRDefault="009A5BA9" w:rsidP="009A5BA9">
      <w:pPr>
        <w:pStyle w:val="ABLNormal"/>
        <w:rPr>
          <w:szCs w:val="22"/>
        </w:rPr>
      </w:pPr>
    </w:p>
    <w:p w:rsidR="009A5BA9" w:rsidRPr="00D27FDF" w:rsidRDefault="009A5BA9" w:rsidP="009A5BA9">
      <w:pPr>
        <w:pStyle w:val="ABLNormal"/>
        <w:rPr>
          <w:szCs w:val="22"/>
        </w:rPr>
      </w:pPr>
    </w:p>
    <w:p w:rsidR="009A5BA9" w:rsidRPr="00D27FDF" w:rsidRDefault="009A5BA9" w:rsidP="009A5BA9">
      <w:pPr>
        <w:pStyle w:val="ABLNormal"/>
        <w:rPr>
          <w:szCs w:val="22"/>
        </w:rPr>
      </w:pPr>
    </w:p>
    <w:p w:rsidR="009A5BA9" w:rsidRPr="002D6F71" w:rsidRDefault="009A5BA9" w:rsidP="009A5BA9">
      <w:pPr>
        <w:pStyle w:val="ABLNormal"/>
        <w:tabs>
          <w:tab w:val="left" w:pos="3969"/>
        </w:tabs>
        <w:rPr>
          <w:b/>
          <w:szCs w:val="22"/>
        </w:rPr>
      </w:pPr>
      <w:r w:rsidRPr="00D27FDF">
        <w:rPr>
          <w:b/>
          <w:szCs w:val="22"/>
        </w:rPr>
        <w:t>Zaven Mardirossian</w:t>
      </w:r>
      <w:r>
        <w:rPr>
          <w:b/>
          <w:szCs w:val="22"/>
        </w:rPr>
        <w:tab/>
        <w:t>Matthew Lees</w:t>
      </w:r>
    </w:p>
    <w:p w:rsidR="009A5BA9" w:rsidRPr="00D27FDF" w:rsidRDefault="009A5BA9" w:rsidP="009A5BA9">
      <w:pPr>
        <w:pStyle w:val="ABLNormal"/>
        <w:tabs>
          <w:tab w:val="left" w:pos="3969"/>
        </w:tabs>
        <w:rPr>
          <w:szCs w:val="22"/>
        </w:rPr>
      </w:pPr>
      <w:r w:rsidRPr="00D27FDF">
        <w:rPr>
          <w:szCs w:val="22"/>
        </w:rPr>
        <w:t xml:space="preserve">Partner </w:t>
      </w:r>
      <w:bookmarkEnd w:id="31"/>
      <w:r w:rsidRPr="00D27FDF">
        <w:rPr>
          <w:szCs w:val="22"/>
        </w:rPr>
        <w:t xml:space="preserve"> </w:t>
      </w:r>
      <w:bookmarkStart w:id="32" w:name="Enc"/>
      <w:bookmarkEnd w:id="32"/>
      <w:r w:rsidRPr="00D27FDF">
        <w:rPr>
          <w:szCs w:val="22"/>
        </w:rPr>
        <w:t xml:space="preserve"> </w:t>
      </w:r>
      <w:bookmarkStart w:id="33" w:name="cc"/>
      <w:bookmarkEnd w:id="33"/>
      <w:r w:rsidRPr="00D27FDF">
        <w:rPr>
          <w:szCs w:val="22"/>
        </w:rPr>
        <w:t xml:space="preserve"> </w:t>
      </w:r>
      <w:bookmarkStart w:id="34" w:name="Acknow"/>
      <w:bookmarkEnd w:id="34"/>
      <w:r w:rsidRPr="00D27FDF">
        <w:rPr>
          <w:szCs w:val="22"/>
        </w:rPr>
        <w:t xml:space="preserve"> </w:t>
      </w:r>
      <w:bookmarkStart w:id="35" w:name="End"/>
      <w:bookmarkEnd w:id="35"/>
      <w:r w:rsidRPr="00D27FDF">
        <w:rPr>
          <w:szCs w:val="22"/>
        </w:rPr>
        <w:t xml:space="preserve"> </w:t>
      </w:r>
      <w:r>
        <w:rPr>
          <w:szCs w:val="22"/>
        </w:rPr>
        <w:tab/>
        <w:t>Partner</w:t>
      </w:r>
    </w:p>
    <w:p w:rsidR="005C116A" w:rsidRPr="005C116A" w:rsidRDefault="005C116A" w:rsidP="005C116A">
      <w:pPr>
        <w:pStyle w:val="ABLNormal"/>
      </w:pPr>
    </w:p>
    <w:sectPr w:rsidR="005C116A" w:rsidRPr="005C116A" w:rsidSect="001F11AC">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BA9" w:rsidRDefault="009A5BA9">
      <w:r>
        <w:separator/>
      </w:r>
    </w:p>
  </w:endnote>
  <w:endnote w:type="continuationSeparator" w:id="0">
    <w:p w:rsidR="009A5BA9" w:rsidRDefault="009A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CF" w:rsidRDefault="00D56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CF" w:rsidRDefault="00D56D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CF" w:rsidRDefault="00D56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BA9" w:rsidRDefault="009A5BA9">
      <w:r>
        <w:separator/>
      </w:r>
    </w:p>
  </w:footnote>
  <w:footnote w:type="continuationSeparator" w:id="0">
    <w:p w:rsidR="009A5BA9" w:rsidRDefault="009A5BA9">
      <w:r>
        <w:continuationSeparator/>
      </w:r>
    </w:p>
  </w:footnote>
  <w:footnote w:id="1">
    <w:p w:rsidR="009A5BA9" w:rsidRDefault="009A5BA9" w:rsidP="009A5BA9">
      <w:pPr>
        <w:pStyle w:val="FootnoteText"/>
      </w:pPr>
      <w:r>
        <w:rPr>
          <w:rStyle w:val="FootnoteReference"/>
        </w:rPr>
        <w:footnoteRef/>
      </w:r>
      <w:r>
        <w:t xml:space="preserve"> Peter Strong, ‘Why Australia’s love affair with oligopolies needs to end,’ </w:t>
      </w:r>
      <w:r w:rsidRPr="00020156">
        <w:rPr>
          <w:i/>
        </w:rPr>
        <w:t>Smart Company</w:t>
      </w:r>
      <w:r>
        <w:rPr>
          <w:i/>
        </w:rPr>
        <w:t>,</w:t>
      </w:r>
      <w:r>
        <w:t xml:space="preserve"> 3 February 2016.</w:t>
      </w:r>
    </w:p>
  </w:footnote>
  <w:footnote w:id="2">
    <w:p w:rsidR="009A5BA9" w:rsidRDefault="009A5BA9" w:rsidP="009A5BA9">
      <w:pPr>
        <w:pStyle w:val="FootnoteText"/>
      </w:pPr>
      <w:r>
        <w:rPr>
          <w:rStyle w:val="FootnoteReference"/>
        </w:rPr>
        <w:footnoteRef/>
      </w:r>
      <w:r>
        <w:t xml:space="preserve"> Discussion Paper, p 3.</w:t>
      </w:r>
    </w:p>
  </w:footnote>
  <w:footnote w:id="3">
    <w:p w:rsidR="009A5BA9" w:rsidRPr="0084764E" w:rsidRDefault="009A5BA9" w:rsidP="009A5BA9">
      <w:pPr>
        <w:pStyle w:val="FootnoteText"/>
      </w:pPr>
      <w:r w:rsidRPr="0084764E">
        <w:rPr>
          <w:rStyle w:val="FootnoteReference"/>
        </w:rPr>
        <w:footnoteRef/>
      </w:r>
      <w:r w:rsidRPr="0084764E">
        <w:t xml:space="preserve"> (2003) </w:t>
      </w:r>
      <w:r w:rsidRPr="0084764E">
        <w:rPr>
          <w:rFonts w:cs="Arial"/>
          <w:szCs w:val="18"/>
        </w:rPr>
        <w:t>216 CLR 53.</w:t>
      </w:r>
    </w:p>
  </w:footnote>
  <w:footnote w:id="4">
    <w:p w:rsidR="009A5BA9" w:rsidRPr="0084764E" w:rsidRDefault="009A5BA9" w:rsidP="009A5BA9">
      <w:pPr>
        <w:pStyle w:val="FootnoteText"/>
      </w:pPr>
      <w:r w:rsidRPr="0084764E">
        <w:rPr>
          <w:rStyle w:val="FootnoteReference"/>
        </w:rPr>
        <w:footnoteRef/>
      </w:r>
      <w:r w:rsidRPr="0084764E">
        <w:t xml:space="preserve"> (2010) 187 FCR 261.</w:t>
      </w:r>
    </w:p>
  </w:footnote>
  <w:footnote w:id="5">
    <w:p w:rsidR="009A5BA9" w:rsidRPr="0084764E" w:rsidRDefault="009A5BA9" w:rsidP="009A5BA9">
      <w:pPr>
        <w:pStyle w:val="FootnoteText"/>
      </w:pPr>
      <w:r w:rsidRPr="0084764E">
        <w:rPr>
          <w:rStyle w:val="FootnoteReference"/>
        </w:rPr>
        <w:footnoteRef/>
      </w:r>
      <w:r w:rsidRPr="0084764E">
        <w:t xml:space="preserve"> Harper Final Report, p 7.</w:t>
      </w:r>
    </w:p>
  </w:footnote>
  <w:footnote w:id="6">
    <w:p w:rsidR="009A5BA9" w:rsidRDefault="009A5BA9" w:rsidP="009A5BA9">
      <w:pPr>
        <w:pStyle w:val="FootnoteText"/>
      </w:pPr>
      <w:r w:rsidRPr="0084764E">
        <w:rPr>
          <w:rStyle w:val="FootnoteReference"/>
        </w:rPr>
        <w:footnoteRef/>
      </w:r>
      <w:r w:rsidRPr="0084764E">
        <w:t xml:space="preserve"> (2009) </w:t>
      </w:r>
      <w:r w:rsidRPr="0084764E">
        <w:rPr>
          <w:rFonts w:cs="Arial"/>
          <w:szCs w:val="18"/>
        </w:rPr>
        <w:t>264 ALR 15.</w:t>
      </w:r>
    </w:p>
  </w:footnote>
  <w:footnote w:id="7">
    <w:p w:rsidR="009A5BA9" w:rsidRDefault="009A5BA9" w:rsidP="009A5BA9">
      <w:pPr>
        <w:pStyle w:val="FootnoteText"/>
      </w:pPr>
      <w:r w:rsidRPr="0084764E">
        <w:rPr>
          <w:rStyle w:val="FootnoteReference"/>
        </w:rPr>
        <w:footnoteRef/>
      </w:r>
      <w:r w:rsidRPr="0084764E">
        <w:t xml:space="preserve"> </w:t>
      </w:r>
      <w:r>
        <w:t>Harper Draft</w:t>
      </w:r>
      <w:r w:rsidRPr="0084764E">
        <w:t xml:space="preserve"> Report, p</w:t>
      </w:r>
      <w:r>
        <w:t xml:space="preserve"> 44.</w:t>
      </w:r>
    </w:p>
  </w:footnote>
  <w:footnote w:id="8">
    <w:p w:rsidR="009A5BA9" w:rsidRDefault="009A5BA9" w:rsidP="009A5BA9">
      <w:pPr>
        <w:pStyle w:val="FootnoteText"/>
      </w:pPr>
      <w:r>
        <w:rPr>
          <w:rStyle w:val="FootnoteReference"/>
        </w:rPr>
        <w:footnoteRef/>
      </w:r>
      <w:r>
        <w:t xml:space="preserve"> Harper Final Report, p 345.</w:t>
      </w:r>
    </w:p>
  </w:footnote>
  <w:footnote w:id="9">
    <w:p w:rsidR="009A5BA9" w:rsidRDefault="009A5BA9" w:rsidP="009A5BA9">
      <w:pPr>
        <w:pStyle w:val="FootnoteText"/>
      </w:pPr>
      <w:r>
        <w:rPr>
          <w:rStyle w:val="FootnoteReference"/>
        </w:rPr>
        <w:footnoteRef/>
      </w:r>
      <w:r>
        <w:t xml:space="preserve"> Harper Final Report, p 347.</w:t>
      </w:r>
    </w:p>
  </w:footnote>
  <w:footnote w:id="10">
    <w:p w:rsidR="009A5BA9" w:rsidRDefault="009A5BA9" w:rsidP="009A5BA9">
      <w:pPr>
        <w:pStyle w:val="FootnoteText"/>
      </w:pPr>
      <w:r>
        <w:rPr>
          <w:rStyle w:val="FootnoteReference"/>
        </w:rPr>
        <w:footnoteRef/>
      </w:r>
      <w:r>
        <w:t xml:space="preserve"> Harper Final Report p 345.</w:t>
      </w:r>
    </w:p>
  </w:footnote>
  <w:footnote w:id="11">
    <w:p w:rsidR="009A5BA9" w:rsidRDefault="009A5BA9" w:rsidP="009A5BA9">
      <w:pPr>
        <w:pStyle w:val="FootnoteText"/>
      </w:pPr>
      <w:r>
        <w:rPr>
          <w:rStyle w:val="FootnoteReference"/>
        </w:rPr>
        <w:footnoteRef/>
      </w:r>
      <w:r>
        <w:t xml:space="preserve"> (2003) </w:t>
      </w:r>
      <w:r>
        <w:rPr>
          <w:rFonts w:cs="Arial"/>
          <w:color w:val="333333"/>
          <w:szCs w:val="18"/>
        </w:rPr>
        <w:t>216 CLR 53.</w:t>
      </w:r>
    </w:p>
  </w:footnote>
  <w:footnote w:id="12">
    <w:p w:rsidR="009A5BA9" w:rsidRDefault="009A5BA9" w:rsidP="009A5BA9">
      <w:pPr>
        <w:pStyle w:val="FootnoteText"/>
      </w:pPr>
      <w:r>
        <w:rPr>
          <w:rStyle w:val="FootnoteReference"/>
        </w:rPr>
        <w:footnoteRef/>
      </w:r>
      <w:r>
        <w:t xml:space="preserve"> (</w:t>
      </w:r>
      <w:r w:rsidRPr="005050F6">
        <w:t>2013</w:t>
      </w:r>
      <w:r>
        <w:t>)</w:t>
      </w:r>
      <w:r w:rsidRPr="005050F6">
        <w:t xml:space="preserve"> </w:t>
      </w:r>
      <w:r>
        <w:t>210 ALR 165.</w:t>
      </w:r>
    </w:p>
  </w:footnote>
  <w:footnote w:id="13">
    <w:p w:rsidR="009A5BA9" w:rsidRPr="00841A67" w:rsidRDefault="009A5BA9" w:rsidP="009A5BA9">
      <w:pPr>
        <w:pStyle w:val="FootnoteText"/>
        <w:rPr>
          <w:rFonts w:cs="Arial"/>
          <w:szCs w:val="18"/>
        </w:rPr>
      </w:pPr>
      <w:r w:rsidRPr="00841A67">
        <w:rPr>
          <w:rStyle w:val="FootnoteReference"/>
          <w:rFonts w:cs="Arial"/>
          <w:szCs w:val="18"/>
        </w:rPr>
        <w:footnoteRef/>
      </w:r>
      <w:r w:rsidRPr="00841A67">
        <w:rPr>
          <w:rFonts w:cs="Arial"/>
          <w:szCs w:val="18"/>
        </w:rPr>
        <w:t xml:space="preserve"> (2003) 216 CLR 53.</w:t>
      </w:r>
    </w:p>
  </w:footnote>
  <w:footnote w:id="14">
    <w:p w:rsidR="009A5BA9" w:rsidRPr="00841A67" w:rsidRDefault="009A5BA9" w:rsidP="009A5BA9">
      <w:pPr>
        <w:rPr>
          <w:rFonts w:cs="Arial"/>
          <w:sz w:val="18"/>
          <w:szCs w:val="18"/>
          <w:lang w:val="en" w:eastAsia="en-AU"/>
        </w:rPr>
      </w:pPr>
      <w:r w:rsidRPr="0063280D">
        <w:rPr>
          <w:rStyle w:val="FootnoteReference"/>
          <w:rFonts w:cs="Arial"/>
          <w:sz w:val="18"/>
          <w:szCs w:val="18"/>
        </w:rPr>
        <w:footnoteRef/>
      </w:r>
      <w:r w:rsidRPr="0063280D">
        <w:rPr>
          <w:rFonts w:cs="Arial"/>
          <w:sz w:val="18"/>
          <w:szCs w:val="18"/>
        </w:rPr>
        <w:t xml:space="preserve"> Discussion Paper, p 5. See also: </w:t>
      </w:r>
      <w:r w:rsidRPr="009C5340">
        <w:rPr>
          <w:rFonts w:cs="Arial"/>
          <w:sz w:val="18"/>
          <w:szCs w:val="18"/>
        </w:rPr>
        <w:t xml:space="preserve">Lucy Barbour, “Competition watchdog ACCC head Rod Sims denies claims an 'effects test' would be 'economically dangerous'”, </w:t>
      </w:r>
      <w:r w:rsidRPr="009C5340">
        <w:rPr>
          <w:rFonts w:cs="Arial"/>
          <w:i/>
          <w:sz w:val="18"/>
          <w:szCs w:val="18"/>
        </w:rPr>
        <w:t>ABC Rural</w:t>
      </w:r>
      <w:r w:rsidRPr="009C5340">
        <w:rPr>
          <w:rFonts w:cs="Arial"/>
          <w:sz w:val="18"/>
          <w:szCs w:val="18"/>
        </w:rPr>
        <w:t xml:space="preserve">, 19 August 2015, </w:t>
      </w:r>
      <w:r w:rsidRPr="0063280D">
        <w:rPr>
          <w:rFonts w:cs="Arial"/>
          <w:sz w:val="18"/>
          <w:szCs w:val="18"/>
        </w:rPr>
        <w:t>http://www.abc.net.au/news/2014-08-18/accc-effects-test/5678036</w:t>
      </w:r>
      <w:r w:rsidRPr="009C5340">
        <w:rPr>
          <w:rFonts w:cs="Arial"/>
          <w:sz w:val="18"/>
          <w:szCs w:val="18"/>
        </w:rPr>
        <w:t>.</w:t>
      </w:r>
    </w:p>
  </w:footnote>
  <w:footnote w:id="15">
    <w:p w:rsidR="009A5BA9" w:rsidRDefault="009A5BA9" w:rsidP="009A5BA9">
      <w:pPr>
        <w:pStyle w:val="FootnoteText"/>
      </w:pPr>
      <w:r w:rsidRPr="00841A67">
        <w:rPr>
          <w:rStyle w:val="FootnoteReference"/>
          <w:rFonts w:cs="Arial"/>
          <w:szCs w:val="18"/>
        </w:rPr>
        <w:footnoteRef/>
      </w:r>
      <w:r w:rsidRPr="00841A67">
        <w:rPr>
          <w:rFonts w:cs="Arial"/>
          <w:szCs w:val="18"/>
        </w:rPr>
        <w:t xml:space="preserve"> (2003) 216 CLR 53.</w:t>
      </w:r>
    </w:p>
  </w:footnote>
  <w:footnote w:id="16">
    <w:p w:rsidR="009A5BA9" w:rsidRDefault="009A5BA9" w:rsidP="009A5BA9">
      <w:pPr>
        <w:pStyle w:val="FootnoteText"/>
      </w:pPr>
      <w:r>
        <w:rPr>
          <w:rStyle w:val="FootnoteReference"/>
        </w:rPr>
        <w:footnoteRef/>
      </w:r>
      <w:r>
        <w:t xml:space="preserve"> See paragraphs 12–24 ABL Submission to Competition Policy Review Final Report, 26 May 2015,  See paragraphs 16–31 ABL Submission to Draft Report, 17 November 2014.</w:t>
      </w:r>
    </w:p>
  </w:footnote>
  <w:footnote w:id="17">
    <w:p w:rsidR="009A5BA9" w:rsidRPr="00020156" w:rsidRDefault="009A5BA9" w:rsidP="009A5BA9">
      <w:pPr>
        <w:pStyle w:val="FootnoteText"/>
        <w:rPr>
          <w:rFonts w:cs="Arial"/>
          <w:szCs w:val="18"/>
          <w:lang w:val="en-US"/>
        </w:rPr>
      </w:pPr>
      <w:r w:rsidRPr="00020156">
        <w:rPr>
          <w:rStyle w:val="FootnoteReference"/>
          <w:rFonts w:cs="Arial"/>
          <w:szCs w:val="18"/>
        </w:rPr>
        <w:footnoteRef/>
      </w:r>
      <w:r w:rsidRPr="00020156">
        <w:rPr>
          <w:rFonts w:cs="Arial"/>
          <w:szCs w:val="18"/>
        </w:rPr>
        <w:t xml:space="preserve"> </w:t>
      </w:r>
      <w:r w:rsidRPr="00020156">
        <w:rPr>
          <w:rFonts w:cs="Arial"/>
          <w:szCs w:val="18"/>
          <w:lang w:val="en-US"/>
        </w:rPr>
        <w:t>(1989) 167 CLR 177.</w:t>
      </w:r>
    </w:p>
  </w:footnote>
  <w:footnote w:id="18">
    <w:p w:rsidR="009A5BA9" w:rsidRPr="00020156" w:rsidRDefault="009A5BA9" w:rsidP="009A5BA9">
      <w:pPr>
        <w:pStyle w:val="FootnoteText"/>
        <w:rPr>
          <w:rFonts w:cs="Arial"/>
          <w:szCs w:val="18"/>
          <w:lang w:val="en-US"/>
        </w:rPr>
      </w:pPr>
      <w:r w:rsidRPr="00020156">
        <w:rPr>
          <w:rStyle w:val="FootnoteReference"/>
          <w:rFonts w:cs="Arial"/>
          <w:szCs w:val="18"/>
        </w:rPr>
        <w:footnoteRef/>
      </w:r>
      <w:r w:rsidRPr="00020156">
        <w:rPr>
          <w:rFonts w:cs="Arial"/>
          <w:szCs w:val="18"/>
        </w:rPr>
        <w:t xml:space="preserve"> </w:t>
      </w:r>
      <w:r w:rsidRPr="00020156">
        <w:rPr>
          <w:rFonts w:cs="Arial"/>
          <w:szCs w:val="18"/>
          <w:lang w:val="en-US"/>
        </w:rPr>
        <w:t>(2001) 205 CLR</w:t>
      </w:r>
      <w:r>
        <w:rPr>
          <w:rFonts w:cs="Arial"/>
          <w:szCs w:val="18"/>
          <w:lang w:val="en-US"/>
        </w:rPr>
        <w:t xml:space="preserve"> </w:t>
      </w:r>
      <w:r w:rsidRPr="00020156">
        <w:rPr>
          <w:rFonts w:cs="Arial"/>
          <w:szCs w:val="18"/>
          <w:lang w:val="en-US"/>
        </w:rPr>
        <w:t>1.</w:t>
      </w:r>
    </w:p>
  </w:footnote>
  <w:footnote w:id="19">
    <w:p w:rsidR="009A5BA9" w:rsidRPr="008745B6" w:rsidRDefault="009A5BA9" w:rsidP="009A5BA9">
      <w:pPr>
        <w:pStyle w:val="FootnoteText"/>
        <w:rPr>
          <w:rFonts w:cs="Arial"/>
          <w:szCs w:val="18"/>
          <w:lang w:val="en-US"/>
        </w:rPr>
      </w:pPr>
      <w:r w:rsidRPr="00020156">
        <w:rPr>
          <w:rStyle w:val="FootnoteReference"/>
          <w:rFonts w:cs="Arial"/>
          <w:szCs w:val="18"/>
        </w:rPr>
        <w:footnoteRef/>
      </w:r>
      <w:r w:rsidRPr="00020156">
        <w:rPr>
          <w:rFonts w:cs="Arial"/>
          <w:szCs w:val="18"/>
        </w:rPr>
        <w:t xml:space="preserve"> </w:t>
      </w:r>
      <w:r w:rsidRPr="00020156">
        <w:rPr>
          <w:rFonts w:cs="Arial"/>
          <w:szCs w:val="18"/>
          <w:lang w:val="en-US"/>
        </w:rPr>
        <w:t>(2003) 215 CLR 374.</w:t>
      </w:r>
    </w:p>
  </w:footnote>
  <w:footnote w:id="20">
    <w:p w:rsidR="009A5BA9" w:rsidRPr="000920A2" w:rsidRDefault="009A5BA9" w:rsidP="009A5BA9">
      <w:pPr>
        <w:pStyle w:val="FootnoteText"/>
        <w:rPr>
          <w:lang w:val="en-US"/>
        </w:rPr>
      </w:pPr>
      <w:r w:rsidRPr="008745B6">
        <w:rPr>
          <w:rStyle w:val="FootnoteReference"/>
          <w:rFonts w:cs="Arial"/>
          <w:szCs w:val="18"/>
        </w:rPr>
        <w:footnoteRef/>
      </w:r>
      <w:r w:rsidRPr="008745B6">
        <w:rPr>
          <w:rFonts w:cs="Arial"/>
          <w:szCs w:val="18"/>
        </w:rPr>
        <w:t xml:space="preserve"> </w:t>
      </w:r>
      <w:r w:rsidRPr="008745B6">
        <w:rPr>
          <w:rFonts w:cs="Arial"/>
          <w:szCs w:val="18"/>
          <w:lang w:val="en-US"/>
        </w:rPr>
        <w:t>(1989) 167 CLR 177 at [24]</w:t>
      </w:r>
      <w:r>
        <w:rPr>
          <w:rFonts w:cs="Arial"/>
          <w:szCs w:val="18"/>
          <w:lang w:val="en-US"/>
        </w:rPr>
        <w:t>.</w:t>
      </w:r>
    </w:p>
  </w:footnote>
  <w:footnote w:id="21">
    <w:p w:rsidR="009A5BA9" w:rsidRPr="00841A67" w:rsidRDefault="009A5BA9" w:rsidP="009A5BA9">
      <w:pPr>
        <w:pStyle w:val="FootnoteText"/>
      </w:pPr>
      <w:r w:rsidRPr="00841A67">
        <w:rPr>
          <w:rStyle w:val="FootnoteReference"/>
        </w:rPr>
        <w:footnoteRef/>
      </w:r>
      <w:r w:rsidRPr="00841A67">
        <w:t xml:space="preserve"> </w:t>
      </w:r>
      <w:r w:rsidRPr="00841A67">
        <w:rPr>
          <w:rFonts w:cs="Arial"/>
          <w:szCs w:val="18"/>
        </w:rPr>
        <w:t>[2010] FCAFC 111.</w:t>
      </w:r>
    </w:p>
  </w:footnote>
  <w:footnote w:id="22">
    <w:p w:rsidR="009A5BA9" w:rsidRDefault="009A5BA9" w:rsidP="009A5BA9">
      <w:pPr>
        <w:pStyle w:val="FootnoteText"/>
      </w:pPr>
      <w:r w:rsidRPr="00841A67">
        <w:rPr>
          <w:rStyle w:val="FootnoteReference"/>
        </w:rPr>
        <w:footnoteRef/>
      </w:r>
      <w:r w:rsidRPr="00841A67">
        <w:t xml:space="preserve"> </w:t>
      </w:r>
      <w:r w:rsidRPr="00841A67">
        <w:rPr>
          <w:rFonts w:cs="Arial"/>
          <w:szCs w:val="18"/>
        </w:rPr>
        <w:t>[2011] FCA 1489.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AC" w:rsidRDefault="00AE3CAD" w:rsidP="001F11AC">
    <w:pPr>
      <w:pStyle w:val="Header"/>
      <w:framePr w:wrap="around" w:vAnchor="text" w:hAnchor="margin" w:xAlign="center" w:y="1"/>
      <w:rPr>
        <w:rStyle w:val="PageNumber"/>
      </w:rPr>
    </w:pPr>
    <w:r>
      <w:rPr>
        <w:rStyle w:val="PageNumber"/>
      </w:rPr>
      <w:fldChar w:fldCharType="begin"/>
    </w:r>
    <w:r w:rsidR="001F11AC">
      <w:rPr>
        <w:rStyle w:val="PageNumber"/>
      </w:rPr>
      <w:instrText xml:space="preserve">PAGE  </w:instrText>
    </w:r>
    <w:r>
      <w:rPr>
        <w:rStyle w:val="PageNumber"/>
      </w:rPr>
      <w:fldChar w:fldCharType="end"/>
    </w:r>
  </w:p>
  <w:p w:rsidR="001F11AC" w:rsidRDefault="001F11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1AC" w:rsidRDefault="00AE3CAD" w:rsidP="001F11AC">
    <w:pPr>
      <w:pStyle w:val="Header"/>
      <w:framePr w:wrap="around" w:vAnchor="text" w:hAnchor="margin" w:xAlign="center" w:y="1"/>
      <w:rPr>
        <w:rStyle w:val="PageNumber"/>
      </w:rPr>
    </w:pPr>
    <w:r>
      <w:rPr>
        <w:rStyle w:val="PageNumber"/>
      </w:rPr>
      <w:fldChar w:fldCharType="begin"/>
    </w:r>
    <w:r w:rsidR="001F11AC">
      <w:rPr>
        <w:rStyle w:val="PageNumber"/>
      </w:rPr>
      <w:instrText xml:space="preserve">PAGE  </w:instrText>
    </w:r>
    <w:r>
      <w:rPr>
        <w:rStyle w:val="PageNumber"/>
      </w:rPr>
      <w:fldChar w:fldCharType="separate"/>
    </w:r>
    <w:r w:rsidR="00F56B94">
      <w:rPr>
        <w:rStyle w:val="PageNumber"/>
        <w:noProof/>
      </w:rPr>
      <w:t>2</w:t>
    </w:r>
    <w:r>
      <w:rPr>
        <w:rStyle w:val="PageNumber"/>
      </w:rPr>
      <w:fldChar w:fldCharType="end"/>
    </w:r>
  </w:p>
  <w:p w:rsidR="001F11AC" w:rsidRDefault="001F11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DCF" w:rsidRDefault="00D56D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4BB"/>
    <w:multiLevelType w:val="multilevel"/>
    <w:tmpl w:val="92D0B4EE"/>
    <w:lvl w:ilvl="0">
      <w:start w:val="1"/>
      <w:numFmt w:val="decimal"/>
      <w:pStyle w:val="ABLLevel1"/>
      <w:lvlText w:val="%1"/>
      <w:lvlJc w:val="left"/>
      <w:pPr>
        <w:tabs>
          <w:tab w:val="num" w:pos="720"/>
        </w:tabs>
        <w:ind w:left="720" w:hanging="720"/>
      </w:pPr>
      <w:rPr>
        <w:rFonts w:hint="default"/>
        <w:u w:val="none"/>
      </w:rPr>
    </w:lvl>
    <w:lvl w:ilvl="1">
      <w:start w:val="1"/>
      <w:numFmt w:val="decimal"/>
      <w:pStyle w:val="ABLLevel2heading"/>
      <w:lvlText w:val="%1.%2"/>
      <w:lvlJc w:val="left"/>
      <w:pPr>
        <w:tabs>
          <w:tab w:val="num" w:pos="720"/>
        </w:tabs>
        <w:ind w:left="720" w:hanging="720"/>
      </w:pPr>
      <w:rPr>
        <w:rFonts w:hint="default"/>
        <w:u w:val="none"/>
      </w:rPr>
    </w:lvl>
    <w:lvl w:ilvl="2">
      <w:start w:val="1"/>
      <w:numFmt w:val="lowerLetter"/>
      <w:pStyle w:val="ABLLevel3"/>
      <w:lvlText w:val="(%3)"/>
      <w:lvlJc w:val="left"/>
      <w:pPr>
        <w:tabs>
          <w:tab w:val="num" w:pos="1440"/>
        </w:tabs>
        <w:ind w:left="1440" w:hanging="720"/>
      </w:pPr>
      <w:rPr>
        <w:rFonts w:hint="default"/>
        <w:u w:val="none"/>
      </w:rPr>
    </w:lvl>
    <w:lvl w:ilvl="3">
      <w:start w:val="1"/>
      <w:numFmt w:val="lowerRoman"/>
      <w:pStyle w:val="ABLLevel4"/>
      <w:lvlText w:val="(%4)"/>
      <w:lvlJc w:val="left"/>
      <w:pPr>
        <w:tabs>
          <w:tab w:val="num" w:pos="2160"/>
        </w:tabs>
        <w:ind w:left="2160" w:hanging="720"/>
      </w:pPr>
      <w:rPr>
        <w:rFonts w:hint="default"/>
        <w:u w:val="none"/>
      </w:rPr>
    </w:lvl>
    <w:lvl w:ilvl="4">
      <w:start w:val="1"/>
      <w:numFmt w:val="upperLetter"/>
      <w:pStyle w:val="ABLLevel5"/>
      <w:lvlText w:val="(%5)"/>
      <w:lvlJc w:val="left"/>
      <w:pPr>
        <w:tabs>
          <w:tab w:val="num" w:pos="2880"/>
        </w:tabs>
        <w:ind w:left="2880" w:hanging="720"/>
      </w:pPr>
      <w:rPr>
        <w:rFonts w:hint="default"/>
        <w:u w:val="none"/>
      </w:rPr>
    </w:lvl>
    <w:lvl w:ilvl="5">
      <w:start w:val="1"/>
      <w:numFmt w:val="decimal"/>
      <w:pStyle w:val="ABLLevel6"/>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1">
    <w:nsid w:val="08C945E0"/>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2">
    <w:nsid w:val="0AF21A83"/>
    <w:multiLevelType w:val="hybridMultilevel"/>
    <w:tmpl w:val="17AEC6E4"/>
    <w:lvl w:ilvl="0" w:tplc="6AFA9900">
      <w:start w:val="1"/>
      <w:numFmt w:val="decimal"/>
      <w:pStyle w:val="ABLSched1noheading"/>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7136BD"/>
    <w:multiLevelType w:val="multilevel"/>
    <w:tmpl w:val="F71CB0AC"/>
    <w:lvl w:ilvl="0">
      <w:start w:val="1"/>
      <w:numFmt w:val="decimal"/>
      <w:pStyle w:val="ABLStandard1"/>
      <w:lvlText w:val="%1"/>
      <w:lvlJc w:val="left"/>
      <w:pPr>
        <w:tabs>
          <w:tab w:val="num" w:pos="720"/>
        </w:tabs>
        <w:ind w:left="720" w:hanging="720"/>
      </w:pPr>
      <w:rPr>
        <w:rFonts w:hint="default"/>
      </w:rPr>
    </w:lvl>
    <w:lvl w:ilvl="1">
      <w:start w:val="1"/>
      <w:numFmt w:val="decimal"/>
      <w:pStyle w:val="ABLStandard2"/>
      <w:lvlText w:val="%1.%2"/>
      <w:lvlJc w:val="left"/>
      <w:pPr>
        <w:tabs>
          <w:tab w:val="num" w:pos="720"/>
        </w:tabs>
        <w:ind w:left="720" w:hanging="720"/>
      </w:pPr>
      <w:rPr>
        <w:rFonts w:hint="default"/>
      </w:rPr>
    </w:lvl>
    <w:lvl w:ilvl="2">
      <w:start w:val="1"/>
      <w:numFmt w:val="lowerLetter"/>
      <w:pStyle w:val="ABLStandard3"/>
      <w:lvlText w:val="(%3)"/>
      <w:lvlJc w:val="left"/>
      <w:pPr>
        <w:tabs>
          <w:tab w:val="num" w:pos="1440"/>
        </w:tabs>
        <w:ind w:left="1440" w:hanging="720"/>
      </w:pPr>
      <w:rPr>
        <w:rFonts w:hint="default"/>
      </w:rPr>
    </w:lvl>
    <w:lvl w:ilvl="3">
      <w:start w:val="1"/>
      <w:numFmt w:val="lowerRoman"/>
      <w:pStyle w:val="ABLStandard4"/>
      <w:lvlText w:val="(%4)"/>
      <w:lvlJc w:val="left"/>
      <w:pPr>
        <w:tabs>
          <w:tab w:val="num" w:pos="2160"/>
        </w:tabs>
        <w:ind w:left="2160" w:hanging="720"/>
      </w:pPr>
      <w:rPr>
        <w:rFonts w:hint="default"/>
      </w:rPr>
    </w:lvl>
    <w:lvl w:ilvl="4">
      <w:start w:val="1"/>
      <w:numFmt w:val="upperLetter"/>
      <w:pStyle w:val="ABLStandard5"/>
      <w:lvlText w:val="(%5)"/>
      <w:lvlJc w:val="left"/>
      <w:pPr>
        <w:tabs>
          <w:tab w:val="num" w:pos="2880"/>
        </w:tabs>
        <w:ind w:left="2880" w:hanging="720"/>
      </w:pPr>
      <w:rPr>
        <w:rFonts w:hint="default"/>
      </w:rPr>
    </w:lvl>
    <w:lvl w:ilvl="5">
      <w:start w:val="1"/>
      <w:numFmt w:val="decimal"/>
      <w:pStyle w:val="ABLStandard6"/>
      <w:lvlText w:val="(%6)"/>
      <w:lvlJc w:val="left"/>
      <w:pPr>
        <w:tabs>
          <w:tab w:val="num" w:pos="3600"/>
        </w:tabs>
        <w:ind w:left="360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93D64D0"/>
    <w:multiLevelType w:val="multilevel"/>
    <w:tmpl w:val="BFC20120"/>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5">
    <w:nsid w:val="194B16E6"/>
    <w:multiLevelType w:val="hybridMultilevel"/>
    <w:tmpl w:val="4D9A7D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A765FFA"/>
    <w:multiLevelType w:val="multilevel"/>
    <w:tmpl w:val="2954FB66"/>
    <w:lvl w:ilvl="0">
      <w:start w:val="1"/>
      <w:numFmt w:val="none"/>
      <w:pStyle w:val="ABLDef1"/>
      <w:lvlText w:val="%1"/>
      <w:lvlJc w:val="left"/>
      <w:pPr>
        <w:tabs>
          <w:tab w:val="num" w:pos="720"/>
        </w:tabs>
        <w:ind w:left="720" w:hanging="720"/>
      </w:pPr>
      <w:rPr>
        <w:rFonts w:hint="default"/>
        <w:b/>
        <w:i w:val="0"/>
      </w:rPr>
    </w:lvl>
    <w:lvl w:ilvl="1">
      <w:start w:val="1"/>
      <w:numFmt w:val="lowerLetter"/>
      <w:pStyle w:val="ABLDef2"/>
      <w:lvlText w:val="(%1%2)"/>
      <w:lvlJc w:val="left"/>
      <w:pPr>
        <w:tabs>
          <w:tab w:val="num" w:pos="1440"/>
        </w:tabs>
        <w:ind w:left="1440" w:hanging="720"/>
      </w:pPr>
      <w:rPr>
        <w:rFonts w:hint="default"/>
        <w:b w:val="0"/>
        <w:i w:val="0"/>
      </w:rPr>
    </w:lvl>
    <w:lvl w:ilvl="2">
      <w:start w:val="1"/>
      <w:numFmt w:val="lowerRoman"/>
      <w:pStyle w:val="ABLDef3"/>
      <w:lvlText w:val="(%3)"/>
      <w:lvlJc w:val="left"/>
      <w:pPr>
        <w:tabs>
          <w:tab w:val="num" w:pos="2160"/>
        </w:tabs>
        <w:ind w:left="2160" w:hanging="720"/>
      </w:pPr>
      <w:rPr>
        <w:rFonts w:hint="default"/>
      </w:rPr>
    </w:lvl>
    <w:lvl w:ilvl="3">
      <w:start w:val="1"/>
      <w:numFmt w:val="upperLetter"/>
      <w:pStyle w:val="ABLDef4"/>
      <w:lvlText w:val="(%4)"/>
      <w:lvlJc w:val="left"/>
      <w:pPr>
        <w:tabs>
          <w:tab w:val="num" w:pos="2880"/>
        </w:tabs>
        <w:ind w:left="288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AFC6EAE"/>
    <w:multiLevelType w:val="hybridMultilevel"/>
    <w:tmpl w:val="C174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5E04D6"/>
    <w:multiLevelType w:val="hybridMultilevel"/>
    <w:tmpl w:val="75B07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020A0D"/>
    <w:multiLevelType w:val="hybridMultilevel"/>
    <w:tmpl w:val="7E3C6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4410036"/>
    <w:multiLevelType w:val="hybridMultilevel"/>
    <w:tmpl w:val="44969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3B59AE"/>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12">
    <w:nsid w:val="2CAE389B"/>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13">
    <w:nsid w:val="2CB846D8"/>
    <w:multiLevelType w:val="hybridMultilevel"/>
    <w:tmpl w:val="40C414D8"/>
    <w:lvl w:ilvl="0" w:tplc="FDDC97F6">
      <w:start w:val="1"/>
      <w:numFmt w:val="bullet"/>
      <w:pStyle w:val="MarketingBullet2"/>
      <w:lvlText w:val=""/>
      <w:lvlJc w:val="left"/>
      <w:pPr>
        <w:ind w:left="720" w:hanging="360"/>
      </w:pPr>
      <w:rPr>
        <w:rFonts w:ascii="Symbol" w:hAnsi="Symbol" w:hint="default"/>
        <w:color w:val="B32B2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D526EBF"/>
    <w:multiLevelType w:val="multilevel"/>
    <w:tmpl w:val="92D0B4EE"/>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15">
    <w:nsid w:val="2E855649"/>
    <w:multiLevelType w:val="multilevel"/>
    <w:tmpl w:val="9D1E13B2"/>
    <w:lvl w:ilvl="0">
      <w:start w:val="1"/>
      <w:numFmt w:val="lowerRoman"/>
      <w:pStyle w:val="ABLMinB1"/>
      <w:lvlText w:val="(%1)"/>
      <w:lvlJc w:val="left"/>
      <w:pPr>
        <w:tabs>
          <w:tab w:val="num" w:pos="720"/>
        </w:tabs>
        <w:ind w:left="720" w:hanging="720"/>
      </w:pPr>
      <w:rPr>
        <w:rFonts w:hint="default"/>
      </w:rPr>
    </w:lvl>
    <w:lvl w:ilvl="1">
      <w:start w:val="1"/>
      <w:numFmt w:val="upperLetter"/>
      <w:pStyle w:val="ABLMinB2"/>
      <w:lvlText w:val="(%2)"/>
      <w:lvlJc w:val="left"/>
      <w:pPr>
        <w:tabs>
          <w:tab w:val="num" w:pos="1440"/>
        </w:tabs>
        <w:ind w:left="1440" w:hanging="720"/>
      </w:pPr>
      <w:rPr>
        <w:rFonts w:hint="default"/>
      </w:rPr>
    </w:lvl>
    <w:lvl w:ilvl="2">
      <w:start w:val="1"/>
      <w:numFmt w:val="decimal"/>
      <w:pStyle w:val="ABLMinB3"/>
      <w:lvlText w:val="(%3)"/>
      <w:lvlJc w:val="left"/>
      <w:pPr>
        <w:tabs>
          <w:tab w:val="num" w:pos="2160"/>
        </w:tabs>
        <w:ind w:left="216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09C7BEC"/>
    <w:multiLevelType w:val="multilevel"/>
    <w:tmpl w:val="921A84D6"/>
    <w:lvl w:ilvl="0">
      <w:start w:val="1"/>
      <w:numFmt w:val="lowerLetter"/>
      <w:pStyle w:val="ABLMinA1"/>
      <w:lvlText w:val="(%1)"/>
      <w:lvlJc w:val="left"/>
      <w:pPr>
        <w:tabs>
          <w:tab w:val="num" w:pos="720"/>
        </w:tabs>
        <w:ind w:left="720" w:hanging="720"/>
      </w:pPr>
      <w:rPr>
        <w:rFonts w:hint="default"/>
      </w:rPr>
    </w:lvl>
    <w:lvl w:ilvl="1">
      <w:start w:val="1"/>
      <w:numFmt w:val="lowerRoman"/>
      <w:pStyle w:val="ABLMinA2"/>
      <w:lvlText w:val="(%2)"/>
      <w:lvlJc w:val="left"/>
      <w:pPr>
        <w:tabs>
          <w:tab w:val="num" w:pos="1440"/>
        </w:tabs>
        <w:ind w:left="1440" w:hanging="720"/>
      </w:pPr>
      <w:rPr>
        <w:rFonts w:hint="default"/>
      </w:rPr>
    </w:lvl>
    <w:lvl w:ilvl="2">
      <w:start w:val="1"/>
      <w:numFmt w:val="upperLetter"/>
      <w:pStyle w:val="ABLMinA3"/>
      <w:lvlText w:val="(%3)"/>
      <w:lvlJc w:val="left"/>
      <w:pPr>
        <w:tabs>
          <w:tab w:val="num" w:pos="2160"/>
        </w:tabs>
        <w:ind w:left="2160" w:hanging="720"/>
      </w:pPr>
      <w:rPr>
        <w:rFonts w:hint="default"/>
      </w:rPr>
    </w:lvl>
    <w:lvl w:ilvl="3">
      <w:start w:val="1"/>
      <w:numFmt w:val="decimal"/>
      <w:pStyle w:val="ABLMinA4"/>
      <w:lvlText w:val="(%4)"/>
      <w:lvlJc w:val="left"/>
      <w:pPr>
        <w:tabs>
          <w:tab w:val="num" w:pos="2880"/>
        </w:tabs>
        <w:ind w:left="2880" w:hanging="72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4320"/>
        </w:tabs>
        <w:ind w:left="3960" w:hanging="360"/>
      </w:pPr>
      <w:rPr>
        <w:rFonts w:hint="default"/>
      </w:rPr>
    </w:lvl>
  </w:abstractNum>
  <w:abstractNum w:abstractNumId="17">
    <w:nsid w:val="365F2325"/>
    <w:multiLevelType w:val="hybridMultilevel"/>
    <w:tmpl w:val="9BA6AC46"/>
    <w:lvl w:ilvl="0" w:tplc="53EC0DCC">
      <w:start w:val="1"/>
      <w:numFmt w:val="bullet"/>
      <w:pStyle w:val="MarketingBullet3"/>
      <w:lvlText w:val=""/>
      <w:lvlJc w:val="left"/>
      <w:pPr>
        <w:ind w:left="1074" w:hanging="360"/>
      </w:pPr>
      <w:rPr>
        <w:rFonts w:ascii="Wingdings" w:hAnsi="Wingdings" w:hint="default"/>
        <w:color w:val="B32B2E"/>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8">
    <w:nsid w:val="40DD201D"/>
    <w:multiLevelType w:val="multilevel"/>
    <w:tmpl w:val="BCFA6588"/>
    <w:lvl w:ilvl="0">
      <w:start w:val="1"/>
      <w:numFmt w:val="upperLetter"/>
      <w:pStyle w:val="ABLBack1"/>
      <w:lvlText w:val="%1"/>
      <w:lvlJc w:val="left"/>
      <w:pPr>
        <w:tabs>
          <w:tab w:val="num" w:pos="720"/>
        </w:tabs>
        <w:ind w:left="720" w:hanging="720"/>
      </w:pPr>
      <w:rPr>
        <w:rFonts w:hint="default"/>
        <w:b w:val="0"/>
        <w:i w:val="0"/>
      </w:rPr>
    </w:lvl>
    <w:lvl w:ilvl="1">
      <w:start w:val="1"/>
      <w:numFmt w:val="lowerLetter"/>
      <w:pStyle w:val="ABLBack2"/>
      <w:lvlText w:val="(%2)"/>
      <w:lvlJc w:val="left"/>
      <w:pPr>
        <w:tabs>
          <w:tab w:val="num" w:pos="1440"/>
        </w:tabs>
        <w:ind w:left="1440" w:hanging="720"/>
      </w:pPr>
      <w:rPr>
        <w:rFonts w:hint="default"/>
        <w:b w:val="0"/>
        <w:i w:val="0"/>
      </w:rPr>
    </w:lvl>
    <w:lvl w:ilvl="2">
      <w:start w:val="1"/>
      <w:numFmt w:val="lowerRoman"/>
      <w:pStyle w:val="ABLBack3"/>
      <w:lvlText w:val="(%3)"/>
      <w:lvlJc w:val="left"/>
      <w:pPr>
        <w:tabs>
          <w:tab w:val="num" w:pos="2160"/>
        </w:tabs>
        <w:ind w:left="216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436243D0"/>
    <w:multiLevelType w:val="hybridMultilevel"/>
    <w:tmpl w:val="8B9C43D8"/>
    <w:lvl w:ilvl="0" w:tplc="FE9E953C">
      <w:start w:val="1"/>
      <w:numFmt w:val="bullet"/>
      <w:pStyle w:val="MarketingBullet1"/>
      <w:lvlText w:val=""/>
      <w:lvlJc w:val="left"/>
      <w:pPr>
        <w:ind w:left="720" w:hanging="360"/>
      </w:pPr>
      <w:rPr>
        <w:rFonts w:ascii="Symbol" w:hAnsi="Symbol" w:hint="default"/>
        <w:color w:val="B32B2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5C532E"/>
    <w:multiLevelType w:val="hybridMultilevel"/>
    <w:tmpl w:val="D9043192"/>
    <w:lvl w:ilvl="0" w:tplc="1C6E0926">
      <w:start w:val="1"/>
      <w:numFmt w:val="bullet"/>
      <w:pStyle w:val="ABLMktBullet1"/>
      <w:lvlText w:val="&gt;"/>
      <w:lvlJc w:val="left"/>
      <w:pPr>
        <w:ind w:left="360" w:hanging="360"/>
      </w:pPr>
      <w:rPr>
        <w:rFonts w:ascii="Arial" w:hAnsi="Arial" w:hint="default"/>
        <w:b w:val="0"/>
        <w:i w:val="0"/>
        <w:color w:val="8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27F1B2A"/>
    <w:multiLevelType w:val="hybridMultilevel"/>
    <w:tmpl w:val="7DD0270A"/>
    <w:lvl w:ilvl="0" w:tplc="B980085E">
      <w:start w:val="1"/>
      <w:numFmt w:val="bullet"/>
      <w:pStyle w:val="ABLMktBullet2"/>
      <w:lvlText w:val=""/>
      <w:lvlJc w:val="left"/>
      <w:pPr>
        <w:ind w:left="785" w:hanging="360"/>
      </w:pPr>
      <w:rPr>
        <w:rFonts w:ascii="Symbol" w:hAnsi="Symbol" w:hint="default"/>
        <w:b/>
        <w:i w:val="0"/>
        <w:color w:val="80000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3593556"/>
    <w:multiLevelType w:val="hybridMultilevel"/>
    <w:tmpl w:val="E020D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D63729B"/>
    <w:multiLevelType w:val="multilevel"/>
    <w:tmpl w:val="46BE49C0"/>
    <w:lvl w:ilvl="0">
      <w:start w:val="1"/>
      <w:numFmt w:val="bullet"/>
      <w:pStyle w:val="ABLBullet1"/>
      <w:lvlText w:val=""/>
      <w:lvlJc w:val="left"/>
      <w:pPr>
        <w:ind w:left="720" w:hanging="720"/>
      </w:pPr>
      <w:rPr>
        <w:rFonts w:ascii="Symbol" w:hAnsi="Symbol" w:hint="default"/>
      </w:rPr>
    </w:lvl>
    <w:lvl w:ilvl="1">
      <w:start w:val="1"/>
      <w:numFmt w:val="bullet"/>
      <w:pStyle w:val="ABLBullet2"/>
      <w:lvlText w:val=""/>
      <w:lvlJc w:val="left"/>
      <w:pPr>
        <w:ind w:left="1440" w:hanging="720"/>
      </w:pPr>
      <w:rPr>
        <w:rFonts w:ascii="Symbol" w:hAnsi="Symbol" w:hint="default"/>
      </w:rPr>
    </w:lvl>
    <w:lvl w:ilvl="2">
      <w:start w:val="1"/>
      <w:numFmt w:val="bullet"/>
      <w:pStyle w:val="ABLBullet3"/>
      <w:lvlText w:val=""/>
      <w:lvlJc w:val="left"/>
      <w:pPr>
        <w:ind w:left="2160" w:hanging="720"/>
      </w:pPr>
      <w:rPr>
        <w:rFonts w:ascii="Symbol" w:hAnsi="Symbol" w:hint="default"/>
      </w:rPr>
    </w:lvl>
    <w:lvl w:ilvl="3">
      <w:start w:val="1"/>
      <w:numFmt w:val="bullet"/>
      <w:pStyle w:val="ABLBullet4"/>
      <w:lvlText w:val=""/>
      <w:lvlJc w:val="left"/>
      <w:pPr>
        <w:ind w:left="2880" w:hanging="720"/>
      </w:pPr>
      <w:rPr>
        <w:rFonts w:ascii="Symbol" w:hAnsi="Symbol" w:hint="default"/>
      </w:rPr>
    </w:lvl>
    <w:lvl w:ilvl="4">
      <w:start w:val="1"/>
      <w:numFmt w:val="bullet"/>
      <w:pStyle w:val="ABLBullet5"/>
      <w:lvlText w:val=""/>
      <w:lvlJc w:val="left"/>
      <w:pPr>
        <w:ind w:left="3600" w:hanging="720"/>
      </w:pPr>
      <w:rPr>
        <w:rFonts w:ascii="Symbol" w:hAnsi="Symbol" w:hint="default"/>
      </w:rPr>
    </w:lvl>
    <w:lvl w:ilvl="5">
      <w:start w:val="1"/>
      <w:numFmt w:val="bullet"/>
      <w:pStyle w:val="ABLBullet6"/>
      <w:lvlText w:val=""/>
      <w:lvlJc w:val="left"/>
      <w:pPr>
        <w:ind w:left="4320" w:hanging="720"/>
      </w:pPr>
      <w:rPr>
        <w:rFonts w:ascii="Symbol" w:hAnsi="Symbol" w:hint="default"/>
      </w:rPr>
    </w:lvl>
    <w:lvl w:ilvl="6">
      <w:start w:val="1"/>
      <w:numFmt w:val="bullet"/>
      <w:lvlText w:val=""/>
      <w:lvlJc w:val="left"/>
      <w:pPr>
        <w:ind w:left="5040" w:hanging="720"/>
      </w:pPr>
      <w:rPr>
        <w:rFonts w:ascii="Symbol" w:hAnsi="Symbol" w:hint="default"/>
      </w:rPr>
    </w:lvl>
    <w:lvl w:ilvl="7">
      <w:start w:val="1"/>
      <w:numFmt w:val="bullet"/>
      <w:lvlText w:val=""/>
      <w:lvlJc w:val="left"/>
      <w:pPr>
        <w:ind w:left="5760" w:hanging="720"/>
      </w:pPr>
      <w:rPr>
        <w:rFonts w:ascii="Symbol" w:hAnsi="Symbol" w:hint="default"/>
      </w:rPr>
    </w:lvl>
    <w:lvl w:ilvl="8">
      <w:start w:val="1"/>
      <w:numFmt w:val="bullet"/>
      <w:lvlText w:val=""/>
      <w:lvlJc w:val="left"/>
      <w:pPr>
        <w:ind w:left="6480" w:hanging="720"/>
      </w:pPr>
      <w:rPr>
        <w:rFonts w:ascii="Symbol" w:hAnsi="Symbol" w:hint="default"/>
      </w:rPr>
    </w:lvl>
  </w:abstractNum>
  <w:abstractNum w:abstractNumId="24">
    <w:nsid w:val="5F2A257C"/>
    <w:multiLevelType w:val="multilevel"/>
    <w:tmpl w:val="BA68D03E"/>
    <w:lvl w:ilvl="0">
      <w:start w:val="1"/>
      <w:numFmt w:val="decimal"/>
      <w:pStyle w:val="ABLSched1"/>
      <w:lvlText w:val="%1"/>
      <w:lvlJc w:val="left"/>
      <w:pPr>
        <w:tabs>
          <w:tab w:val="num" w:pos="720"/>
        </w:tabs>
        <w:ind w:left="720" w:hanging="720"/>
      </w:pPr>
      <w:rPr>
        <w:rFonts w:hint="default"/>
        <w:b/>
        <w:i w:val="0"/>
      </w:rPr>
    </w:lvl>
    <w:lvl w:ilvl="1">
      <w:start w:val="1"/>
      <w:numFmt w:val="decimal"/>
      <w:pStyle w:val="ABLSched2noheading"/>
      <w:lvlText w:val="%1.%2"/>
      <w:lvlJc w:val="left"/>
      <w:pPr>
        <w:tabs>
          <w:tab w:val="num" w:pos="720"/>
        </w:tabs>
        <w:ind w:left="720" w:hanging="720"/>
      </w:pPr>
      <w:rPr>
        <w:rFonts w:hint="default"/>
        <w:b w:val="0"/>
        <w:i w:val="0"/>
      </w:rPr>
    </w:lvl>
    <w:lvl w:ilvl="2">
      <w:start w:val="1"/>
      <w:numFmt w:val="lowerLetter"/>
      <w:pStyle w:val="ABLSched3"/>
      <w:lvlText w:val="(%3)"/>
      <w:lvlJc w:val="left"/>
      <w:pPr>
        <w:tabs>
          <w:tab w:val="num" w:pos="1440"/>
        </w:tabs>
        <w:ind w:left="1440" w:hanging="720"/>
      </w:pPr>
      <w:rPr>
        <w:rFonts w:hint="default"/>
      </w:rPr>
    </w:lvl>
    <w:lvl w:ilvl="3">
      <w:start w:val="1"/>
      <w:numFmt w:val="lowerRoman"/>
      <w:pStyle w:val="ABLSched4"/>
      <w:lvlText w:val="(%4)"/>
      <w:lvlJc w:val="left"/>
      <w:pPr>
        <w:tabs>
          <w:tab w:val="num" w:pos="2160"/>
        </w:tabs>
        <w:ind w:left="2160" w:hanging="720"/>
      </w:pPr>
      <w:rPr>
        <w:rFonts w:hint="default"/>
      </w:rPr>
    </w:lvl>
    <w:lvl w:ilvl="4">
      <w:start w:val="1"/>
      <w:numFmt w:val="upperLetter"/>
      <w:pStyle w:val="ABLSched5"/>
      <w:lvlText w:val="(%5)"/>
      <w:lvlJc w:val="left"/>
      <w:pPr>
        <w:tabs>
          <w:tab w:val="num" w:pos="2880"/>
        </w:tabs>
        <w:ind w:left="2880" w:hanging="720"/>
      </w:pPr>
      <w:rPr>
        <w:rFonts w:hint="default"/>
      </w:rPr>
    </w:lvl>
    <w:lvl w:ilvl="5">
      <w:start w:val="1"/>
      <w:numFmt w:val="decimal"/>
      <w:pStyle w:val="ABLSched6"/>
      <w:lvlText w:val="(%6)"/>
      <w:lvlJc w:val="left"/>
      <w:pPr>
        <w:tabs>
          <w:tab w:val="num" w:pos="3600"/>
        </w:tabs>
        <w:ind w:left="360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633240CA"/>
    <w:multiLevelType w:val="multilevel"/>
    <w:tmpl w:val="E21CF726"/>
    <w:lvl w:ilvl="0">
      <w:start w:val="1"/>
      <w:numFmt w:val="decimal"/>
      <w:lvlText w:val="%1"/>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u w:val="none"/>
      </w:rPr>
    </w:lvl>
    <w:lvl w:ilvl="2">
      <w:start w:val="1"/>
      <w:numFmt w:val="lowerLetter"/>
      <w:lvlText w:val="(%3)"/>
      <w:lvlJc w:val="left"/>
      <w:pPr>
        <w:tabs>
          <w:tab w:val="num" w:pos="1440"/>
        </w:tabs>
        <w:ind w:left="1440" w:hanging="720"/>
      </w:pPr>
      <w:rPr>
        <w:rFonts w:hint="default"/>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0"/>
        </w:tabs>
        <w:ind w:left="7905" w:hanging="720"/>
      </w:pPr>
      <w:rPr>
        <w:rFonts w:hint="default"/>
      </w:rPr>
    </w:lvl>
    <w:lvl w:ilvl="7">
      <w:start w:val="1"/>
      <w:numFmt w:val="decimal"/>
      <w:lvlText w:val="%1.%2.%3.%4.%5.%6.%7.%8"/>
      <w:lvlJc w:val="left"/>
      <w:pPr>
        <w:tabs>
          <w:tab w:val="num" w:pos="0"/>
        </w:tabs>
        <w:ind w:left="8625" w:hanging="720"/>
      </w:pPr>
      <w:rPr>
        <w:rFonts w:hint="default"/>
        <w:u w:val="none"/>
      </w:rPr>
    </w:lvl>
    <w:lvl w:ilvl="8">
      <w:start w:val="1"/>
      <w:numFmt w:val="decimal"/>
      <w:lvlText w:val="%1.%2.%3.%4.%5.%6.%7.%8.%9"/>
      <w:lvlJc w:val="left"/>
      <w:pPr>
        <w:tabs>
          <w:tab w:val="num" w:pos="0"/>
        </w:tabs>
        <w:ind w:left="9345" w:hanging="720"/>
      </w:pPr>
      <w:rPr>
        <w:rFonts w:hint="default"/>
        <w:u w:val="none"/>
      </w:rPr>
    </w:lvl>
  </w:abstractNum>
  <w:abstractNum w:abstractNumId="26">
    <w:nsid w:val="719F3A5A"/>
    <w:multiLevelType w:val="multilevel"/>
    <w:tmpl w:val="5D90DA04"/>
    <w:lvl w:ilvl="0">
      <w:start w:val="1"/>
      <w:numFmt w:val="decimal"/>
      <w:lvlRestart w:val="0"/>
      <w:pStyle w:val="Heading1"/>
      <w:isLgl/>
      <w:lvlText w:val="%1"/>
      <w:lvlJc w:val="left"/>
      <w:pPr>
        <w:tabs>
          <w:tab w:val="num" w:pos="850"/>
        </w:tabs>
        <w:ind w:left="850" w:hanging="850"/>
      </w:pPr>
    </w:lvl>
    <w:lvl w:ilvl="1">
      <w:start w:val="1"/>
      <w:numFmt w:val="decimal"/>
      <w:pStyle w:val="Heading2"/>
      <w:isLgl/>
      <w:lvlText w:val="%1.%2"/>
      <w:lvlJc w:val="left"/>
      <w:pPr>
        <w:tabs>
          <w:tab w:val="num" w:pos="1814"/>
        </w:tabs>
        <w:ind w:left="1814" w:hanging="964"/>
      </w:pPr>
    </w:lvl>
    <w:lvl w:ilvl="2">
      <w:start w:val="1"/>
      <w:numFmt w:val="decimal"/>
      <w:pStyle w:val="Heading3"/>
      <w:isLgl/>
      <w:lvlText w:val="%1.%2.%3"/>
      <w:lvlJc w:val="left"/>
      <w:pPr>
        <w:tabs>
          <w:tab w:val="num" w:pos="3005"/>
        </w:tabs>
        <w:ind w:left="3005" w:hanging="1191"/>
      </w:pPr>
    </w:lvl>
    <w:lvl w:ilvl="3">
      <w:start w:val="1"/>
      <w:numFmt w:val="decimal"/>
      <w:pStyle w:val="Heading4"/>
      <w:isLgl/>
      <w:lvlText w:val="%1.%2.%3.%4"/>
      <w:lvlJc w:val="left"/>
      <w:pPr>
        <w:tabs>
          <w:tab w:val="num" w:pos="4592"/>
        </w:tabs>
        <w:ind w:left="4592" w:hanging="1587"/>
      </w:pPr>
    </w:lvl>
    <w:lvl w:ilvl="4">
      <w:start w:val="1"/>
      <w:numFmt w:val="decimal"/>
      <w:pStyle w:val="Heading5"/>
      <w:isLgl/>
      <w:lvlText w:val="%1.%2.%3.%4.%5"/>
      <w:lvlJc w:val="left"/>
      <w:pPr>
        <w:tabs>
          <w:tab w:val="num" w:pos="6463"/>
        </w:tabs>
        <w:ind w:left="6463" w:hanging="1871"/>
      </w:pPr>
    </w:lvl>
    <w:lvl w:ilvl="5">
      <w:start w:val="1"/>
      <w:numFmt w:val="upperRoman"/>
      <w:lvlText w:val="%6"/>
      <w:lvlJc w:val="left"/>
      <w:pPr>
        <w:tabs>
          <w:tab w:val="num" w:pos="7183"/>
        </w:tabs>
        <w:ind w:left="7183" w:hanging="720"/>
      </w:pPr>
    </w:lvl>
    <w:lvl w:ilvl="6">
      <w:start w:val="1"/>
      <w:numFmt w:val="decimal"/>
      <w:lvlText w:val=".%7"/>
      <w:lvlJc w:val="left"/>
      <w:pPr>
        <w:tabs>
          <w:tab w:val="num" w:pos="0"/>
        </w:tabs>
        <w:ind w:left="7257" w:hanging="1588"/>
      </w:pPr>
    </w:lvl>
    <w:lvl w:ilvl="7">
      <w:start w:val="1"/>
      <w:numFmt w:val="decimal"/>
      <w:lvlText w:val=".%8"/>
      <w:lvlJc w:val="left"/>
      <w:pPr>
        <w:tabs>
          <w:tab w:val="num" w:pos="0"/>
        </w:tabs>
        <w:ind w:left="9071" w:hanging="1814"/>
      </w:pPr>
    </w:lvl>
    <w:lvl w:ilvl="8">
      <w:start w:val="1"/>
      <w:numFmt w:val="decimal"/>
      <w:lvlText w:val=".%9"/>
      <w:lvlJc w:val="left"/>
      <w:pPr>
        <w:tabs>
          <w:tab w:val="num" w:pos="0"/>
        </w:tabs>
        <w:ind w:left="11339" w:hanging="2268"/>
      </w:pPr>
    </w:lvl>
  </w:abstractNum>
  <w:num w:numId="1">
    <w:abstractNumId w:val="26"/>
  </w:num>
  <w:num w:numId="2">
    <w:abstractNumId w:val="18"/>
  </w:num>
  <w:num w:numId="3">
    <w:abstractNumId w:val="23"/>
  </w:num>
  <w:num w:numId="4">
    <w:abstractNumId w:val="6"/>
  </w:num>
  <w:num w:numId="5">
    <w:abstractNumId w:val="4"/>
  </w:num>
  <w:num w:numId="6">
    <w:abstractNumId w:val="25"/>
  </w:num>
  <w:num w:numId="7">
    <w:abstractNumId w:val="16"/>
  </w:num>
  <w:num w:numId="8">
    <w:abstractNumId w:val="15"/>
  </w:num>
  <w:num w:numId="9">
    <w:abstractNumId w:val="24"/>
  </w:num>
  <w:num w:numId="10">
    <w:abstractNumId w:val="3"/>
  </w:num>
  <w:num w:numId="11">
    <w:abstractNumId w:val="0"/>
  </w:num>
  <w:num w:numId="12">
    <w:abstractNumId w:val="14"/>
  </w:num>
  <w:num w:numId="13">
    <w:abstractNumId w:val="1"/>
  </w:num>
  <w:num w:numId="14">
    <w:abstractNumId w:val="12"/>
  </w:num>
  <w:num w:numId="15">
    <w:abstractNumId w:val="11"/>
  </w:num>
  <w:num w:numId="16">
    <w:abstractNumId w:val="20"/>
  </w:num>
  <w:num w:numId="17">
    <w:abstractNumId w:val="21"/>
  </w:num>
  <w:num w:numId="18">
    <w:abstractNumId w:val="20"/>
  </w:num>
  <w:num w:numId="19">
    <w:abstractNumId w:val="21"/>
  </w:num>
  <w:num w:numId="20">
    <w:abstractNumId w:val="20"/>
  </w:num>
  <w:num w:numId="21">
    <w:abstractNumId w:val="21"/>
  </w:num>
  <w:num w:numId="22">
    <w:abstractNumId w:val="20"/>
  </w:num>
  <w:num w:numId="23">
    <w:abstractNumId w:val="21"/>
  </w:num>
  <w:num w:numId="24">
    <w:abstractNumId w:val="20"/>
  </w:num>
  <w:num w:numId="25">
    <w:abstractNumId w:val="21"/>
  </w:num>
  <w:num w:numId="26">
    <w:abstractNumId w:val="21"/>
  </w:num>
  <w:num w:numId="27">
    <w:abstractNumId w:val="2"/>
  </w:num>
  <w:num w:numId="28">
    <w:abstractNumId w:val="19"/>
  </w:num>
  <w:num w:numId="29">
    <w:abstractNumId w:val="13"/>
  </w:num>
  <w:num w:numId="30">
    <w:abstractNumId w:val="17"/>
  </w:num>
  <w:num w:numId="31">
    <w:abstractNumId w:val="9"/>
  </w:num>
  <w:num w:numId="32">
    <w:abstractNumId w:val="10"/>
  </w:num>
  <w:num w:numId="33">
    <w:abstractNumId w:val="5"/>
  </w:num>
  <w:num w:numId="34">
    <w:abstractNumId w:val="8"/>
  </w:num>
  <w:num w:numId="35">
    <w:abstractNumId w:val="22"/>
  </w:num>
  <w:num w:numId="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activeWritingStyle w:appName="MSWord" w:lang="en-AU"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BA9"/>
    <w:rsid w:val="000060FC"/>
    <w:rsid w:val="000A6F0A"/>
    <w:rsid w:val="000D0DEA"/>
    <w:rsid w:val="000F79E9"/>
    <w:rsid w:val="00127DED"/>
    <w:rsid w:val="00161F27"/>
    <w:rsid w:val="00194B6B"/>
    <w:rsid w:val="001F11AC"/>
    <w:rsid w:val="00203F12"/>
    <w:rsid w:val="00207530"/>
    <w:rsid w:val="00267B6C"/>
    <w:rsid w:val="00272C5B"/>
    <w:rsid w:val="002B6208"/>
    <w:rsid w:val="003012AC"/>
    <w:rsid w:val="003017AD"/>
    <w:rsid w:val="00321669"/>
    <w:rsid w:val="00335251"/>
    <w:rsid w:val="00380BC1"/>
    <w:rsid w:val="003E7B44"/>
    <w:rsid w:val="003F5482"/>
    <w:rsid w:val="0041173C"/>
    <w:rsid w:val="004A55CB"/>
    <w:rsid w:val="004F2060"/>
    <w:rsid w:val="00563E5E"/>
    <w:rsid w:val="005678D9"/>
    <w:rsid w:val="005C116A"/>
    <w:rsid w:val="005F6C3C"/>
    <w:rsid w:val="00694DA5"/>
    <w:rsid w:val="006A06A6"/>
    <w:rsid w:val="006E0569"/>
    <w:rsid w:val="006E40D0"/>
    <w:rsid w:val="00702F91"/>
    <w:rsid w:val="0072736D"/>
    <w:rsid w:val="00757737"/>
    <w:rsid w:val="00771027"/>
    <w:rsid w:val="008159CA"/>
    <w:rsid w:val="0083172B"/>
    <w:rsid w:val="00863ADE"/>
    <w:rsid w:val="008D17E1"/>
    <w:rsid w:val="008E601C"/>
    <w:rsid w:val="00926AEF"/>
    <w:rsid w:val="00986E3C"/>
    <w:rsid w:val="009A5BA9"/>
    <w:rsid w:val="009A72CB"/>
    <w:rsid w:val="009E3970"/>
    <w:rsid w:val="00A4016F"/>
    <w:rsid w:val="00A55822"/>
    <w:rsid w:val="00AD3D35"/>
    <w:rsid w:val="00AE3CAD"/>
    <w:rsid w:val="00B120C6"/>
    <w:rsid w:val="00B52D3C"/>
    <w:rsid w:val="00BC6DD5"/>
    <w:rsid w:val="00BC778F"/>
    <w:rsid w:val="00C07045"/>
    <w:rsid w:val="00C50518"/>
    <w:rsid w:val="00C515B3"/>
    <w:rsid w:val="00CD1445"/>
    <w:rsid w:val="00D02273"/>
    <w:rsid w:val="00D05AB2"/>
    <w:rsid w:val="00D56DCF"/>
    <w:rsid w:val="00D84C67"/>
    <w:rsid w:val="00DF61F9"/>
    <w:rsid w:val="00E32E53"/>
    <w:rsid w:val="00E3358E"/>
    <w:rsid w:val="00E47979"/>
    <w:rsid w:val="00E61588"/>
    <w:rsid w:val="00EF713B"/>
    <w:rsid w:val="00F56181"/>
    <w:rsid w:val="00F56B94"/>
    <w:rsid w:val="00F74E0E"/>
    <w:rsid w:val="00F929A8"/>
    <w:rsid w:val="00FD5379"/>
    <w:rsid w:val="00FD67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BA9"/>
    <w:pPr>
      <w:spacing w:after="0" w:line="240" w:lineRule="auto"/>
      <w:jc w:val="both"/>
    </w:pPr>
    <w:rPr>
      <w:rFonts w:ascii="Arial" w:hAnsi="Arial" w:cs="Times New Roman"/>
      <w:szCs w:val="24"/>
      <w:lang w:eastAsia="en-US"/>
    </w:rPr>
  </w:style>
  <w:style w:type="paragraph" w:styleId="Heading1">
    <w:name w:val="heading 1"/>
    <w:basedOn w:val="Normal"/>
    <w:next w:val="Normal"/>
    <w:qFormat/>
    <w:rsid w:val="00203F12"/>
    <w:pPr>
      <w:numPr>
        <w:numId w:val="1"/>
      </w:numPr>
      <w:spacing w:before="240"/>
      <w:outlineLvl w:val="0"/>
    </w:pPr>
    <w:rPr>
      <w:rFonts w:cs="Arial"/>
      <w:bCs/>
      <w:szCs w:val="32"/>
    </w:rPr>
  </w:style>
  <w:style w:type="paragraph" w:styleId="Heading2">
    <w:name w:val="heading 2"/>
    <w:basedOn w:val="Normal"/>
    <w:next w:val="Normal"/>
    <w:qFormat/>
    <w:rsid w:val="00203F12"/>
    <w:pPr>
      <w:numPr>
        <w:ilvl w:val="1"/>
        <w:numId w:val="1"/>
      </w:numPr>
      <w:spacing w:before="240"/>
      <w:outlineLvl w:val="1"/>
    </w:pPr>
    <w:rPr>
      <w:rFonts w:cs="Arial"/>
      <w:bCs/>
      <w:iCs/>
      <w:szCs w:val="28"/>
    </w:rPr>
  </w:style>
  <w:style w:type="paragraph" w:styleId="Heading3">
    <w:name w:val="heading 3"/>
    <w:basedOn w:val="Normal"/>
    <w:next w:val="Normal"/>
    <w:qFormat/>
    <w:rsid w:val="00203F12"/>
    <w:pPr>
      <w:numPr>
        <w:ilvl w:val="2"/>
        <w:numId w:val="1"/>
      </w:numPr>
      <w:spacing w:before="240"/>
      <w:outlineLvl w:val="2"/>
    </w:pPr>
    <w:rPr>
      <w:rFonts w:cs="Arial"/>
      <w:bCs/>
      <w:szCs w:val="26"/>
    </w:rPr>
  </w:style>
  <w:style w:type="paragraph" w:styleId="Heading4">
    <w:name w:val="heading 4"/>
    <w:basedOn w:val="Normal"/>
    <w:next w:val="Normal"/>
    <w:qFormat/>
    <w:rsid w:val="00203F12"/>
    <w:pPr>
      <w:numPr>
        <w:ilvl w:val="3"/>
        <w:numId w:val="1"/>
      </w:numPr>
      <w:spacing w:before="240"/>
      <w:outlineLvl w:val="3"/>
    </w:pPr>
    <w:rPr>
      <w:bCs/>
      <w:szCs w:val="28"/>
    </w:rPr>
  </w:style>
  <w:style w:type="paragraph" w:styleId="Heading5">
    <w:name w:val="heading 5"/>
    <w:basedOn w:val="Normal"/>
    <w:next w:val="Normal"/>
    <w:qFormat/>
    <w:rsid w:val="00203F12"/>
    <w:pPr>
      <w:numPr>
        <w:ilvl w:val="4"/>
        <w:numId w:val="1"/>
      </w:numPr>
      <w:spacing w:before="240"/>
      <w:outlineLvl w:val="4"/>
    </w:pPr>
    <w:rPr>
      <w:bCs/>
      <w:iCs/>
      <w:szCs w:val="26"/>
    </w:rPr>
  </w:style>
  <w:style w:type="paragraph" w:styleId="Heading6">
    <w:name w:val="heading 6"/>
    <w:basedOn w:val="Normal"/>
    <w:qFormat/>
    <w:rsid w:val="00203F12"/>
    <w:pPr>
      <w:outlineLvl w:val="5"/>
    </w:pPr>
    <w:rPr>
      <w:bCs/>
      <w:szCs w:val="22"/>
    </w:rPr>
  </w:style>
  <w:style w:type="paragraph" w:styleId="Heading7">
    <w:name w:val="heading 7"/>
    <w:basedOn w:val="Normal"/>
    <w:next w:val="Normal"/>
    <w:qFormat/>
    <w:rsid w:val="00203F12"/>
    <w:pPr>
      <w:outlineLvl w:val="6"/>
    </w:pPr>
  </w:style>
  <w:style w:type="paragraph" w:styleId="Heading8">
    <w:name w:val="heading 8"/>
    <w:basedOn w:val="Normal"/>
    <w:next w:val="Normal"/>
    <w:qFormat/>
    <w:rsid w:val="00203F12"/>
    <w:pPr>
      <w:outlineLvl w:val="7"/>
    </w:pPr>
    <w:rPr>
      <w:iCs/>
    </w:rPr>
  </w:style>
  <w:style w:type="paragraph" w:styleId="Heading9">
    <w:name w:val="heading 9"/>
    <w:basedOn w:val="Normal"/>
    <w:next w:val="Normal"/>
    <w:qFormat/>
    <w:rsid w:val="00203F12"/>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Normal">
    <w:name w:val="ABL Normal"/>
    <w:basedOn w:val="Normal"/>
    <w:rsid w:val="00203F12"/>
    <w:rPr>
      <w:rFonts w:cs="Arial"/>
      <w:szCs w:val="20"/>
    </w:rPr>
  </w:style>
  <w:style w:type="paragraph" w:customStyle="1" w:styleId="ABLSchedheading">
    <w:name w:val="ABL Sched (heading)"/>
    <w:basedOn w:val="ABLNormal"/>
    <w:next w:val="ABLNormal"/>
    <w:rsid w:val="00203F12"/>
    <w:pPr>
      <w:spacing w:before="120" w:after="120"/>
      <w:jc w:val="center"/>
      <w:outlineLvl w:val="8"/>
    </w:pPr>
    <w:rPr>
      <w:rFonts w:ascii="Arial Bold" w:hAnsi="Arial Bold"/>
      <w:b/>
      <w:caps/>
      <w:sz w:val="26"/>
    </w:rPr>
  </w:style>
  <w:style w:type="paragraph" w:customStyle="1" w:styleId="ABLAnnexheading">
    <w:name w:val="ABL Annex (heading)"/>
    <w:basedOn w:val="ABLSchedheading"/>
    <w:next w:val="ABLNormal"/>
    <w:rsid w:val="00203F12"/>
  </w:style>
  <w:style w:type="paragraph" w:customStyle="1" w:styleId="ABLBack1">
    <w:name w:val="ABL Back 1"/>
    <w:basedOn w:val="ABLNormal"/>
    <w:rsid w:val="00203F12"/>
    <w:pPr>
      <w:numPr>
        <w:numId w:val="2"/>
      </w:numPr>
      <w:spacing w:before="240" w:after="120"/>
    </w:pPr>
  </w:style>
  <w:style w:type="paragraph" w:customStyle="1" w:styleId="ABLBack2">
    <w:name w:val="ABL Back 2"/>
    <w:basedOn w:val="ABLNormal"/>
    <w:rsid w:val="00203F12"/>
    <w:pPr>
      <w:numPr>
        <w:ilvl w:val="1"/>
        <w:numId w:val="2"/>
      </w:numPr>
      <w:spacing w:before="120" w:after="120"/>
    </w:pPr>
  </w:style>
  <w:style w:type="paragraph" w:customStyle="1" w:styleId="ABLBack3">
    <w:name w:val="ABL Back 3"/>
    <w:basedOn w:val="ABLNormal"/>
    <w:rsid w:val="00203F12"/>
    <w:pPr>
      <w:numPr>
        <w:ilvl w:val="2"/>
        <w:numId w:val="2"/>
      </w:numPr>
      <w:spacing w:before="120" w:after="120"/>
    </w:pPr>
  </w:style>
  <w:style w:type="paragraph" w:customStyle="1" w:styleId="ABLBoilerplateHeading">
    <w:name w:val="ABL Boilerplate Heading"/>
    <w:basedOn w:val="ABLNormal"/>
    <w:rsid w:val="00203F12"/>
    <w:rPr>
      <w:rFonts w:ascii="Arial Bold" w:hAnsi="Arial Bold"/>
      <w:b/>
      <w:bCs/>
      <w:caps/>
      <w:sz w:val="24"/>
    </w:rPr>
  </w:style>
  <w:style w:type="paragraph" w:customStyle="1" w:styleId="ABLComment">
    <w:name w:val="ABL Comment"/>
    <w:basedOn w:val="ABLNormal"/>
    <w:next w:val="ABLNormal"/>
    <w:rsid w:val="00203F12"/>
    <w:rPr>
      <w:vanish/>
      <w:color w:val="0000FF"/>
    </w:rPr>
  </w:style>
  <w:style w:type="paragraph" w:customStyle="1" w:styleId="ABLDef1">
    <w:name w:val="ABL Def 1"/>
    <w:basedOn w:val="ABLNormal"/>
    <w:rsid w:val="00203F12"/>
    <w:pPr>
      <w:numPr>
        <w:numId w:val="4"/>
      </w:numPr>
      <w:spacing w:before="240" w:after="120"/>
      <w:ind w:firstLine="0"/>
    </w:pPr>
  </w:style>
  <w:style w:type="paragraph" w:customStyle="1" w:styleId="ABLDef2">
    <w:name w:val="ABL Def 2"/>
    <w:basedOn w:val="ABLNormal"/>
    <w:rsid w:val="00203F12"/>
    <w:pPr>
      <w:numPr>
        <w:ilvl w:val="1"/>
        <w:numId w:val="4"/>
      </w:numPr>
      <w:spacing w:before="120" w:after="120"/>
    </w:pPr>
  </w:style>
  <w:style w:type="paragraph" w:customStyle="1" w:styleId="ABLDef3">
    <w:name w:val="ABL Def 3"/>
    <w:basedOn w:val="ABLNormal"/>
    <w:rsid w:val="00203F12"/>
    <w:pPr>
      <w:numPr>
        <w:ilvl w:val="2"/>
        <w:numId w:val="4"/>
      </w:numPr>
      <w:spacing w:before="120" w:after="120"/>
    </w:pPr>
  </w:style>
  <w:style w:type="paragraph" w:customStyle="1" w:styleId="ABLDef4">
    <w:name w:val="ABL Def 4"/>
    <w:basedOn w:val="ABLNormal"/>
    <w:rsid w:val="00203F12"/>
    <w:pPr>
      <w:numPr>
        <w:ilvl w:val="3"/>
        <w:numId w:val="4"/>
      </w:numPr>
      <w:spacing w:before="120" w:after="120"/>
    </w:pPr>
  </w:style>
  <w:style w:type="paragraph" w:customStyle="1" w:styleId="ABLDocTitle">
    <w:name w:val="ABL Doc Title"/>
    <w:basedOn w:val="ABLNormal"/>
    <w:next w:val="ABLNormal"/>
    <w:rsid w:val="00203F12"/>
    <w:pPr>
      <w:spacing w:before="1080"/>
      <w:jc w:val="right"/>
    </w:pPr>
    <w:rPr>
      <w:b/>
      <w:sz w:val="30"/>
    </w:rPr>
  </w:style>
  <w:style w:type="paragraph" w:customStyle="1" w:styleId="ABLFooter">
    <w:name w:val="ABL Footer"/>
    <w:basedOn w:val="ABLNormal"/>
    <w:rsid w:val="00203F12"/>
    <w:pPr>
      <w:tabs>
        <w:tab w:val="right" w:pos="8222"/>
        <w:tab w:val="left" w:pos="8278"/>
        <w:tab w:val="left" w:pos="8392"/>
      </w:tabs>
    </w:pPr>
    <w:rPr>
      <w:sz w:val="14"/>
    </w:rPr>
  </w:style>
  <w:style w:type="paragraph" w:customStyle="1" w:styleId="ABLIndent">
    <w:name w:val="ABL Indent"/>
    <w:basedOn w:val="ABLNormal"/>
    <w:link w:val="ABLIndentChar"/>
    <w:rsid w:val="00203F12"/>
    <w:pPr>
      <w:spacing w:before="120" w:after="120"/>
      <w:ind w:left="720"/>
    </w:pPr>
  </w:style>
  <w:style w:type="paragraph" w:customStyle="1" w:styleId="ABLLevel1">
    <w:name w:val="ABL Level 1"/>
    <w:basedOn w:val="ABLNormal"/>
    <w:next w:val="ABLIndent"/>
    <w:rsid w:val="00203F12"/>
    <w:pPr>
      <w:keepNext/>
      <w:numPr>
        <w:numId w:val="11"/>
      </w:numPr>
      <w:pBdr>
        <w:bottom w:val="single" w:sz="4" w:space="1" w:color="auto"/>
      </w:pBdr>
      <w:spacing w:before="360" w:after="200"/>
      <w:outlineLvl w:val="0"/>
    </w:pPr>
    <w:rPr>
      <w:rFonts w:ascii="Arial Bold" w:hAnsi="Arial Bold"/>
      <w:b/>
      <w:bCs/>
      <w:sz w:val="26"/>
    </w:rPr>
  </w:style>
  <w:style w:type="paragraph" w:customStyle="1" w:styleId="ABLLevel2heading">
    <w:name w:val="ABL Level 2 (heading)"/>
    <w:basedOn w:val="ABLNormal"/>
    <w:next w:val="ABLIndent"/>
    <w:rsid w:val="00203F12"/>
    <w:pPr>
      <w:keepNext/>
      <w:numPr>
        <w:ilvl w:val="1"/>
        <w:numId w:val="11"/>
      </w:numPr>
      <w:spacing w:before="200" w:after="120"/>
      <w:outlineLvl w:val="1"/>
    </w:pPr>
    <w:rPr>
      <w:rFonts w:ascii="Arial Bold" w:hAnsi="Arial Bold"/>
      <w:b/>
      <w:bCs/>
    </w:rPr>
  </w:style>
  <w:style w:type="paragraph" w:customStyle="1" w:styleId="ABLLevel2noheading">
    <w:name w:val="ABL Level 2 (no heading)"/>
    <w:basedOn w:val="ABLLevel2heading"/>
    <w:rsid w:val="00203F12"/>
    <w:pPr>
      <w:keepNext w:val="0"/>
    </w:pPr>
    <w:rPr>
      <w:rFonts w:ascii="Arial" w:hAnsi="Arial"/>
      <w:b w:val="0"/>
      <w:bCs w:val="0"/>
    </w:rPr>
  </w:style>
  <w:style w:type="paragraph" w:customStyle="1" w:styleId="ABLLevel3">
    <w:name w:val="ABL Level 3"/>
    <w:basedOn w:val="ABLNormal"/>
    <w:link w:val="ABLLevel3Char"/>
    <w:rsid w:val="00203F12"/>
    <w:pPr>
      <w:numPr>
        <w:ilvl w:val="2"/>
        <w:numId w:val="11"/>
      </w:numPr>
      <w:spacing w:before="120" w:after="120"/>
      <w:outlineLvl w:val="2"/>
    </w:pPr>
  </w:style>
  <w:style w:type="paragraph" w:customStyle="1" w:styleId="ABLLevel4">
    <w:name w:val="ABL Level 4"/>
    <w:basedOn w:val="ABLNormal"/>
    <w:rsid w:val="00203F12"/>
    <w:pPr>
      <w:numPr>
        <w:ilvl w:val="3"/>
        <w:numId w:val="11"/>
      </w:numPr>
      <w:spacing w:before="120" w:after="120"/>
      <w:outlineLvl w:val="3"/>
    </w:pPr>
  </w:style>
  <w:style w:type="paragraph" w:customStyle="1" w:styleId="ABLLevel5">
    <w:name w:val="ABL Level 5"/>
    <w:basedOn w:val="ABLNormal"/>
    <w:rsid w:val="00203F12"/>
    <w:pPr>
      <w:numPr>
        <w:ilvl w:val="4"/>
        <w:numId w:val="11"/>
      </w:numPr>
      <w:spacing w:before="120" w:after="120"/>
      <w:outlineLvl w:val="4"/>
    </w:pPr>
  </w:style>
  <w:style w:type="paragraph" w:customStyle="1" w:styleId="ABLLevel6">
    <w:name w:val="ABL Level 6"/>
    <w:basedOn w:val="ABLNormal"/>
    <w:rsid w:val="00203F12"/>
    <w:pPr>
      <w:numPr>
        <w:ilvl w:val="5"/>
        <w:numId w:val="11"/>
      </w:numPr>
      <w:spacing w:before="120" w:after="120"/>
      <w:outlineLvl w:val="5"/>
    </w:pPr>
  </w:style>
  <w:style w:type="paragraph" w:customStyle="1" w:styleId="ABLMinA1">
    <w:name w:val="ABL MinA 1"/>
    <w:basedOn w:val="ABLNormal"/>
    <w:qFormat/>
    <w:rsid w:val="00203F12"/>
    <w:pPr>
      <w:numPr>
        <w:numId w:val="7"/>
      </w:numPr>
      <w:spacing w:before="240"/>
      <w:jc w:val="left"/>
      <w:outlineLvl w:val="0"/>
    </w:pPr>
    <w:rPr>
      <w:rFonts w:eastAsiaTheme="minorEastAsia"/>
      <w:lang w:bidi="en-US"/>
    </w:rPr>
  </w:style>
  <w:style w:type="paragraph" w:customStyle="1" w:styleId="ABLMinA2">
    <w:name w:val="ABL MinA 2"/>
    <w:basedOn w:val="ABLNormal"/>
    <w:qFormat/>
    <w:rsid w:val="00203F12"/>
    <w:pPr>
      <w:numPr>
        <w:ilvl w:val="1"/>
        <w:numId w:val="7"/>
      </w:numPr>
      <w:spacing w:before="240"/>
      <w:jc w:val="left"/>
    </w:pPr>
    <w:rPr>
      <w:rFonts w:eastAsiaTheme="minorEastAsia"/>
      <w:lang w:bidi="en-US"/>
    </w:rPr>
  </w:style>
  <w:style w:type="paragraph" w:customStyle="1" w:styleId="ABLMinA3">
    <w:name w:val="ABL MinA 3"/>
    <w:basedOn w:val="ABLNormal"/>
    <w:qFormat/>
    <w:rsid w:val="00203F12"/>
    <w:pPr>
      <w:numPr>
        <w:ilvl w:val="2"/>
        <w:numId w:val="7"/>
      </w:numPr>
      <w:spacing w:before="240"/>
      <w:jc w:val="left"/>
    </w:pPr>
    <w:rPr>
      <w:rFonts w:eastAsiaTheme="minorEastAsia"/>
      <w:lang w:bidi="en-US"/>
    </w:rPr>
  </w:style>
  <w:style w:type="paragraph" w:customStyle="1" w:styleId="ABLMinA4">
    <w:name w:val="ABL MinA 4"/>
    <w:basedOn w:val="ABLNormal"/>
    <w:qFormat/>
    <w:rsid w:val="00203F12"/>
    <w:pPr>
      <w:numPr>
        <w:ilvl w:val="3"/>
        <w:numId w:val="7"/>
      </w:numPr>
      <w:spacing w:before="240"/>
      <w:jc w:val="left"/>
      <w:outlineLvl w:val="3"/>
    </w:pPr>
    <w:rPr>
      <w:rFonts w:eastAsiaTheme="minorEastAsia"/>
      <w:lang w:bidi="en-US"/>
    </w:rPr>
  </w:style>
  <w:style w:type="paragraph" w:customStyle="1" w:styleId="ABLMinB1">
    <w:name w:val="ABL MinB 1"/>
    <w:basedOn w:val="ABLNormal"/>
    <w:qFormat/>
    <w:rsid w:val="00203F12"/>
    <w:pPr>
      <w:numPr>
        <w:numId w:val="8"/>
      </w:numPr>
      <w:spacing w:before="240"/>
      <w:jc w:val="left"/>
      <w:outlineLvl w:val="0"/>
    </w:pPr>
    <w:rPr>
      <w:rFonts w:eastAsiaTheme="minorEastAsia"/>
      <w:lang w:bidi="en-US"/>
    </w:rPr>
  </w:style>
  <w:style w:type="paragraph" w:customStyle="1" w:styleId="ABLMinB2">
    <w:name w:val="ABL MinB 2"/>
    <w:basedOn w:val="ABLNormal"/>
    <w:qFormat/>
    <w:rsid w:val="00203F12"/>
    <w:pPr>
      <w:numPr>
        <w:ilvl w:val="1"/>
        <w:numId w:val="8"/>
      </w:numPr>
      <w:spacing w:before="240"/>
      <w:jc w:val="left"/>
    </w:pPr>
    <w:rPr>
      <w:rFonts w:eastAsiaTheme="minorEastAsia"/>
      <w:lang w:bidi="en-US"/>
    </w:rPr>
  </w:style>
  <w:style w:type="paragraph" w:customStyle="1" w:styleId="ABLMinB3">
    <w:name w:val="ABL MinB 3"/>
    <w:basedOn w:val="ABLNormal"/>
    <w:qFormat/>
    <w:rsid w:val="00203F12"/>
    <w:pPr>
      <w:numPr>
        <w:ilvl w:val="2"/>
        <w:numId w:val="8"/>
      </w:numPr>
      <w:spacing w:before="240"/>
      <w:jc w:val="left"/>
      <w:outlineLvl w:val="2"/>
    </w:pPr>
    <w:rPr>
      <w:rFonts w:eastAsiaTheme="minorEastAsia"/>
      <w:lang w:bidi="en-US"/>
    </w:rPr>
  </w:style>
  <w:style w:type="paragraph" w:customStyle="1" w:styleId="ABLSched1">
    <w:name w:val="ABL Sched 1"/>
    <w:basedOn w:val="ABLNormal"/>
    <w:next w:val="ABLIndent"/>
    <w:rsid w:val="00203F12"/>
    <w:pPr>
      <w:keepNext/>
      <w:numPr>
        <w:numId w:val="9"/>
      </w:numPr>
      <w:pBdr>
        <w:bottom w:val="single" w:sz="4" w:space="1" w:color="auto"/>
      </w:pBdr>
      <w:spacing w:before="360" w:after="200"/>
      <w:outlineLvl w:val="1"/>
    </w:pPr>
    <w:rPr>
      <w:rFonts w:ascii="Arial Bold" w:hAnsi="Arial Bold"/>
      <w:b/>
      <w:sz w:val="26"/>
    </w:rPr>
  </w:style>
  <w:style w:type="paragraph" w:customStyle="1" w:styleId="ABLSched2noheading">
    <w:name w:val="ABL Sched 2 (no heading)"/>
    <w:basedOn w:val="ABLNormal"/>
    <w:rsid w:val="00203F12"/>
    <w:pPr>
      <w:numPr>
        <w:ilvl w:val="1"/>
        <w:numId w:val="9"/>
      </w:numPr>
      <w:spacing w:before="200" w:after="120"/>
    </w:pPr>
  </w:style>
  <w:style w:type="paragraph" w:customStyle="1" w:styleId="ABLSched2heading">
    <w:name w:val="ABL Sched 2 (heading)"/>
    <w:basedOn w:val="ABLSched2noheading"/>
    <w:next w:val="ABLIndent"/>
    <w:rsid w:val="00203F12"/>
    <w:pPr>
      <w:keepNext/>
    </w:pPr>
    <w:rPr>
      <w:rFonts w:ascii="Arial Bold" w:hAnsi="Arial Bold"/>
      <w:b/>
    </w:rPr>
  </w:style>
  <w:style w:type="paragraph" w:customStyle="1" w:styleId="ABLSched3">
    <w:name w:val="ABL Sched 3"/>
    <w:basedOn w:val="ABLNormal"/>
    <w:rsid w:val="00203F12"/>
    <w:pPr>
      <w:numPr>
        <w:ilvl w:val="2"/>
        <w:numId w:val="9"/>
      </w:numPr>
      <w:spacing w:before="120" w:after="120"/>
    </w:pPr>
  </w:style>
  <w:style w:type="paragraph" w:customStyle="1" w:styleId="ABLSched4">
    <w:name w:val="ABL Sched 4"/>
    <w:basedOn w:val="ABLNormal"/>
    <w:rsid w:val="00203F12"/>
    <w:pPr>
      <w:numPr>
        <w:ilvl w:val="3"/>
        <w:numId w:val="9"/>
      </w:numPr>
      <w:spacing w:before="120" w:after="120"/>
    </w:pPr>
  </w:style>
  <w:style w:type="paragraph" w:customStyle="1" w:styleId="ABLSched5">
    <w:name w:val="ABL Sched 5"/>
    <w:basedOn w:val="ABLNormal"/>
    <w:rsid w:val="00203F12"/>
    <w:pPr>
      <w:numPr>
        <w:ilvl w:val="4"/>
        <w:numId w:val="9"/>
      </w:numPr>
      <w:spacing w:before="120" w:after="120"/>
    </w:pPr>
  </w:style>
  <w:style w:type="paragraph" w:customStyle="1" w:styleId="ABLSched6">
    <w:name w:val="ABL Sched 6"/>
    <w:basedOn w:val="ABLNormal"/>
    <w:rsid w:val="00203F12"/>
    <w:pPr>
      <w:numPr>
        <w:ilvl w:val="5"/>
        <w:numId w:val="9"/>
      </w:numPr>
      <w:spacing w:before="120" w:after="120"/>
    </w:pPr>
  </w:style>
  <w:style w:type="paragraph" w:customStyle="1" w:styleId="ABLStandard1">
    <w:name w:val="ABL Standard 1"/>
    <w:basedOn w:val="ABLNormal"/>
    <w:next w:val="ABLIndent"/>
    <w:rsid w:val="00203F12"/>
    <w:pPr>
      <w:numPr>
        <w:numId w:val="10"/>
      </w:numPr>
      <w:spacing w:before="240"/>
      <w:outlineLvl w:val="0"/>
    </w:pPr>
  </w:style>
  <w:style w:type="paragraph" w:customStyle="1" w:styleId="ABLStandard2">
    <w:name w:val="ABL Standard 2"/>
    <w:basedOn w:val="ABLNormal"/>
    <w:next w:val="ABLIndent"/>
    <w:rsid w:val="00203F12"/>
    <w:pPr>
      <w:numPr>
        <w:ilvl w:val="1"/>
        <w:numId w:val="10"/>
      </w:numPr>
      <w:spacing w:before="240"/>
      <w:outlineLvl w:val="1"/>
    </w:pPr>
  </w:style>
  <w:style w:type="paragraph" w:customStyle="1" w:styleId="ABLStandard3">
    <w:name w:val="ABL Standard 3"/>
    <w:basedOn w:val="ABLNormal"/>
    <w:rsid w:val="00203F12"/>
    <w:pPr>
      <w:numPr>
        <w:ilvl w:val="2"/>
        <w:numId w:val="10"/>
      </w:numPr>
      <w:spacing w:before="240"/>
      <w:outlineLvl w:val="2"/>
    </w:pPr>
  </w:style>
  <w:style w:type="paragraph" w:customStyle="1" w:styleId="ABLStandard4">
    <w:name w:val="ABL Standard 4"/>
    <w:basedOn w:val="ABLNormal"/>
    <w:rsid w:val="00203F12"/>
    <w:pPr>
      <w:numPr>
        <w:ilvl w:val="3"/>
        <w:numId w:val="10"/>
      </w:numPr>
      <w:spacing w:before="240"/>
      <w:outlineLvl w:val="3"/>
    </w:pPr>
  </w:style>
  <w:style w:type="paragraph" w:customStyle="1" w:styleId="ABLStandard5">
    <w:name w:val="ABL Standard 5"/>
    <w:basedOn w:val="ABLNormal"/>
    <w:rsid w:val="00203F12"/>
    <w:pPr>
      <w:numPr>
        <w:ilvl w:val="4"/>
        <w:numId w:val="10"/>
      </w:numPr>
      <w:spacing w:before="240"/>
      <w:outlineLvl w:val="4"/>
    </w:pPr>
  </w:style>
  <w:style w:type="paragraph" w:customStyle="1" w:styleId="ABLStandard6">
    <w:name w:val="ABL Standard 6"/>
    <w:basedOn w:val="ABLNormal"/>
    <w:rsid w:val="00203F12"/>
    <w:pPr>
      <w:numPr>
        <w:ilvl w:val="5"/>
        <w:numId w:val="10"/>
      </w:numPr>
      <w:spacing w:before="240"/>
      <w:outlineLvl w:val="5"/>
    </w:pPr>
  </w:style>
  <w:style w:type="paragraph" w:styleId="BlockText">
    <w:name w:val="Block Text"/>
    <w:basedOn w:val="Normal"/>
    <w:rsid w:val="00203F12"/>
    <w:pPr>
      <w:spacing w:after="120"/>
      <w:ind w:left="1440" w:right="1440"/>
    </w:pPr>
  </w:style>
  <w:style w:type="paragraph" w:styleId="Caption">
    <w:name w:val="caption"/>
    <w:basedOn w:val="Normal"/>
    <w:next w:val="Normal"/>
    <w:qFormat/>
    <w:rsid w:val="00380BC1"/>
    <w:rPr>
      <w:bCs/>
      <w:szCs w:val="20"/>
    </w:rPr>
  </w:style>
  <w:style w:type="paragraph" w:styleId="EndnoteText">
    <w:name w:val="endnote text"/>
    <w:basedOn w:val="Normal"/>
    <w:semiHidden/>
    <w:rsid w:val="00203F12"/>
    <w:rPr>
      <w:sz w:val="18"/>
      <w:szCs w:val="20"/>
    </w:rPr>
  </w:style>
  <w:style w:type="paragraph" w:styleId="EnvelopeAddress">
    <w:name w:val="envelope address"/>
    <w:basedOn w:val="Normal"/>
    <w:rsid w:val="00203F12"/>
    <w:pPr>
      <w:framePr w:w="7921" w:h="2546" w:hRule="exact" w:hSpace="181" w:vSpace="181" w:wrap="around" w:hAnchor="page" w:xAlign="center" w:yAlign="bottom"/>
      <w:ind w:left="2880"/>
      <w:jc w:val="left"/>
    </w:pPr>
    <w:rPr>
      <w:rFonts w:cs="Arial"/>
    </w:rPr>
  </w:style>
  <w:style w:type="paragraph" w:styleId="EnvelopeReturn">
    <w:name w:val="envelope return"/>
    <w:basedOn w:val="Normal"/>
    <w:rsid w:val="00203F12"/>
    <w:pPr>
      <w:framePr w:hSpace="181" w:vSpace="181" w:wrap="around" w:hAnchor="margin" w:x="1702" w:y="285"/>
      <w:jc w:val="left"/>
    </w:pPr>
    <w:rPr>
      <w:rFonts w:cs="Arial"/>
      <w:sz w:val="12"/>
      <w:szCs w:val="20"/>
    </w:rPr>
  </w:style>
  <w:style w:type="character" w:styleId="FollowedHyperlink">
    <w:name w:val="FollowedHyperlink"/>
    <w:basedOn w:val="DefaultParagraphFont"/>
    <w:rsid w:val="00380BC1"/>
    <w:rPr>
      <w:color w:val="800080"/>
      <w:u w:val="single"/>
    </w:rPr>
  </w:style>
  <w:style w:type="paragraph" w:styleId="Footer">
    <w:name w:val="footer"/>
    <w:basedOn w:val="Normal"/>
    <w:rsid w:val="00203F12"/>
    <w:pPr>
      <w:tabs>
        <w:tab w:val="center" w:pos="4536"/>
        <w:tab w:val="right" w:pos="9072"/>
      </w:tabs>
    </w:pPr>
    <w:rPr>
      <w:sz w:val="14"/>
    </w:rPr>
  </w:style>
  <w:style w:type="paragraph" w:styleId="FootnoteText">
    <w:name w:val="footnote text"/>
    <w:basedOn w:val="Normal"/>
    <w:link w:val="FootnoteTextChar"/>
    <w:uiPriority w:val="99"/>
    <w:rsid w:val="00203F12"/>
    <w:rPr>
      <w:sz w:val="18"/>
      <w:szCs w:val="20"/>
    </w:rPr>
  </w:style>
  <w:style w:type="paragraph" w:styleId="Header">
    <w:name w:val="header"/>
    <w:basedOn w:val="Normal"/>
    <w:rsid w:val="00203F12"/>
    <w:pPr>
      <w:tabs>
        <w:tab w:val="center" w:pos="4536"/>
        <w:tab w:val="right" w:pos="9072"/>
      </w:tabs>
    </w:pPr>
  </w:style>
  <w:style w:type="character" w:styleId="Hyperlink">
    <w:name w:val="Hyperlink"/>
    <w:basedOn w:val="DefaultParagraphFont"/>
    <w:rsid w:val="00203F12"/>
    <w:rPr>
      <w:color w:val="0000FF"/>
      <w:u w:val="single"/>
    </w:rPr>
  </w:style>
  <w:style w:type="paragraph" w:styleId="Index1">
    <w:name w:val="index 1"/>
    <w:basedOn w:val="Normal"/>
    <w:next w:val="Normal"/>
    <w:autoRedefine/>
    <w:semiHidden/>
    <w:rsid w:val="00203F12"/>
    <w:pPr>
      <w:ind w:left="210" w:hanging="210"/>
    </w:pPr>
  </w:style>
  <w:style w:type="paragraph" w:styleId="MacroText">
    <w:name w:val="macro"/>
    <w:semiHidden/>
    <w:rsid w:val="00203F1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Times New Roman"/>
      <w:sz w:val="24"/>
      <w:szCs w:val="20"/>
      <w:lang w:eastAsia="en-US"/>
    </w:rPr>
  </w:style>
  <w:style w:type="character" w:styleId="PageNumber">
    <w:name w:val="page number"/>
    <w:basedOn w:val="DefaultParagraphFont"/>
    <w:rsid w:val="00203F12"/>
  </w:style>
  <w:style w:type="paragraph" w:styleId="TOC1">
    <w:name w:val="toc 1"/>
    <w:basedOn w:val="Normal"/>
    <w:next w:val="Normal"/>
    <w:uiPriority w:val="39"/>
    <w:rsid w:val="00203F12"/>
    <w:pPr>
      <w:tabs>
        <w:tab w:val="left" w:pos="720"/>
        <w:tab w:val="right" w:leader="dot" w:pos="9072"/>
      </w:tabs>
      <w:spacing w:before="80" w:after="40"/>
      <w:ind w:left="720" w:right="2268" w:hanging="720"/>
      <w:jc w:val="left"/>
    </w:pPr>
    <w:rPr>
      <w:rFonts w:ascii="Arial Bold" w:hAnsi="Arial Bold"/>
      <w:b/>
    </w:rPr>
  </w:style>
  <w:style w:type="paragraph" w:styleId="TOC2">
    <w:name w:val="toc 2"/>
    <w:basedOn w:val="Normal"/>
    <w:next w:val="Normal"/>
    <w:uiPriority w:val="39"/>
    <w:rsid w:val="00203F12"/>
    <w:pPr>
      <w:tabs>
        <w:tab w:val="left" w:pos="1440"/>
        <w:tab w:val="right" w:leader="dot" w:pos="9072"/>
      </w:tabs>
      <w:ind w:left="1440" w:right="2268" w:hanging="720"/>
      <w:jc w:val="left"/>
    </w:pPr>
    <w:rPr>
      <w:sz w:val="18"/>
    </w:rPr>
  </w:style>
  <w:style w:type="paragraph" w:styleId="TOC3">
    <w:name w:val="toc 3"/>
    <w:basedOn w:val="Normal"/>
    <w:next w:val="Normal"/>
    <w:semiHidden/>
    <w:rsid w:val="00203F12"/>
    <w:pPr>
      <w:tabs>
        <w:tab w:val="right" w:leader="dot" w:pos="9072"/>
      </w:tabs>
      <w:ind w:left="3005" w:right="851" w:hanging="1191"/>
    </w:pPr>
  </w:style>
  <w:style w:type="paragraph" w:styleId="TOC4">
    <w:name w:val="toc 4"/>
    <w:basedOn w:val="Normal"/>
    <w:next w:val="Normal"/>
    <w:semiHidden/>
    <w:rsid w:val="00203F12"/>
    <w:pPr>
      <w:tabs>
        <w:tab w:val="right" w:leader="dot" w:pos="9072"/>
      </w:tabs>
      <w:ind w:left="4593" w:right="851" w:hanging="1588"/>
    </w:pPr>
  </w:style>
  <w:style w:type="paragraph" w:styleId="TOC5">
    <w:name w:val="toc 5"/>
    <w:basedOn w:val="Normal"/>
    <w:next w:val="Normal"/>
    <w:semiHidden/>
    <w:rsid w:val="00203F12"/>
    <w:pPr>
      <w:tabs>
        <w:tab w:val="right" w:leader="dot" w:pos="9072"/>
      </w:tabs>
      <w:ind w:left="6464" w:right="851" w:hanging="1871"/>
    </w:pPr>
  </w:style>
  <w:style w:type="paragraph" w:styleId="TOC6">
    <w:name w:val="toc 6"/>
    <w:basedOn w:val="Normal"/>
    <w:next w:val="Normal"/>
    <w:semiHidden/>
    <w:rsid w:val="00203F12"/>
  </w:style>
  <w:style w:type="paragraph" w:styleId="TOC7">
    <w:name w:val="toc 7"/>
    <w:basedOn w:val="Normal"/>
    <w:next w:val="Normal"/>
    <w:semiHidden/>
    <w:rsid w:val="00203F12"/>
  </w:style>
  <w:style w:type="paragraph" w:styleId="TOC8">
    <w:name w:val="toc 8"/>
    <w:basedOn w:val="Normal"/>
    <w:next w:val="Normal"/>
    <w:semiHidden/>
    <w:rsid w:val="00203F12"/>
  </w:style>
  <w:style w:type="paragraph" w:styleId="TOC9">
    <w:name w:val="toc 9"/>
    <w:basedOn w:val="Normal"/>
    <w:next w:val="Normal"/>
    <w:uiPriority w:val="39"/>
    <w:rsid w:val="00203F12"/>
    <w:pPr>
      <w:tabs>
        <w:tab w:val="left" w:pos="720"/>
        <w:tab w:val="right" w:leader="dot" w:pos="9072"/>
      </w:tabs>
      <w:spacing w:before="240" w:after="40"/>
      <w:ind w:left="720"/>
      <w:jc w:val="left"/>
    </w:pPr>
    <w:rPr>
      <w:rFonts w:ascii="Arial Bold" w:hAnsi="Arial Bold"/>
      <w:b/>
      <w:caps/>
    </w:rPr>
  </w:style>
  <w:style w:type="paragraph" w:customStyle="1" w:styleId="ABLBullet1">
    <w:name w:val="ABL Bullet 1"/>
    <w:basedOn w:val="ABLNormal"/>
    <w:qFormat/>
    <w:rsid w:val="00203F12"/>
    <w:pPr>
      <w:numPr>
        <w:numId w:val="3"/>
      </w:numPr>
      <w:spacing w:before="240"/>
    </w:pPr>
    <w:rPr>
      <w:rFonts w:eastAsiaTheme="minorEastAsia"/>
      <w:lang w:bidi="en-US"/>
    </w:rPr>
  </w:style>
  <w:style w:type="paragraph" w:customStyle="1" w:styleId="ABLBullet2">
    <w:name w:val="ABL Bullet 2"/>
    <w:basedOn w:val="ABLNormal"/>
    <w:qFormat/>
    <w:rsid w:val="00203F12"/>
    <w:pPr>
      <w:numPr>
        <w:ilvl w:val="1"/>
        <w:numId w:val="3"/>
      </w:numPr>
      <w:spacing w:before="240"/>
    </w:pPr>
    <w:rPr>
      <w:rFonts w:eastAsiaTheme="minorEastAsia"/>
      <w:lang w:bidi="en-US"/>
    </w:rPr>
  </w:style>
  <w:style w:type="paragraph" w:customStyle="1" w:styleId="ABLBullet3">
    <w:name w:val="ABL Bullet 3"/>
    <w:basedOn w:val="ABLNormal"/>
    <w:qFormat/>
    <w:rsid w:val="00203F12"/>
    <w:pPr>
      <w:numPr>
        <w:ilvl w:val="2"/>
        <w:numId w:val="3"/>
      </w:numPr>
      <w:spacing w:before="240"/>
    </w:pPr>
    <w:rPr>
      <w:rFonts w:eastAsiaTheme="minorEastAsia"/>
      <w:lang w:bidi="en-US"/>
    </w:rPr>
  </w:style>
  <w:style w:type="paragraph" w:customStyle="1" w:styleId="ABLBullet4">
    <w:name w:val="ABL Bullet 4"/>
    <w:basedOn w:val="ABLNormal"/>
    <w:qFormat/>
    <w:rsid w:val="00203F12"/>
    <w:pPr>
      <w:numPr>
        <w:ilvl w:val="3"/>
        <w:numId w:val="3"/>
      </w:numPr>
      <w:spacing w:before="240"/>
    </w:pPr>
    <w:rPr>
      <w:rFonts w:eastAsiaTheme="minorEastAsia"/>
      <w:lang w:bidi="en-US"/>
    </w:rPr>
  </w:style>
  <w:style w:type="paragraph" w:customStyle="1" w:styleId="ABLBullet5">
    <w:name w:val="ABL Bullet 5"/>
    <w:basedOn w:val="ABLNormal"/>
    <w:qFormat/>
    <w:rsid w:val="00203F12"/>
    <w:pPr>
      <w:numPr>
        <w:ilvl w:val="4"/>
        <w:numId w:val="3"/>
      </w:numPr>
      <w:spacing w:before="240"/>
    </w:pPr>
    <w:rPr>
      <w:rFonts w:eastAsiaTheme="minorEastAsia"/>
      <w:lang w:bidi="en-US"/>
    </w:rPr>
  </w:style>
  <w:style w:type="paragraph" w:customStyle="1" w:styleId="ABLBullet6">
    <w:name w:val="ABL Bullet 6"/>
    <w:basedOn w:val="ABLNormal"/>
    <w:qFormat/>
    <w:rsid w:val="00203F12"/>
    <w:pPr>
      <w:numPr>
        <w:ilvl w:val="5"/>
        <w:numId w:val="3"/>
      </w:numPr>
      <w:spacing w:before="240"/>
    </w:pPr>
    <w:rPr>
      <w:rFonts w:eastAsiaTheme="minorEastAsia"/>
      <w:lang w:bidi="en-US"/>
    </w:rPr>
  </w:style>
  <w:style w:type="character" w:customStyle="1" w:styleId="ABLLevel3Char">
    <w:name w:val="ABL Level 3 Char"/>
    <w:basedOn w:val="DefaultParagraphFont"/>
    <w:link w:val="ABLLevel3"/>
    <w:rsid w:val="00203F12"/>
    <w:rPr>
      <w:rFonts w:ascii="Arial" w:hAnsi="Arial" w:cs="Arial"/>
      <w:sz w:val="21"/>
      <w:szCs w:val="20"/>
      <w:lang w:eastAsia="en-US"/>
    </w:rPr>
  </w:style>
  <w:style w:type="character" w:customStyle="1" w:styleId="ABLIndentChar">
    <w:name w:val="ABL Indent Char"/>
    <w:basedOn w:val="DefaultParagraphFont"/>
    <w:link w:val="ABLIndent"/>
    <w:rsid w:val="00203F12"/>
    <w:rPr>
      <w:rFonts w:ascii="Arial" w:hAnsi="Arial" w:cs="Arial"/>
      <w:sz w:val="21"/>
      <w:szCs w:val="20"/>
      <w:lang w:eastAsia="en-US"/>
    </w:rPr>
  </w:style>
  <w:style w:type="paragraph" w:styleId="BalloonText">
    <w:name w:val="Balloon Text"/>
    <w:basedOn w:val="Normal"/>
    <w:link w:val="BalloonTextChar"/>
    <w:rsid w:val="00203F12"/>
    <w:rPr>
      <w:rFonts w:ascii="Tahoma" w:hAnsi="Tahoma" w:cs="Tahoma"/>
      <w:sz w:val="16"/>
      <w:szCs w:val="16"/>
    </w:rPr>
  </w:style>
  <w:style w:type="character" w:customStyle="1" w:styleId="BalloonTextChar">
    <w:name w:val="Balloon Text Char"/>
    <w:basedOn w:val="DefaultParagraphFont"/>
    <w:link w:val="BalloonText"/>
    <w:rsid w:val="00203F12"/>
    <w:rPr>
      <w:rFonts w:ascii="Tahoma" w:hAnsi="Tahoma" w:cs="Tahoma"/>
      <w:sz w:val="16"/>
      <w:szCs w:val="16"/>
      <w:lang w:eastAsia="en-US"/>
    </w:rPr>
  </w:style>
  <w:style w:type="paragraph" w:customStyle="1" w:styleId="ABLMkt1">
    <w:name w:val="ABL Mkt 1"/>
    <w:basedOn w:val="ABLNormal"/>
    <w:next w:val="ABLMkt2"/>
    <w:qFormat/>
    <w:rsid w:val="00335251"/>
    <w:pPr>
      <w:spacing w:before="220" w:after="1100"/>
    </w:pPr>
    <w:rPr>
      <w:rFonts w:ascii="Arial Bold" w:hAnsi="Arial Bold"/>
      <w:b/>
      <w:color w:val="800000"/>
      <w:sz w:val="32"/>
    </w:rPr>
  </w:style>
  <w:style w:type="paragraph" w:customStyle="1" w:styleId="ABLMkt2">
    <w:name w:val="ABL Mkt 2"/>
    <w:basedOn w:val="ABLNormal"/>
    <w:next w:val="ABLNormal"/>
    <w:qFormat/>
    <w:rsid w:val="00335251"/>
    <w:pPr>
      <w:pBdr>
        <w:bottom w:val="single" w:sz="4" w:space="1" w:color="800000"/>
      </w:pBdr>
      <w:spacing w:after="220"/>
    </w:pPr>
    <w:rPr>
      <w:rFonts w:ascii="Arial Bold" w:hAnsi="Arial Bold"/>
      <w:b/>
      <w:color w:val="800000"/>
    </w:rPr>
  </w:style>
  <w:style w:type="paragraph" w:customStyle="1" w:styleId="ABLMkt3">
    <w:name w:val="ABL Mkt 3"/>
    <w:basedOn w:val="ABLNormal"/>
    <w:next w:val="ABLNormal"/>
    <w:qFormat/>
    <w:rsid w:val="00335251"/>
    <w:rPr>
      <w:rFonts w:ascii="Arial Bold" w:hAnsi="Arial Bold"/>
      <w:b/>
      <w:color w:val="800000"/>
    </w:rPr>
  </w:style>
  <w:style w:type="paragraph" w:customStyle="1" w:styleId="ABLMkt4">
    <w:name w:val="ABL Mkt 4"/>
    <w:basedOn w:val="ABLNormal"/>
    <w:next w:val="ABLNormal"/>
    <w:qFormat/>
    <w:rsid w:val="00335251"/>
    <w:rPr>
      <w:rFonts w:ascii="Arial Bold" w:hAnsi="Arial Bold"/>
      <w:b/>
    </w:rPr>
  </w:style>
  <w:style w:type="paragraph" w:customStyle="1" w:styleId="ABLMktBullet1">
    <w:name w:val="ABL Mkt Bullet 1"/>
    <w:basedOn w:val="ABLNormal"/>
    <w:autoRedefine/>
    <w:qFormat/>
    <w:rsid w:val="005C116A"/>
    <w:pPr>
      <w:numPr>
        <w:numId w:val="24"/>
      </w:numPr>
      <w:ind w:left="425" w:hanging="425"/>
      <w:outlineLvl w:val="0"/>
    </w:pPr>
  </w:style>
  <w:style w:type="paragraph" w:customStyle="1" w:styleId="ABLMktBullet2">
    <w:name w:val="ABL Mkt Bullet 2"/>
    <w:basedOn w:val="ABLNormal"/>
    <w:autoRedefine/>
    <w:qFormat/>
    <w:rsid w:val="005C116A"/>
    <w:pPr>
      <w:numPr>
        <w:numId w:val="26"/>
      </w:numPr>
      <w:ind w:left="850" w:hanging="425"/>
      <w:outlineLvl w:val="1"/>
    </w:pPr>
  </w:style>
  <w:style w:type="paragraph" w:customStyle="1" w:styleId="ABLSched1noheading">
    <w:name w:val="ABL Sched 1 (no heading)"/>
    <w:basedOn w:val="ABLStandard1"/>
    <w:qFormat/>
    <w:rsid w:val="00986E3C"/>
    <w:pPr>
      <w:numPr>
        <w:numId w:val="27"/>
      </w:numPr>
    </w:pPr>
  </w:style>
  <w:style w:type="paragraph" w:customStyle="1" w:styleId="MarketingBullet1">
    <w:name w:val="Marketing Bullet 1"/>
    <w:qFormat/>
    <w:rsid w:val="00B120C6"/>
    <w:pPr>
      <w:numPr>
        <w:numId w:val="28"/>
      </w:numPr>
      <w:spacing w:after="20" w:line="240" w:lineRule="auto"/>
      <w:ind w:left="357" w:hanging="357"/>
      <w:outlineLvl w:val="0"/>
    </w:pPr>
    <w:rPr>
      <w:rFonts w:ascii="Arial" w:hAnsi="Arial" w:cs="Arial"/>
      <w:sz w:val="21"/>
      <w:szCs w:val="20"/>
      <w:lang w:eastAsia="en-US"/>
    </w:rPr>
  </w:style>
  <w:style w:type="paragraph" w:customStyle="1" w:styleId="MarketingBullet2">
    <w:name w:val="Marketing Bullet 2"/>
    <w:basedOn w:val="ABLMktBullet1"/>
    <w:qFormat/>
    <w:rsid w:val="000D0DEA"/>
    <w:pPr>
      <w:numPr>
        <w:numId w:val="29"/>
      </w:numPr>
      <w:tabs>
        <w:tab w:val="left" w:pos="1843"/>
      </w:tabs>
      <w:spacing w:after="20"/>
    </w:pPr>
  </w:style>
  <w:style w:type="paragraph" w:customStyle="1" w:styleId="MarketingBullet3">
    <w:name w:val="Marketing Bullet 3"/>
    <w:basedOn w:val="MarketingBullet2"/>
    <w:qFormat/>
    <w:rsid w:val="000D0DEA"/>
    <w:pPr>
      <w:numPr>
        <w:numId w:val="30"/>
      </w:numPr>
    </w:pPr>
  </w:style>
  <w:style w:type="paragraph" w:customStyle="1" w:styleId="MarketingContactdetails">
    <w:name w:val="Marketing Contact details"/>
    <w:basedOn w:val="Normal"/>
    <w:qFormat/>
    <w:rsid w:val="000D0DEA"/>
    <w:pPr>
      <w:tabs>
        <w:tab w:val="left" w:pos="279"/>
      </w:tabs>
      <w:jc w:val="left"/>
    </w:pPr>
    <w:rPr>
      <w:rFonts w:cs="Arial"/>
      <w:sz w:val="18"/>
      <w:szCs w:val="18"/>
    </w:rPr>
  </w:style>
  <w:style w:type="paragraph" w:customStyle="1" w:styleId="MarketingContents">
    <w:name w:val="Marketing Contents"/>
    <w:basedOn w:val="Normal"/>
    <w:link w:val="MarketingContentsChar"/>
    <w:qFormat/>
    <w:rsid w:val="000D0DEA"/>
    <w:pPr>
      <w:spacing w:after="1200"/>
      <w:jc w:val="left"/>
    </w:pPr>
    <w:rPr>
      <w:rFonts w:cs="Arial"/>
      <w:color w:val="B32B2E"/>
      <w:sz w:val="40"/>
      <w:szCs w:val="40"/>
    </w:rPr>
  </w:style>
  <w:style w:type="character" w:customStyle="1" w:styleId="MarketingContentsChar">
    <w:name w:val="Marketing Contents Char"/>
    <w:basedOn w:val="DefaultParagraphFont"/>
    <w:link w:val="MarketingContents"/>
    <w:rsid w:val="000D0DEA"/>
    <w:rPr>
      <w:rFonts w:ascii="Arial" w:hAnsi="Arial" w:cs="Arial"/>
      <w:color w:val="B32B2E"/>
      <w:sz w:val="40"/>
      <w:szCs w:val="40"/>
      <w:lang w:eastAsia="en-US"/>
    </w:rPr>
  </w:style>
  <w:style w:type="paragraph" w:customStyle="1" w:styleId="MarketingContentshidden">
    <w:name w:val="Marketing Contents [hidden]"/>
    <w:basedOn w:val="Normal"/>
    <w:link w:val="MarketingContentshiddenChar"/>
    <w:qFormat/>
    <w:rsid w:val="000D0DEA"/>
    <w:pPr>
      <w:spacing w:after="1200"/>
      <w:jc w:val="left"/>
    </w:pPr>
    <w:rPr>
      <w:rFonts w:cs="Arial"/>
      <w:color w:val="B32B2E"/>
      <w:sz w:val="40"/>
      <w:szCs w:val="40"/>
    </w:rPr>
  </w:style>
  <w:style w:type="character" w:customStyle="1" w:styleId="MarketingContentshiddenChar">
    <w:name w:val="Marketing Contents [hidden] Char"/>
    <w:basedOn w:val="DefaultParagraphFont"/>
    <w:link w:val="MarketingContentshidden"/>
    <w:rsid w:val="000D0DEA"/>
    <w:rPr>
      <w:rFonts w:ascii="Arial" w:hAnsi="Arial" w:cs="Arial"/>
      <w:color w:val="B32B2E"/>
      <w:sz w:val="40"/>
      <w:szCs w:val="40"/>
      <w:lang w:eastAsia="en-US"/>
    </w:rPr>
  </w:style>
  <w:style w:type="paragraph" w:customStyle="1" w:styleId="MarketingCVName">
    <w:name w:val="Marketing CV Name"/>
    <w:basedOn w:val="Normal"/>
    <w:qFormat/>
    <w:rsid w:val="000D0DEA"/>
    <w:rPr>
      <w:rFonts w:cs="Arial"/>
      <w:b/>
      <w:color w:val="B32B2E"/>
      <w:szCs w:val="22"/>
    </w:rPr>
  </w:style>
  <w:style w:type="paragraph" w:customStyle="1" w:styleId="MarketingCVQualifications">
    <w:name w:val="Marketing CV Qualifications"/>
    <w:basedOn w:val="Normal"/>
    <w:qFormat/>
    <w:rsid w:val="000D0DEA"/>
    <w:rPr>
      <w:rFonts w:cs="Arial"/>
      <w:sz w:val="18"/>
      <w:szCs w:val="18"/>
    </w:rPr>
  </w:style>
  <w:style w:type="paragraph" w:customStyle="1" w:styleId="MarketingCVSub-heading">
    <w:name w:val="Marketing CV Sub-heading"/>
    <w:basedOn w:val="MarketingCVName"/>
    <w:qFormat/>
    <w:rsid w:val="000D0DEA"/>
    <w:rPr>
      <w:sz w:val="21"/>
    </w:rPr>
  </w:style>
  <w:style w:type="paragraph" w:customStyle="1" w:styleId="MarketingCVTitle">
    <w:name w:val="Marketing CV Title"/>
    <w:basedOn w:val="Normal"/>
    <w:qFormat/>
    <w:rsid w:val="000D0DEA"/>
    <w:pPr>
      <w:pBdr>
        <w:bottom w:val="single" w:sz="4" w:space="1" w:color="auto"/>
      </w:pBdr>
    </w:pPr>
    <w:rPr>
      <w:rFonts w:cs="Arial"/>
      <w:b/>
      <w:color w:val="000000" w:themeColor="text1"/>
      <w:szCs w:val="22"/>
    </w:rPr>
  </w:style>
  <w:style w:type="paragraph" w:customStyle="1" w:styleId="MarketingEvaluationCriteriatext">
    <w:name w:val="Marketing Evaluation Criteria text"/>
    <w:basedOn w:val="Normal"/>
    <w:qFormat/>
    <w:rsid w:val="000D0DEA"/>
    <w:rPr>
      <w:rFonts w:cs="Arial"/>
      <w:color w:val="595959" w:themeColor="text1" w:themeTint="A6"/>
      <w:szCs w:val="20"/>
    </w:rPr>
  </w:style>
  <w:style w:type="paragraph" w:customStyle="1" w:styleId="MarketingFrontPageHeading">
    <w:name w:val="Marketing Front Page Heading"/>
    <w:basedOn w:val="Normal"/>
    <w:qFormat/>
    <w:rsid w:val="000D0DEA"/>
    <w:pPr>
      <w:ind w:right="284"/>
      <w:jc w:val="right"/>
    </w:pPr>
    <w:rPr>
      <w:rFonts w:cs="Arial"/>
      <w:b/>
      <w:color w:val="B32B2E"/>
      <w:sz w:val="40"/>
      <w:szCs w:val="40"/>
      <w:lang w:eastAsia="en-AU"/>
    </w:rPr>
  </w:style>
  <w:style w:type="paragraph" w:customStyle="1" w:styleId="MarketingFrontPageSubheading">
    <w:name w:val="Marketing Front Page Subheading"/>
    <w:basedOn w:val="Normal"/>
    <w:qFormat/>
    <w:rsid w:val="000D0DEA"/>
    <w:pPr>
      <w:spacing w:before="3200"/>
      <w:ind w:right="284"/>
      <w:jc w:val="right"/>
    </w:pPr>
    <w:rPr>
      <w:rFonts w:cs="Arial"/>
      <w:b/>
      <w:color w:val="B32B2E"/>
      <w:sz w:val="28"/>
      <w:szCs w:val="28"/>
      <w:lang w:eastAsia="en-AU"/>
    </w:rPr>
  </w:style>
  <w:style w:type="paragraph" w:customStyle="1" w:styleId="MarketingHeadingLevel1">
    <w:name w:val="Marketing Heading Level 1"/>
    <w:basedOn w:val="Normal"/>
    <w:qFormat/>
    <w:rsid w:val="000D0DEA"/>
    <w:pPr>
      <w:spacing w:after="1200"/>
      <w:jc w:val="left"/>
    </w:pPr>
    <w:rPr>
      <w:rFonts w:cs="Arial"/>
      <w:color w:val="B32B2E"/>
      <w:sz w:val="40"/>
      <w:szCs w:val="40"/>
    </w:rPr>
  </w:style>
  <w:style w:type="paragraph" w:customStyle="1" w:styleId="MarketingHeadingLevel2">
    <w:name w:val="Marketing Heading Level 2"/>
    <w:basedOn w:val="Normal"/>
    <w:qFormat/>
    <w:rsid w:val="000D0DEA"/>
    <w:pPr>
      <w:pBdr>
        <w:bottom w:val="single" w:sz="4" w:space="1" w:color="auto"/>
      </w:pBdr>
    </w:pPr>
    <w:rPr>
      <w:rFonts w:cs="Arial"/>
      <w:b/>
      <w:color w:val="B32B2E"/>
      <w:szCs w:val="21"/>
    </w:rPr>
  </w:style>
  <w:style w:type="paragraph" w:customStyle="1" w:styleId="MarketingHeadingLevel3">
    <w:name w:val="Marketing Heading Level 3"/>
    <w:basedOn w:val="Normal"/>
    <w:qFormat/>
    <w:rsid w:val="000D0DEA"/>
    <w:rPr>
      <w:rFonts w:cs="Arial"/>
      <w:b/>
      <w:color w:val="B32B2E"/>
      <w:szCs w:val="21"/>
    </w:rPr>
  </w:style>
  <w:style w:type="paragraph" w:customStyle="1" w:styleId="MarketingHeadingLevel4">
    <w:name w:val="Marketing Heading Level 4"/>
    <w:basedOn w:val="MarketingHeadingLevel3"/>
    <w:qFormat/>
    <w:rsid w:val="000D0DEA"/>
    <w:rPr>
      <w:color w:val="000000" w:themeColor="text1"/>
    </w:rPr>
  </w:style>
  <w:style w:type="paragraph" w:customStyle="1" w:styleId="MarketingHeadingLevel5">
    <w:name w:val="Marketing Heading Level 5"/>
    <w:basedOn w:val="MarketingHeadingLevel4"/>
    <w:qFormat/>
    <w:rsid w:val="000D0DEA"/>
    <w:rPr>
      <w:color w:val="7F7F7F" w:themeColor="text1" w:themeTint="80"/>
    </w:rPr>
  </w:style>
  <w:style w:type="paragraph" w:customStyle="1" w:styleId="MarketingTableHeading-white-leftjustified">
    <w:name w:val="Marketing Table Heading -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white-centred">
    <w:name w:val="Marketing Table Heading - white - centred"/>
    <w:basedOn w:val="MarketingTableHeading-white-leftjustified"/>
    <w:qFormat/>
    <w:rsid w:val="000D0DEA"/>
    <w:pPr>
      <w:jc w:val="center"/>
    </w:pPr>
  </w:style>
  <w:style w:type="paragraph" w:customStyle="1" w:styleId="MarketingTableHeading-black-centred">
    <w:name w:val="Marketing Table Heading - black - centred"/>
    <w:basedOn w:val="MarketingTableHeading-white-centred"/>
    <w:qFormat/>
    <w:rsid w:val="000D0DEA"/>
    <w:rPr>
      <w:color w:val="000000" w:themeColor="text1"/>
    </w:rPr>
  </w:style>
  <w:style w:type="paragraph" w:customStyle="1" w:styleId="MarketingTableHeading-black-leftjustified">
    <w:name w:val="Marketing Table Heading - black - left justified"/>
    <w:basedOn w:val="MarketingTableHeading-white-leftjustified"/>
    <w:qFormat/>
    <w:rsid w:val="000D0DEA"/>
    <w:rPr>
      <w:color w:val="000000" w:themeColor="text1"/>
    </w:rPr>
  </w:style>
  <w:style w:type="paragraph" w:customStyle="1" w:styleId="MarketingTableHeadings-white-Leftjustified">
    <w:name w:val="Marketing Table Headings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s-black-Leftjustified">
    <w:name w:val="Marketing Table Headings - black - Left justified"/>
    <w:basedOn w:val="MarketingTableHeadings-white-Leftjustified"/>
    <w:qFormat/>
    <w:rsid w:val="000D0DEA"/>
    <w:rPr>
      <w:color w:val="000000" w:themeColor="text1"/>
    </w:rPr>
  </w:style>
  <w:style w:type="paragraph" w:customStyle="1" w:styleId="MarketingTableHeadings-white-Centred">
    <w:name w:val="Marketing Table Headings - white - Centred"/>
    <w:basedOn w:val="MarketingTableHeadings-white-Leftjustified"/>
    <w:qFormat/>
    <w:rsid w:val="000D0DEA"/>
    <w:pPr>
      <w:jc w:val="center"/>
    </w:pPr>
  </w:style>
  <w:style w:type="paragraph" w:customStyle="1" w:styleId="MarketingTableHeadings-black-Centred">
    <w:name w:val="Marketing Table Headings - black- Centred"/>
    <w:basedOn w:val="MarketingTableHeadings-white-Centred"/>
    <w:qFormat/>
    <w:rsid w:val="000D0DEA"/>
    <w:rPr>
      <w:color w:val="000000" w:themeColor="text1"/>
    </w:rPr>
  </w:style>
  <w:style w:type="paragraph" w:customStyle="1" w:styleId="MarketingTitledetails">
    <w:name w:val="Marketing Title details"/>
    <w:basedOn w:val="ABLNormal"/>
    <w:qFormat/>
    <w:rsid w:val="000D0DEA"/>
    <w:rPr>
      <w:sz w:val="20"/>
    </w:rPr>
  </w:style>
  <w:style w:type="paragraph" w:styleId="Date">
    <w:name w:val="Date"/>
    <w:basedOn w:val="ABLNormal"/>
    <w:next w:val="ABLNormal"/>
    <w:link w:val="DateChar"/>
    <w:rsid w:val="009A5BA9"/>
  </w:style>
  <w:style w:type="character" w:customStyle="1" w:styleId="DateChar">
    <w:name w:val="Date Char"/>
    <w:basedOn w:val="DefaultParagraphFont"/>
    <w:link w:val="Date"/>
    <w:rsid w:val="009A5BA9"/>
    <w:rPr>
      <w:rFonts w:ascii="Arial" w:hAnsi="Arial" w:cs="Arial"/>
      <w:szCs w:val="20"/>
      <w:lang w:eastAsia="en-US"/>
    </w:rPr>
  </w:style>
  <w:style w:type="paragraph" w:customStyle="1" w:styleId="Default">
    <w:name w:val="Default"/>
    <w:rsid w:val="009A5BA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A5BA9"/>
    <w:pPr>
      <w:ind w:left="720"/>
      <w:contextualSpacing/>
      <w:jc w:val="left"/>
    </w:pPr>
    <w:rPr>
      <w:rFonts w:asciiTheme="minorHAnsi" w:eastAsiaTheme="minorEastAsia" w:hAnsiTheme="minorHAnsi" w:cstheme="minorBidi"/>
      <w:sz w:val="24"/>
    </w:rPr>
  </w:style>
  <w:style w:type="character" w:customStyle="1" w:styleId="FootnoteTextChar">
    <w:name w:val="Footnote Text Char"/>
    <w:basedOn w:val="DefaultParagraphFont"/>
    <w:link w:val="FootnoteText"/>
    <w:uiPriority w:val="99"/>
    <w:rsid w:val="009A5BA9"/>
    <w:rPr>
      <w:rFonts w:ascii="Arial" w:hAnsi="Arial" w:cs="Times New Roman"/>
      <w:sz w:val="18"/>
      <w:szCs w:val="20"/>
      <w:lang w:eastAsia="en-US"/>
    </w:rPr>
  </w:style>
  <w:style w:type="character" w:styleId="FootnoteReference">
    <w:name w:val="footnote reference"/>
    <w:basedOn w:val="DefaultParagraphFont"/>
    <w:uiPriority w:val="99"/>
    <w:unhideWhenUsed/>
    <w:rsid w:val="009A5B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A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caption"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5BA9"/>
    <w:pPr>
      <w:spacing w:after="0" w:line="240" w:lineRule="auto"/>
      <w:jc w:val="both"/>
    </w:pPr>
    <w:rPr>
      <w:rFonts w:ascii="Arial" w:hAnsi="Arial" w:cs="Times New Roman"/>
      <w:szCs w:val="24"/>
      <w:lang w:eastAsia="en-US"/>
    </w:rPr>
  </w:style>
  <w:style w:type="paragraph" w:styleId="Heading1">
    <w:name w:val="heading 1"/>
    <w:basedOn w:val="Normal"/>
    <w:next w:val="Normal"/>
    <w:qFormat/>
    <w:rsid w:val="00203F12"/>
    <w:pPr>
      <w:numPr>
        <w:numId w:val="1"/>
      </w:numPr>
      <w:spacing w:before="240"/>
      <w:outlineLvl w:val="0"/>
    </w:pPr>
    <w:rPr>
      <w:rFonts w:cs="Arial"/>
      <w:bCs/>
      <w:szCs w:val="32"/>
    </w:rPr>
  </w:style>
  <w:style w:type="paragraph" w:styleId="Heading2">
    <w:name w:val="heading 2"/>
    <w:basedOn w:val="Normal"/>
    <w:next w:val="Normal"/>
    <w:qFormat/>
    <w:rsid w:val="00203F12"/>
    <w:pPr>
      <w:numPr>
        <w:ilvl w:val="1"/>
        <w:numId w:val="1"/>
      </w:numPr>
      <w:spacing w:before="240"/>
      <w:outlineLvl w:val="1"/>
    </w:pPr>
    <w:rPr>
      <w:rFonts w:cs="Arial"/>
      <w:bCs/>
      <w:iCs/>
      <w:szCs w:val="28"/>
    </w:rPr>
  </w:style>
  <w:style w:type="paragraph" w:styleId="Heading3">
    <w:name w:val="heading 3"/>
    <w:basedOn w:val="Normal"/>
    <w:next w:val="Normal"/>
    <w:qFormat/>
    <w:rsid w:val="00203F12"/>
    <w:pPr>
      <w:numPr>
        <w:ilvl w:val="2"/>
        <w:numId w:val="1"/>
      </w:numPr>
      <w:spacing w:before="240"/>
      <w:outlineLvl w:val="2"/>
    </w:pPr>
    <w:rPr>
      <w:rFonts w:cs="Arial"/>
      <w:bCs/>
      <w:szCs w:val="26"/>
    </w:rPr>
  </w:style>
  <w:style w:type="paragraph" w:styleId="Heading4">
    <w:name w:val="heading 4"/>
    <w:basedOn w:val="Normal"/>
    <w:next w:val="Normal"/>
    <w:qFormat/>
    <w:rsid w:val="00203F12"/>
    <w:pPr>
      <w:numPr>
        <w:ilvl w:val="3"/>
        <w:numId w:val="1"/>
      </w:numPr>
      <w:spacing w:before="240"/>
      <w:outlineLvl w:val="3"/>
    </w:pPr>
    <w:rPr>
      <w:bCs/>
      <w:szCs w:val="28"/>
    </w:rPr>
  </w:style>
  <w:style w:type="paragraph" w:styleId="Heading5">
    <w:name w:val="heading 5"/>
    <w:basedOn w:val="Normal"/>
    <w:next w:val="Normal"/>
    <w:qFormat/>
    <w:rsid w:val="00203F12"/>
    <w:pPr>
      <w:numPr>
        <w:ilvl w:val="4"/>
        <w:numId w:val="1"/>
      </w:numPr>
      <w:spacing w:before="240"/>
      <w:outlineLvl w:val="4"/>
    </w:pPr>
    <w:rPr>
      <w:bCs/>
      <w:iCs/>
      <w:szCs w:val="26"/>
    </w:rPr>
  </w:style>
  <w:style w:type="paragraph" w:styleId="Heading6">
    <w:name w:val="heading 6"/>
    <w:basedOn w:val="Normal"/>
    <w:qFormat/>
    <w:rsid w:val="00203F12"/>
    <w:pPr>
      <w:outlineLvl w:val="5"/>
    </w:pPr>
    <w:rPr>
      <w:bCs/>
      <w:szCs w:val="22"/>
    </w:rPr>
  </w:style>
  <w:style w:type="paragraph" w:styleId="Heading7">
    <w:name w:val="heading 7"/>
    <w:basedOn w:val="Normal"/>
    <w:next w:val="Normal"/>
    <w:qFormat/>
    <w:rsid w:val="00203F12"/>
    <w:pPr>
      <w:outlineLvl w:val="6"/>
    </w:pPr>
  </w:style>
  <w:style w:type="paragraph" w:styleId="Heading8">
    <w:name w:val="heading 8"/>
    <w:basedOn w:val="Normal"/>
    <w:next w:val="Normal"/>
    <w:qFormat/>
    <w:rsid w:val="00203F12"/>
    <w:pPr>
      <w:outlineLvl w:val="7"/>
    </w:pPr>
    <w:rPr>
      <w:iCs/>
    </w:rPr>
  </w:style>
  <w:style w:type="paragraph" w:styleId="Heading9">
    <w:name w:val="heading 9"/>
    <w:basedOn w:val="Normal"/>
    <w:next w:val="Normal"/>
    <w:qFormat/>
    <w:rsid w:val="00203F12"/>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LNormal">
    <w:name w:val="ABL Normal"/>
    <w:basedOn w:val="Normal"/>
    <w:rsid w:val="00203F12"/>
    <w:rPr>
      <w:rFonts w:cs="Arial"/>
      <w:szCs w:val="20"/>
    </w:rPr>
  </w:style>
  <w:style w:type="paragraph" w:customStyle="1" w:styleId="ABLSchedheading">
    <w:name w:val="ABL Sched (heading)"/>
    <w:basedOn w:val="ABLNormal"/>
    <w:next w:val="ABLNormal"/>
    <w:rsid w:val="00203F12"/>
    <w:pPr>
      <w:spacing w:before="120" w:after="120"/>
      <w:jc w:val="center"/>
      <w:outlineLvl w:val="8"/>
    </w:pPr>
    <w:rPr>
      <w:rFonts w:ascii="Arial Bold" w:hAnsi="Arial Bold"/>
      <w:b/>
      <w:caps/>
      <w:sz w:val="26"/>
    </w:rPr>
  </w:style>
  <w:style w:type="paragraph" w:customStyle="1" w:styleId="ABLAnnexheading">
    <w:name w:val="ABL Annex (heading)"/>
    <w:basedOn w:val="ABLSchedheading"/>
    <w:next w:val="ABLNormal"/>
    <w:rsid w:val="00203F12"/>
  </w:style>
  <w:style w:type="paragraph" w:customStyle="1" w:styleId="ABLBack1">
    <w:name w:val="ABL Back 1"/>
    <w:basedOn w:val="ABLNormal"/>
    <w:rsid w:val="00203F12"/>
    <w:pPr>
      <w:numPr>
        <w:numId w:val="2"/>
      </w:numPr>
      <w:spacing w:before="240" w:after="120"/>
    </w:pPr>
  </w:style>
  <w:style w:type="paragraph" w:customStyle="1" w:styleId="ABLBack2">
    <w:name w:val="ABL Back 2"/>
    <w:basedOn w:val="ABLNormal"/>
    <w:rsid w:val="00203F12"/>
    <w:pPr>
      <w:numPr>
        <w:ilvl w:val="1"/>
        <w:numId w:val="2"/>
      </w:numPr>
      <w:spacing w:before="120" w:after="120"/>
    </w:pPr>
  </w:style>
  <w:style w:type="paragraph" w:customStyle="1" w:styleId="ABLBack3">
    <w:name w:val="ABL Back 3"/>
    <w:basedOn w:val="ABLNormal"/>
    <w:rsid w:val="00203F12"/>
    <w:pPr>
      <w:numPr>
        <w:ilvl w:val="2"/>
        <w:numId w:val="2"/>
      </w:numPr>
      <w:spacing w:before="120" w:after="120"/>
    </w:pPr>
  </w:style>
  <w:style w:type="paragraph" w:customStyle="1" w:styleId="ABLBoilerplateHeading">
    <w:name w:val="ABL Boilerplate Heading"/>
    <w:basedOn w:val="ABLNormal"/>
    <w:rsid w:val="00203F12"/>
    <w:rPr>
      <w:rFonts w:ascii="Arial Bold" w:hAnsi="Arial Bold"/>
      <w:b/>
      <w:bCs/>
      <w:caps/>
      <w:sz w:val="24"/>
    </w:rPr>
  </w:style>
  <w:style w:type="paragraph" w:customStyle="1" w:styleId="ABLComment">
    <w:name w:val="ABL Comment"/>
    <w:basedOn w:val="ABLNormal"/>
    <w:next w:val="ABLNormal"/>
    <w:rsid w:val="00203F12"/>
    <w:rPr>
      <w:vanish/>
      <w:color w:val="0000FF"/>
    </w:rPr>
  </w:style>
  <w:style w:type="paragraph" w:customStyle="1" w:styleId="ABLDef1">
    <w:name w:val="ABL Def 1"/>
    <w:basedOn w:val="ABLNormal"/>
    <w:rsid w:val="00203F12"/>
    <w:pPr>
      <w:numPr>
        <w:numId w:val="4"/>
      </w:numPr>
      <w:spacing w:before="240" w:after="120"/>
      <w:ind w:firstLine="0"/>
    </w:pPr>
  </w:style>
  <w:style w:type="paragraph" w:customStyle="1" w:styleId="ABLDef2">
    <w:name w:val="ABL Def 2"/>
    <w:basedOn w:val="ABLNormal"/>
    <w:rsid w:val="00203F12"/>
    <w:pPr>
      <w:numPr>
        <w:ilvl w:val="1"/>
        <w:numId w:val="4"/>
      </w:numPr>
      <w:spacing w:before="120" w:after="120"/>
    </w:pPr>
  </w:style>
  <w:style w:type="paragraph" w:customStyle="1" w:styleId="ABLDef3">
    <w:name w:val="ABL Def 3"/>
    <w:basedOn w:val="ABLNormal"/>
    <w:rsid w:val="00203F12"/>
    <w:pPr>
      <w:numPr>
        <w:ilvl w:val="2"/>
        <w:numId w:val="4"/>
      </w:numPr>
      <w:spacing w:before="120" w:after="120"/>
    </w:pPr>
  </w:style>
  <w:style w:type="paragraph" w:customStyle="1" w:styleId="ABLDef4">
    <w:name w:val="ABL Def 4"/>
    <w:basedOn w:val="ABLNormal"/>
    <w:rsid w:val="00203F12"/>
    <w:pPr>
      <w:numPr>
        <w:ilvl w:val="3"/>
        <w:numId w:val="4"/>
      </w:numPr>
      <w:spacing w:before="120" w:after="120"/>
    </w:pPr>
  </w:style>
  <w:style w:type="paragraph" w:customStyle="1" w:styleId="ABLDocTitle">
    <w:name w:val="ABL Doc Title"/>
    <w:basedOn w:val="ABLNormal"/>
    <w:next w:val="ABLNormal"/>
    <w:rsid w:val="00203F12"/>
    <w:pPr>
      <w:spacing w:before="1080"/>
      <w:jc w:val="right"/>
    </w:pPr>
    <w:rPr>
      <w:b/>
      <w:sz w:val="30"/>
    </w:rPr>
  </w:style>
  <w:style w:type="paragraph" w:customStyle="1" w:styleId="ABLFooter">
    <w:name w:val="ABL Footer"/>
    <w:basedOn w:val="ABLNormal"/>
    <w:rsid w:val="00203F12"/>
    <w:pPr>
      <w:tabs>
        <w:tab w:val="right" w:pos="8222"/>
        <w:tab w:val="left" w:pos="8278"/>
        <w:tab w:val="left" w:pos="8392"/>
      </w:tabs>
    </w:pPr>
    <w:rPr>
      <w:sz w:val="14"/>
    </w:rPr>
  </w:style>
  <w:style w:type="paragraph" w:customStyle="1" w:styleId="ABLIndent">
    <w:name w:val="ABL Indent"/>
    <w:basedOn w:val="ABLNormal"/>
    <w:link w:val="ABLIndentChar"/>
    <w:rsid w:val="00203F12"/>
    <w:pPr>
      <w:spacing w:before="120" w:after="120"/>
      <w:ind w:left="720"/>
    </w:pPr>
  </w:style>
  <w:style w:type="paragraph" w:customStyle="1" w:styleId="ABLLevel1">
    <w:name w:val="ABL Level 1"/>
    <w:basedOn w:val="ABLNormal"/>
    <w:next w:val="ABLIndent"/>
    <w:rsid w:val="00203F12"/>
    <w:pPr>
      <w:keepNext/>
      <w:numPr>
        <w:numId w:val="11"/>
      </w:numPr>
      <w:pBdr>
        <w:bottom w:val="single" w:sz="4" w:space="1" w:color="auto"/>
      </w:pBdr>
      <w:spacing w:before="360" w:after="200"/>
      <w:outlineLvl w:val="0"/>
    </w:pPr>
    <w:rPr>
      <w:rFonts w:ascii="Arial Bold" w:hAnsi="Arial Bold"/>
      <w:b/>
      <w:bCs/>
      <w:sz w:val="26"/>
    </w:rPr>
  </w:style>
  <w:style w:type="paragraph" w:customStyle="1" w:styleId="ABLLevel2heading">
    <w:name w:val="ABL Level 2 (heading)"/>
    <w:basedOn w:val="ABLNormal"/>
    <w:next w:val="ABLIndent"/>
    <w:rsid w:val="00203F12"/>
    <w:pPr>
      <w:keepNext/>
      <w:numPr>
        <w:ilvl w:val="1"/>
        <w:numId w:val="11"/>
      </w:numPr>
      <w:spacing w:before="200" w:after="120"/>
      <w:outlineLvl w:val="1"/>
    </w:pPr>
    <w:rPr>
      <w:rFonts w:ascii="Arial Bold" w:hAnsi="Arial Bold"/>
      <w:b/>
      <w:bCs/>
    </w:rPr>
  </w:style>
  <w:style w:type="paragraph" w:customStyle="1" w:styleId="ABLLevel2noheading">
    <w:name w:val="ABL Level 2 (no heading)"/>
    <w:basedOn w:val="ABLLevel2heading"/>
    <w:rsid w:val="00203F12"/>
    <w:pPr>
      <w:keepNext w:val="0"/>
    </w:pPr>
    <w:rPr>
      <w:rFonts w:ascii="Arial" w:hAnsi="Arial"/>
      <w:b w:val="0"/>
      <w:bCs w:val="0"/>
    </w:rPr>
  </w:style>
  <w:style w:type="paragraph" w:customStyle="1" w:styleId="ABLLevel3">
    <w:name w:val="ABL Level 3"/>
    <w:basedOn w:val="ABLNormal"/>
    <w:link w:val="ABLLevel3Char"/>
    <w:rsid w:val="00203F12"/>
    <w:pPr>
      <w:numPr>
        <w:ilvl w:val="2"/>
        <w:numId w:val="11"/>
      </w:numPr>
      <w:spacing w:before="120" w:after="120"/>
      <w:outlineLvl w:val="2"/>
    </w:pPr>
  </w:style>
  <w:style w:type="paragraph" w:customStyle="1" w:styleId="ABLLevel4">
    <w:name w:val="ABL Level 4"/>
    <w:basedOn w:val="ABLNormal"/>
    <w:rsid w:val="00203F12"/>
    <w:pPr>
      <w:numPr>
        <w:ilvl w:val="3"/>
        <w:numId w:val="11"/>
      </w:numPr>
      <w:spacing w:before="120" w:after="120"/>
      <w:outlineLvl w:val="3"/>
    </w:pPr>
  </w:style>
  <w:style w:type="paragraph" w:customStyle="1" w:styleId="ABLLevel5">
    <w:name w:val="ABL Level 5"/>
    <w:basedOn w:val="ABLNormal"/>
    <w:rsid w:val="00203F12"/>
    <w:pPr>
      <w:numPr>
        <w:ilvl w:val="4"/>
        <w:numId w:val="11"/>
      </w:numPr>
      <w:spacing w:before="120" w:after="120"/>
      <w:outlineLvl w:val="4"/>
    </w:pPr>
  </w:style>
  <w:style w:type="paragraph" w:customStyle="1" w:styleId="ABLLevel6">
    <w:name w:val="ABL Level 6"/>
    <w:basedOn w:val="ABLNormal"/>
    <w:rsid w:val="00203F12"/>
    <w:pPr>
      <w:numPr>
        <w:ilvl w:val="5"/>
        <w:numId w:val="11"/>
      </w:numPr>
      <w:spacing w:before="120" w:after="120"/>
      <w:outlineLvl w:val="5"/>
    </w:pPr>
  </w:style>
  <w:style w:type="paragraph" w:customStyle="1" w:styleId="ABLMinA1">
    <w:name w:val="ABL MinA 1"/>
    <w:basedOn w:val="ABLNormal"/>
    <w:qFormat/>
    <w:rsid w:val="00203F12"/>
    <w:pPr>
      <w:numPr>
        <w:numId w:val="7"/>
      </w:numPr>
      <w:spacing w:before="240"/>
      <w:jc w:val="left"/>
      <w:outlineLvl w:val="0"/>
    </w:pPr>
    <w:rPr>
      <w:rFonts w:eastAsiaTheme="minorEastAsia"/>
      <w:lang w:bidi="en-US"/>
    </w:rPr>
  </w:style>
  <w:style w:type="paragraph" w:customStyle="1" w:styleId="ABLMinA2">
    <w:name w:val="ABL MinA 2"/>
    <w:basedOn w:val="ABLNormal"/>
    <w:qFormat/>
    <w:rsid w:val="00203F12"/>
    <w:pPr>
      <w:numPr>
        <w:ilvl w:val="1"/>
        <w:numId w:val="7"/>
      </w:numPr>
      <w:spacing w:before="240"/>
      <w:jc w:val="left"/>
    </w:pPr>
    <w:rPr>
      <w:rFonts w:eastAsiaTheme="minorEastAsia"/>
      <w:lang w:bidi="en-US"/>
    </w:rPr>
  </w:style>
  <w:style w:type="paragraph" w:customStyle="1" w:styleId="ABLMinA3">
    <w:name w:val="ABL MinA 3"/>
    <w:basedOn w:val="ABLNormal"/>
    <w:qFormat/>
    <w:rsid w:val="00203F12"/>
    <w:pPr>
      <w:numPr>
        <w:ilvl w:val="2"/>
        <w:numId w:val="7"/>
      </w:numPr>
      <w:spacing w:before="240"/>
      <w:jc w:val="left"/>
    </w:pPr>
    <w:rPr>
      <w:rFonts w:eastAsiaTheme="minorEastAsia"/>
      <w:lang w:bidi="en-US"/>
    </w:rPr>
  </w:style>
  <w:style w:type="paragraph" w:customStyle="1" w:styleId="ABLMinA4">
    <w:name w:val="ABL MinA 4"/>
    <w:basedOn w:val="ABLNormal"/>
    <w:qFormat/>
    <w:rsid w:val="00203F12"/>
    <w:pPr>
      <w:numPr>
        <w:ilvl w:val="3"/>
        <w:numId w:val="7"/>
      </w:numPr>
      <w:spacing w:before="240"/>
      <w:jc w:val="left"/>
      <w:outlineLvl w:val="3"/>
    </w:pPr>
    <w:rPr>
      <w:rFonts w:eastAsiaTheme="minorEastAsia"/>
      <w:lang w:bidi="en-US"/>
    </w:rPr>
  </w:style>
  <w:style w:type="paragraph" w:customStyle="1" w:styleId="ABLMinB1">
    <w:name w:val="ABL MinB 1"/>
    <w:basedOn w:val="ABLNormal"/>
    <w:qFormat/>
    <w:rsid w:val="00203F12"/>
    <w:pPr>
      <w:numPr>
        <w:numId w:val="8"/>
      </w:numPr>
      <w:spacing w:before="240"/>
      <w:jc w:val="left"/>
      <w:outlineLvl w:val="0"/>
    </w:pPr>
    <w:rPr>
      <w:rFonts w:eastAsiaTheme="minorEastAsia"/>
      <w:lang w:bidi="en-US"/>
    </w:rPr>
  </w:style>
  <w:style w:type="paragraph" w:customStyle="1" w:styleId="ABLMinB2">
    <w:name w:val="ABL MinB 2"/>
    <w:basedOn w:val="ABLNormal"/>
    <w:qFormat/>
    <w:rsid w:val="00203F12"/>
    <w:pPr>
      <w:numPr>
        <w:ilvl w:val="1"/>
        <w:numId w:val="8"/>
      </w:numPr>
      <w:spacing w:before="240"/>
      <w:jc w:val="left"/>
    </w:pPr>
    <w:rPr>
      <w:rFonts w:eastAsiaTheme="minorEastAsia"/>
      <w:lang w:bidi="en-US"/>
    </w:rPr>
  </w:style>
  <w:style w:type="paragraph" w:customStyle="1" w:styleId="ABLMinB3">
    <w:name w:val="ABL MinB 3"/>
    <w:basedOn w:val="ABLNormal"/>
    <w:qFormat/>
    <w:rsid w:val="00203F12"/>
    <w:pPr>
      <w:numPr>
        <w:ilvl w:val="2"/>
        <w:numId w:val="8"/>
      </w:numPr>
      <w:spacing w:before="240"/>
      <w:jc w:val="left"/>
      <w:outlineLvl w:val="2"/>
    </w:pPr>
    <w:rPr>
      <w:rFonts w:eastAsiaTheme="minorEastAsia"/>
      <w:lang w:bidi="en-US"/>
    </w:rPr>
  </w:style>
  <w:style w:type="paragraph" w:customStyle="1" w:styleId="ABLSched1">
    <w:name w:val="ABL Sched 1"/>
    <w:basedOn w:val="ABLNormal"/>
    <w:next w:val="ABLIndent"/>
    <w:rsid w:val="00203F12"/>
    <w:pPr>
      <w:keepNext/>
      <w:numPr>
        <w:numId w:val="9"/>
      </w:numPr>
      <w:pBdr>
        <w:bottom w:val="single" w:sz="4" w:space="1" w:color="auto"/>
      </w:pBdr>
      <w:spacing w:before="360" w:after="200"/>
      <w:outlineLvl w:val="1"/>
    </w:pPr>
    <w:rPr>
      <w:rFonts w:ascii="Arial Bold" w:hAnsi="Arial Bold"/>
      <w:b/>
      <w:sz w:val="26"/>
    </w:rPr>
  </w:style>
  <w:style w:type="paragraph" w:customStyle="1" w:styleId="ABLSched2noheading">
    <w:name w:val="ABL Sched 2 (no heading)"/>
    <w:basedOn w:val="ABLNormal"/>
    <w:rsid w:val="00203F12"/>
    <w:pPr>
      <w:numPr>
        <w:ilvl w:val="1"/>
        <w:numId w:val="9"/>
      </w:numPr>
      <w:spacing w:before="200" w:after="120"/>
    </w:pPr>
  </w:style>
  <w:style w:type="paragraph" w:customStyle="1" w:styleId="ABLSched2heading">
    <w:name w:val="ABL Sched 2 (heading)"/>
    <w:basedOn w:val="ABLSched2noheading"/>
    <w:next w:val="ABLIndent"/>
    <w:rsid w:val="00203F12"/>
    <w:pPr>
      <w:keepNext/>
    </w:pPr>
    <w:rPr>
      <w:rFonts w:ascii="Arial Bold" w:hAnsi="Arial Bold"/>
      <w:b/>
    </w:rPr>
  </w:style>
  <w:style w:type="paragraph" w:customStyle="1" w:styleId="ABLSched3">
    <w:name w:val="ABL Sched 3"/>
    <w:basedOn w:val="ABLNormal"/>
    <w:rsid w:val="00203F12"/>
    <w:pPr>
      <w:numPr>
        <w:ilvl w:val="2"/>
        <w:numId w:val="9"/>
      </w:numPr>
      <w:spacing w:before="120" w:after="120"/>
    </w:pPr>
  </w:style>
  <w:style w:type="paragraph" w:customStyle="1" w:styleId="ABLSched4">
    <w:name w:val="ABL Sched 4"/>
    <w:basedOn w:val="ABLNormal"/>
    <w:rsid w:val="00203F12"/>
    <w:pPr>
      <w:numPr>
        <w:ilvl w:val="3"/>
        <w:numId w:val="9"/>
      </w:numPr>
      <w:spacing w:before="120" w:after="120"/>
    </w:pPr>
  </w:style>
  <w:style w:type="paragraph" w:customStyle="1" w:styleId="ABLSched5">
    <w:name w:val="ABL Sched 5"/>
    <w:basedOn w:val="ABLNormal"/>
    <w:rsid w:val="00203F12"/>
    <w:pPr>
      <w:numPr>
        <w:ilvl w:val="4"/>
        <w:numId w:val="9"/>
      </w:numPr>
      <w:spacing w:before="120" w:after="120"/>
    </w:pPr>
  </w:style>
  <w:style w:type="paragraph" w:customStyle="1" w:styleId="ABLSched6">
    <w:name w:val="ABL Sched 6"/>
    <w:basedOn w:val="ABLNormal"/>
    <w:rsid w:val="00203F12"/>
    <w:pPr>
      <w:numPr>
        <w:ilvl w:val="5"/>
        <w:numId w:val="9"/>
      </w:numPr>
      <w:spacing w:before="120" w:after="120"/>
    </w:pPr>
  </w:style>
  <w:style w:type="paragraph" w:customStyle="1" w:styleId="ABLStandard1">
    <w:name w:val="ABL Standard 1"/>
    <w:basedOn w:val="ABLNormal"/>
    <w:next w:val="ABLIndent"/>
    <w:rsid w:val="00203F12"/>
    <w:pPr>
      <w:numPr>
        <w:numId w:val="10"/>
      </w:numPr>
      <w:spacing w:before="240"/>
      <w:outlineLvl w:val="0"/>
    </w:pPr>
  </w:style>
  <w:style w:type="paragraph" w:customStyle="1" w:styleId="ABLStandard2">
    <w:name w:val="ABL Standard 2"/>
    <w:basedOn w:val="ABLNormal"/>
    <w:next w:val="ABLIndent"/>
    <w:rsid w:val="00203F12"/>
    <w:pPr>
      <w:numPr>
        <w:ilvl w:val="1"/>
        <w:numId w:val="10"/>
      </w:numPr>
      <w:spacing w:before="240"/>
      <w:outlineLvl w:val="1"/>
    </w:pPr>
  </w:style>
  <w:style w:type="paragraph" w:customStyle="1" w:styleId="ABLStandard3">
    <w:name w:val="ABL Standard 3"/>
    <w:basedOn w:val="ABLNormal"/>
    <w:rsid w:val="00203F12"/>
    <w:pPr>
      <w:numPr>
        <w:ilvl w:val="2"/>
        <w:numId w:val="10"/>
      </w:numPr>
      <w:spacing w:before="240"/>
      <w:outlineLvl w:val="2"/>
    </w:pPr>
  </w:style>
  <w:style w:type="paragraph" w:customStyle="1" w:styleId="ABLStandard4">
    <w:name w:val="ABL Standard 4"/>
    <w:basedOn w:val="ABLNormal"/>
    <w:rsid w:val="00203F12"/>
    <w:pPr>
      <w:numPr>
        <w:ilvl w:val="3"/>
        <w:numId w:val="10"/>
      </w:numPr>
      <w:spacing w:before="240"/>
      <w:outlineLvl w:val="3"/>
    </w:pPr>
  </w:style>
  <w:style w:type="paragraph" w:customStyle="1" w:styleId="ABLStandard5">
    <w:name w:val="ABL Standard 5"/>
    <w:basedOn w:val="ABLNormal"/>
    <w:rsid w:val="00203F12"/>
    <w:pPr>
      <w:numPr>
        <w:ilvl w:val="4"/>
        <w:numId w:val="10"/>
      </w:numPr>
      <w:spacing w:before="240"/>
      <w:outlineLvl w:val="4"/>
    </w:pPr>
  </w:style>
  <w:style w:type="paragraph" w:customStyle="1" w:styleId="ABLStandard6">
    <w:name w:val="ABL Standard 6"/>
    <w:basedOn w:val="ABLNormal"/>
    <w:rsid w:val="00203F12"/>
    <w:pPr>
      <w:numPr>
        <w:ilvl w:val="5"/>
        <w:numId w:val="10"/>
      </w:numPr>
      <w:spacing w:before="240"/>
      <w:outlineLvl w:val="5"/>
    </w:pPr>
  </w:style>
  <w:style w:type="paragraph" w:styleId="BlockText">
    <w:name w:val="Block Text"/>
    <w:basedOn w:val="Normal"/>
    <w:rsid w:val="00203F12"/>
    <w:pPr>
      <w:spacing w:after="120"/>
      <w:ind w:left="1440" w:right="1440"/>
    </w:pPr>
  </w:style>
  <w:style w:type="paragraph" w:styleId="Caption">
    <w:name w:val="caption"/>
    <w:basedOn w:val="Normal"/>
    <w:next w:val="Normal"/>
    <w:qFormat/>
    <w:rsid w:val="00380BC1"/>
    <w:rPr>
      <w:bCs/>
      <w:szCs w:val="20"/>
    </w:rPr>
  </w:style>
  <w:style w:type="paragraph" w:styleId="EndnoteText">
    <w:name w:val="endnote text"/>
    <w:basedOn w:val="Normal"/>
    <w:semiHidden/>
    <w:rsid w:val="00203F12"/>
    <w:rPr>
      <w:sz w:val="18"/>
      <w:szCs w:val="20"/>
    </w:rPr>
  </w:style>
  <w:style w:type="paragraph" w:styleId="EnvelopeAddress">
    <w:name w:val="envelope address"/>
    <w:basedOn w:val="Normal"/>
    <w:rsid w:val="00203F12"/>
    <w:pPr>
      <w:framePr w:w="7921" w:h="2546" w:hRule="exact" w:hSpace="181" w:vSpace="181" w:wrap="around" w:hAnchor="page" w:xAlign="center" w:yAlign="bottom"/>
      <w:ind w:left="2880"/>
      <w:jc w:val="left"/>
    </w:pPr>
    <w:rPr>
      <w:rFonts w:cs="Arial"/>
    </w:rPr>
  </w:style>
  <w:style w:type="paragraph" w:styleId="EnvelopeReturn">
    <w:name w:val="envelope return"/>
    <w:basedOn w:val="Normal"/>
    <w:rsid w:val="00203F12"/>
    <w:pPr>
      <w:framePr w:hSpace="181" w:vSpace="181" w:wrap="around" w:hAnchor="margin" w:x="1702" w:y="285"/>
      <w:jc w:val="left"/>
    </w:pPr>
    <w:rPr>
      <w:rFonts w:cs="Arial"/>
      <w:sz w:val="12"/>
      <w:szCs w:val="20"/>
    </w:rPr>
  </w:style>
  <w:style w:type="character" w:styleId="FollowedHyperlink">
    <w:name w:val="FollowedHyperlink"/>
    <w:basedOn w:val="DefaultParagraphFont"/>
    <w:rsid w:val="00380BC1"/>
    <w:rPr>
      <w:color w:val="800080"/>
      <w:u w:val="single"/>
    </w:rPr>
  </w:style>
  <w:style w:type="paragraph" w:styleId="Footer">
    <w:name w:val="footer"/>
    <w:basedOn w:val="Normal"/>
    <w:rsid w:val="00203F12"/>
    <w:pPr>
      <w:tabs>
        <w:tab w:val="center" w:pos="4536"/>
        <w:tab w:val="right" w:pos="9072"/>
      </w:tabs>
    </w:pPr>
    <w:rPr>
      <w:sz w:val="14"/>
    </w:rPr>
  </w:style>
  <w:style w:type="paragraph" w:styleId="FootnoteText">
    <w:name w:val="footnote text"/>
    <w:basedOn w:val="Normal"/>
    <w:link w:val="FootnoteTextChar"/>
    <w:uiPriority w:val="99"/>
    <w:rsid w:val="00203F12"/>
    <w:rPr>
      <w:sz w:val="18"/>
      <w:szCs w:val="20"/>
    </w:rPr>
  </w:style>
  <w:style w:type="paragraph" w:styleId="Header">
    <w:name w:val="header"/>
    <w:basedOn w:val="Normal"/>
    <w:rsid w:val="00203F12"/>
    <w:pPr>
      <w:tabs>
        <w:tab w:val="center" w:pos="4536"/>
        <w:tab w:val="right" w:pos="9072"/>
      </w:tabs>
    </w:pPr>
  </w:style>
  <w:style w:type="character" w:styleId="Hyperlink">
    <w:name w:val="Hyperlink"/>
    <w:basedOn w:val="DefaultParagraphFont"/>
    <w:rsid w:val="00203F12"/>
    <w:rPr>
      <w:color w:val="0000FF"/>
      <w:u w:val="single"/>
    </w:rPr>
  </w:style>
  <w:style w:type="paragraph" w:styleId="Index1">
    <w:name w:val="index 1"/>
    <w:basedOn w:val="Normal"/>
    <w:next w:val="Normal"/>
    <w:autoRedefine/>
    <w:semiHidden/>
    <w:rsid w:val="00203F12"/>
    <w:pPr>
      <w:ind w:left="210" w:hanging="210"/>
    </w:pPr>
  </w:style>
  <w:style w:type="paragraph" w:styleId="MacroText">
    <w:name w:val="macro"/>
    <w:semiHidden/>
    <w:rsid w:val="00203F1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hAnsi="Arial" w:cs="Times New Roman"/>
      <w:sz w:val="24"/>
      <w:szCs w:val="20"/>
      <w:lang w:eastAsia="en-US"/>
    </w:rPr>
  </w:style>
  <w:style w:type="character" w:styleId="PageNumber">
    <w:name w:val="page number"/>
    <w:basedOn w:val="DefaultParagraphFont"/>
    <w:rsid w:val="00203F12"/>
  </w:style>
  <w:style w:type="paragraph" w:styleId="TOC1">
    <w:name w:val="toc 1"/>
    <w:basedOn w:val="Normal"/>
    <w:next w:val="Normal"/>
    <w:uiPriority w:val="39"/>
    <w:rsid w:val="00203F12"/>
    <w:pPr>
      <w:tabs>
        <w:tab w:val="left" w:pos="720"/>
        <w:tab w:val="right" w:leader="dot" w:pos="9072"/>
      </w:tabs>
      <w:spacing w:before="80" w:after="40"/>
      <w:ind w:left="720" w:right="2268" w:hanging="720"/>
      <w:jc w:val="left"/>
    </w:pPr>
    <w:rPr>
      <w:rFonts w:ascii="Arial Bold" w:hAnsi="Arial Bold"/>
      <w:b/>
    </w:rPr>
  </w:style>
  <w:style w:type="paragraph" w:styleId="TOC2">
    <w:name w:val="toc 2"/>
    <w:basedOn w:val="Normal"/>
    <w:next w:val="Normal"/>
    <w:uiPriority w:val="39"/>
    <w:rsid w:val="00203F12"/>
    <w:pPr>
      <w:tabs>
        <w:tab w:val="left" w:pos="1440"/>
        <w:tab w:val="right" w:leader="dot" w:pos="9072"/>
      </w:tabs>
      <w:ind w:left="1440" w:right="2268" w:hanging="720"/>
      <w:jc w:val="left"/>
    </w:pPr>
    <w:rPr>
      <w:sz w:val="18"/>
    </w:rPr>
  </w:style>
  <w:style w:type="paragraph" w:styleId="TOC3">
    <w:name w:val="toc 3"/>
    <w:basedOn w:val="Normal"/>
    <w:next w:val="Normal"/>
    <w:semiHidden/>
    <w:rsid w:val="00203F12"/>
    <w:pPr>
      <w:tabs>
        <w:tab w:val="right" w:leader="dot" w:pos="9072"/>
      </w:tabs>
      <w:ind w:left="3005" w:right="851" w:hanging="1191"/>
    </w:pPr>
  </w:style>
  <w:style w:type="paragraph" w:styleId="TOC4">
    <w:name w:val="toc 4"/>
    <w:basedOn w:val="Normal"/>
    <w:next w:val="Normal"/>
    <w:semiHidden/>
    <w:rsid w:val="00203F12"/>
    <w:pPr>
      <w:tabs>
        <w:tab w:val="right" w:leader="dot" w:pos="9072"/>
      </w:tabs>
      <w:ind w:left="4593" w:right="851" w:hanging="1588"/>
    </w:pPr>
  </w:style>
  <w:style w:type="paragraph" w:styleId="TOC5">
    <w:name w:val="toc 5"/>
    <w:basedOn w:val="Normal"/>
    <w:next w:val="Normal"/>
    <w:semiHidden/>
    <w:rsid w:val="00203F12"/>
    <w:pPr>
      <w:tabs>
        <w:tab w:val="right" w:leader="dot" w:pos="9072"/>
      </w:tabs>
      <w:ind w:left="6464" w:right="851" w:hanging="1871"/>
    </w:pPr>
  </w:style>
  <w:style w:type="paragraph" w:styleId="TOC6">
    <w:name w:val="toc 6"/>
    <w:basedOn w:val="Normal"/>
    <w:next w:val="Normal"/>
    <w:semiHidden/>
    <w:rsid w:val="00203F12"/>
  </w:style>
  <w:style w:type="paragraph" w:styleId="TOC7">
    <w:name w:val="toc 7"/>
    <w:basedOn w:val="Normal"/>
    <w:next w:val="Normal"/>
    <w:semiHidden/>
    <w:rsid w:val="00203F12"/>
  </w:style>
  <w:style w:type="paragraph" w:styleId="TOC8">
    <w:name w:val="toc 8"/>
    <w:basedOn w:val="Normal"/>
    <w:next w:val="Normal"/>
    <w:semiHidden/>
    <w:rsid w:val="00203F12"/>
  </w:style>
  <w:style w:type="paragraph" w:styleId="TOC9">
    <w:name w:val="toc 9"/>
    <w:basedOn w:val="Normal"/>
    <w:next w:val="Normal"/>
    <w:uiPriority w:val="39"/>
    <w:rsid w:val="00203F12"/>
    <w:pPr>
      <w:tabs>
        <w:tab w:val="left" w:pos="720"/>
        <w:tab w:val="right" w:leader="dot" w:pos="9072"/>
      </w:tabs>
      <w:spacing w:before="240" w:after="40"/>
      <w:ind w:left="720"/>
      <w:jc w:val="left"/>
    </w:pPr>
    <w:rPr>
      <w:rFonts w:ascii="Arial Bold" w:hAnsi="Arial Bold"/>
      <w:b/>
      <w:caps/>
    </w:rPr>
  </w:style>
  <w:style w:type="paragraph" w:customStyle="1" w:styleId="ABLBullet1">
    <w:name w:val="ABL Bullet 1"/>
    <w:basedOn w:val="ABLNormal"/>
    <w:qFormat/>
    <w:rsid w:val="00203F12"/>
    <w:pPr>
      <w:numPr>
        <w:numId w:val="3"/>
      </w:numPr>
      <w:spacing w:before="240"/>
    </w:pPr>
    <w:rPr>
      <w:rFonts w:eastAsiaTheme="minorEastAsia"/>
      <w:lang w:bidi="en-US"/>
    </w:rPr>
  </w:style>
  <w:style w:type="paragraph" w:customStyle="1" w:styleId="ABLBullet2">
    <w:name w:val="ABL Bullet 2"/>
    <w:basedOn w:val="ABLNormal"/>
    <w:qFormat/>
    <w:rsid w:val="00203F12"/>
    <w:pPr>
      <w:numPr>
        <w:ilvl w:val="1"/>
        <w:numId w:val="3"/>
      </w:numPr>
      <w:spacing w:before="240"/>
    </w:pPr>
    <w:rPr>
      <w:rFonts w:eastAsiaTheme="minorEastAsia"/>
      <w:lang w:bidi="en-US"/>
    </w:rPr>
  </w:style>
  <w:style w:type="paragraph" w:customStyle="1" w:styleId="ABLBullet3">
    <w:name w:val="ABL Bullet 3"/>
    <w:basedOn w:val="ABLNormal"/>
    <w:qFormat/>
    <w:rsid w:val="00203F12"/>
    <w:pPr>
      <w:numPr>
        <w:ilvl w:val="2"/>
        <w:numId w:val="3"/>
      </w:numPr>
      <w:spacing w:before="240"/>
    </w:pPr>
    <w:rPr>
      <w:rFonts w:eastAsiaTheme="minorEastAsia"/>
      <w:lang w:bidi="en-US"/>
    </w:rPr>
  </w:style>
  <w:style w:type="paragraph" w:customStyle="1" w:styleId="ABLBullet4">
    <w:name w:val="ABL Bullet 4"/>
    <w:basedOn w:val="ABLNormal"/>
    <w:qFormat/>
    <w:rsid w:val="00203F12"/>
    <w:pPr>
      <w:numPr>
        <w:ilvl w:val="3"/>
        <w:numId w:val="3"/>
      </w:numPr>
      <w:spacing w:before="240"/>
    </w:pPr>
    <w:rPr>
      <w:rFonts w:eastAsiaTheme="minorEastAsia"/>
      <w:lang w:bidi="en-US"/>
    </w:rPr>
  </w:style>
  <w:style w:type="paragraph" w:customStyle="1" w:styleId="ABLBullet5">
    <w:name w:val="ABL Bullet 5"/>
    <w:basedOn w:val="ABLNormal"/>
    <w:qFormat/>
    <w:rsid w:val="00203F12"/>
    <w:pPr>
      <w:numPr>
        <w:ilvl w:val="4"/>
        <w:numId w:val="3"/>
      </w:numPr>
      <w:spacing w:before="240"/>
    </w:pPr>
    <w:rPr>
      <w:rFonts w:eastAsiaTheme="minorEastAsia"/>
      <w:lang w:bidi="en-US"/>
    </w:rPr>
  </w:style>
  <w:style w:type="paragraph" w:customStyle="1" w:styleId="ABLBullet6">
    <w:name w:val="ABL Bullet 6"/>
    <w:basedOn w:val="ABLNormal"/>
    <w:qFormat/>
    <w:rsid w:val="00203F12"/>
    <w:pPr>
      <w:numPr>
        <w:ilvl w:val="5"/>
        <w:numId w:val="3"/>
      </w:numPr>
      <w:spacing w:before="240"/>
    </w:pPr>
    <w:rPr>
      <w:rFonts w:eastAsiaTheme="minorEastAsia"/>
      <w:lang w:bidi="en-US"/>
    </w:rPr>
  </w:style>
  <w:style w:type="character" w:customStyle="1" w:styleId="ABLLevel3Char">
    <w:name w:val="ABL Level 3 Char"/>
    <w:basedOn w:val="DefaultParagraphFont"/>
    <w:link w:val="ABLLevel3"/>
    <w:rsid w:val="00203F12"/>
    <w:rPr>
      <w:rFonts w:ascii="Arial" w:hAnsi="Arial" w:cs="Arial"/>
      <w:sz w:val="21"/>
      <w:szCs w:val="20"/>
      <w:lang w:eastAsia="en-US"/>
    </w:rPr>
  </w:style>
  <w:style w:type="character" w:customStyle="1" w:styleId="ABLIndentChar">
    <w:name w:val="ABL Indent Char"/>
    <w:basedOn w:val="DefaultParagraphFont"/>
    <w:link w:val="ABLIndent"/>
    <w:rsid w:val="00203F12"/>
    <w:rPr>
      <w:rFonts w:ascii="Arial" w:hAnsi="Arial" w:cs="Arial"/>
      <w:sz w:val="21"/>
      <w:szCs w:val="20"/>
      <w:lang w:eastAsia="en-US"/>
    </w:rPr>
  </w:style>
  <w:style w:type="paragraph" w:styleId="BalloonText">
    <w:name w:val="Balloon Text"/>
    <w:basedOn w:val="Normal"/>
    <w:link w:val="BalloonTextChar"/>
    <w:rsid w:val="00203F12"/>
    <w:rPr>
      <w:rFonts w:ascii="Tahoma" w:hAnsi="Tahoma" w:cs="Tahoma"/>
      <w:sz w:val="16"/>
      <w:szCs w:val="16"/>
    </w:rPr>
  </w:style>
  <w:style w:type="character" w:customStyle="1" w:styleId="BalloonTextChar">
    <w:name w:val="Balloon Text Char"/>
    <w:basedOn w:val="DefaultParagraphFont"/>
    <w:link w:val="BalloonText"/>
    <w:rsid w:val="00203F12"/>
    <w:rPr>
      <w:rFonts w:ascii="Tahoma" w:hAnsi="Tahoma" w:cs="Tahoma"/>
      <w:sz w:val="16"/>
      <w:szCs w:val="16"/>
      <w:lang w:eastAsia="en-US"/>
    </w:rPr>
  </w:style>
  <w:style w:type="paragraph" w:customStyle="1" w:styleId="ABLMkt1">
    <w:name w:val="ABL Mkt 1"/>
    <w:basedOn w:val="ABLNormal"/>
    <w:next w:val="ABLMkt2"/>
    <w:qFormat/>
    <w:rsid w:val="00335251"/>
    <w:pPr>
      <w:spacing w:before="220" w:after="1100"/>
    </w:pPr>
    <w:rPr>
      <w:rFonts w:ascii="Arial Bold" w:hAnsi="Arial Bold"/>
      <w:b/>
      <w:color w:val="800000"/>
      <w:sz w:val="32"/>
    </w:rPr>
  </w:style>
  <w:style w:type="paragraph" w:customStyle="1" w:styleId="ABLMkt2">
    <w:name w:val="ABL Mkt 2"/>
    <w:basedOn w:val="ABLNormal"/>
    <w:next w:val="ABLNormal"/>
    <w:qFormat/>
    <w:rsid w:val="00335251"/>
    <w:pPr>
      <w:pBdr>
        <w:bottom w:val="single" w:sz="4" w:space="1" w:color="800000"/>
      </w:pBdr>
      <w:spacing w:after="220"/>
    </w:pPr>
    <w:rPr>
      <w:rFonts w:ascii="Arial Bold" w:hAnsi="Arial Bold"/>
      <w:b/>
      <w:color w:val="800000"/>
    </w:rPr>
  </w:style>
  <w:style w:type="paragraph" w:customStyle="1" w:styleId="ABLMkt3">
    <w:name w:val="ABL Mkt 3"/>
    <w:basedOn w:val="ABLNormal"/>
    <w:next w:val="ABLNormal"/>
    <w:qFormat/>
    <w:rsid w:val="00335251"/>
    <w:rPr>
      <w:rFonts w:ascii="Arial Bold" w:hAnsi="Arial Bold"/>
      <w:b/>
      <w:color w:val="800000"/>
    </w:rPr>
  </w:style>
  <w:style w:type="paragraph" w:customStyle="1" w:styleId="ABLMkt4">
    <w:name w:val="ABL Mkt 4"/>
    <w:basedOn w:val="ABLNormal"/>
    <w:next w:val="ABLNormal"/>
    <w:qFormat/>
    <w:rsid w:val="00335251"/>
    <w:rPr>
      <w:rFonts w:ascii="Arial Bold" w:hAnsi="Arial Bold"/>
      <w:b/>
    </w:rPr>
  </w:style>
  <w:style w:type="paragraph" w:customStyle="1" w:styleId="ABLMktBullet1">
    <w:name w:val="ABL Mkt Bullet 1"/>
    <w:basedOn w:val="ABLNormal"/>
    <w:autoRedefine/>
    <w:qFormat/>
    <w:rsid w:val="005C116A"/>
    <w:pPr>
      <w:numPr>
        <w:numId w:val="24"/>
      </w:numPr>
      <w:ind w:left="425" w:hanging="425"/>
      <w:outlineLvl w:val="0"/>
    </w:pPr>
  </w:style>
  <w:style w:type="paragraph" w:customStyle="1" w:styleId="ABLMktBullet2">
    <w:name w:val="ABL Mkt Bullet 2"/>
    <w:basedOn w:val="ABLNormal"/>
    <w:autoRedefine/>
    <w:qFormat/>
    <w:rsid w:val="005C116A"/>
    <w:pPr>
      <w:numPr>
        <w:numId w:val="26"/>
      </w:numPr>
      <w:ind w:left="850" w:hanging="425"/>
      <w:outlineLvl w:val="1"/>
    </w:pPr>
  </w:style>
  <w:style w:type="paragraph" w:customStyle="1" w:styleId="ABLSched1noheading">
    <w:name w:val="ABL Sched 1 (no heading)"/>
    <w:basedOn w:val="ABLStandard1"/>
    <w:qFormat/>
    <w:rsid w:val="00986E3C"/>
    <w:pPr>
      <w:numPr>
        <w:numId w:val="27"/>
      </w:numPr>
    </w:pPr>
  </w:style>
  <w:style w:type="paragraph" w:customStyle="1" w:styleId="MarketingBullet1">
    <w:name w:val="Marketing Bullet 1"/>
    <w:qFormat/>
    <w:rsid w:val="00B120C6"/>
    <w:pPr>
      <w:numPr>
        <w:numId w:val="28"/>
      </w:numPr>
      <w:spacing w:after="20" w:line="240" w:lineRule="auto"/>
      <w:ind w:left="357" w:hanging="357"/>
      <w:outlineLvl w:val="0"/>
    </w:pPr>
    <w:rPr>
      <w:rFonts w:ascii="Arial" w:hAnsi="Arial" w:cs="Arial"/>
      <w:sz w:val="21"/>
      <w:szCs w:val="20"/>
      <w:lang w:eastAsia="en-US"/>
    </w:rPr>
  </w:style>
  <w:style w:type="paragraph" w:customStyle="1" w:styleId="MarketingBullet2">
    <w:name w:val="Marketing Bullet 2"/>
    <w:basedOn w:val="ABLMktBullet1"/>
    <w:qFormat/>
    <w:rsid w:val="000D0DEA"/>
    <w:pPr>
      <w:numPr>
        <w:numId w:val="29"/>
      </w:numPr>
      <w:tabs>
        <w:tab w:val="left" w:pos="1843"/>
      </w:tabs>
      <w:spacing w:after="20"/>
    </w:pPr>
  </w:style>
  <w:style w:type="paragraph" w:customStyle="1" w:styleId="MarketingBullet3">
    <w:name w:val="Marketing Bullet 3"/>
    <w:basedOn w:val="MarketingBullet2"/>
    <w:qFormat/>
    <w:rsid w:val="000D0DEA"/>
    <w:pPr>
      <w:numPr>
        <w:numId w:val="30"/>
      </w:numPr>
    </w:pPr>
  </w:style>
  <w:style w:type="paragraph" w:customStyle="1" w:styleId="MarketingContactdetails">
    <w:name w:val="Marketing Contact details"/>
    <w:basedOn w:val="Normal"/>
    <w:qFormat/>
    <w:rsid w:val="000D0DEA"/>
    <w:pPr>
      <w:tabs>
        <w:tab w:val="left" w:pos="279"/>
      </w:tabs>
      <w:jc w:val="left"/>
    </w:pPr>
    <w:rPr>
      <w:rFonts w:cs="Arial"/>
      <w:sz w:val="18"/>
      <w:szCs w:val="18"/>
    </w:rPr>
  </w:style>
  <w:style w:type="paragraph" w:customStyle="1" w:styleId="MarketingContents">
    <w:name w:val="Marketing Contents"/>
    <w:basedOn w:val="Normal"/>
    <w:link w:val="MarketingContentsChar"/>
    <w:qFormat/>
    <w:rsid w:val="000D0DEA"/>
    <w:pPr>
      <w:spacing w:after="1200"/>
      <w:jc w:val="left"/>
    </w:pPr>
    <w:rPr>
      <w:rFonts w:cs="Arial"/>
      <w:color w:val="B32B2E"/>
      <w:sz w:val="40"/>
      <w:szCs w:val="40"/>
    </w:rPr>
  </w:style>
  <w:style w:type="character" w:customStyle="1" w:styleId="MarketingContentsChar">
    <w:name w:val="Marketing Contents Char"/>
    <w:basedOn w:val="DefaultParagraphFont"/>
    <w:link w:val="MarketingContents"/>
    <w:rsid w:val="000D0DEA"/>
    <w:rPr>
      <w:rFonts w:ascii="Arial" w:hAnsi="Arial" w:cs="Arial"/>
      <w:color w:val="B32B2E"/>
      <w:sz w:val="40"/>
      <w:szCs w:val="40"/>
      <w:lang w:eastAsia="en-US"/>
    </w:rPr>
  </w:style>
  <w:style w:type="paragraph" w:customStyle="1" w:styleId="MarketingContentshidden">
    <w:name w:val="Marketing Contents [hidden]"/>
    <w:basedOn w:val="Normal"/>
    <w:link w:val="MarketingContentshiddenChar"/>
    <w:qFormat/>
    <w:rsid w:val="000D0DEA"/>
    <w:pPr>
      <w:spacing w:after="1200"/>
      <w:jc w:val="left"/>
    </w:pPr>
    <w:rPr>
      <w:rFonts w:cs="Arial"/>
      <w:color w:val="B32B2E"/>
      <w:sz w:val="40"/>
      <w:szCs w:val="40"/>
    </w:rPr>
  </w:style>
  <w:style w:type="character" w:customStyle="1" w:styleId="MarketingContentshiddenChar">
    <w:name w:val="Marketing Contents [hidden] Char"/>
    <w:basedOn w:val="DefaultParagraphFont"/>
    <w:link w:val="MarketingContentshidden"/>
    <w:rsid w:val="000D0DEA"/>
    <w:rPr>
      <w:rFonts w:ascii="Arial" w:hAnsi="Arial" w:cs="Arial"/>
      <w:color w:val="B32B2E"/>
      <w:sz w:val="40"/>
      <w:szCs w:val="40"/>
      <w:lang w:eastAsia="en-US"/>
    </w:rPr>
  </w:style>
  <w:style w:type="paragraph" w:customStyle="1" w:styleId="MarketingCVName">
    <w:name w:val="Marketing CV Name"/>
    <w:basedOn w:val="Normal"/>
    <w:qFormat/>
    <w:rsid w:val="000D0DEA"/>
    <w:rPr>
      <w:rFonts w:cs="Arial"/>
      <w:b/>
      <w:color w:val="B32B2E"/>
      <w:szCs w:val="22"/>
    </w:rPr>
  </w:style>
  <w:style w:type="paragraph" w:customStyle="1" w:styleId="MarketingCVQualifications">
    <w:name w:val="Marketing CV Qualifications"/>
    <w:basedOn w:val="Normal"/>
    <w:qFormat/>
    <w:rsid w:val="000D0DEA"/>
    <w:rPr>
      <w:rFonts w:cs="Arial"/>
      <w:sz w:val="18"/>
      <w:szCs w:val="18"/>
    </w:rPr>
  </w:style>
  <w:style w:type="paragraph" w:customStyle="1" w:styleId="MarketingCVSub-heading">
    <w:name w:val="Marketing CV Sub-heading"/>
    <w:basedOn w:val="MarketingCVName"/>
    <w:qFormat/>
    <w:rsid w:val="000D0DEA"/>
    <w:rPr>
      <w:sz w:val="21"/>
    </w:rPr>
  </w:style>
  <w:style w:type="paragraph" w:customStyle="1" w:styleId="MarketingCVTitle">
    <w:name w:val="Marketing CV Title"/>
    <w:basedOn w:val="Normal"/>
    <w:qFormat/>
    <w:rsid w:val="000D0DEA"/>
    <w:pPr>
      <w:pBdr>
        <w:bottom w:val="single" w:sz="4" w:space="1" w:color="auto"/>
      </w:pBdr>
    </w:pPr>
    <w:rPr>
      <w:rFonts w:cs="Arial"/>
      <w:b/>
      <w:color w:val="000000" w:themeColor="text1"/>
      <w:szCs w:val="22"/>
    </w:rPr>
  </w:style>
  <w:style w:type="paragraph" w:customStyle="1" w:styleId="MarketingEvaluationCriteriatext">
    <w:name w:val="Marketing Evaluation Criteria text"/>
    <w:basedOn w:val="Normal"/>
    <w:qFormat/>
    <w:rsid w:val="000D0DEA"/>
    <w:rPr>
      <w:rFonts w:cs="Arial"/>
      <w:color w:val="595959" w:themeColor="text1" w:themeTint="A6"/>
      <w:szCs w:val="20"/>
    </w:rPr>
  </w:style>
  <w:style w:type="paragraph" w:customStyle="1" w:styleId="MarketingFrontPageHeading">
    <w:name w:val="Marketing Front Page Heading"/>
    <w:basedOn w:val="Normal"/>
    <w:qFormat/>
    <w:rsid w:val="000D0DEA"/>
    <w:pPr>
      <w:ind w:right="284"/>
      <w:jc w:val="right"/>
    </w:pPr>
    <w:rPr>
      <w:rFonts w:cs="Arial"/>
      <w:b/>
      <w:color w:val="B32B2E"/>
      <w:sz w:val="40"/>
      <w:szCs w:val="40"/>
      <w:lang w:eastAsia="en-AU"/>
    </w:rPr>
  </w:style>
  <w:style w:type="paragraph" w:customStyle="1" w:styleId="MarketingFrontPageSubheading">
    <w:name w:val="Marketing Front Page Subheading"/>
    <w:basedOn w:val="Normal"/>
    <w:qFormat/>
    <w:rsid w:val="000D0DEA"/>
    <w:pPr>
      <w:spacing w:before="3200"/>
      <w:ind w:right="284"/>
      <w:jc w:val="right"/>
    </w:pPr>
    <w:rPr>
      <w:rFonts w:cs="Arial"/>
      <w:b/>
      <w:color w:val="B32B2E"/>
      <w:sz w:val="28"/>
      <w:szCs w:val="28"/>
      <w:lang w:eastAsia="en-AU"/>
    </w:rPr>
  </w:style>
  <w:style w:type="paragraph" w:customStyle="1" w:styleId="MarketingHeadingLevel1">
    <w:name w:val="Marketing Heading Level 1"/>
    <w:basedOn w:val="Normal"/>
    <w:qFormat/>
    <w:rsid w:val="000D0DEA"/>
    <w:pPr>
      <w:spacing w:after="1200"/>
      <w:jc w:val="left"/>
    </w:pPr>
    <w:rPr>
      <w:rFonts w:cs="Arial"/>
      <w:color w:val="B32B2E"/>
      <w:sz w:val="40"/>
      <w:szCs w:val="40"/>
    </w:rPr>
  </w:style>
  <w:style w:type="paragraph" w:customStyle="1" w:styleId="MarketingHeadingLevel2">
    <w:name w:val="Marketing Heading Level 2"/>
    <w:basedOn w:val="Normal"/>
    <w:qFormat/>
    <w:rsid w:val="000D0DEA"/>
    <w:pPr>
      <w:pBdr>
        <w:bottom w:val="single" w:sz="4" w:space="1" w:color="auto"/>
      </w:pBdr>
    </w:pPr>
    <w:rPr>
      <w:rFonts w:cs="Arial"/>
      <w:b/>
      <w:color w:val="B32B2E"/>
      <w:szCs w:val="21"/>
    </w:rPr>
  </w:style>
  <w:style w:type="paragraph" w:customStyle="1" w:styleId="MarketingHeadingLevel3">
    <w:name w:val="Marketing Heading Level 3"/>
    <w:basedOn w:val="Normal"/>
    <w:qFormat/>
    <w:rsid w:val="000D0DEA"/>
    <w:rPr>
      <w:rFonts w:cs="Arial"/>
      <w:b/>
      <w:color w:val="B32B2E"/>
      <w:szCs w:val="21"/>
    </w:rPr>
  </w:style>
  <w:style w:type="paragraph" w:customStyle="1" w:styleId="MarketingHeadingLevel4">
    <w:name w:val="Marketing Heading Level 4"/>
    <w:basedOn w:val="MarketingHeadingLevel3"/>
    <w:qFormat/>
    <w:rsid w:val="000D0DEA"/>
    <w:rPr>
      <w:color w:val="000000" w:themeColor="text1"/>
    </w:rPr>
  </w:style>
  <w:style w:type="paragraph" w:customStyle="1" w:styleId="MarketingHeadingLevel5">
    <w:name w:val="Marketing Heading Level 5"/>
    <w:basedOn w:val="MarketingHeadingLevel4"/>
    <w:qFormat/>
    <w:rsid w:val="000D0DEA"/>
    <w:rPr>
      <w:color w:val="7F7F7F" w:themeColor="text1" w:themeTint="80"/>
    </w:rPr>
  </w:style>
  <w:style w:type="paragraph" w:customStyle="1" w:styleId="MarketingTableHeading-white-leftjustified">
    <w:name w:val="Marketing Table Heading -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white-centred">
    <w:name w:val="Marketing Table Heading - white - centred"/>
    <w:basedOn w:val="MarketingTableHeading-white-leftjustified"/>
    <w:qFormat/>
    <w:rsid w:val="000D0DEA"/>
    <w:pPr>
      <w:jc w:val="center"/>
    </w:pPr>
  </w:style>
  <w:style w:type="paragraph" w:customStyle="1" w:styleId="MarketingTableHeading-black-centred">
    <w:name w:val="Marketing Table Heading - black - centred"/>
    <w:basedOn w:val="MarketingTableHeading-white-centred"/>
    <w:qFormat/>
    <w:rsid w:val="000D0DEA"/>
    <w:rPr>
      <w:color w:val="000000" w:themeColor="text1"/>
    </w:rPr>
  </w:style>
  <w:style w:type="paragraph" w:customStyle="1" w:styleId="MarketingTableHeading-black-leftjustified">
    <w:name w:val="Marketing Table Heading - black - left justified"/>
    <w:basedOn w:val="MarketingTableHeading-white-leftjustified"/>
    <w:qFormat/>
    <w:rsid w:val="000D0DEA"/>
    <w:rPr>
      <w:color w:val="000000" w:themeColor="text1"/>
    </w:rPr>
  </w:style>
  <w:style w:type="paragraph" w:customStyle="1" w:styleId="MarketingTableHeadings-white-Leftjustified">
    <w:name w:val="Marketing Table Headings -white - Left justified"/>
    <w:basedOn w:val="ABLNormal"/>
    <w:autoRedefine/>
    <w:qFormat/>
    <w:rsid w:val="000D0DEA"/>
    <w:pPr>
      <w:tabs>
        <w:tab w:val="left" w:pos="1560"/>
      </w:tabs>
      <w:spacing w:after="60"/>
      <w:jc w:val="left"/>
    </w:pPr>
    <w:rPr>
      <w:b/>
      <w:color w:val="FFFFFF" w:themeColor="background1"/>
      <w:szCs w:val="21"/>
    </w:rPr>
  </w:style>
  <w:style w:type="paragraph" w:customStyle="1" w:styleId="MarketingTableHeadings-black-Leftjustified">
    <w:name w:val="Marketing Table Headings - black - Left justified"/>
    <w:basedOn w:val="MarketingTableHeadings-white-Leftjustified"/>
    <w:qFormat/>
    <w:rsid w:val="000D0DEA"/>
    <w:rPr>
      <w:color w:val="000000" w:themeColor="text1"/>
    </w:rPr>
  </w:style>
  <w:style w:type="paragraph" w:customStyle="1" w:styleId="MarketingTableHeadings-white-Centred">
    <w:name w:val="Marketing Table Headings - white - Centred"/>
    <w:basedOn w:val="MarketingTableHeadings-white-Leftjustified"/>
    <w:qFormat/>
    <w:rsid w:val="000D0DEA"/>
    <w:pPr>
      <w:jc w:val="center"/>
    </w:pPr>
  </w:style>
  <w:style w:type="paragraph" w:customStyle="1" w:styleId="MarketingTableHeadings-black-Centred">
    <w:name w:val="Marketing Table Headings - black- Centred"/>
    <w:basedOn w:val="MarketingTableHeadings-white-Centred"/>
    <w:qFormat/>
    <w:rsid w:val="000D0DEA"/>
    <w:rPr>
      <w:color w:val="000000" w:themeColor="text1"/>
    </w:rPr>
  </w:style>
  <w:style w:type="paragraph" w:customStyle="1" w:styleId="MarketingTitledetails">
    <w:name w:val="Marketing Title details"/>
    <w:basedOn w:val="ABLNormal"/>
    <w:qFormat/>
    <w:rsid w:val="000D0DEA"/>
    <w:rPr>
      <w:sz w:val="20"/>
    </w:rPr>
  </w:style>
  <w:style w:type="paragraph" w:styleId="Date">
    <w:name w:val="Date"/>
    <w:basedOn w:val="ABLNormal"/>
    <w:next w:val="ABLNormal"/>
    <w:link w:val="DateChar"/>
    <w:rsid w:val="009A5BA9"/>
  </w:style>
  <w:style w:type="character" w:customStyle="1" w:styleId="DateChar">
    <w:name w:val="Date Char"/>
    <w:basedOn w:val="DefaultParagraphFont"/>
    <w:link w:val="Date"/>
    <w:rsid w:val="009A5BA9"/>
    <w:rPr>
      <w:rFonts w:ascii="Arial" w:hAnsi="Arial" w:cs="Arial"/>
      <w:szCs w:val="20"/>
      <w:lang w:eastAsia="en-US"/>
    </w:rPr>
  </w:style>
  <w:style w:type="paragraph" w:customStyle="1" w:styleId="Default">
    <w:name w:val="Default"/>
    <w:rsid w:val="009A5BA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A5BA9"/>
    <w:pPr>
      <w:ind w:left="720"/>
      <w:contextualSpacing/>
      <w:jc w:val="left"/>
    </w:pPr>
    <w:rPr>
      <w:rFonts w:asciiTheme="minorHAnsi" w:eastAsiaTheme="minorEastAsia" w:hAnsiTheme="minorHAnsi" w:cstheme="minorBidi"/>
      <w:sz w:val="24"/>
    </w:rPr>
  </w:style>
  <w:style w:type="character" w:customStyle="1" w:styleId="FootnoteTextChar">
    <w:name w:val="Footnote Text Char"/>
    <w:basedOn w:val="DefaultParagraphFont"/>
    <w:link w:val="FootnoteText"/>
    <w:uiPriority w:val="99"/>
    <w:rsid w:val="009A5BA9"/>
    <w:rPr>
      <w:rFonts w:ascii="Arial" w:hAnsi="Arial" w:cs="Times New Roman"/>
      <w:sz w:val="18"/>
      <w:szCs w:val="20"/>
      <w:lang w:eastAsia="en-US"/>
    </w:rPr>
  </w:style>
  <w:style w:type="character" w:styleId="FootnoteReference">
    <w:name w:val="footnote reference"/>
    <w:basedOn w:val="DefaultParagraphFont"/>
    <w:uiPriority w:val="99"/>
    <w:unhideWhenUsed/>
    <w:rsid w:val="009A5B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mailto:competition@treasury.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2015MG-133-11454</_dlc_DocId>
    <TaxCatchAll xmlns="d4dd4adf-ddb3-46a3-8d7c-fab3fb2a6bc7">
      <Value>2</Value>
    </TaxCatchAll>
    <_dlc_DocIdUrl xmlns="d4dd4adf-ddb3-46a3-8d7c-fab3fb2a6bc7">
      <Url>http://tweb/sites/mg/sbccpd/_layouts/15/DocIdRedir.aspx?ID=2015MG-133-11454</Url>
      <Description>2015MG-133-11454</Description>
    </_dlc_DocIdUrl>
    <IconOverlay xmlns="http://schemas.microsoft.com/sharepoint/v4" xsi:nil="true"/>
  </documentManagement>
</p:properties>
</file>

<file path=customXml/itemProps1.xml><?xml version="1.0" encoding="utf-8"?>
<ds:datastoreItem xmlns:ds="http://schemas.openxmlformats.org/officeDocument/2006/customXml" ds:itemID="{CE5D465D-9B2A-4EF3-8D4C-E5A361778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2380F-0528-4BCC-A2A9-CE056DFBE4C7}">
  <ds:schemaRefs>
    <ds:schemaRef ds:uri="http://schemas.microsoft.com/sharepoint/events"/>
  </ds:schemaRefs>
</ds:datastoreItem>
</file>

<file path=customXml/itemProps3.xml><?xml version="1.0" encoding="utf-8"?>
<ds:datastoreItem xmlns:ds="http://schemas.openxmlformats.org/officeDocument/2006/customXml" ds:itemID="{6CEBDF2B-EDF8-49B1-BB70-1D2492FEDC62}">
  <ds:schemaRefs>
    <ds:schemaRef ds:uri="office.server.policy"/>
  </ds:schemaRefs>
</ds:datastoreItem>
</file>

<file path=customXml/itemProps4.xml><?xml version="1.0" encoding="utf-8"?>
<ds:datastoreItem xmlns:ds="http://schemas.openxmlformats.org/officeDocument/2006/customXml" ds:itemID="{8801603A-6111-4733-98F2-F22ED19CF33F}">
  <ds:schemaRefs>
    <ds:schemaRef ds:uri="http://schemas.microsoft.com/sharepoint/v3/contenttype/forms"/>
  </ds:schemaRefs>
</ds:datastoreItem>
</file>

<file path=customXml/itemProps5.xml><?xml version="1.0" encoding="utf-8"?>
<ds:datastoreItem xmlns:ds="http://schemas.openxmlformats.org/officeDocument/2006/customXml" ds:itemID="{8A0E6C96-63EB-43ED-A049-B1F846C5D44D}">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4576</Words>
  <Characters>24196</Characters>
  <Application>Microsoft Office Word</Application>
  <DocSecurity>0</DocSecurity>
  <PresentationFormat/>
  <Lines>498</Lines>
  <Paragraphs>147</Paragraphs>
  <ScaleCrop>false</ScaleCrop>
  <Manager/>
  <Company/>
  <LinksUpToDate>false</LinksUpToDate>
  <CharactersWithSpaces>28709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Arnold Bloch Liebler - Discussion paper: Options to strengthen the misuse of market power law</dc:title>
  <dc:subject/>
  <dc:creator/>
  <cp:keywords/>
  <dc:description/>
  <cp:lastModifiedBy/>
  <cp:revision>1</cp:revision>
  <dcterms:created xsi:type="dcterms:W3CDTF">2016-02-22T05:57:00Z</dcterms:created>
  <dcterms:modified xsi:type="dcterms:W3CDTF">2016-02-22T05:57:00Z</dcterms:modified>
  <cp:category/>
  <cp:contentStatus/>
  <dc:language>English</dc:language>
  <cp:version/>
</cp:coreProperties>
</file>