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207B4" w14:textId="77777777" w:rsidR="002F7366" w:rsidRPr="002A68B8" w:rsidRDefault="002F7366" w:rsidP="002F7366">
      <w:pPr>
        <w:pStyle w:val="Baseparagraphcentred"/>
        <w:rPr>
          <w:sz w:val="28"/>
          <w:szCs w:val="28"/>
        </w:rPr>
      </w:pPr>
      <w:bookmarkStart w:id="0" w:name="_GoBack"/>
      <w:bookmarkEnd w:id="0"/>
      <w:r w:rsidRPr="002A68B8">
        <w:rPr>
          <w:sz w:val="28"/>
          <w:szCs w:val="28"/>
        </w:rPr>
        <w:t>2015</w:t>
      </w:r>
    </w:p>
    <w:p w14:paraId="46FE6220" w14:textId="77777777" w:rsidR="002F7366" w:rsidRPr="002A68B8" w:rsidRDefault="002F7366" w:rsidP="002F7366">
      <w:pPr>
        <w:pStyle w:val="Baseparagraphcentred"/>
      </w:pPr>
    </w:p>
    <w:p w14:paraId="28074862" w14:textId="77777777" w:rsidR="002F7366" w:rsidRPr="002A68B8" w:rsidRDefault="002F7366" w:rsidP="002F7366">
      <w:pPr>
        <w:pStyle w:val="Baseparagraphcentred"/>
      </w:pPr>
    </w:p>
    <w:p w14:paraId="3A709A83" w14:textId="77777777" w:rsidR="002F7366" w:rsidRPr="002A68B8" w:rsidRDefault="002F7366" w:rsidP="002F7366">
      <w:pPr>
        <w:pStyle w:val="Baseparagraphcentred"/>
        <w:rPr>
          <w:sz w:val="28"/>
          <w:szCs w:val="28"/>
        </w:rPr>
      </w:pPr>
      <w:r w:rsidRPr="002A68B8">
        <w:rPr>
          <w:sz w:val="28"/>
          <w:szCs w:val="28"/>
        </w:rPr>
        <w:t>EXPOSURE DRAFT</w:t>
      </w:r>
    </w:p>
    <w:p w14:paraId="0CE4754D" w14:textId="77777777" w:rsidR="002F7366" w:rsidRPr="002A68B8" w:rsidRDefault="002F7366" w:rsidP="002F7366">
      <w:pPr>
        <w:pStyle w:val="Baseparagraphcentred"/>
        <w:tabs>
          <w:tab w:val="left" w:pos="5600"/>
        </w:tabs>
      </w:pPr>
    </w:p>
    <w:p w14:paraId="3374B90E" w14:textId="77777777" w:rsidR="002F7366" w:rsidRPr="002A68B8" w:rsidRDefault="002F7366" w:rsidP="002F7366">
      <w:pPr>
        <w:pStyle w:val="Baseparagraphcentred"/>
      </w:pPr>
    </w:p>
    <w:p w14:paraId="1FEC1CC3" w14:textId="7763AE49" w:rsidR="002F7366" w:rsidRPr="002A68B8" w:rsidRDefault="002F7366" w:rsidP="002F7366">
      <w:pPr>
        <w:pStyle w:val="BillName"/>
        <w:rPr>
          <w:sz w:val="32"/>
          <w:szCs w:val="32"/>
        </w:rPr>
      </w:pPr>
      <w:r w:rsidRPr="002A68B8">
        <w:rPr>
          <w:sz w:val="32"/>
          <w:szCs w:val="32"/>
        </w:rPr>
        <w:t>Commissioner’s Remedial Power</w:t>
      </w:r>
    </w:p>
    <w:p w14:paraId="4018340A" w14:textId="77777777" w:rsidR="002F7366" w:rsidRPr="002A68B8" w:rsidRDefault="002F7366" w:rsidP="002F7366">
      <w:pPr>
        <w:pStyle w:val="Baseparagraphcentred"/>
      </w:pPr>
    </w:p>
    <w:p w14:paraId="7B913D3E" w14:textId="77777777" w:rsidR="002F7366" w:rsidRPr="002A68B8" w:rsidRDefault="002F7366" w:rsidP="002F7366">
      <w:pPr>
        <w:pStyle w:val="Baseparagraphcentred"/>
        <w:tabs>
          <w:tab w:val="left" w:pos="6660"/>
        </w:tabs>
        <w:jc w:val="left"/>
      </w:pPr>
      <w:r w:rsidRPr="002A68B8">
        <w:tab/>
      </w:r>
    </w:p>
    <w:p w14:paraId="0DE77D05" w14:textId="77777777" w:rsidR="002F7366" w:rsidRPr="002A68B8" w:rsidRDefault="002F7366" w:rsidP="002F7366">
      <w:pPr>
        <w:pStyle w:val="Baseparagraphcentred"/>
        <w:rPr>
          <w:sz w:val="28"/>
          <w:szCs w:val="28"/>
        </w:rPr>
      </w:pPr>
      <w:r w:rsidRPr="002A68B8">
        <w:rPr>
          <w:sz w:val="28"/>
          <w:szCs w:val="28"/>
        </w:rPr>
        <w:t>EXPLANATORY MATERIAL</w:t>
      </w:r>
    </w:p>
    <w:p w14:paraId="04B3E849" w14:textId="77777777" w:rsidR="002F7366" w:rsidRPr="002A68B8" w:rsidRDefault="002F7366" w:rsidP="002F7366">
      <w:pPr>
        <w:pStyle w:val="Baseparagraphcentred"/>
      </w:pPr>
    </w:p>
    <w:p w14:paraId="04E2E63B" w14:textId="77777777" w:rsidR="002F7366" w:rsidRPr="002A68B8" w:rsidRDefault="002F7366" w:rsidP="002F7366">
      <w:pPr>
        <w:pStyle w:val="Baseparagraphcentred"/>
      </w:pPr>
    </w:p>
    <w:p w14:paraId="0FA71145" w14:textId="77777777" w:rsidR="002F7366" w:rsidRPr="002A68B8" w:rsidRDefault="002F7366" w:rsidP="002F7366">
      <w:pPr>
        <w:pStyle w:val="Baseparagraphcentred"/>
        <w:rPr>
          <w:szCs w:val="24"/>
          <w:u w:val="single"/>
        </w:rPr>
      </w:pPr>
      <w:r w:rsidRPr="002A68B8">
        <w:br/>
      </w:r>
    </w:p>
    <w:p w14:paraId="6D3A25B0" w14:textId="77777777" w:rsidR="00C17A6D" w:rsidRPr="002A68B8" w:rsidRDefault="00C17A6D" w:rsidP="00C17A6D">
      <w:pPr>
        <w:sectPr w:rsidR="00C17A6D" w:rsidRPr="002A68B8" w:rsidSect="008F43B0">
          <w:headerReference w:type="even" r:id="rId14"/>
          <w:headerReference w:type="default" r:id="rId15"/>
          <w:footerReference w:type="even" r:id="rId16"/>
          <w:footerReference w:type="default" r:id="rId17"/>
          <w:type w:val="oddPage"/>
          <w:pgSz w:w="11906" w:h="16838" w:code="9"/>
          <w:pgMar w:top="2466" w:right="2098" w:bottom="2466" w:left="2098" w:header="1559" w:footer="1899" w:gutter="0"/>
          <w:cols w:space="708"/>
          <w:titlePg/>
          <w:docGrid w:linePitch="360"/>
        </w:sectPr>
      </w:pPr>
    </w:p>
    <w:p w14:paraId="5477AAF4" w14:textId="1C85F41E" w:rsidR="00F40DA8" w:rsidRPr="002A68B8" w:rsidRDefault="00F40DA8" w:rsidP="008F43B0">
      <w:pPr>
        <w:pStyle w:val="TOCHeading"/>
      </w:pPr>
      <w:r w:rsidRPr="002A68B8">
        <w:lastRenderedPageBreak/>
        <w:t>Table of contents</w:t>
      </w:r>
    </w:p>
    <w:p w14:paraId="5E7C0890" w14:textId="77777777" w:rsidR="00FD7CF1" w:rsidRPr="002A68B8" w:rsidRDefault="00E806CE">
      <w:pPr>
        <w:pStyle w:val="TOC2"/>
        <w:rPr>
          <w:rFonts w:asciiTheme="minorHAnsi" w:eastAsiaTheme="minorEastAsia" w:hAnsiTheme="minorHAnsi" w:cstheme="minorBidi"/>
          <w:sz w:val="22"/>
          <w:szCs w:val="22"/>
        </w:rPr>
      </w:pPr>
      <w:r w:rsidRPr="002A68B8">
        <w:rPr>
          <w:noProof w:val="0"/>
        </w:rPr>
        <w:fldChar w:fldCharType="begin"/>
      </w:r>
      <w:r w:rsidRPr="002A68B8">
        <w:instrText xml:space="preserve"> TOC \t "Chapter Heading,1,Chapter heading subdocument,2" </w:instrText>
      </w:r>
      <w:r w:rsidRPr="002A68B8">
        <w:rPr>
          <w:noProof w:val="0"/>
        </w:rPr>
        <w:fldChar w:fldCharType="separate"/>
      </w:r>
      <w:r w:rsidR="00FD7CF1" w:rsidRPr="002A68B8">
        <w:t>Glossary</w:t>
      </w:r>
      <w:r w:rsidR="00FD7CF1" w:rsidRPr="002A68B8">
        <w:tab/>
      </w:r>
      <w:r w:rsidR="00FD7CF1" w:rsidRPr="002A68B8">
        <w:fldChar w:fldCharType="begin"/>
      </w:r>
      <w:r w:rsidR="00FD7CF1" w:rsidRPr="002A68B8">
        <w:instrText xml:space="preserve"> PAGEREF _Toc432154195 \h </w:instrText>
      </w:r>
      <w:r w:rsidR="00FD7CF1" w:rsidRPr="002A68B8">
        <w:fldChar w:fldCharType="separate"/>
      </w:r>
      <w:r w:rsidR="00C1773E">
        <w:t>1</w:t>
      </w:r>
      <w:r w:rsidR="00FD7CF1" w:rsidRPr="002A68B8">
        <w:fldChar w:fldCharType="end"/>
      </w:r>
    </w:p>
    <w:p w14:paraId="57615387" w14:textId="77777777" w:rsidR="00FD7CF1" w:rsidRPr="002A68B8" w:rsidRDefault="00FD7CF1">
      <w:pPr>
        <w:pStyle w:val="TOC1"/>
        <w:rPr>
          <w:rFonts w:asciiTheme="minorHAnsi" w:eastAsiaTheme="minorEastAsia" w:hAnsiTheme="minorHAnsi" w:cstheme="minorBidi"/>
          <w:noProof/>
          <w:sz w:val="22"/>
          <w:szCs w:val="22"/>
        </w:rPr>
      </w:pPr>
      <w:r w:rsidRPr="002A68B8">
        <w:rPr>
          <w:noProof/>
        </w:rPr>
        <w:t>Commissioner’s Remedial Power</w:t>
      </w:r>
      <w:r w:rsidRPr="002A68B8">
        <w:rPr>
          <w:noProof/>
        </w:rPr>
        <w:tab/>
      </w:r>
      <w:r w:rsidRPr="002A68B8">
        <w:rPr>
          <w:noProof/>
        </w:rPr>
        <w:fldChar w:fldCharType="begin"/>
      </w:r>
      <w:r w:rsidRPr="002A68B8">
        <w:rPr>
          <w:noProof/>
        </w:rPr>
        <w:instrText xml:space="preserve"> PAGEREF _Toc432154196 \h </w:instrText>
      </w:r>
      <w:r w:rsidRPr="002A68B8">
        <w:rPr>
          <w:noProof/>
        </w:rPr>
      </w:r>
      <w:r w:rsidRPr="002A68B8">
        <w:rPr>
          <w:noProof/>
        </w:rPr>
        <w:fldChar w:fldCharType="separate"/>
      </w:r>
      <w:r w:rsidR="00C1773E">
        <w:rPr>
          <w:noProof/>
        </w:rPr>
        <w:t>3</w:t>
      </w:r>
      <w:r w:rsidRPr="002A68B8">
        <w:rPr>
          <w:noProof/>
        </w:rPr>
        <w:fldChar w:fldCharType="end"/>
      </w:r>
    </w:p>
    <w:p w14:paraId="5477AAF7" w14:textId="77777777" w:rsidR="00F40DA8" w:rsidRPr="002A68B8" w:rsidRDefault="00E806CE" w:rsidP="00D91C6F">
      <w:pPr>
        <w:pStyle w:val="base-text-paragraphnonumbers"/>
      </w:pPr>
      <w:r w:rsidRPr="002A68B8">
        <w:rPr>
          <w:b/>
          <w:bCs/>
          <w:noProof/>
          <w:lang w:val="en-US"/>
        </w:rPr>
        <w:fldChar w:fldCharType="end"/>
      </w:r>
    </w:p>
    <w:p w14:paraId="5477AAF8" w14:textId="77777777" w:rsidR="00F40DA8" w:rsidRPr="002A68B8" w:rsidRDefault="00F40DA8" w:rsidP="008F43B0">
      <w:pPr>
        <w:pStyle w:val="base-text-paragraphnonumbers"/>
        <w:sectPr w:rsidR="00F40DA8" w:rsidRPr="002A68B8" w:rsidSect="008F43B0">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466" w:right="2098" w:bottom="2466" w:left="2098" w:header="1559" w:footer="1899" w:gutter="0"/>
          <w:cols w:space="708"/>
          <w:titlePg/>
          <w:docGrid w:linePitch="360"/>
        </w:sectPr>
      </w:pPr>
    </w:p>
    <w:p w14:paraId="7E8143BF" w14:textId="77777777" w:rsidR="00FF1B8A" w:rsidRPr="002A68B8" w:rsidRDefault="00FF1B8A" w:rsidP="00FF1B8A">
      <w:pPr>
        <w:pStyle w:val="Chapterheadingsubdocument"/>
      </w:pPr>
      <w:bookmarkStart w:id="1" w:name="_Toc432059563"/>
      <w:bookmarkStart w:id="2" w:name="_Toc432154195"/>
      <w:r w:rsidRPr="002A68B8">
        <w:lastRenderedPageBreak/>
        <w:t>Glossary</w:t>
      </w:r>
      <w:bookmarkEnd w:id="1"/>
      <w:bookmarkEnd w:id="2"/>
    </w:p>
    <w:p w14:paraId="4010EE1F" w14:textId="77777777" w:rsidR="00FF1B8A" w:rsidRPr="002A68B8" w:rsidRDefault="00FF1B8A" w:rsidP="00FF1B8A">
      <w:pPr>
        <w:pStyle w:val="BTPwithextraspacing"/>
      </w:pPr>
      <w:r w:rsidRPr="002A68B8">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FF1B8A" w:rsidRPr="002A68B8" w14:paraId="117A716C" w14:textId="77777777" w:rsidTr="002A5F30">
        <w:tc>
          <w:tcPr>
            <w:tcW w:w="2721" w:type="dxa"/>
          </w:tcPr>
          <w:p w14:paraId="648BFF4A" w14:textId="77777777" w:rsidR="00FF1B8A" w:rsidRPr="002A68B8" w:rsidRDefault="00FF1B8A" w:rsidP="002A5F30">
            <w:pPr>
              <w:pStyle w:val="tableheaderwithintable"/>
            </w:pPr>
            <w:r w:rsidRPr="002A68B8">
              <w:t>Abbreviation</w:t>
            </w:r>
          </w:p>
        </w:tc>
        <w:tc>
          <w:tcPr>
            <w:tcW w:w="3885" w:type="dxa"/>
          </w:tcPr>
          <w:p w14:paraId="69CDA687" w14:textId="77777777" w:rsidR="00FF1B8A" w:rsidRPr="002A68B8" w:rsidRDefault="00FF1B8A" w:rsidP="002A5F30">
            <w:pPr>
              <w:pStyle w:val="tableheaderwithintable"/>
            </w:pPr>
            <w:r w:rsidRPr="002A68B8">
              <w:t>Definition</w:t>
            </w:r>
          </w:p>
        </w:tc>
      </w:tr>
      <w:tr w:rsidR="00FF1B8A" w:rsidRPr="002A68B8" w14:paraId="62EC8159" w14:textId="77777777" w:rsidTr="002A5F30">
        <w:tc>
          <w:tcPr>
            <w:tcW w:w="2721" w:type="dxa"/>
          </w:tcPr>
          <w:p w14:paraId="215DF0B0" w14:textId="77777777" w:rsidR="00FF1B8A" w:rsidRPr="002A68B8" w:rsidRDefault="00FF1B8A" w:rsidP="002A5F30">
            <w:pPr>
              <w:pStyle w:val="Glossarytabletext"/>
              <w:rPr>
                <w:lang w:val="en-US" w:eastAsia="en-US"/>
              </w:rPr>
            </w:pPr>
            <w:r w:rsidRPr="002A68B8">
              <w:rPr>
                <w:lang w:val="en-US" w:eastAsia="en-US"/>
              </w:rPr>
              <w:t>AIA</w:t>
            </w:r>
          </w:p>
        </w:tc>
        <w:tc>
          <w:tcPr>
            <w:tcW w:w="3885" w:type="dxa"/>
          </w:tcPr>
          <w:p w14:paraId="2BE7491C" w14:textId="77777777" w:rsidR="00FF1B8A" w:rsidRPr="002A68B8" w:rsidRDefault="00FF1B8A" w:rsidP="002A5F30">
            <w:pPr>
              <w:pStyle w:val="Glossarytabletext"/>
              <w:rPr>
                <w:lang w:val="en-US" w:eastAsia="en-US"/>
              </w:rPr>
            </w:pPr>
            <w:r w:rsidRPr="002A68B8">
              <w:rPr>
                <w:i/>
                <w:lang w:val="en-US" w:eastAsia="en-US"/>
              </w:rPr>
              <w:t>Acts Interpretation Act 1901</w:t>
            </w:r>
          </w:p>
        </w:tc>
      </w:tr>
      <w:tr w:rsidR="00FF1B8A" w:rsidRPr="002A68B8" w14:paraId="0E41EE49" w14:textId="77777777" w:rsidTr="002A5F30">
        <w:tc>
          <w:tcPr>
            <w:tcW w:w="2721" w:type="dxa"/>
          </w:tcPr>
          <w:p w14:paraId="262B2CCB" w14:textId="77777777" w:rsidR="00FF1B8A" w:rsidRPr="002A68B8" w:rsidRDefault="00FF1B8A" w:rsidP="002A5F30">
            <w:pPr>
              <w:pStyle w:val="Glossarytabletext"/>
              <w:rPr>
                <w:lang w:val="en-US" w:eastAsia="en-US"/>
              </w:rPr>
            </w:pPr>
            <w:r w:rsidRPr="002A68B8">
              <w:rPr>
                <w:lang w:val="en-US" w:eastAsia="en-US"/>
              </w:rPr>
              <w:t>APRA</w:t>
            </w:r>
          </w:p>
        </w:tc>
        <w:tc>
          <w:tcPr>
            <w:tcW w:w="3885" w:type="dxa"/>
          </w:tcPr>
          <w:p w14:paraId="61622C14" w14:textId="77777777" w:rsidR="00FF1B8A" w:rsidRPr="002A68B8" w:rsidRDefault="00FF1B8A" w:rsidP="002A5F30">
            <w:pPr>
              <w:pStyle w:val="Glossarytabletext"/>
              <w:rPr>
                <w:lang w:val="en-US" w:eastAsia="en-US"/>
              </w:rPr>
            </w:pPr>
            <w:r w:rsidRPr="002A68B8">
              <w:rPr>
                <w:rFonts w:eastAsia="SimSun"/>
              </w:rPr>
              <w:t xml:space="preserve">Australian Prudential Regulation Authority </w:t>
            </w:r>
          </w:p>
        </w:tc>
      </w:tr>
      <w:tr w:rsidR="00422F22" w:rsidRPr="002A68B8" w14:paraId="4F61FF00" w14:textId="77777777" w:rsidTr="002A5F30">
        <w:tc>
          <w:tcPr>
            <w:tcW w:w="2721" w:type="dxa"/>
          </w:tcPr>
          <w:p w14:paraId="7FB37B3F" w14:textId="5DA11600" w:rsidR="00422F22" w:rsidRPr="002A68B8" w:rsidRDefault="00422F22" w:rsidP="002A5F30">
            <w:pPr>
              <w:pStyle w:val="Glossarytabletext"/>
              <w:rPr>
                <w:lang w:val="en-US" w:eastAsia="en-US"/>
              </w:rPr>
            </w:pPr>
            <w:r w:rsidRPr="002A68B8">
              <w:rPr>
                <w:lang w:val="en-US" w:eastAsia="en-US"/>
              </w:rPr>
              <w:t>APS</w:t>
            </w:r>
          </w:p>
        </w:tc>
        <w:tc>
          <w:tcPr>
            <w:tcW w:w="3885" w:type="dxa"/>
          </w:tcPr>
          <w:p w14:paraId="238C1082" w14:textId="07D5E900" w:rsidR="00422F22" w:rsidRPr="002A68B8" w:rsidRDefault="00422F22" w:rsidP="002A5F30">
            <w:pPr>
              <w:pStyle w:val="Glossarytabletext"/>
              <w:rPr>
                <w:rFonts w:eastAsia="SimSun"/>
              </w:rPr>
            </w:pPr>
            <w:r w:rsidRPr="002A68B8">
              <w:rPr>
                <w:rFonts w:eastAsia="SimSun"/>
              </w:rPr>
              <w:t>Australian Public Service</w:t>
            </w:r>
          </w:p>
        </w:tc>
      </w:tr>
      <w:tr w:rsidR="00FF1B8A" w:rsidRPr="002A68B8" w14:paraId="495DC142" w14:textId="77777777" w:rsidTr="002A5F30">
        <w:tc>
          <w:tcPr>
            <w:tcW w:w="2721" w:type="dxa"/>
          </w:tcPr>
          <w:p w14:paraId="125F1308" w14:textId="77777777" w:rsidR="00FF1B8A" w:rsidRPr="002A68B8" w:rsidRDefault="00FF1B8A" w:rsidP="002A5F30">
            <w:pPr>
              <w:pStyle w:val="Glossarytabletext"/>
              <w:rPr>
                <w:lang w:val="en-US" w:eastAsia="en-US"/>
              </w:rPr>
            </w:pPr>
            <w:r w:rsidRPr="002A68B8">
              <w:rPr>
                <w:lang w:val="en-US" w:eastAsia="en-US"/>
              </w:rPr>
              <w:t>ASIC</w:t>
            </w:r>
          </w:p>
        </w:tc>
        <w:tc>
          <w:tcPr>
            <w:tcW w:w="3885" w:type="dxa"/>
          </w:tcPr>
          <w:p w14:paraId="6469C955" w14:textId="77777777" w:rsidR="00FF1B8A" w:rsidRPr="002A68B8" w:rsidRDefault="00FF1B8A" w:rsidP="002A5F30">
            <w:pPr>
              <w:pStyle w:val="Glossarytabletext"/>
              <w:rPr>
                <w:lang w:val="en-US" w:eastAsia="en-US"/>
              </w:rPr>
            </w:pPr>
            <w:r w:rsidRPr="002A68B8">
              <w:rPr>
                <w:rFonts w:eastAsia="SimSun"/>
              </w:rPr>
              <w:t>Australian Securities and Investments Commission</w:t>
            </w:r>
          </w:p>
        </w:tc>
      </w:tr>
      <w:tr w:rsidR="00FF1B8A" w:rsidRPr="002A68B8" w14:paraId="53A9FBC7" w14:textId="77777777" w:rsidTr="002A5F30">
        <w:tc>
          <w:tcPr>
            <w:tcW w:w="2721" w:type="dxa"/>
          </w:tcPr>
          <w:p w14:paraId="2CCBD2BA" w14:textId="77777777" w:rsidR="00FF1B8A" w:rsidRPr="002A68B8" w:rsidRDefault="00FF1B8A" w:rsidP="002A5F30">
            <w:pPr>
              <w:pStyle w:val="Glossarytabletext"/>
              <w:rPr>
                <w:lang w:val="en-US" w:eastAsia="en-US"/>
              </w:rPr>
            </w:pPr>
            <w:r w:rsidRPr="002A68B8">
              <w:rPr>
                <w:lang w:val="en-US" w:eastAsia="en-US"/>
              </w:rPr>
              <w:t>ATO</w:t>
            </w:r>
          </w:p>
        </w:tc>
        <w:tc>
          <w:tcPr>
            <w:tcW w:w="3885" w:type="dxa"/>
          </w:tcPr>
          <w:p w14:paraId="225FE391" w14:textId="77777777" w:rsidR="00FF1B8A" w:rsidRPr="002A68B8" w:rsidRDefault="00FF1B8A" w:rsidP="002A5F30">
            <w:pPr>
              <w:pStyle w:val="Glossarytabletext"/>
              <w:rPr>
                <w:lang w:val="en-US" w:eastAsia="en-US"/>
              </w:rPr>
            </w:pPr>
            <w:r w:rsidRPr="002A68B8">
              <w:rPr>
                <w:lang w:val="en-US" w:eastAsia="en-US"/>
              </w:rPr>
              <w:t>Australian Taxation Office</w:t>
            </w:r>
          </w:p>
        </w:tc>
      </w:tr>
      <w:tr w:rsidR="00FF1B8A" w:rsidRPr="002A68B8" w14:paraId="4AB0CA99" w14:textId="77777777" w:rsidTr="002A5F30">
        <w:tc>
          <w:tcPr>
            <w:tcW w:w="2721" w:type="dxa"/>
          </w:tcPr>
          <w:p w14:paraId="3B2CF3C9" w14:textId="77777777" w:rsidR="00FF1B8A" w:rsidRPr="002A68B8" w:rsidRDefault="00FF1B8A" w:rsidP="002A5F30">
            <w:pPr>
              <w:pStyle w:val="Glossarytabletext"/>
              <w:rPr>
                <w:lang w:val="en-US" w:eastAsia="en-US"/>
              </w:rPr>
            </w:pPr>
            <w:r w:rsidRPr="002A68B8">
              <w:rPr>
                <w:lang w:val="en-US" w:eastAsia="en-US"/>
              </w:rPr>
              <w:t>Commissioner</w:t>
            </w:r>
          </w:p>
        </w:tc>
        <w:tc>
          <w:tcPr>
            <w:tcW w:w="3885" w:type="dxa"/>
          </w:tcPr>
          <w:p w14:paraId="46912E7A" w14:textId="77777777" w:rsidR="00FF1B8A" w:rsidRPr="002A68B8" w:rsidRDefault="00FF1B8A" w:rsidP="002A5F30">
            <w:pPr>
              <w:pStyle w:val="Glossarytabletext"/>
              <w:rPr>
                <w:lang w:val="en-US" w:eastAsia="en-US"/>
              </w:rPr>
            </w:pPr>
            <w:r w:rsidRPr="002A68B8">
              <w:rPr>
                <w:lang w:val="en-US" w:eastAsia="en-US"/>
              </w:rPr>
              <w:t>Commissioner of Taxation</w:t>
            </w:r>
          </w:p>
        </w:tc>
      </w:tr>
      <w:tr w:rsidR="001115C9" w:rsidRPr="002A68B8" w14:paraId="5A8FA350" w14:textId="77777777" w:rsidTr="002A5F30">
        <w:tc>
          <w:tcPr>
            <w:tcW w:w="2721" w:type="dxa"/>
          </w:tcPr>
          <w:p w14:paraId="5950CEB3" w14:textId="2AC13C5A" w:rsidR="001115C9" w:rsidRPr="002A68B8" w:rsidRDefault="001115C9" w:rsidP="002A5F30">
            <w:pPr>
              <w:pStyle w:val="Glossarytabletext"/>
              <w:rPr>
                <w:lang w:val="en-US" w:eastAsia="en-US"/>
              </w:rPr>
            </w:pPr>
            <w:r w:rsidRPr="002A68B8">
              <w:rPr>
                <w:lang w:val="en-US" w:eastAsia="en-US"/>
              </w:rPr>
              <w:t>GST</w:t>
            </w:r>
          </w:p>
        </w:tc>
        <w:tc>
          <w:tcPr>
            <w:tcW w:w="3885" w:type="dxa"/>
          </w:tcPr>
          <w:p w14:paraId="0C169CF2" w14:textId="73C9626B" w:rsidR="001115C9" w:rsidRPr="002A68B8" w:rsidRDefault="001115C9" w:rsidP="002A5F30">
            <w:pPr>
              <w:pStyle w:val="Glossarytabletext"/>
              <w:rPr>
                <w:lang w:val="en-US" w:eastAsia="en-US"/>
              </w:rPr>
            </w:pPr>
            <w:r w:rsidRPr="002A68B8">
              <w:rPr>
                <w:lang w:val="en-US" w:eastAsia="en-US"/>
              </w:rPr>
              <w:t>Goods and Services Tax</w:t>
            </w:r>
          </w:p>
        </w:tc>
      </w:tr>
      <w:tr w:rsidR="00FF1B8A" w:rsidRPr="002A68B8" w14:paraId="3557C7B4" w14:textId="77777777" w:rsidTr="002A5F30">
        <w:tc>
          <w:tcPr>
            <w:tcW w:w="2721" w:type="dxa"/>
          </w:tcPr>
          <w:p w14:paraId="7B5925F9" w14:textId="77777777" w:rsidR="00FF1B8A" w:rsidRPr="002A68B8" w:rsidRDefault="00FF1B8A" w:rsidP="002A5F30">
            <w:pPr>
              <w:pStyle w:val="Glossarytabletext"/>
              <w:rPr>
                <w:lang w:val="en-US" w:eastAsia="en-US"/>
              </w:rPr>
            </w:pPr>
            <w:r w:rsidRPr="002A68B8">
              <w:rPr>
                <w:lang w:val="en-US" w:eastAsia="en-US"/>
              </w:rPr>
              <w:t>ITAA 1997</w:t>
            </w:r>
          </w:p>
        </w:tc>
        <w:tc>
          <w:tcPr>
            <w:tcW w:w="3885" w:type="dxa"/>
          </w:tcPr>
          <w:p w14:paraId="2612ABDB" w14:textId="77777777" w:rsidR="00FF1B8A" w:rsidRPr="002A68B8" w:rsidRDefault="00FF1B8A" w:rsidP="002A5F30">
            <w:pPr>
              <w:pStyle w:val="Glossarytabletext"/>
              <w:rPr>
                <w:i/>
                <w:lang w:val="en-US" w:eastAsia="en-US"/>
              </w:rPr>
            </w:pPr>
            <w:r w:rsidRPr="002A68B8">
              <w:rPr>
                <w:i/>
                <w:lang w:val="en-US" w:eastAsia="en-US"/>
              </w:rPr>
              <w:t>Income Tax Assessment Act 1997</w:t>
            </w:r>
          </w:p>
        </w:tc>
      </w:tr>
      <w:tr w:rsidR="00FF1B8A" w:rsidRPr="002A68B8" w14:paraId="1A5A984C" w14:textId="77777777" w:rsidTr="002A5F30">
        <w:tc>
          <w:tcPr>
            <w:tcW w:w="2721" w:type="dxa"/>
          </w:tcPr>
          <w:p w14:paraId="03950163" w14:textId="77777777" w:rsidR="00FF1B8A" w:rsidRPr="002A68B8" w:rsidRDefault="00FF1B8A" w:rsidP="002A5F30">
            <w:pPr>
              <w:pStyle w:val="Glossarytabletext"/>
              <w:rPr>
                <w:lang w:val="en-US" w:eastAsia="en-US"/>
              </w:rPr>
            </w:pPr>
            <w:r w:rsidRPr="002A68B8">
              <w:rPr>
                <w:lang w:val="en-US" w:eastAsia="en-US"/>
              </w:rPr>
              <w:t>LA</w:t>
            </w:r>
          </w:p>
        </w:tc>
        <w:tc>
          <w:tcPr>
            <w:tcW w:w="3885" w:type="dxa"/>
          </w:tcPr>
          <w:p w14:paraId="0662E0E6" w14:textId="77777777" w:rsidR="00FF1B8A" w:rsidRPr="002A68B8" w:rsidRDefault="00FF1B8A" w:rsidP="002A5F30">
            <w:pPr>
              <w:pStyle w:val="Glossarytabletext"/>
              <w:rPr>
                <w:i/>
                <w:lang w:val="en-US" w:eastAsia="en-US"/>
              </w:rPr>
            </w:pPr>
            <w:r w:rsidRPr="002A68B8">
              <w:rPr>
                <w:i/>
                <w:lang w:val="en-US" w:eastAsia="en-US"/>
              </w:rPr>
              <w:t>Legislation Act 2003</w:t>
            </w:r>
          </w:p>
        </w:tc>
      </w:tr>
      <w:tr w:rsidR="00FF1B8A" w:rsidRPr="002A68B8" w14:paraId="55EBA6A5" w14:textId="77777777" w:rsidTr="002A5F30">
        <w:tc>
          <w:tcPr>
            <w:tcW w:w="2721" w:type="dxa"/>
          </w:tcPr>
          <w:p w14:paraId="20914CB1" w14:textId="77777777" w:rsidR="00FF1B8A" w:rsidRPr="002A68B8" w:rsidRDefault="00FF1B8A" w:rsidP="002A5F30">
            <w:pPr>
              <w:pStyle w:val="Glossarytabletext"/>
              <w:rPr>
                <w:lang w:val="en-US" w:eastAsia="en-US"/>
              </w:rPr>
            </w:pPr>
            <w:r w:rsidRPr="002A68B8">
              <w:rPr>
                <w:lang w:val="en-US" w:eastAsia="en-US"/>
              </w:rPr>
              <w:t>TAA</w:t>
            </w:r>
          </w:p>
        </w:tc>
        <w:tc>
          <w:tcPr>
            <w:tcW w:w="3885" w:type="dxa"/>
          </w:tcPr>
          <w:p w14:paraId="0137D4CE" w14:textId="77777777" w:rsidR="00FF1B8A" w:rsidRPr="002A68B8" w:rsidRDefault="00FF1B8A" w:rsidP="002A5F30">
            <w:pPr>
              <w:pStyle w:val="Glossarytabletext"/>
              <w:rPr>
                <w:i/>
                <w:lang w:val="en-US" w:eastAsia="en-US"/>
              </w:rPr>
            </w:pPr>
            <w:r w:rsidRPr="002A68B8">
              <w:rPr>
                <w:i/>
                <w:lang w:val="en-US" w:eastAsia="en-US"/>
              </w:rPr>
              <w:t>Taxation Administration Act 1953</w:t>
            </w:r>
          </w:p>
        </w:tc>
      </w:tr>
    </w:tbl>
    <w:p w14:paraId="4C64F08B" w14:textId="77777777" w:rsidR="00FF1B8A" w:rsidRPr="002A68B8" w:rsidRDefault="00FF1B8A" w:rsidP="00FF1B8A">
      <w:pPr>
        <w:sectPr w:rsidR="00FF1B8A" w:rsidRPr="002A68B8" w:rsidSect="008F43B0">
          <w:headerReference w:type="even" r:id="rId24"/>
          <w:headerReference w:type="default" r:id="rId25"/>
          <w:footerReference w:type="even" r:id="rId26"/>
          <w:footerReference w:type="default" r:id="rId27"/>
          <w:headerReference w:type="first" r:id="rId28"/>
          <w:footerReference w:type="first" r:id="rId29"/>
          <w:type w:val="oddPage"/>
          <w:pgSz w:w="11906" w:h="16838" w:code="9"/>
          <w:pgMar w:top="2466" w:right="2098" w:bottom="2466" w:left="2098" w:header="1559" w:footer="1899" w:gutter="0"/>
          <w:pgNumType w:start="1"/>
          <w:cols w:space="708"/>
          <w:titlePg/>
          <w:docGrid w:linePitch="360"/>
        </w:sectPr>
      </w:pPr>
    </w:p>
    <w:p w14:paraId="5477AB17" w14:textId="795E9745" w:rsidR="00F40DA8" w:rsidRPr="002A68B8" w:rsidRDefault="00D10A14" w:rsidP="00181D3A">
      <w:pPr>
        <w:pStyle w:val="ChapterHeading"/>
      </w:pPr>
      <w:bookmarkStart w:id="3" w:name="_Toc406566817"/>
      <w:bookmarkStart w:id="4" w:name="_Toc428955039"/>
      <w:bookmarkStart w:id="5" w:name="_Toc432059564"/>
      <w:bookmarkStart w:id="6" w:name="_Toc432154196"/>
      <w:bookmarkEnd w:id="3"/>
      <w:bookmarkEnd w:id="4"/>
      <w:r w:rsidRPr="002A68B8">
        <w:lastRenderedPageBreak/>
        <w:t>Commissioner</w:t>
      </w:r>
      <w:r w:rsidR="00C17A20" w:rsidRPr="002A68B8">
        <w:t>’s Remedial Power</w:t>
      </w:r>
      <w:bookmarkEnd w:id="5"/>
      <w:bookmarkEnd w:id="6"/>
    </w:p>
    <w:p w14:paraId="5477AB18" w14:textId="77777777" w:rsidR="00F40DA8" w:rsidRPr="002A68B8" w:rsidRDefault="00F40DA8" w:rsidP="008F43B0">
      <w:pPr>
        <w:pStyle w:val="Heading2"/>
        <w:rPr>
          <w:rFonts w:eastAsiaTheme="minorEastAsia"/>
        </w:rPr>
      </w:pPr>
      <w:r w:rsidRPr="002A68B8">
        <w:rPr>
          <w:rFonts w:eastAsiaTheme="minorEastAsia"/>
        </w:rPr>
        <w:t>Outline of chapter</w:t>
      </w:r>
    </w:p>
    <w:p w14:paraId="5477AB19" w14:textId="1411A279" w:rsidR="00E24D05" w:rsidRPr="002A68B8" w:rsidRDefault="00E24D05" w:rsidP="007A49EB">
      <w:pPr>
        <w:pStyle w:val="base-text-paragraph"/>
        <w:numPr>
          <w:ilvl w:val="1"/>
          <w:numId w:val="21"/>
        </w:numPr>
      </w:pPr>
      <w:r w:rsidRPr="002A68B8">
        <w:rPr>
          <w:rFonts w:eastAsia="SimSun"/>
        </w:rPr>
        <w:t xml:space="preserve">Schedule # to this Bill establishes a Remedial Power for the Commissioner of Taxation (Commissioner) to allow for a more timely resolution of certain unforeseen or unintended outcomes in the taxation </w:t>
      </w:r>
      <w:r w:rsidR="00E71A15" w:rsidRPr="002A68B8">
        <w:rPr>
          <w:rFonts w:eastAsia="SimSun"/>
        </w:rPr>
        <w:t>(including</w:t>
      </w:r>
      <w:r w:rsidR="004959E9" w:rsidRPr="002A68B8">
        <w:rPr>
          <w:rFonts w:eastAsia="SimSun"/>
        </w:rPr>
        <w:t xml:space="preserve"> </w:t>
      </w:r>
      <w:r w:rsidRPr="002A68B8">
        <w:rPr>
          <w:rFonts w:eastAsia="SimSun"/>
        </w:rPr>
        <w:t>superannuation</w:t>
      </w:r>
      <w:r w:rsidR="00E71A15" w:rsidRPr="002A68B8">
        <w:rPr>
          <w:rFonts w:eastAsia="SimSun"/>
        </w:rPr>
        <w:t>)</w:t>
      </w:r>
      <w:r w:rsidRPr="002A68B8">
        <w:rPr>
          <w:rFonts w:eastAsia="SimSun"/>
        </w:rPr>
        <w:t xml:space="preserve"> laws</w:t>
      </w:r>
      <w:r w:rsidRPr="002A68B8">
        <w:t>.</w:t>
      </w:r>
    </w:p>
    <w:p w14:paraId="5477AB1A" w14:textId="4D018D4A" w:rsidR="00765B83" w:rsidRPr="002A68B8" w:rsidRDefault="004959E9" w:rsidP="007A49EB">
      <w:pPr>
        <w:pStyle w:val="base-text-paragraph"/>
        <w:numPr>
          <w:ilvl w:val="1"/>
          <w:numId w:val="21"/>
        </w:numPr>
        <w:rPr>
          <w:rFonts w:eastAsia="SimSun"/>
        </w:rPr>
      </w:pPr>
      <w:r w:rsidRPr="002A68B8">
        <w:rPr>
          <w:rFonts w:eastAsia="SimSun"/>
        </w:rPr>
        <w:t>The power</w:t>
      </w:r>
      <w:r w:rsidRPr="002A68B8" w:rsidDel="00202CAC">
        <w:rPr>
          <w:rFonts w:eastAsia="SimSun"/>
        </w:rPr>
        <w:t xml:space="preserve"> </w:t>
      </w:r>
      <w:r w:rsidR="00765B83" w:rsidRPr="002A68B8">
        <w:rPr>
          <w:rFonts w:eastAsia="SimSun"/>
        </w:rPr>
        <w:t>allows the Commissioner to make</w:t>
      </w:r>
      <w:r w:rsidR="006A1FCF" w:rsidRPr="002A68B8">
        <w:rPr>
          <w:rFonts w:eastAsia="SimSun"/>
        </w:rPr>
        <w:t>,</w:t>
      </w:r>
      <w:r w:rsidR="00765B83" w:rsidRPr="002A68B8">
        <w:rPr>
          <w:rFonts w:eastAsia="SimSun"/>
        </w:rPr>
        <w:t xml:space="preserve"> </w:t>
      </w:r>
      <w:r w:rsidR="006A1FCF" w:rsidRPr="002A68B8">
        <w:rPr>
          <w:rFonts w:eastAsia="SimSun"/>
        </w:rPr>
        <w:t xml:space="preserve">by </w:t>
      </w:r>
      <w:r w:rsidR="00765B83" w:rsidRPr="002A68B8">
        <w:rPr>
          <w:rFonts w:eastAsia="SimSun"/>
        </w:rPr>
        <w:t>disallowable legislative instrument</w:t>
      </w:r>
      <w:r w:rsidR="006A1FCF" w:rsidRPr="002A68B8">
        <w:rPr>
          <w:rFonts w:eastAsia="SimSun"/>
        </w:rPr>
        <w:t>, one or more</w:t>
      </w:r>
      <w:r w:rsidR="00765B83" w:rsidRPr="002A68B8">
        <w:rPr>
          <w:rFonts w:eastAsia="SimSun"/>
        </w:rPr>
        <w:t xml:space="preserve"> modif</w:t>
      </w:r>
      <w:r w:rsidR="006A1FCF" w:rsidRPr="002A68B8">
        <w:rPr>
          <w:rFonts w:eastAsia="SimSun"/>
        </w:rPr>
        <w:t>ications to</w:t>
      </w:r>
      <w:r w:rsidR="00765B83" w:rsidRPr="002A68B8">
        <w:rPr>
          <w:rFonts w:eastAsia="SimSun"/>
        </w:rPr>
        <w:t xml:space="preserve"> the operation of a taxation law</w:t>
      </w:r>
      <w:r w:rsidR="006A1FCF" w:rsidRPr="002A68B8">
        <w:rPr>
          <w:rFonts w:eastAsia="SimSun"/>
        </w:rPr>
        <w:t>,</w:t>
      </w:r>
      <w:r w:rsidR="00765B83" w:rsidRPr="002A68B8">
        <w:rPr>
          <w:rFonts w:eastAsia="SimSun"/>
        </w:rPr>
        <w:t xml:space="preserve"> to ensure the law can be administered to achieve its purpose or object. The power </w:t>
      </w:r>
      <w:r w:rsidR="0081159A" w:rsidRPr="002A68B8">
        <w:rPr>
          <w:rFonts w:eastAsia="SimSun"/>
        </w:rPr>
        <w:t>can</w:t>
      </w:r>
      <w:r w:rsidR="005A37D4" w:rsidRPr="002A68B8">
        <w:rPr>
          <w:rFonts w:eastAsia="SimSun"/>
        </w:rPr>
        <w:t xml:space="preserve"> only be </w:t>
      </w:r>
      <w:r w:rsidR="0081159A" w:rsidRPr="002A68B8">
        <w:rPr>
          <w:rFonts w:eastAsia="SimSun"/>
        </w:rPr>
        <w:t xml:space="preserve">validly </w:t>
      </w:r>
      <w:r w:rsidR="005A37D4" w:rsidRPr="002A68B8">
        <w:rPr>
          <w:rFonts w:eastAsia="SimSun"/>
        </w:rPr>
        <w:t xml:space="preserve">exercised </w:t>
      </w:r>
      <w:r w:rsidR="00765B83" w:rsidRPr="002A68B8">
        <w:rPr>
          <w:rFonts w:eastAsia="SimSun"/>
        </w:rPr>
        <w:t xml:space="preserve"> where:</w:t>
      </w:r>
    </w:p>
    <w:p w14:paraId="63F84329" w14:textId="77777777" w:rsidR="00FF2C4F" w:rsidRDefault="00FF2C4F" w:rsidP="00765B83">
      <w:pPr>
        <w:pStyle w:val="dotpoint"/>
        <w:numPr>
          <w:ilvl w:val="0"/>
          <w:numId w:val="20"/>
        </w:numPr>
      </w:pPr>
      <w:r w:rsidRPr="002A68B8">
        <w:t>the modification is not inconsistent with the purpose or object of the provision</w:t>
      </w:r>
      <w:r>
        <w:t>; and</w:t>
      </w:r>
    </w:p>
    <w:p w14:paraId="5477AB1C" w14:textId="6FA25C0F" w:rsidR="00765B83" w:rsidRPr="002A68B8" w:rsidRDefault="00765B83" w:rsidP="00765B83">
      <w:pPr>
        <w:pStyle w:val="dotpoint"/>
        <w:numPr>
          <w:ilvl w:val="0"/>
          <w:numId w:val="20"/>
        </w:numPr>
      </w:pPr>
      <w:r w:rsidRPr="002A68B8">
        <w:t xml:space="preserve">the Commissioner considers </w:t>
      </w:r>
      <w:r w:rsidR="00F84EB2" w:rsidRPr="002A68B8">
        <w:t xml:space="preserve">the modification </w:t>
      </w:r>
      <w:r w:rsidRPr="002A68B8">
        <w:t>to be reasonable, having regard</w:t>
      </w:r>
      <w:r w:rsidR="004A5127" w:rsidRPr="002A68B8">
        <w:t xml:space="preserve"> </w:t>
      </w:r>
      <w:r w:rsidRPr="002A68B8">
        <w:t>to</w:t>
      </w:r>
      <w:r w:rsidR="00D9038F" w:rsidRPr="002A68B8">
        <w:t xml:space="preserve"> </w:t>
      </w:r>
      <w:r w:rsidR="005263CC">
        <w:t xml:space="preserve">both </w:t>
      </w:r>
      <w:r w:rsidRPr="002A68B8">
        <w:t>the purpose or object of the relevant provision and whether the costs of complying with the provision are disproportionate to achieving the purpose or object;</w:t>
      </w:r>
    </w:p>
    <w:p w14:paraId="6D7D6663" w14:textId="21243C74" w:rsidR="00E71A15" w:rsidRPr="002A68B8" w:rsidRDefault="0005166B" w:rsidP="00FF2C4F">
      <w:pPr>
        <w:pStyle w:val="dotpoint"/>
        <w:numPr>
          <w:ilvl w:val="0"/>
          <w:numId w:val="20"/>
        </w:numPr>
      </w:pPr>
      <w:r w:rsidRPr="002A68B8">
        <w:t>the Treasury</w:t>
      </w:r>
      <w:r w:rsidR="005263CC">
        <w:t xml:space="preserve"> or</w:t>
      </w:r>
      <w:r w:rsidRPr="002A68B8">
        <w:t xml:space="preserve"> the Department of Finance</w:t>
      </w:r>
      <w:r w:rsidR="0056633F" w:rsidRPr="002A68B8">
        <w:t xml:space="preserve"> </w:t>
      </w:r>
      <w:r w:rsidRPr="002A68B8">
        <w:t>advises the Commissioner that any impact on the Commonwealth budget would be negligible</w:t>
      </w:r>
      <w:r w:rsidR="002D5894">
        <w:t>.</w:t>
      </w:r>
    </w:p>
    <w:p w14:paraId="5477AB20" w14:textId="3E995583" w:rsidR="00C3462A" w:rsidRPr="002A68B8" w:rsidRDefault="00E71A15" w:rsidP="00E71A15">
      <w:pPr>
        <w:pStyle w:val="base-text-paragraph"/>
        <w:numPr>
          <w:ilvl w:val="1"/>
          <w:numId w:val="21"/>
        </w:numPr>
        <w:rPr>
          <w:rFonts w:eastAsia="SimSun"/>
        </w:rPr>
      </w:pPr>
      <w:r w:rsidRPr="002A68B8">
        <w:rPr>
          <w:rFonts w:eastAsia="SimSun"/>
        </w:rPr>
        <w:t xml:space="preserve">All references to legislative provisions in this Chapter are references to the </w:t>
      </w:r>
      <w:r w:rsidRPr="002A68B8">
        <w:rPr>
          <w:rFonts w:eastAsia="SimSun"/>
          <w:i/>
        </w:rPr>
        <w:t>Taxation Administration Act 1953</w:t>
      </w:r>
      <w:r w:rsidRPr="002A68B8">
        <w:rPr>
          <w:rFonts w:eastAsia="SimSun"/>
        </w:rPr>
        <w:t xml:space="preserve"> (TAA), unless otherwise stated.</w:t>
      </w:r>
    </w:p>
    <w:p w14:paraId="5477AB21" w14:textId="77777777" w:rsidR="00F40DA8" w:rsidRPr="002A68B8" w:rsidRDefault="00617E05" w:rsidP="00936285">
      <w:pPr>
        <w:pStyle w:val="Heading2"/>
      </w:pPr>
      <w:r w:rsidRPr="002A68B8">
        <w:t>Context of amendments</w:t>
      </w:r>
    </w:p>
    <w:p w14:paraId="5477AB22" w14:textId="77777777" w:rsidR="00D91E13" w:rsidRPr="002A68B8" w:rsidRDefault="00D91E13" w:rsidP="007A49EB">
      <w:pPr>
        <w:pStyle w:val="base-text-paragraph"/>
        <w:numPr>
          <w:ilvl w:val="1"/>
          <w:numId w:val="21"/>
        </w:numPr>
        <w:rPr>
          <w:rFonts w:eastAsia="SimSun"/>
        </w:rPr>
      </w:pPr>
      <w:r w:rsidRPr="002A68B8">
        <w:rPr>
          <w:rFonts w:eastAsia="SimSun"/>
        </w:rPr>
        <w:t>The Government announced on 1 May 2015</w:t>
      </w:r>
      <w:r w:rsidR="00637D1A" w:rsidRPr="002A68B8">
        <w:rPr>
          <w:rFonts w:eastAsia="SimSun"/>
        </w:rPr>
        <w:t xml:space="preserve"> (an</w:t>
      </w:r>
      <w:r w:rsidR="00C76D44" w:rsidRPr="002A68B8">
        <w:rPr>
          <w:rFonts w:eastAsia="SimSun"/>
        </w:rPr>
        <w:t>d</w:t>
      </w:r>
      <w:r w:rsidR="00637D1A" w:rsidRPr="002A68B8">
        <w:rPr>
          <w:rFonts w:eastAsia="SimSun"/>
        </w:rPr>
        <w:t xml:space="preserve"> on 12 May 2015 as part of the 2015–16 Budget)</w:t>
      </w:r>
      <w:r w:rsidRPr="002A68B8">
        <w:rPr>
          <w:rFonts w:eastAsia="SimSun"/>
        </w:rPr>
        <w:t xml:space="preserve"> that it would provide more certainty and better outcomes for </w:t>
      </w:r>
      <w:r w:rsidR="003D40E4" w:rsidRPr="002A68B8">
        <w:rPr>
          <w:rFonts w:eastAsia="SimSun"/>
        </w:rPr>
        <w:t xml:space="preserve">entities </w:t>
      </w:r>
      <w:r w:rsidR="00F31F24" w:rsidRPr="002A68B8">
        <w:rPr>
          <w:rFonts w:eastAsia="SimSun"/>
        </w:rPr>
        <w:t>and reduce</w:t>
      </w:r>
      <w:r w:rsidRPr="002A68B8">
        <w:rPr>
          <w:rFonts w:eastAsia="SimSun"/>
        </w:rPr>
        <w:t xml:space="preserve"> the regulatory burden on individuals, business and community organisations by providing the Commissioner with a Remedial Power.</w:t>
      </w:r>
    </w:p>
    <w:p w14:paraId="5477AB23" w14:textId="77777777" w:rsidR="00C93457" w:rsidRPr="002A68B8" w:rsidRDefault="00C93457" w:rsidP="007A49EB">
      <w:pPr>
        <w:pStyle w:val="base-text-paragraph"/>
        <w:numPr>
          <w:ilvl w:val="1"/>
          <w:numId w:val="21"/>
        </w:numPr>
        <w:rPr>
          <w:rFonts w:eastAsia="SimSun"/>
        </w:rPr>
      </w:pPr>
      <w:r w:rsidRPr="002A68B8">
        <w:rPr>
          <w:rFonts w:eastAsia="SimSun"/>
        </w:rPr>
        <w:t>The announcement followed a targeted consultation process with representatives from the Treasury, the Australian Taxation Office (ATO), the Australian Government Solicitor</w:t>
      </w:r>
      <w:r w:rsidR="000669E3" w:rsidRPr="002A68B8">
        <w:rPr>
          <w:rFonts w:eastAsia="SimSun"/>
        </w:rPr>
        <w:t xml:space="preserve"> and</w:t>
      </w:r>
      <w:r w:rsidR="00FB3EE1" w:rsidRPr="002A68B8">
        <w:rPr>
          <w:rFonts w:eastAsia="SimSun"/>
        </w:rPr>
        <w:t xml:space="preserve"> </w:t>
      </w:r>
      <w:r w:rsidRPr="002A68B8">
        <w:rPr>
          <w:rFonts w:eastAsia="SimSun"/>
        </w:rPr>
        <w:t>key industry and professional associations</w:t>
      </w:r>
      <w:r w:rsidR="00FB3EE1" w:rsidRPr="002A68B8">
        <w:rPr>
          <w:rFonts w:eastAsia="SimSun"/>
        </w:rPr>
        <w:t xml:space="preserve">. </w:t>
      </w:r>
      <w:r w:rsidRPr="002A68B8">
        <w:rPr>
          <w:rFonts w:eastAsia="SimSun"/>
        </w:rPr>
        <w:t xml:space="preserve">The purpose of the consultation was to consider the feasibility of a Remedial Power and what factors would be relevant </w:t>
      </w:r>
      <w:r w:rsidR="00D01661" w:rsidRPr="002A68B8">
        <w:rPr>
          <w:rFonts w:eastAsia="SimSun"/>
        </w:rPr>
        <w:t>to</w:t>
      </w:r>
      <w:r w:rsidRPr="002A68B8">
        <w:rPr>
          <w:rFonts w:eastAsia="SimSun"/>
        </w:rPr>
        <w:t xml:space="preserve"> the operation of such a power. This consultation has informed the framework of the Remedial Power provided to the Commissioner by Schedule # to this Bill.</w:t>
      </w:r>
    </w:p>
    <w:p w14:paraId="5477AB24" w14:textId="3AFCE36A" w:rsidR="00020DEE" w:rsidRPr="002A68B8" w:rsidRDefault="00020DEE" w:rsidP="007A49EB">
      <w:pPr>
        <w:pStyle w:val="base-text-paragraph"/>
        <w:numPr>
          <w:ilvl w:val="1"/>
          <w:numId w:val="21"/>
        </w:numPr>
        <w:rPr>
          <w:rFonts w:eastAsia="SimSun"/>
        </w:rPr>
      </w:pPr>
      <w:r w:rsidRPr="002A68B8">
        <w:rPr>
          <w:rFonts w:eastAsia="SimSun"/>
        </w:rPr>
        <w:t>The Australian taxation laws are complex and operate in the context of rapidly changing business practices as a result of the dynamic and transforming economy. This increasingly leads to unintended or unfor</w:t>
      </w:r>
      <w:r w:rsidR="007E299E" w:rsidRPr="002A68B8">
        <w:rPr>
          <w:rFonts w:eastAsia="SimSun"/>
        </w:rPr>
        <w:t>e</w:t>
      </w:r>
      <w:r w:rsidRPr="002A68B8">
        <w:rPr>
          <w:rFonts w:eastAsia="SimSun"/>
        </w:rPr>
        <w:t xml:space="preserve">seen outcomes in the application of the taxation laws. These outcomes can create significant uncertainty and compliance cost impacts for </w:t>
      </w:r>
      <w:r w:rsidR="003D40E4" w:rsidRPr="002A68B8">
        <w:rPr>
          <w:rFonts w:eastAsia="SimSun"/>
        </w:rPr>
        <w:t>entities</w:t>
      </w:r>
      <w:r w:rsidRPr="002A68B8">
        <w:rPr>
          <w:rFonts w:eastAsia="SimSun"/>
        </w:rPr>
        <w:t>.</w:t>
      </w:r>
    </w:p>
    <w:p w14:paraId="5477AB25" w14:textId="1A353215" w:rsidR="00020DEE" w:rsidRPr="002A68B8" w:rsidRDefault="00020DEE" w:rsidP="007A49EB">
      <w:pPr>
        <w:pStyle w:val="base-text-paragraph"/>
        <w:numPr>
          <w:ilvl w:val="1"/>
          <w:numId w:val="21"/>
        </w:numPr>
        <w:rPr>
          <w:rFonts w:eastAsia="SimSun"/>
        </w:rPr>
      </w:pPr>
      <w:r w:rsidRPr="002A68B8">
        <w:rPr>
          <w:rFonts w:eastAsia="SimSun"/>
        </w:rPr>
        <w:t>Consistent with</w:t>
      </w:r>
      <w:r w:rsidR="00F400E1" w:rsidRPr="002A68B8">
        <w:rPr>
          <w:rFonts w:eastAsia="SimSun"/>
        </w:rPr>
        <w:t xml:space="preserve"> section 15AA of</w:t>
      </w:r>
      <w:r w:rsidRPr="002A68B8">
        <w:rPr>
          <w:rFonts w:eastAsia="SimSun"/>
        </w:rPr>
        <w:t xml:space="preserve"> the </w:t>
      </w:r>
      <w:r w:rsidR="00FA6BED" w:rsidRPr="002A68B8">
        <w:rPr>
          <w:rFonts w:eastAsia="SimSun"/>
          <w:i/>
        </w:rPr>
        <w:t>Acts Interpretation Act </w:t>
      </w:r>
      <w:r w:rsidRPr="002A68B8">
        <w:rPr>
          <w:rFonts w:eastAsia="SimSun"/>
          <w:i/>
        </w:rPr>
        <w:t>1901</w:t>
      </w:r>
      <w:r w:rsidRPr="002A68B8">
        <w:rPr>
          <w:rFonts w:eastAsia="SimSun"/>
        </w:rPr>
        <w:t xml:space="preserve"> (AIA), the Commissioner applies purposive principles to the interpretation of the tax</w:t>
      </w:r>
      <w:r w:rsidR="00BE1BB4" w:rsidRPr="002A68B8">
        <w:rPr>
          <w:rFonts w:eastAsia="SimSun"/>
        </w:rPr>
        <w:t>ation</w:t>
      </w:r>
      <w:r w:rsidRPr="002A68B8">
        <w:rPr>
          <w:rFonts w:eastAsia="SimSun"/>
        </w:rPr>
        <w:t xml:space="preserve"> laws to give effect to the </w:t>
      </w:r>
      <w:r w:rsidR="00C93457" w:rsidRPr="002A68B8">
        <w:rPr>
          <w:rFonts w:eastAsia="SimSun"/>
        </w:rPr>
        <w:t xml:space="preserve">purpose or object of the law. </w:t>
      </w:r>
      <w:r w:rsidR="002205FB" w:rsidRPr="002A68B8">
        <w:rPr>
          <w:rFonts w:eastAsia="SimSun"/>
        </w:rPr>
        <w:t>H</w:t>
      </w:r>
      <w:r w:rsidR="00D621D9" w:rsidRPr="002A68B8">
        <w:rPr>
          <w:rFonts w:eastAsia="SimSun"/>
        </w:rPr>
        <w:t>owever</w:t>
      </w:r>
      <w:r w:rsidRPr="002A68B8">
        <w:rPr>
          <w:rFonts w:eastAsia="SimSun"/>
        </w:rPr>
        <w:t xml:space="preserve">, </w:t>
      </w:r>
      <w:r w:rsidR="00C93457" w:rsidRPr="002A68B8">
        <w:rPr>
          <w:rFonts w:eastAsia="SimSun"/>
        </w:rPr>
        <w:t xml:space="preserve">sometimes </w:t>
      </w:r>
      <w:r w:rsidRPr="002A68B8">
        <w:rPr>
          <w:rFonts w:eastAsia="SimSun"/>
        </w:rPr>
        <w:t>this approach is unable to remedy unintended consequences in the application of the tax</w:t>
      </w:r>
      <w:r w:rsidR="00C93457" w:rsidRPr="002A68B8">
        <w:rPr>
          <w:rFonts w:eastAsia="SimSun"/>
        </w:rPr>
        <w:t xml:space="preserve">ation laws. </w:t>
      </w:r>
      <w:r w:rsidR="00B74105" w:rsidRPr="002A68B8">
        <w:rPr>
          <w:rFonts w:eastAsia="SimSun"/>
        </w:rPr>
        <w:t>For example, t</w:t>
      </w:r>
      <w:r w:rsidR="00D621D9" w:rsidRPr="002A68B8">
        <w:rPr>
          <w:rFonts w:eastAsia="SimSun"/>
        </w:rPr>
        <w:t>his</w:t>
      </w:r>
      <w:r w:rsidRPr="002A68B8">
        <w:rPr>
          <w:rFonts w:eastAsia="SimSun"/>
        </w:rPr>
        <w:t xml:space="preserve"> can occur when dealing with new scenarios which were not known or contemplated when the provisions were drafted.</w:t>
      </w:r>
    </w:p>
    <w:p w14:paraId="5477AB26" w14:textId="34EC5B1D" w:rsidR="006346E9" w:rsidRPr="002A68B8" w:rsidRDefault="002205FB" w:rsidP="007A49EB">
      <w:pPr>
        <w:pStyle w:val="base-text-paragraph"/>
        <w:numPr>
          <w:ilvl w:val="1"/>
          <w:numId w:val="21"/>
        </w:numPr>
        <w:rPr>
          <w:rFonts w:eastAsia="SimSun"/>
        </w:rPr>
      </w:pPr>
      <w:r w:rsidRPr="002A68B8">
        <w:rPr>
          <w:rFonts w:eastAsia="SimSun"/>
        </w:rPr>
        <w:t>T</w:t>
      </w:r>
      <w:r w:rsidR="00D621D9" w:rsidRPr="002A68B8">
        <w:rPr>
          <w:rFonts w:eastAsia="SimSun"/>
        </w:rPr>
        <w:t xml:space="preserve">he </w:t>
      </w:r>
      <w:r w:rsidR="00D04D9E" w:rsidRPr="002A68B8">
        <w:rPr>
          <w:rFonts w:eastAsia="SimSun"/>
        </w:rPr>
        <w:t>R</w:t>
      </w:r>
      <w:r w:rsidR="00D621D9" w:rsidRPr="002A68B8">
        <w:rPr>
          <w:rFonts w:eastAsia="SimSun"/>
        </w:rPr>
        <w:t xml:space="preserve">emedial </w:t>
      </w:r>
      <w:r w:rsidR="00D04D9E" w:rsidRPr="002A68B8">
        <w:rPr>
          <w:rFonts w:eastAsia="SimSun"/>
        </w:rPr>
        <w:t>P</w:t>
      </w:r>
      <w:r w:rsidR="00D621D9" w:rsidRPr="002A68B8">
        <w:rPr>
          <w:rFonts w:eastAsia="SimSun"/>
        </w:rPr>
        <w:t>ower</w:t>
      </w:r>
      <w:r w:rsidR="00362E79" w:rsidRPr="002A68B8">
        <w:rPr>
          <w:rFonts w:eastAsia="SimSun"/>
        </w:rPr>
        <w:t xml:space="preserve"> allow</w:t>
      </w:r>
      <w:r w:rsidR="00202CAC" w:rsidRPr="002A68B8">
        <w:rPr>
          <w:rFonts w:eastAsia="SimSun"/>
        </w:rPr>
        <w:t>s</w:t>
      </w:r>
      <w:r w:rsidR="00362E79" w:rsidRPr="002A68B8">
        <w:rPr>
          <w:rFonts w:eastAsia="SimSun"/>
        </w:rPr>
        <w:t xml:space="preserve"> the </w:t>
      </w:r>
      <w:r w:rsidR="00D04D9E" w:rsidRPr="002A68B8">
        <w:rPr>
          <w:rFonts w:eastAsia="SimSun"/>
        </w:rPr>
        <w:t>C</w:t>
      </w:r>
      <w:r w:rsidR="00D621D9" w:rsidRPr="002A68B8">
        <w:rPr>
          <w:rFonts w:eastAsia="SimSun"/>
        </w:rPr>
        <w:t>ommissioner</w:t>
      </w:r>
      <w:r w:rsidR="00362E79" w:rsidRPr="002A68B8">
        <w:rPr>
          <w:rFonts w:eastAsia="SimSun"/>
        </w:rPr>
        <w:t xml:space="preserve"> to make a disallowable legislative instrument </w:t>
      </w:r>
      <w:r w:rsidR="00637D1A" w:rsidRPr="002A68B8">
        <w:rPr>
          <w:rFonts w:eastAsia="SimSun"/>
        </w:rPr>
        <w:t>to modify</w:t>
      </w:r>
      <w:r w:rsidR="00362E79" w:rsidRPr="002A68B8">
        <w:rPr>
          <w:rFonts w:eastAsia="SimSun"/>
        </w:rPr>
        <w:t xml:space="preserve"> the operation of </w:t>
      </w:r>
      <w:r w:rsidR="00637D1A" w:rsidRPr="002A68B8">
        <w:rPr>
          <w:rFonts w:eastAsia="SimSun"/>
        </w:rPr>
        <w:t xml:space="preserve">a </w:t>
      </w:r>
      <w:r w:rsidR="00362E79" w:rsidRPr="002A68B8">
        <w:rPr>
          <w:rFonts w:eastAsia="SimSun"/>
        </w:rPr>
        <w:t>taxation law to ensure the law can be administered to achieve its purpose or object. There are similar legislative instrument making powers in Commonwealth law currently granted to the Australian Prudential Regulation Authority (APRA) and the Australian Securities and Investments Commission (ASIC)</w:t>
      </w:r>
      <w:r w:rsidR="00F400E1" w:rsidRPr="002A68B8">
        <w:rPr>
          <w:rFonts w:eastAsia="SimSun"/>
        </w:rPr>
        <w:t>.</w:t>
      </w:r>
      <w:r w:rsidR="00EC78E9" w:rsidRPr="002A68B8">
        <w:rPr>
          <w:rFonts w:eastAsia="SimSun"/>
        </w:rPr>
        <w:t xml:space="preserve"> </w:t>
      </w:r>
      <w:r w:rsidR="00F400E1" w:rsidRPr="002A68B8">
        <w:rPr>
          <w:rFonts w:eastAsia="SimSun"/>
        </w:rPr>
        <w:t>However,</w:t>
      </w:r>
      <w:r w:rsidR="00EC78E9" w:rsidRPr="002A68B8">
        <w:rPr>
          <w:rFonts w:eastAsia="SimSun"/>
        </w:rPr>
        <w:t xml:space="preserve"> the APRA and ASIC powers can</w:t>
      </w:r>
      <w:r w:rsidR="00C3462A" w:rsidRPr="002A68B8">
        <w:rPr>
          <w:rFonts w:eastAsia="SimSun"/>
        </w:rPr>
        <w:t xml:space="preserve"> </w:t>
      </w:r>
      <w:r w:rsidR="00EC78E9" w:rsidRPr="002A68B8">
        <w:rPr>
          <w:rFonts w:eastAsia="SimSun"/>
        </w:rPr>
        <w:t xml:space="preserve">be exercised </w:t>
      </w:r>
      <w:r w:rsidR="00290097" w:rsidRPr="002A68B8">
        <w:rPr>
          <w:rFonts w:eastAsia="SimSun"/>
        </w:rPr>
        <w:t>for</w:t>
      </w:r>
      <w:r w:rsidR="00E24D05" w:rsidRPr="002A68B8">
        <w:rPr>
          <w:rFonts w:eastAsia="SimSun"/>
        </w:rPr>
        <w:t xml:space="preserve"> a particular entity </w:t>
      </w:r>
      <w:r w:rsidR="00EC78E9" w:rsidRPr="002A68B8">
        <w:rPr>
          <w:rFonts w:eastAsia="SimSun"/>
        </w:rPr>
        <w:t>and are generally limited in terms of the provisions of the law which can be modified</w:t>
      </w:r>
      <w:r w:rsidR="00362E79" w:rsidRPr="002A68B8">
        <w:rPr>
          <w:rFonts w:eastAsia="SimSun"/>
        </w:rPr>
        <w:t>.</w:t>
      </w:r>
      <w:r w:rsidR="00EC78E9" w:rsidRPr="002A68B8">
        <w:rPr>
          <w:rFonts w:eastAsia="SimSun"/>
        </w:rPr>
        <w:t xml:space="preserve"> </w:t>
      </w:r>
    </w:p>
    <w:p w14:paraId="5477AB27" w14:textId="77777777" w:rsidR="00F40DA8" w:rsidRPr="002A68B8" w:rsidRDefault="00F40DA8" w:rsidP="008F43B0">
      <w:pPr>
        <w:pStyle w:val="Heading2"/>
      </w:pPr>
      <w:r w:rsidRPr="002A68B8">
        <w:t>Summary of new law</w:t>
      </w:r>
    </w:p>
    <w:p w14:paraId="5477AB28" w14:textId="06916A5A" w:rsidR="002205FB" w:rsidRPr="002A68B8" w:rsidRDefault="002205FB" w:rsidP="007A49EB">
      <w:pPr>
        <w:pStyle w:val="base-text-paragraph"/>
        <w:numPr>
          <w:ilvl w:val="1"/>
          <w:numId w:val="21"/>
        </w:numPr>
      </w:pPr>
      <w:r w:rsidRPr="002A68B8">
        <w:rPr>
          <w:rFonts w:eastAsia="SimSun"/>
        </w:rPr>
        <w:t>Schedule # to this Bill establishes a Remedial Power for the Commissioner to allow for a more timely resolution of certain unforeseen or unintended outcomes in the taxation laws</w:t>
      </w:r>
      <w:r w:rsidRPr="002A68B8">
        <w:t>.</w:t>
      </w:r>
    </w:p>
    <w:p w14:paraId="5477AB29" w14:textId="32D56D36" w:rsidR="002205FB" w:rsidRPr="002A68B8" w:rsidRDefault="004959E9" w:rsidP="007A49EB">
      <w:pPr>
        <w:pStyle w:val="base-text-paragraph"/>
        <w:numPr>
          <w:ilvl w:val="1"/>
          <w:numId w:val="21"/>
        </w:numPr>
        <w:rPr>
          <w:rFonts w:eastAsia="SimSun"/>
        </w:rPr>
      </w:pPr>
      <w:r w:rsidRPr="002A68B8">
        <w:rPr>
          <w:rFonts w:eastAsia="SimSun"/>
        </w:rPr>
        <w:t>The power</w:t>
      </w:r>
      <w:r w:rsidRPr="002A68B8" w:rsidDel="00202CAC">
        <w:rPr>
          <w:rFonts w:eastAsia="SimSun"/>
        </w:rPr>
        <w:t xml:space="preserve"> </w:t>
      </w:r>
      <w:r w:rsidR="002205FB" w:rsidRPr="002A68B8">
        <w:rPr>
          <w:rFonts w:eastAsia="SimSun"/>
        </w:rPr>
        <w:t>allows the Commissioner to make</w:t>
      </w:r>
      <w:r w:rsidR="006A1FCF" w:rsidRPr="002A68B8">
        <w:rPr>
          <w:rFonts w:eastAsia="SimSun"/>
        </w:rPr>
        <w:t>, by</w:t>
      </w:r>
      <w:r w:rsidR="002205FB" w:rsidRPr="002A68B8">
        <w:rPr>
          <w:rFonts w:eastAsia="SimSun"/>
        </w:rPr>
        <w:t xml:space="preserve"> disallowable legislative instrument</w:t>
      </w:r>
      <w:r w:rsidR="006A1FCF" w:rsidRPr="002A68B8">
        <w:rPr>
          <w:rFonts w:eastAsia="SimSun"/>
        </w:rPr>
        <w:t>, one or more</w:t>
      </w:r>
      <w:r w:rsidR="002205FB" w:rsidRPr="002A68B8">
        <w:rPr>
          <w:rFonts w:eastAsia="SimSun"/>
        </w:rPr>
        <w:t xml:space="preserve"> modif</w:t>
      </w:r>
      <w:r w:rsidR="006A1FCF" w:rsidRPr="002A68B8">
        <w:rPr>
          <w:rFonts w:eastAsia="SimSun"/>
        </w:rPr>
        <w:t>ications to</w:t>
      </w:r>
      <w:r w:rsidR="002205FB" w:rsidRPr="002A68B8">
        <w:rPr>
          <w:rFonts w:eastAsia="SimSun"/>
        </w:rPr>
        <w:t xml:space="preserve"> the operation of a taxation law</w:t>
      </w:r>
      <w:r w:rsidR="006A1FCF" w:rsidRPr="002A68B8">
        <w:rPr>
          <w:rFonts w:eastAsia="SimSun"/>
        </w:rPr>
        <w:t>,</w:t>
      </w:r>
      <w:r w:rsidR="002205FB" w:rsidRPr="002A68B8">
        <w:rPr>
          <w:rFonts w:eastAsia="SimSun"/>
        </w:rPr>
        <w:t xml:space="preserve"> to ensure the law can be administered to achieve its purpose or object. The power </w:t>
      </w:r>
      <w:r w:rsidR="0081159A" w:rsidRPr="002A68B8">
        <w:rPr>
          <w:rFonts w:eastAsia="SimSun"/>
        </w:rPr>
        <w:t>can</w:t>
      </w:r>
      <w:r w:rsidR="006B36E6" w:rsidRPr="002A68B8">
        <w:rPr>
          <w:rFonts w:eastAsia="SimSun"/>
        </w:rPr>
        <w:t xml:space="preserve"> only be </w:t>
      </w:r>
      <w:r w:rsidR="0081159A" w:rsidRPr="002A68B8">
        <w:rPr>
          <w:rFonts w:eastAsia="SimSun"/>
        </w:rPr>
        <w:t xml:space="preserve">validly </w:t>
      </w:r>
      <w:r w:rsidR="006B36E6" w:rsidRPr="002A68B8">
        <w:rPr>
          <w:rFonts w:eastAsia="SimSun"/>
        </w:rPr>
        <w:t xml:space="preserve">exercised </w:t>
      </w:r>
      <w:r w:rsidR="002205FB" w:rsidRPr="002A68B8">
        <w:rPr>
          <w:rFonts w:eastAsia="SimSun"/>
        </w:rPr>
        <w:t>where:</w:t>
      </w:r>
    </w:p>
    <w:p w14:paraId="5477AB2A" w14:textId="5A38643B" w:rsidR="002205FB" w:rsidRPr="002A68B8" w:rsidRDefault="002205FB" w:rsidP="002D5894">
      <w:pPr>
        <w:pStyle w:val="dotpoint"/>
        <w:numPr>
          <w:ilvl w:val="0"/>
          <w:numId w:val="20"/>
        </w:numPr>
      </w:pPr>
      <w:r w:rsidRPr="002A68B8">
        <w:t>the modification is not inconsistent with the purpose or object of the provision;</w:t>
      </w:r>
    </w:p>
    <w:p w14:paraId="5477AB2B" w14:textId="582992A1" w:rsidR="002205FB" w:rsidRPr="002A68B8" w:rsidRDefault="002205FB" w:rsidP="00322671">
      <w:pPr>
        <w:pStyle w:val="dotpoint"/>
        <w:numPr>
          <w:ilvl w:val="0"/>
          <w:numId w:val="20"/>
        </w:numPr>
      </w:pPr>
      <w:r w:rsidRPr="002A68B8">
        <w:t xml:space="preserve">the Commissioner considers </w:t>
      </w:r>
      <w:r w:rsidR="00F84EB2" w:rsidRPr="002A68B8">
        <w:t xml:space="preserve">the modification </w:t>
      </w:r>
      <w:r w:rsidRPr="002A68B8">
        <w:t>to be reasonable, having regard</w:t>
      </w:r>
      <w:r w:rsidR="004A5127" w:rsidRPr="002A68B8">
        <w:t xml:space="preserve"> </w:t>
      </w:r>
      <w:r w:rsidR="00CB0F1E">
        <w:t xml:space="preserve">to </w:t>
      </w:r>
      <w:r w:rsidR="004A5127" w:rsidRPr="002A68B8">
        <w:t>both</w:t>
      </w:r>
      <w:r w:rsidRPr="002A68B8">
        <w:t xml:space="preserve"> the purpose or object of the relevant provision and wh</w:t>
      </w:r>
      <w:r w:rsidR="00FF7A6A" w:rsidRPr="002A68B8">
        <w:t>ether</w:t>
      </w:r>
      <w:r w:rsidRPr="002A68B8">
        <w:t xml:space="preserve"> the costs of complying with the provision are disproportionate to achieving the purpose or object; and</w:t>
      </w:r>
    </w:p>
    <w:p w14:paraId="5477AB2C" w14:textId="3EE4F551" w:rsidR="002205FB" w:rsidRPr="002A68B8" w:rsidRDefault="0005166B" w:rsidP="00471EE1">
      <w:pPr>
        <w:pStyle w:val="dotpoint"/>
        <w:numPr>
          <w:ilvl w:val="0"/>
          <w:numId w:val="20"/>
        </w:numPr>
      </w:pPr>
      <w:r w:rsidRPr="002A68B8">
        <w:t>the Treasury</w:t>
      </w:r>
      <w:r w:rsidR="005263CC">
        <w:t xml:space="preserve"> or</w:t>
      </w:r>
      <w:r w:rsidRPr="002A68B8">
        <w:t xml:space="preserve"> the Department of Finance advises the Commissioner that any impact on the Commonwealth budget would be negligible</w:t>
      </w:r>
      <w:r w:rsidR="00471EE1" w:rsidRPr="002A68B8">
        <w:t>.</w:t>
      </w:r>
    </w:p>
    <w:p w14:paraId="0626593D" w14:textId="52210347" w:rsidR="00F84EB2" w:rsidRPr="002A68B8" w:rsidRDefault="00F84EB2" w:rsidP="00F84EB2">
      <w:pPr>
        <w:pStyle w:val="base-text-paragraph"/>
        <w:numPr>
          <w:ilvl w:val="1"/>
          <w:numId w:val="21"/>
        </w:numPr>
        <w:rPr>
          <w:rFonts w:eastAsia="SimSun"/>
        </w:rPr>
      </w:pPr>
      <w:r w:rsidRPr="002A68B8">
        <w:rPr>
          <w:rFonts w:eastAsia="SimSun"/>
        </w:rPr>
        <w:t xml:space="preserve">The power is limited in its application </w:t>
      </w:r>
      <w:r w:rsidR="00707DCD" w:rsidRPr="002A68B8">
        <w:rPr>
          <w:rFonts w:eastAsia="SimSun"/>
        </w:rPr>
        <w:t>and</w:t>
      </w:r>
      <w:r w:rsidRPr="002A68B8">
        <w:rPr>
          <w:rFonts w:eastAsia="SimSun"/>
        </w:rPr>
        <w:t xml:space="preserve"> a</w:t>
      </w:r>
      <w:r w:rsidR="000103A6" w:rsidRPr="002A68B8">
        <w:rPr>
          <w:rFonts w:eastAsia="SimSun"/>
        </w:rPr>
        <w:t xml:space="preserve">n entity (the first entity) must treat a modification made under the power as not applying to it </w:t>
      </w:r>
      <w:r w:rsidR="003D6509" w:rsidRPr="002A68B8">
        <w:rPr>
          <w:rFonts w:eastAsia="SimSun"/>
        </w:rPr>
        <w:t xml:space="preserve">and any </w:t>
      </w:r>
      <w:r w:rsidR="000103A6" w:rsidRPr="002A68B8">
        <w:rPr>
          <w:rFonts w:eastAsia="SimSun"/>
        </w:rPr>
        <w:t xml:space="preserve">other entity if the modification would </w:t>
      </w:r>
      <w:r w:rsidRPr="002A68B8">
        <w:rPr>
          <w:rFonts w:eastAsia="SimSun"/>
        </w:rPr>
        <w:t xml:space="preserve">produce a less favourable result for </w:t>
      </w:r>
      <w:r w:rsidR="000103A6" w:rsidRPr="002A68B8">
        <w:rPr>
          <w:rFonts w:eastAsia="SimSun"/>
        </w:rPr>
        <w:t>the first</w:t>
      </w:r>
      <w:r w:rsidRPr="002A68B8">
        <w:rPr>
          <w:rFonts w:eastAsia="SimSun"/>
        </w:rPr>
        <w:t xml:space="preserve"> entity.</w:t>
      </w:r>
    </w:p>
    <w:p w14:paraId="346F5226" w14:textId="03F503D2" w:rsidR="00707DCD" w:rsidRPr="002A68B8" w:rsidRDefault="00817D53" w:rsidP="007A49EB">
      <w:pPr>
        <w:pStyle w:val="base-text-paragraph"/>
        <w:numPr>
          <w:ilvl w:val="1"/>
          <w:numId w:val="21"/>
        </w:numPr>
      </w:pPr>
      <w:r w:rsidRPr="002A68B8">
        <w:rPr>
          <w:rStyle w:val="Referencingstyle"/>
          <w:b w:val="0"/>
          <w:i w:val="0"/>
          <w:sz w:val="22"/>
        </w:rPr>
        <w:t>Before exercising the power, the Commissioner must be satisfied that any appropriate and reasonably practicable consultation has been undertaken</w:t>
      </w:r>
      <w:r w:rsidR="006A1FCF" w:rsidRPr="002A68B8">
        <w:rPr>
          <w:rFonts w:eastAsia="SimSun"/>
        </w:rPr>
        <w:t xml:space="preserve"> to ensure </w:t>
      </w:r>
      <w:r w:rsidR="007677F5" w:rsidRPr="002A68B8">
        <w:rPr>
          <w:rFonts w:eastAsia="SimSun"/>
        </w:rPr>
        <w:t xml:space="preserve">the opportunity to identify and consider </w:t>
      </w:r>
      <w:r w:rsidR="006A1FCF" w:rsidRPr="002A68B8">
        <w:rPr>
          <w:rFonts w:eastAsia="SimSun"/>
        </w:rPr>
        <w:t>all implications from the exercise of the power and that the exercise of the power is appropriate</w:t>
      </w:r>
      <w:r w:rsidR="00E91B1A" w:rsidRPr="002A68B8">
        <w:rPr>
          <w:rFonts w:eastAsia="SimSun"/>
        </w:rPr>
        <w:t xml:space="preserve"> in the circumstances</w:t>
      </w:r>
      <w:r w:rsidR="006A1FCF" w:rsidRPr="002A68B8">
        <w:rPr>
          <w:rFonts w:eastAsia="SimSun"/>
        </w:rPr>
        <w:t>. This is consistent with the approach to amendments of primary legislation, which are subject to public consultation.</w:t>
      </w:r>
    </w:p>
    <w:p w14:paraId="5477AB2F" w14:textId="61E17DF8" w:rsidR="00A8355C" w:rsidRPr="002A68B8" w:rsidRDefault="009B5B11" w:rsidP="007A49EB">
      <w:pPr>
        <w:pStyle w:val="base-text-paragraph"/>
        <w:numPr>
          <w:ilvl w:val="1"/>
          <w:numId w:val="21"/>
        </w:numPr>
      </w:pPr>
      <w:r w:rsidRPr="002A68B8">
        <w:rPr>
          <w:rStyle w:val="Referencingstyle"/>
          <w:b w:val="0"/>
          <w:i w:val="0"/>
          <w:sz w:val="22"/>
        </w:rPr>
        <w:t xml:space="preserve">The Remedial Power does not change the requirement for the Commissioner to pursue an interpretation of the law which can achieve the purpose or object of the law in the first instance or to seek to use his or her general powers of administration. The Remedial Power is to be exercised as a power of last resort </w:t>
      </w:r>
      <w:r w:rsidR="00F400E1" w:rsidRPr="002A68B8">
        <w:rPr>
          <w:rStyle w:val="Referencingstyle"/>
          <w:b w:val="0"/>
          <w:i w:val="0"/>
          <w:sz w:val="22"/>
        </w:rPr>
        <w:t xml:space="preserve">where </w:t>
      </w:r>
      <w:r w:rsidRPr="002A68B8">
        <w:rPr>
          <w:rStyle w:val="Referencingstyle"/>
          <w:b w:val="0"/>
          <w:i w:val="0"/>
          <w:sz w:val="22"/>
        </w:rPr>
        <w:t xml:space="preserve">the other options available to the Commissioner </w:t>
      </w:r>
      <w:r w:rsidR="007C1E34" w:rsidRPr="002A68B8">
        <w:rPr>
          <w:rStyle w:val="Referencingstyle"/>
          <w:b w:val="0"/>
          <w:i w:val="0"/>
          <w:sz w:val="22"/>
        </w:rPr>
        <w:t>(such as applying purposive principles to the interpretation of the relevant taxation law</w:t>
      </w:r>
      <w:r w:rsidR="00A51941" w:rsidRPr="002A68B8">
        <w:rPr>
          <w:rStyle w:val="Referencingstyle"/>
          <w:b w:val="0"/>
          <w:i w:val="0"/>
          <w:sz w:val="22"/>
        </w:rPr>
        <w:t xml:space="preserve"> or using the general powers of administration</w:t>
      </w:r>
      <w:r w:rsidR="007C1E34" w:rsidRPr="002A68B8">
        <w:rPr>
          <w:rStyle w:val="Referencingstyle"/>
          <w:b w:val="0"/>
          <w:i w:val="0"/>
          <w:sz w:val="22"/>
        </w:rPr>
        <w:t xml:space="preserve">) </w:t>
      </w:r>
      <w:r w:rsidRPr="002A68B8">
        <w:rPr>
          <w:rStyle w:val="Referencingstyle"/>
          <w:b w:val="0"/>
          <w:i w:val="0"/>
          <w:sz w:val="22"/>
        </w:rPr>
        <w:t>have been considered and found not to provide a suitable solution. In some cases</w:t>
      </w:r>
      <w:r w:rsidR="0069728A" w:rsidRPr="002A68B8">
        <w:rPr>
          <w:rStyle w:val="Referencingstyle"/>
          <w:b w:val="0"/>
          <w:i w:val="0"/>
          <w:sz w:val="22"/>
        </w:rPr>
        <w:t>,</w:t>
      </w:r>
      <w:r w:rsidRPr="002A68B8">
        <w:rPr>
          <w:rStyle w:val="Referencingstyle"/>
          <w:b w:val="0"/>
          <w:i w:val="0"/>
          <w:sz w:val="22"/>
        </w:rPr>
        <w:t xml:space="preserve"> it </w:t>
      </w:r>
      <w:r w:rsidR="00F400E1" w:rsidRPr="002A68B8">
        <w:rPr>
          <w:rStyle w:val="Referencingstyle"/>
          <w:b w:val="0"/>
          <w:i w:val="0"/>
          <w:sz w:val="22"/>
        </w:rPr>
        <w:t xml:space="preserve">may </w:t>
      </w:r>
      <w:r w:rsidRPr="002A68B8">
        <w:rPr>
          <w:rStyle w:val="Referencingstyle"/>
          <w:b w:val="0"/>
          <w:i w:val="0"/>
          <w:sz w:val="22"/>
        </w:rPr>
        <w:t>be more appropriate for the Commissioner to seek an amendment to the primary legislation</w:t>
      </w:r>
      <w:r w:rsidR="00B74105" w:rsidRPr="002A68B8">
        <w:rPr>
          <w:rStyle w:val="Referencingstyle"/>
          <w:b w:val="0"/>
          <w:i w:val="0"/>
          <w:sz w:val="22"/>
        </w:rPr>
        <w:t>,</w:t>
      </w:r>
      <w:r w:rsidRPr="002A68B8">
        <w:rPr>
          <w:rStyle w:val="Referencingstyle"/>
          <w:b w:val="0"/>
          <w:i w:val="0"/>
          <w:sz w:val="22"/>
        </w:rPr>
        <w:t xml:space="preserve"> rather than to use the Remedial Power.</w:t>
      </w:r>
    </w:p>
    <w:p w14:paraId="5477AB30" w14:textId="77777777" w:rsidR="00F40DA8" w:rsidRPr="002A68B8" w:rsidRDefault="00F40DA8" w:rsidP="008F43B0">
      <w:pPr>
        <w:pStyle w:val="Heading2with18pointafter"/>
      </w:pPr>
      <w:r w:rsidRPr="002A68B8">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40DA8" w:rsidRPr="002A68B8" w14:paraId="5477AB33" w14:textId="77777777" w:rsidTr="00247BB2">
        <w:trPr>
          <w:tblHeader/>
        </w:trPr>
        <w:tc>
          <w:tcPr>
            <w:tcW w:w="3275" w:type="dxa"/>
          </w:tcPr>
          <w:p w14:paraId="5477AB31" w14:textId="77777777" w:rsidR="00F40DA8" w:rsidRPr="002A68B8" w:rsidRDefault="00F40DA8">
            <w:pPr>
              <w:pStyle w:val="tableheaderwithintable"/>
              <w:rPr>
                <w:lang w:val="en-US" w:eastAsia="en-US"/>
              </w:rPr>
            </w:pPr>
            <w:r w:rsidRPr="002A68B8">
              <w:rPr>
                <w:lang w:val="en-US" w:eastAsia="en-US"/>
              </w:rPr>
              <w:t>New law</w:t>
            </w:r>
          </w:p>
        </w:tc>
        <w:tc>
          <w:tcPr>
            <w:tcW w:w="3276" w:type="dxa"/>
          </w:tcPr>
          <w:p w14:paraId="5477AB32" w14:textId="77777777" w:rsidR="00F40DA8" w:rsidRPr="002A68B8" w:rsidRDefault="00F40DA8" w:rsidP="008F43B0">
            <w:pPr>
              <w:pStyle w:val="tableheaderwithintable"/>
              <w:rPr>
                <w:lang w:val="en-US" w:eastAsia="en-US"/>
              </w:rPr>
            </w:pPr>
            <w:r w:rsidRPr="002A68B8">
              <w:rPr>
                <w:lang w:val="en-US" w:eastAsia="en-US"/>
              </w:rPr>
              <w:t>Current law</w:t>
            </w:r>
          </w:p>
        </w:tc>
      </w:tr>
      <w:tr w:rsidR="00784998" w:rsidRPr="002A68B8" w14:paraId="5477AB39" w14:textId="77777777" w:rsidTr="00B474A9">
        <w:trPr>
          <w:trHeight w:val="58"/>
        </w:trPr>
        <w:tc>
          <w:tcPr>
            <w:tcW w:w="3275" w:type="dxa"/>
          </w:tcPr>
          <w:p w14:paraId="5477AB34" w14:textId="2FFCE4CF" w:rsidR="002205FB" w:rsidRPr="002A68B8" w:rsidRDefault="009B0DC9" w:rsidP="002205FB">
            <w:pPr>
              <w:pStyle w:val="tabletext"/>
              <w:rPr>
                <w:lang w:val="en-US" w:eastAsia="en-US"/>
              </w:rPr>
            </w:pPr>
            <w:r>
              <w:rPr>
                <w:lang w:val="en-US" w:eastAsia="en-US"/>
              </w:rPr>
              <w:t>Schedule # to this Bill p</w:t>
            </w:r>
            <w:r w:rsidR="00181644" w:rsidRPr="002A68B8">
              <w:rPr>
                <w:lang w:val="en-US" w:eastAsia="en-US"/>
              </w:rPr>
              <w:t xml:space="preserve">rovides the Commissioner with </w:t>
            </w:r>
            <w:r w:rsidR="00D91E13" w:rsidRPr="002A68B8">
              <w:rPr>
                <w:lang w:val="en-US" w:eastAsia="en-US"/>
              </w:rPr>
              <w:t>a Remedial Power</w:t>
            </w:r>
            <w:r w:rsidR="00181644" w:rsidRPr="002A68B8">
              <w:rPr>
                <w:lang w:val="en-US" w:eastAsia="en-US"/>
              </w:rPr>
              <w:t xml:space="preserve"> which allows the Commissioner to modify the operation of a taxation  </w:t>
            </w:r>
            <w:r w:rsidR="00886167" w:rsidRPr="002A68B8">
              <w:rPr>
                <w:lang w:val="en-US" w:eastAsia="en-US"/>
              </w:rPr>
              <w:t xml:space="preserve">law </w:t>
            </w:r>
            <w:r w:rsidR="005D378A" w:rsidRPr="002A68B8">
              <w:rPr>
                <w:lang w:val="en-US" w:eastAsia="en-US"/>
              </w:rPr>
              <w:t>where</w:t>
            </w:r>
            <w:r w:rsidR="005E4E90" w:rsidRPr="002A68B8">
              <w:rPr>
                <w:lang w:val="en-US" w:eastAsia="en-US"/>
              </w:rPr>
              <w:t>:</w:t>
            </w:r>
            <w:r w:rsidR="005D378A" w:rsidRPr="002A68B8">
              <w:rPr>
                <w:lang w:val="en-US" w:eastAsia="en-US"/>
              </w:rPr>
              <w:t xml:space="preserve"> </w:t>
            </w:r>
          </w:p>
          <w:p w14:paraId="5477AB35" w14:textId="36630A2E" w:rsidR="002205FB" w:rsidRPr="002A68B8" w:rsidRDefault="002205FB" w:rsidP="002205FB">
            <w:pPr>
              <w:pStyle w:val="tabletext"/>
              <w:rPr>
                <w:lang w:val="en-US" w:eastAsia="en-US"/>
              </w:rPr>
            </w:pPr>
            <w:r w:rsidRPr="002A68B8">
              <w:rPr>
                <w:lang w:val="en-US" w:eastAsia="en-US"/>
              </w:rPr>
              <w:t>• the modification is not inconsistent with the purpose or object of the provision;</w:t>
            </w:r>
          </w:p>
          <w:p w14:paraId="5477AB36" w14:textId="4D9538CC" w:rsidR="002205FB" w:rsidRPr="002A68B8" w:rsidRDefault="002205FB" w:rsidP="002205FB">
            <w:pPr>
              <w:pStyle w:val="tabletext"/>
              <w:rPr>
                <w:lang w:val="en-US" w:eastAsia="en-US"/>
              </w:rPr>
            </w:pPr>
            <w:r w:rsidRPr="002A68B8">
              <w:rPr>
                <w:lang w:val="en-US" w:eastAsia="en-US"/>
              </w:rPr>
              <w:t xml:space="preserve">• the Commissioner considers </w:t>
            </w:r>
            <w:r w:rsidR="00F84EB2" w:rsidRPr="002A68B8">
              <w:rPr>
                <w:lang w:val="en-US" w:eastAsia="en-US"/>
              </w:rPr>
              <w:t xml:space="preserve">the modification </w:t>
            </w:r>
            <w:r w:rsidRPr="002A68B8">
              <w:rPr>
                <w:lang w:val="en-US" w:eastAsia="en-US"/>
              </w:rPr>
              <w:t>to be reasonable, having regard to</w:t>
            </w:r>
            <w:r w:rsidR="00237DCC" w:rsidRPr="002A68B8">
              <w:rPr>
                <w:lang w:val="en-US" w:eastAsia="en-US"/>
              </w:rPr>
              <w:t xml:space="preserve"> both</w:t>
            </w:r>
            <w:r w:rsidRPr="002A68B8">
              <w:rPr>
                <w:lang w:val="en-US" w:eastAsia="en-US"/>
              </w:rPr>
              <w:t xml:space="preserve"> the purpose or object of the relevant provision and whether the costs of complying with the provision are disproportionate to achieving the purpose or object; and</w:t>
            </w:r>
          </w:p>
          <w:p w14:paraId="5477AB37" w14:textId="67AD8EDE" w:rsidR="00784998" w:rsidRPr="002A68B8" w:rsidRDefault="002205FB" w:rsidP="005263CC">
            <w:pPr>
              <w:pStyle w:val="tabletext"/>
              <w:rPr>
                <w:lang w:val="en-US" w:eastAsia="en-US"/>
              </w:rPr>
            </w:pPr>
            <w:r w:rsidRPr="002A68B8">
              <w:rPr>
                <w:lang w:val="en-US" w:eastAsia="en-US"/>
              </w:rPr>
              <w:t xml:space="preserve">• </w:t>
            </w:r>
            <w:r w:rsidR="0005166B" w:rsidRPr="002A68B8">
              <w:t>the Treasury</w:t>
            </w:r>
            <w:r w:rsidR="005263CC">
              <w:t xml:space="preserve"> or</w:t>
            </w:r>
            <w:r w:rsidR="0005166B" w:rsidRPr="002A68B8">
              <w:t xml:space="preserve"> the Department of Finance advises the Commissioner that any impact on the Commonwealth budget would be negligible</w:t>
            </w:r>
            <w:r w:rsidRPr="002A68B8">
              <w:rPr>
                <w:lang w:val="en-US" w:eastAsia="en-US"/>
              </w:rPr>
              <w:t>.</w:t>
            </w:r>
          </w:p>
        </w:tc>
        <w:tc>
          <w:tcPr>
            <w:tcW w:w="3276" w:type="dxa"/>
          </w:tcPr>
          <w:p w14:paraId="5477AB38" w14:textId="77777777" w:rsidR="00784998" w:rsidRPr="002A68B8" w:rsidRDefault="00784998" w:rsidP="000B07AC">
            <w:pPr>
              <w:pStyle w:val="tabletext"/>
              <w:rPr>
                <w:lang w:val="en-US" w:eastAsia="en-US"/>
              </w:rPr>
            </w:pPr>
            <w:r w:rsidRPr="002A68B8">
              <w:rPr>
                <w:lang w:val="en-US" w:eastAsia="en-US"/>
              </w:rPr>
              <w:t>No equivalent</w:t>
            </w:r>
            <w:r w:rsidR="0079643C" w:rsidRPr="002A68B8">
              <w:rPr>
                <w:lang w:val="en-US" w:eastAsia="en-US"/>
              </w:rPr>
              <w:t>.</w:t>
            </w:r>
          </w:p>
        </w:tc>
      </w:tr>
    </w:tbl>
    <w:p w14:paraId="5477AB3A" w14:textId="77777777" w:rsidR="00F40DA8" w:rsidRPr="002A68B8" w:rsidRDefault="00F40DA8" w:rsidP="005E4E90">
      <w:pPr>
        <w:pStyle w:val="Heading2"/>
      </w:pPr>
      <w:r w:rsidRPr="002A68B8">
        <w:t>Detailed explanation of new law</w:t>
      </w:r>
    </w:p>
    <w:p w14:paraId="5477AB3B" w14:textId="77777777" w:rsidR="004B540D" w:rsidRPr="002A68B8" w:rsidRDefault="00D91E13" w:rsidP="007A49EB">
      <w:pPr>
        <w:pStyle w:val="base-text-paragraph"/>
        <w:numPr>
          <w:ilvl w:val="1"/>
          <w:numId w:val="21"/>
        </w:numPr>
        <w:rPr>
          <w:rFonts w:eastAsia="SimSun"/>
        </w:rPr>
      </w:pPr>
      <w:r w:rsidRPr="002A68B8">
        <w:rPr>
          <w:rFonts w:eastAsia="SimSun"/>
        </w:rPr>
        <w:t>Schedule # to t</w:t>
      </w:r>
      <w:r w:rsidR="004B540D" w:rsidRPr="002A68B8">
        <w:rPr>
          <w:rFonts w:eastAsia="SimSun"/>
        </w:rPr>
        <w:t>his Bill:</w:t>
      </w:r>
    </w:p>
    <w:p w14:paraId="5477AB3C" w14:textId="77777777" w:rsidR="00BF12BA" w:rsidRPr="002A68B8" w:rsidRDefault="00BF12BA" w:rsidP="00F70620">
      <w:pPr>
        <w:pStyle w:val="dotpoint"/>
        <w:numPr>
          <w:ilvl w:val="0"/>
          <w:numId w:val="20"/>
        </w:numPr>
      </w:pPr>
      <w:r w:rsidRPr="002A68B8">
        <w:t>establishes a Remedial Power for the Commissioner</w:t>
      </w:r>
    </w:p>
    <w:p w14:paraId="5477AB3D" w14:textId="533CD3E5" w:rsidR="002205FB" w:rsidRPr="002A68B8" w:rsidRDefault="00BF12BA" w:rsidP="00F70620">
      <w:pPr>
        <w:pStyle w:val="dotpoint"/>
        <w:numPr>
          <w:ilvl w:val="0"/>
          <w:numId w:val="20"/>
        </w:numPr>
      </w:pPr>
      <w:r w:rsidRPr="002A68B8">
        <w:t xml:space="preserve">outlines </w:t>
      </w:r>
      <w:r w:rsidR="00F70620" w:rsidRPr="002A68B8">
        <w:t xml:space="preserve">the </w:t>
      </w:r>
      <w:r w:rsidR="00D93B18" w:rsidRPr="002A68B8">
        <w:t>limitation</w:t>
      </w:r>
      <w:r w:rsidR="00B74105" w:rsidRPr="002A68B8">
        <w:t>s</w:t>
      </w:r>
      <w:r w:rsidR="00D93B18" w:rsidRPr="002A68B8">
        <w:t xml:space="preserve"> </w:t>
      </w:r>
      <w:r w:rsidR="00F70620" w:rsidRPr="002A68B8">
        <w:t>for</w:t>
      </w:r>
      <w:r w:rsidRPr="002A68B8">
        <w:t xml:space="preserve"> exercising the power</w:t>
      </w:r>
    </w:p>
    <w:p w14:paraId="5477AB3E" w14:textId="77777777" w:rsidR="00BF12BA" w:rsidRPr="002A68B8" w:rsidRDefault="002205FB" w:rsidP="00F70620">
      <w:pPr>
        <w:pStyle w:val="dotpoint"/>
        <w:numPr>
          <w:ilvl w:val="0"/>
          <w:numId w:val="20"/>
        </w:numPr>
      </w:pPr>
      <w:r w:rsidRPr="002A68B8">
        <w:t>provides application rules for legislative instruments made under the power</w:t>
      </w:r>
      <w:r w:rsidR="00BF12BA" w:rsidRPr="002A68B8">
        <w:t>, and</w:t>
      </w:r>
    </w:p>
    <w:p w14:paraId="5477AB3F" w14:textId="101D6E4B" w:rsidR="00BF12BA" w:rsidRPr="002A68B8" w:rsidRDefault="00BF12BA" w:rsidP="00F70620">
      <w:pPr>
        <w:pStyle w:val="dotpoint"/>
        <w:numPr>
          <w:ilvl w:val="0"/>
          <w:numId w:val="20"/>
        </w:numPr>
      </w:pPr>
      <w:r w:rsidRPr="002A68B8">
        <w:t xml:space="preserve">sets out when </w:t>
      </w:r>
      <w:r w:rsidR="008B7E16" w:rsidRPr="002A68B8">
        <w:t xml:space="preserve">such </w:t>
      </w:r>
      <w:r w:rsidRPr="002A68B8">
        <w:t>legislative instruments commence and sunset.</w:t>
      </w:r>
    </w:p>
    <w:p w14:paraId="5477AB40" w14:textId="77777777" w:rsidR="009F6083" w:rsidRPr="002A68B8" w:rsidRDefault="006E61A0" w:rsidP="008B7E16">
      <w:pPr>
        <w:pStyle w:val="Heading2"/>
        <w:rPr>
          <w:rFonts w:eastAsia="SimSun"/>
        </w:rPr>
      </w:pPr>
      <w:r w:rsidRPr="002A68B8">
        <w:rPr>
          <w:rFonts w:eastAsia="SimSun"/>
        </w:rPr>
        <w:t xml:space="preserve">Establishment of </w:t>
      </w:r>
      <w:r w:rsidR="00361922" w:rsidRPr="002A68B8">
        <w:rPr>
          <w:rFonts w:eastAsia="SimSun"/>
        </w:rPr>
        <w:t>the</w:t>
      </w:r>
      <w:r w:rsidR="006E0EF4" w:rsidRPr="002A68B8">
        <w:rPr>
          <w:rFonts w:eastAsia="SimSun"/>
        </w:rPr>
        <w:t xml:space="preserve"> Commissioner</w:t>
      </w:r>
      <w:r w:rsidR="00783092" w:rsidRPr="002A68B8">
        <w:rPr>
          <w:rFonts w:eastAsia="SimSun"/>
        </w:rPr>
        <w:t>’s</w:t>
      </w:r>
      <w:r w:rsidRPr="002A68B8">
        <w:rPr>
          <w:rFonts w:eastAsia="SimSun"/>
        </w:rPr>
        <w:t xml:space="preserve"> Remedial Power</w:t>
      </w:r>
    </w:p>
    <w:p w14:paraId="5477AB41" w14:textId="77777777" w:rsidR="009F6083" w:rsidRPr="002A68B8" w:rsidRDefault="008E0859" w:rsidP="0003514D">
      <w:pPr>
        <w:pStyle w:val="Heading3"/>
        <w:rPr>
          <w:rFonts w:eastAsiaTheme="minorEastAsia"/>
        </w:rPr>
      </w:pPr>
      <w:r w:rsidRPr="002A68B8">
        <w:rPr>
          <w:rFonts w:eastAsiaTheme="minorEastAsia"/>
        </w:rPr>
        <w:t>Commissioner</w:t>
      </w:r>
      <w:r w:rsidR="003D40E4" w:rsidRPr="002A68B8">
        <w:rPr>
          <w:rFonts w:eastAsiaTheme="minorEastAsia"/>
        </w:rPr>
        <w:t xml:space="preserve">’s </w:t>
      </w:r>
      <w:r w:rsidR="00904666" w:rsidRPr="002A68B8">
        <w:rPr>
          <w:rFonts w:eastAsiaTheme="minorEastAsia"/>
        </w:rPr>
        <w:t>R</w:t>
      </w:r>
      <w:r w:rsidR="003D40E4" w:rsidRPr="002A68B8">
        <w:rPr>
          <w:rFonts w:eastAsiaTheme="minorEastAsia"/>
        </w:rPr>
        <w:t xml:space="preserve">emedial </w:t>
      </w:r>
      <w:r w:rsidR="00904666" w:rsidRPr="002A68B8">
        <w:rPr>
          <w:rFonts w:eastAsiaTheme="minorEastAsia"/>
        </w:rPr>
        <w:t>P</w:t>
      </w:r>
      <w:r w:rsidR="003D40E4" w:rsidRPr="002A68B8">
        <w:rPr>
          <w:rFonts w:eastAsiaTheme="minorEastAsia"/>
        </w:rPr>
        <w:t>ower</w:t>
      </w:r>
    </w:p>
    <w:p w14:paraId="5477AB42" w14:textId="74DA810D" w:rsidR="00AD42A7" w:rsidRPr="002A68B8" w:rsidRDefault="00361922" w:rsidP="007A49EB">
      <w:pPr>
        <w:pStyle w:val="base-text-paragraph"/>
        <w:numPr>
          <w:ilvl w:val="1"/>
          <w:numId w:val="21"/>
        </w:numPr>
        <w:rPr>
          <w:rStyle w:val="Referencingstyle"/>
          <w:b w:val="0"/>
          <w:i w:val="0"/>
          <w:sz w:val="22"/>
        </w:rPr>
      </w:pPr>
      <w:r w:rsidRPr="002A68B8">
        <w:rPr>
          <w:rFonts w:eastAsia="SimSun"/>
        </w:rPr>
        <w:t>Schedule # of the Bill establishes a Remedial Power for the Commissioner which allows the Commissioner to</w:t>
      </w:r>
      <w:r w:rsidR="00FD1F96" w:rsidRPr="002A68B8">
        <w:rPr>
          <w:rFonts w:eastAsia="SimSun"/>
        </w:rPr>
        <w:t xml:space="preserve"> determine</w:t>
      </w:r>
      <w:r w:rsidRPr="002A68B8">
        <w:rPr>
          <w:rFonts w:eastAsia="SimSun"/>
        </w:rPr>
        <w:t xml:space="preserve"> </w:t>
      </w:r>
      <w:r w:rsidR="006A1FCF" w:rsidRPr="002A68B8">
        <w:rPr>
          <w:rFonts w:eastAsia="SimSun"/>
        </w:rPr>
        <w:t>one or more</w:t>
      </w:r>
      <w:r w:rsidR="003A6EE3" w:rsidRPr="002A68B8">
        <w:rPr>
          <w:rFonts w:eastAsia="SimSun"/>
        </w:rPr>
        <w:t xml:space="preserve"> </w:t>
      </w:r>
      <w:r w:rsidRPr="002A68B8">
        <w:rPr>
          <w:rFonts w:eastAsia="SimSun"/>
        </w:rPr>
        <w:t>modif</w:t>
      </w:r>
      <w:r w:rsidR="00FD1F96" w:rsidRPr="002A68B8">
        <w:rPr>
          <w:rFonts w:eastAsia="SimSun"/>
        </w:rPr>
        <w:t>ication</w:t>
      </w:r>
      <w:r w:rsidR="006A1FCF" w:rsidRPr="002A68B8">
        <w:rPr>
          <w:rFonts w:eastAsia="SimSun"/>
        </w:rPr>
        <w:t>s</w:t>
      </w:r>
      <w:r w:rsidR="00FD1F96" w:rsidRPr="002A68B8">
        <w:rPr>
          <w:rFonts w:eastAsia="SimSun"/>
        </w:rPr>
        <w:t xml:space="preserve"> to</w:t>
      </w:r>
      <w:r w:rsidRPr="002A68B8">
        <w:rPr>
          <w:rFonts w:eastAsia="SimSun"/>
        </w:rPr>
        <w:t xml:space="preserve"> the operation of a provision of a taxation law by</w:t>
      </w:r>
      <w:r w:rsidRPr="002A68B8">
        <w:t xml:space="preserve"> </w:t>
      </w:r>
      <w:r w:rsidR="00993111" w:rsidRPr="002A68B8">
        <w:t xml:space="preserve">a disallowable </w:t>
      </w:r>
      <w:r w:rsidRPr="002A68B8">
        <w:t>legislative instrument</w:t>
      </w:r>
      <w:r w:rsidR="001E76AA" w:rsidRPr="002A68B8">
        <w:t xml:space="preserve"> in accordance with certain </w:t>
      </w:r>
      <w:r w:rsidR="008A3D83" w:rsidRPr="002A68B8">
        <w:t>limitations</w:t>
      </w:r>
      <w:r w:rsidRPr="002A68B8">
        <w:t>.</w:t>
      </w:r>
      <w:r w:rsidR="00255F63" w:rsidRPr="002A68B8">
        <w:t xml:space="preserve"> A single legislative instrument made under the Remedial Power could contain multiple modifications.</w:t>
      </w:r>
      <w:r w:rsidRPr="002A68B8">
        <w:t xml:space="preserve"> </w:t>
      </w:r>
      <w:r w:rsidR="00AD42A7" w:rsidRPr="002A68B8">
        <w:rPr>
          <w:rStyle w:val="Referencingstyle"/>
        </w:rPr>
        <w:t>[</w:t>
      </w:r>
      <w:r w:rsidR="00B85966" w:rsidRPr="002A68B8">
        <w:rPr>
          <w:rStyle w:val="Referencingstyle"/>
        </w:rPr>
        <w:t xml:space="preserve">Schedule #, item </w:t>
      </w:r>
      <w:r w:rsidR="00005E24">
        <w:rPr>
          <w:rStyle w:val="Referencingstyle"/>
        </w:rPr>
        <w:t>2</w:t>
      </w:r>
      <w:r w:rsidR="00B85966" w:rsidRPr="002A68B8">
        <w:rPr>
          <w:rStyle w:val="Referencingstyle"/>
        </w:rPr>
        <w:t>, subsection</w:t>
      </w:r>
      <w:r w:rsidR="00FA6BED" w:rsidRPr="002A68B8">
        <w:rPr>
          <w:rStyle w:val="Referencingstyle"/>
        </w:rPr>
        <w:t> </w:t>
      </w:r>
      <w:r w:rsidR="003D40E4" w:rsidRPr="002A68B8">
        <w:rPr>
          <w:rStyle w:val="Referencingstyle"/>
        </w:rPr>
        <w:t>370</w:t>
      </w:r>
      <w:r w:rsidR="00366187" w:rsidRPr="00366187">
        <w:rPr>
          <w:rStyle w:val="Referencingstyle"/>
        </w:rPr>
        <w:t>–</w:t>
      </w:r>
      <w:r w:rsidR="003D40E4" w:rsidRPr="002A68B8">
        <w:rPr>
          <w:rStyle w:val="Referencingstyle"/>
        </w:rPr>
        <w:t>5(1)</w:t>
      </w:r>
      <w:r w:rsidR="00AD42A7" w:rsidRPr="002A68B8">
        <w:rPr>
          <w:rStyle w:val="Referencingstyle"/>
        </w:rPr>
        <w:t>]</w:t>
      </w:r>
    </w:p>
    <w:p w14:paraId="5477AB43" w14:textId="7D95BC71" w:rsidR="0068328F" w:rsidRPr="002A68B8" w:rsidRDefault="00354913" w:rsidP="007A49EB">
      <w:pPr>
        <w:pStyle w:val="base-text-paragraph"/>
        <w:numPr>
          <w:ilvl w:val="1"/>
          <w:numId w:val="21"/>
        </w:numPr>
        <w:rPr>
          <w:rStyle w:val="Referencingstyle"/>
          <w:b w:val="0"/>
          <w:i w:val="0"/>
          <w:sz w:val="22"/>
        </w:rPr>
      </w:pPr>
      <w:r w:rsidRPr="002A68B8">
        <w:rPr>
          <w:rFonts w:eastAsia="SimSun"/>
        </w:rPr>
        <w:t>A provision of a taxation</w:t>
      </w:r>
      <w:r w:rsidR="00993111" w:rsidRPr="002A68B8">
        <w:rPr>
          <w:rFonts w:eastAsia="SimSun"/>
        </w:rPr>
        <w:t xml:space="preserve"> </w:t>
      </w:r>
      <w:r w:rsidRPr="002A68B8">
        <w:rPr>
          <w:rFonts w:eastAsia="SimSun"/>
        </w:rPr>
        <w:t xml:space="preserve">law operates with </w:t>
      </w:r>
      <w:r w:rsidR="00913C60" w:rsidRPr="002A68B8">
        <w:rPr>
          <w:rFonts w:eastAsia="SimSun"/>
        </w:rPr>
        <w:t xml:space="preserve">any </w:t>
      </w:r>
      <w:r w:rsidRPr="002A68B8">
        <w:rPr>
          <w:rFonts w:eastAsia="SimSun"/>
        </w:rPr>
        <w:t>modification</w:t>
      </w:r>
      <w:r w:rsidR="008B1CDF" w:rsidRPr="002A68B8">
        <w:rPr>
          <w:rFonts w:eastAsia="SimSun"/>
        </w:rPr>
        <w:t>s</w:t>
      </w:r>
      <w:r w:rsidR="0068328F" w:rsidRPr="002A68B8">
        <w:rPr>
          <w:rFonts w:eastAsia="SimSun"/>
        </w:rPr>
        <w:t xml:space="preserve"> made by the Commissioner using the Remedial Power</w:t>
      </w:r>
      <w:r w:rsidRPr="002A68B8">
        <w:rPr>
          <w:rFonts w:eastAsia="SimSun"/>
        </w:rPr>
        <w:t xml:space="preserve">. </w:t>
      </w:r>
      <w:r w:rsidR="00F400E1" w:rsidRPr="002A68B8">
        <w:rPr>
          <w:rStyle w:val="Referencingstyle"/>
          <w:b w:val="0"/>
          <w:i w:val="0"/>
          <w:sz w:val="22"/>
        </w:rPr>
        <w:t>T</w:t>
      </w:r>
      <w:r w:rsidR="0068328F" w:rsidRPr="002A68B8">
        <w:rPr>
          <w:rStyle w:val="Referencingstyle"/>
          <w:b w:val="0"/>
          <w:i w:val="0"/>
          <w:sz w:val="22"/>
        </w:rPr>
        <w:t>he Remedial Power does not allow the Commissioner to make a textual amendment to the relevant taxation</w:t>
      </w:r>
      <w:r w:rsidR="00993111" w:rsidRPr="002A68B8">
        <w:rPr>
          <w:rStyle w:val="Referencingstyle"/>
          <w:b w:val="0"/>
          <w:i w:val="0"/>
          <w:sz w:val="22"/>
        </w:rPr>
        <w:t xml:space="preserve"> </w:t>
      </w:r>
      <w:r w:rsidR="0068328F" w:rsidRPr="002A68B8">
        <w:rPr>
          <w:rStyle w:val="Referencingstyle"/>
          <w:b w:val="0"/>
          <w:i w:val="0"/>
          <w:sz w:val="22"/>
        </w:rPr>
        <w:t xml:space="preserve">law, or to alter the purpose or object of the law. It merely allows the Commissioner to modify the operation of a provision of </w:t>
      </w:r>
      <w:r w:rsidR="00993111" w:rsidRPr="002A68B8">
        <w:rPr>
          <w:rStyle w:val="Referencingstyle"/>
          <w:b w:val="0"/>
          <w:i w:val="0"/>
          <w:sz w:val="22"/>
        </w:rPr>
        <w:t xml:space="preserve">the </w:t>
      </w:r>
      <w:r w:rsidR="0068328F" w:rsidRPr="002A68B8">
        <w:rPr>
          <w:rStyle w:val="Referencingstyle"/>
          <w:b w:val="0"/>
          <w:i w:val="0"/>
          <w:sz w:val="22"/>
        </w:rPr>
        <w:t xml:space="preserve">taxation law where that modification </w:t>
      </w:r>
      <w:r w:rsidR="00913C60" w:rsidRPr="002A68B8">
        <w:rPr>
          <w:rStyle w:val="Referencingstyle"/>
          <w:b w:val="0"/>
          <w:i w:val="0"/>
          <w:sz w:val="22"/>
        </w:rPr>
        <w:t>satisfies the limitations prescribed in subsection 370-5(1)</w:t>
      </w:r>
      <w:r w:rsidR="0068328F" w:rsidRPr="002A68B8">
        <w:rPr>
          <w:rStyle w:val="Referencingstyle"/>
          <w:b w:val="0"/>
          <w:i w:val="0"/>
          <w:sz w:val="22"/>
        </w:rPr>
        <w:t xml:space="preserve">. </w:t>
      </w:r>
      <w:r w:rsidR="0068328F" w:rsidRPr="002A68B8">
        <w:rPr>
          <w:rStyle w:val="Referencingstyle"/>
        </w:rPr>
        <w:t xml:space="preserve">[Schedule #, item </w:t>
      </w:r>
      <w:r w:rsidR="00005E24">
        <w:rPr>
          <w:rStyle w:val="Referencingstyle"/>
        </w:rPr>
        <w:t>2</w:t>
      </w:r>
      <w:r w:rsidR="0068328F" w:rsidRPr="002A68B8">
        <w:rPr>
          <w:rStyle w:val="Referencingstyle"/>
        </w:rPr>
        <w:t>, subsection 370-5(2)]</w:t>
      </w:r>
    </w:p>
    <w:p w14:paraId="5477AB44" w14:textId="420B8CD2" w:rsidR="00FB3EE1" w:rsidRPr="002A68B8" w:rsidRDefault="00221E3C" w:rsidP="007A49EB">
      <w:pPr>
        <w:pStyle w:val="base-text-paragraph"/>
        <w:numPr>
          <w:ilvl w:val="1"/>
          <w:numId w:val="21"/>
        </w:numPr>
        <w:rPr>
          <w:rFonts w:eastAsia="SimSun"/>
        </w:rPr>
      </w:pPr>
      <w:r w:rsidRPr="002A68B8">
        <w:rPr>
          <w:rFonts w:eastAsia="SimSun"/>
        </w:rPr>
        <w:t>The Remedial Power is discretionary</w:t>
      </w:r>
      <w:r w:rsidR="00CB0F1E">
        <w:rPr>
          <w:rFonts w:eastAsia="SimSun"/>
        </w:rPr>
        <w:t>,</w:t>
      </w:r>
      <w:r w:rsidRPr="002A68B8">
        <w:rPr>
          <w:rFonts w:eastAsia="SimSun"/>
        </w:rPr>
        <w:t xml:space="preserve"> </w:t>
      </w:r>
      <w:r w:rsidR="00F400E1" w:rsidRPr="002A68B8">
        <w:rPr>
          <w:rFonts w:eastAsia="SimSun"/>
        </w:rPr>
        <w:t>so</w:t>
      </w:r>
      <w:r w:rsidRPr="002A68B8">
        <w:rPr>
          <w:rFonts w:eastAsia="SimSun"/>
        </w:rPr>
        <w:t xml:space="preserve"> the Commissioner can choose whether or not to exercise the power. The Commissioner cannot be compelled to exercise the power.</w:t>
      </w:r>
    </w:p>
    <w:p w14:paraId="5477AB45" w14:textId="0C7305CE" w:rsidR="003A6EE3" w:rsidRPr="002A68B8" w:rsidRDefault="00C45E88" w:rsidP="007A49EB">
      <w:pPr>
        <w:pStyle w:val="base-text-paragraph"/>
        <w:numPr>
          <w:ilvl w:val="1"/>
          <w:numId w:val="21"/>
        </w:numPr>
      </w:pPr>
      <w:r w:rsidRPr="002A68B8">
        <w:t>Consultation and</w:t>
      </w:r>
      <w:r w:rsidR="003A6EE3" w:rsidRPr="002A68B8">
        <w:t xml:space="preserve"> governance arrangements will be established by the Commissioner</w:t>
      </w:r>
      <w:r w:rsidR="00B74105" w:rsidRPr="002A68B8">
        <w:t>. This will</w:t>
      </w:r>
      <w:r w:rsidR="003A6EE3" w:rsidRPr="002A68B8">
        <w:t xml:space="preserve"> assist him or her </w:t>
      </w:r>
      <w:r w:rsidR="00B74105" w:rsidRPr="002A68B8">
        <w:t>to manage</w:t>
      </w:r>
      <w:r w:rsidR="003A6EE3" w:rsidRPr="002A68B8">
        <w:t xml:space="preserve"> the process for consideration of issues </w:t>
      </w:r>
      <w:r w:rsidR="00B74105" w:rsidRPr="002A68B8">
        <w:t>that could</w:t>
      </w:r>
      <w:r w:rsidR="004B33C9" w:rsidRPr="002A68B8">
        <w:t xml:space="preserve"> potentially</w:t>
      </w:r>
      <w:r w:rsidR="00B74105" w:rsidRPr="002A68B8">
        <w:t xml:space="preserve"> be</w:t>
      </w:r>
      <w:r w:rsidR="00BC797F" w:rsidRPr="002A68B8">
        <w:t xml:space="preserve"> </w:t>
      </w:r>
      <w:r w:rsidR="003A6EE3" w:rsidRPr="002A68B8">
        <w:t>dealt with by the power and the exercise of the Remedial Power.</w:t>
      </w:r>
    </w:p>
    <w:p w14:paraId="5477AB46" w14:textId="39DE7BE8" w:rsidR="003A6EE3" w:rsidRPr="002A68B8" w:rsidRDefault="001D369E" w:rsidP="007A49EB">
      <w:pPr>
        <w:pStyle w:val="base-text-paragraph"/>
        <w:numPr>
          <w:ilvl w:val="1"/>
          <w:numId w:val="21"/>
        </w:numPr>
        <w:rPr>
          <w:rFonts w:eastAsia="SimSun"/>
        </w:rPr>
      </w:pPr>
      <w:r w:rsidRPr="002A68B8">
        <w:t xml:space="preserve">Should an entity </w:t>
      </w:r>
      <w:r w:rsidR="00E35039">
        <w:t>consider</w:t>
      </w:r>
      <w:r w:rsidRPr="002A68B8">
        <w:t xml:space="preserve"> that </w:t>
      </w:r>
      <w:r w:rsidR="003A6EE3" w:rsidRPr="002A68B8">
        <w:t xml:space="preserve">the </w:t>
      </w:r>
      <w:r w:rsidR="00511DCB" w:rsidRPr="002A68B8">
        <w:t xml:space="preserve">Commissioner’s </w:t>
      </w:r>
      <w:r w:rsidR="003A6EE3" w:rsidRPr="002A68B8">
        <w:t xml:space="preserve">exercise of the Remedial Power extends beyond the </w:t>
      </w:r>
      <w:r w:rsidR="00511DCB" w:rsidRPr="002A68B8">
        <w:t>limitations of the power provided in the law</w:t>
      </w:r>
      <w:r w:rsidR="003A6EE3" w:rsidRPr="002A68B8">
        <w:t xml:space="preserve">, </w:t>
      </w:r>
      <w:r w:rsidRPr="002A68B8">
        <w:t>they will be able to seek review by the courts.</w:t>
      </w:r>
    </w:p>
    <w:p w14:paraId="5477AB47" w14:textId="77777777" w:rsidR="00221E3C" w:rsidRPr="002A68B8" w:rsidRDefault="00221E3C" w:rsidP="0003514D">
      <w:pPr>
        <w:pStyle w:val="Heading3"/>
        <w:rPr>
          <w:rFonts w:eastAsiaTheme="minorEastAsia"/>
        </w:rPr>
      </w:pPr>
      <w:r w:rsidRPr="002A68B8">
        <w:rPr>
          <w:rFonts w:eastAsiaTheme="minorEastAsia"/>
        </w:rPr>
        <w:t>The need for the Commissioner’s Remedial Power</w:t>
      </w:r>
    </w:p>
    <w:p w14:paraId="5477AB48" w14:textId="3C66CC7D" w:rsidR="00C93457" w:rsidRPr="002A68B8" w:rsidRDefault="00C93457" w:rsidP="007A49EB">
      <w:pPr>
        <w:pStyle w:val="base-text-paragraph"/>
        <w:numPr>
          <w:ilvl w:val="1"/>
          <w:numId w:val="21"/>
        </w:numPr>
      </w:pPr>
      <w:r w:rsidRPr="002A68B8">
        <w:rPr>
          <w:rFonts w:eastAsia="SimSun"/>
        </w:rPr>
        <w:t>Consistent with</w:t>
      </w:r>
      <w:r w:rsidR="00F400E1" w:rsidRPr="002A68B8">
        <w:rPr>
          <w:rFonts w:eastAsia="SimSun"/>
        </w:rPr>
        <w:t xml:space="preserve"> section 15AA of</w:t>
      </w:r>
      <w:r w:rsidRPr="002A68B8">
        <w:rPr>
          <w:rFonts w:eastAsia="SimSun"/>
        </w:rPr>
        <w:t xml:space="preserve"> the AIA, the Commissioner applies purposive principles to the</w:t>
      </w:r>
      <w:r w:rsidRPr="002A68B8">
        <w:t xml:space="preserve"> interpretation of the tax</w:t>
      </w:r>
      <w:r w:rsidR="00153675" w:rsidRPr="002A68B8">
        <w:t>ation</w:t>
      </w:r>
      <w:r w:rsidR="00FF01FA" w:rsidRPr="002A68B8">
        <w:t xml:space="preserve"> </w:t>
      </w:r>
      <w:r w:rsidRPr="002A68B8">
        <w:t>laws to give effect to the purpose or object of the law. However, sometimes this approach is unable to remedy unintended consequences in the application of the taxation</w:t>
      </w:r>
      <w:r w:rsidR="00FF01FA" w:rsidRPr="002A68B8">
        <w:t xml:space="preserve"> </w:t>
      </w:r>
      <w:r w:rsidRPr="002A68B8">
        <w:t xml:space="preserve">laws. </w:t>
      </w:r>
      <w:r w:rsidR="00B74105" w:rsidRPr="002A68B8">
        <w:t>For example, t</w:t>
      </w:r>
      <w:r w:rsidRPr="002A68B8">
        <w:t>his can occur</w:t>
      </w:r>
      <w:r w:rsidR="00A774CD" w:rsidRPr="002A68B8">
        <w:t xml:space="preserve"> </w:t>
      </w:r>
      <w:r w:rsidRPr="002A68B8">
        <w:t>when dealing with new scenarios which were not known or contemplated when the provisions were drafted.</w:t>
      </w:r>
    </w:p>
    <w:p w14:paraId="5477AB49" w14:textId="6C5A9398" w:rsidR="00C93457" w:rsidRPr="002A68B8" w:rsidRDefault="00C93457" w:rsidP="007A49EB">
      <w:pPr>
        <w:pStyle w:val="base-text-paragraph"/>
        <w:numPr>
          <w:ilvl w:val="1"/>
          <w:numId w:val="21"/>
        </w:numPr>
        <w:rPr>
          <w:rStyle w:val="Referencingstyle"/>
          <w:b w:val="0"/>
          <w:i w:val="0"/>
          <w:sz w:val="22"/>
        </w:rPr>
      </w:pPr>
      <w:r w:rsidRPr="002A68B8">
        <w:rPr>
          <w:rStyle w:val="Referencingstyle"/>
          <w:b w:val="0"/>
          <w:i w:val="0"/>
          <w:sz w:val="22"/>
        </w:rPr>
        <w:t xml:space="preserve">While ascertaining the purpose or object of a provision is a critical part of the interpretive process, there </w:t>
      </w:r>
      <w:r w:rsidR="007342D7" w:rsidRPr="002A68B8">
        <w:rPr>
          <w:rStyle w:val="Referencingstyle"/>
          <w:b w:val="0"/>
          <w:i w:val="0"/>
          <w:sz w:val="22"/>
        </w:rPr>
        <w:t xml:space="preserve">are limitations </w:t>
      </w:r>
      <w:r w:rsidR="00FF01FA" w:rsidRPr="002A68B8">
        <w:rPr>
          <w:rStyle w:val="Referencingstyle"/>
          <w:b w:val="0"/>
          <w:i w:val="0"/>
          <w:sz w:val="22"/>
        </w:rPr>
        <w:t xml:space="preserve">on </w:t>
      </w:r>
      <w:r w:rsidR="007342D7" w:rsidRPr="002A68B8">
        <w:rPr>
          <w:rStyle w:val="Referencingstyle"/>
          <w:b w:val="0"/>
          <w:i w:val="0"/>
          <w:sz w:val="22"/>
        </w:rPr>
        <w:t>the manner in which a provision can be interpreted</w:t>
      </w:r>
      <w:r w:rsidRPr="002A68B8">
        <w:rPr>
          <w:rStyle w:val="Referencingstyle"/>
          <w:b w:val="0"/>
          <w:i w:val="0"/>
          <w:sz w:val="22"/>
        </w:rPr>
        <w:t xml:space="preserve">. </w:t>
      </w:r>
      <w:r w:rsidR="003A6EE3" w:rsidRPr="002A68B8">
        <w:rPr>
          <w:rStyle w:val="Referencingstyle"/>
          <w:b w:val="0"/>
          <w:i w:val="0"/>
          <w:sz w:val="22"/>
        </w:rPr>
        <w:t xml:space="preserve">These </w:t>
      </w:r>
      <w:r w:rsidR="007342D7" w:rsidRPr="002A68B8">
        <w:rPr>
          <w:rStyle w:val="Referencingstyle"/>
          <w:b w:val="0"/>
          <w:i w:val="0"/>
          <w:sz w:val="22"/>
        </w:rPr>
        <w:t xml:space="preserve">limitations can result in an </w:t>
      </w:r>
      <w:r w:rsidR="00C9448A" w:rsidRPr="002A68B8">
        <w:rPr>
          <w:rStyle w:val="Referencingstyle"/>
          <w:b w:val="0"/>
          <w:i w:val="0"/>
          <w:sz w:val="22"/>
        </w:rPr>
        <w:t>application of the law</w:t>
      </w:r>
      <w:r w:rsidR="007342D7" w:rsidRPr="002A68B8">
        <w:rPr>
          <w:rStyle w:val="Referencingstyle"/>
          <w:b w:val="0"/>
          <w:i w:val="0"/>
          <w:sz w:val="22"/>
        </w:rPr>
        <w:t xml:space="preserve"> that may seem inconsistent with the </w:t>
      </w:r>
      <w:r w:rsidR="00C9448A" w:rsidRPr="002A68B8">
        <w:rPr>
          <w:rStyle w:val="Referencingstyle"/>
          <w:b w:val="0"/>
          <w:i w:val="0"/>
          <w:sz w:val="22"/>
        </w:rPr>
        <w:t>purpose</w:t>
      </w:r>
      <w:r w:rsidR="007342D7" w:rsidRPr="002A68B8">
        <w:rPr>
          <w:rStyle w:val="Referencingstyle"/>
          <w:b w:val="0"/>
          <w:i w:val="0"/>
          <w:sz w:val="22"/>
        </w:rPr>
        <w:t xml:space="preserve"> or object of a provision when considered in its broader context. </w:t>
      </w:r>
      <w:r w:rsidRPr="002A68B8">
        <w:rPr>
          <w:rStyle w:val="Referencingstyle"/>
          <w:b w:val="0"/>
          <w:i w:val="0"/>
          <w:sz w:val="22"/>
        </w:rPr>
        <w:t>Where this happens, there are often calls for the law to be amended. However, amending tax</w:t>
      </w:r>
      <w:r w:rsidR="00B74105" w:rsidRPr="002A68B8">
        <w:rPr>
          <w:rStyle w:val="Referencingstyle"/>
          <w:b w:val="0"/>
          <w:i w:val="0"/>
          <w:sz w:val="22"/>
        </w:rPr>
        <w:t>ation</w:t>
      </w:r>
      <w:r w:rsidR="00FF01FA" w:rsidRPr="002A68B8">
        <w:rPr>
          <w:rStyle w:val="Referencingstyle"/>
          <w:b w:val="0"/>
          <w:i w:val="0"/>
          <w:sz w:val="22"/>
        </w:rPr>
        <w:t xml:space="preserve"> </w:t>
      </w:r>
      <w:r w:rsidRPr="002A68B8">
        <w:rPr>
          <w:rStyle w:val="Referencingstyle"/>
          <w:b w:val="0"/>
          <w:i w:val="0"/>
          <w:sz w:val="22"/>
        </w:rPr>
        <w:t xml:space="preserve">legislation can often be a lengthy </w:t>
      </w:r>
      <w:r w:rsidR="00FF01FA" w:rsidRPr="002A68B8">
        <w:rPr>
          <w:rStyle w:val="Referencingstyle"/>
          <w:b w:val="0"/>
          <w:i w:val="0"/>
          <w:sz w:val="22"/>
        </w:rPr>
        <w:t>process and</w:t>
      </w:r>
      <w:r w:rsidRPr="002A68B8">
        <w:rPr>
          <w:rStyle w:val="Referencingstyle"/>
          <w:b w:val="0"/>
          <w:i w:val="0"/>
          <w:sz w:val="22"/>
        </w:rPr>
        <w:t xml:space="preserve"> delays can lead to uncertainty</w:t>
      </w:r>
      <w:r w:rsidR="00165EA6" w:rsidRPr="002A68B8">
        <w:rPr>
          <w:rStyle w:val="Referencingstyle"/>
          <w:b w:val="0"/>
          <w:i w:val="0"/>
          <w:sz w:val="22"/>
        </w:rPr>
        <w:t xml:space="preserve"> for </w:t>
      </w:r>
      <w:r w:rsidR="003D40E4" w:rsidRPr="002A68B8">
        <w:rPr>
          <w:rStyle w:val="Referencingstyle"/>
          <w:b w:val="0"/>
          <w:i w:val="0"/>
          <w:sz w:val="22"/>
        </w:rPr>
        <w:t>entities</w:t>
      </w:r>
      <w:r w:rsidR="00C86BB0" w:rsidRPr="002A68B8">
        <w:rPr>
          <w:rStyle w:val="Referencingstyle"/>
          <w:b w:val="0"/>
          <w:i w:val="0"/>
          <w:sz w:val="22"/>
        </w:rPr>
        <w:t xml:space="preserve"> </w:t>
      </w:r>
      <w:r w:rsidRPr="002A68B8">
        <w:rPr>
          <w:rStyle w:val="Referencingstyle"/>
          <w:b w:val="0"/>
          <w:i w:val="0"/>
          <w:sz w:val="22"/>
        </w:rPr>
        <w:t xml:space="preserve">and </w:t>
      </w:r>
      <w:r w:rsidR="00760A88" w:rsidRPr="002A68B8">
        <w:rPr>
          <w:rStyle w:val="Referencingstyle"/>
          <w:b w:val="0"/>
          <w:i w:val="0"/>
          <w:sz w:val="22"/>
        </w:rPr>
        <w:t xml:space="preserve">increased </w:t>
      </w:r>
      <w:r w:rsidRPr="002A68B8">
        <w:rPr>
          <w:rStyle w:val="Referencingstyle"/>
          <w:b w:val="0"/>
          <w:i w:val="0"/>
          <w:sz w:val="22"/>
        </w:rPr>
        <w:t>compliance costs.</w:t>
      </w:r>
    </w:p>
    <w:p w14:paraId="5477AB4A" w14:textId="057EEFB0" w:rsidR="00DE2F9D" w:rsidRPr="002A68B8" w:rsidRDefault="0079243A" w:rsidP="007A49EB">
      <w:pPr>
        <w:pStyle w:val="base-text-paragraph"/>
        <w:numPr>
          <w:ilvl w:val="1"/>
          <w:numId w:val="21"/>
        </w:numPr>
        <w:rPr>
          <w:rStyle w:val="Referencingstyle"/>
          <w:b w:val="0"/>
          <w:i w:val="0"/>
          <w:sz w:val="22"/>
        </w:rPr>
      </w:pPr>
      <w:r w:rsidRPr="002A68B8">
        <w:rPr>
          <w:rStyle w:val="Referencingstyle"/>
          <w:b w:val="0"/>
          <w:i w:val="0"/>
          <w:sz w:val="22"/>
        </w:rPr>
        <w:t>The Remedial Power is intended to</w:t>
      </w:r>
      <w:r w:rsidR="003A6EE3" w:rsidRPr="002A68B8">
        <w:rPr>
          <w:rStyle w:val="Referencingstyle"/>
          <w:b w:val="0"/>
          <w:i w:val="0"/>
          <w:sz w:val="22"/>
        </w:rPr>
        <w:t xml:space="preserve"> </w:t>
      </w:r>
      <w:r w:rsidR="00FF01FA" w:rsidRPr="002A68B8">
        <w:rPr>
          <w:rStyle w:val="Referencingstyle"/>
          <w:b w:val="0"/>
          <w:i w:val="0"/>
          <w:sz w:val="22"/>
        </w:rPr>
        <w:t xml:space="preserve">increase </w:t>
      </w:r>
      <w:r w:rsidR="003A6EE3" w:rsidRPr="002A68B8">
        <w:rPr>
          <w:rStyle w:val="Referencingstyle"/>
          <w:b w:val="0"/>
          <w:i w:val="0"/>
          <w:sz w:val="22"/>
        </w:rPr>
        <w:t xml:space="preserve">certainty in the </w:t>
      </w:r>
      <w:r w:rsidR="00BC292F" w:rsidRPr="002A68B8">
        <w:rPr>
          <w:rStyle w:val="Referencingstyle"/>
          <w:b w:val="0"/>
          <w:i w:val="0"/>
          <w:sz w:val="22"/>
        </w:rPr>
        <w:t>administration</w:t>
      </w:r>
      <w:r w:rsidR="003A6EE3" w:rsidRPr="002A68B8">
        <w:rPr>
          <w:rStyle w:val="Referencingstyle"/>
          <w:b w:val="0"/>
          <w:i w:val="0"/>
          <w:sz w:val="22"/>
        </w:rPr>
        <w:t xml:space="preserve"> of taxation</w:t>
      </w:r>
      <w:r w:rsidR="00FF01FA" w:rsidRPr="002A68B8">
        <w:rPr>
          <w:rStyle w:val="Referencingstyle"/>
          <w:b w:val="0"/>
          <w:i w:val="0"/>
          <w:sz w:val="22"/>
        </w:rPr>
        <w:t xml:space="preserve"> </w:t>
      </w:r>
      <w:r w:rsidR="003A6EE3" w:rsidRPr="002A68B8">
        <w:rPr>
          <w:rStyle w:val="Referencingstyle"/>
          <w:b w:val="0"/>
          <w:i w:val="0"/>
          <w:sz w:val="22"/>
        </w:rPr>
        <w:t>laws by</w:t>
      </w:r>
      <w:r w:rsidRPr="002A68B8">
        <w:rPr>
          <w:rStyle w:val="Referencingstyle"/>
          <w:b w:val="0"/>
          <w:i w:val="0"/>
          <w:sz w:val="22"/>
        </w:rPr>
        <w:t xml:space="preserve"> reduc</w:t>
      </w:r>
      <w:r w:rsidR="003A6EE3" w:rsidRPr="002A68B8">
        <w:rPr>
          <w:rStyle w:val="Referencingstyle"/>
          <w:b w:val="0"/>
          <w:i w:val="0"/>
          <w:sz w:val="22"/>
        </w:rPr>
        <w:t>ing</w:t>
      </w:r>
      <w:r w:rsidRPr="002A68B8">
        <w:rPr>
          <w:rStyle w:val="Referencingstyle"/>
          <w:b w:val="0"/>
          <w:i w:val="0"/>
          <w:sz w:val="22"/>
        </w:rPr>
        <w:t xml:space="preserve"> the regulatory burden on entities that arise from unfor</w:t>
      </w:r>
      <w:r w:rsidR="007E299E" w:rsidRPr="002A68B8">
        <w:rPr>
          <w:rStyle w:val="Referencingstyle"/>
          <w:b w:val="0"/>
          <w:i w:val="0"/>
          <w:sz w:val="22"/>
        </w:rPr>
        <w:t>e</w:t>
      </w:r>
      <w:r w:rsidRPr="002A68B8">
        <w:rPr>
          <w:rStyle w:val="Referencingstyle"/>
          <w:b w:val="0"/>
          <w:i w:val="0"/>
          <w:sz w:val="22"/>
        </w:rPr>
        <w:t>seen or unintended consequences</w:t>
      </w:r>
      <w:r w:rsidR="00441857" w:rsidRPr="002A68B8">
        <w:rPr>
          <w:rStyle w:val="Referencingstyle"/>
          <w:b w:val="0"/>
          <w:i w:val="0"/>
          <w:sz w:val="22"/>
        </w:rPr>
        <w:t xml:space="preserve"> in the application of taxation</w:t>
      </w:r>
      <w:r w:rsidR="00FF01FA" w:rsidRPr="002A68B8">
        <w:rPr>
          <w:rStyle w:val="Referencingstyle"/>
          <w:b w:val="0"/>
          <w:i w:val="0"/>
          <w:sz w:val="22"/>
        </w:rPr>
        <w:t xml:space="preserve"> </w:t>
      </w:r>
      <w:r w:rsidR="00441857" w:rsidRPr="002A68B8">
        <w:rPr>
          <w:rStyle w:val="Referencingstyle"/>
          <w:b w:val="0"/>
          <w:i w:val="0"/>
          <w:sz w:val="22"/>
        </w:rPr>
        <w:t>laws</w:t>
      </w:r>
      <w:r w:rsidRPr="002A68B8">
        <w:rPr>
          <w:rStyle w:val="Referencingstyle"/>
          <w:b w:val="0"/>
          <w:i w:val="0"/>
          <w:sz w:val="22"/>
        </w:rPr>
        <w:t xml:space="preserve">. </w:t>
      </w:r>
      <w:r w:rsidR="003A6EE3" w:rsidRPr="002A68B8">
        <w:rPr>
          <w:rStyle w:val="Referencingstyle"/>
          <w:b w:val="0"/>
          <w:i w:val="0"/>
          <w:sz w:val="22"/>
        </w:rPr>
        <w:t xml:space="preserve">The Remedial Power </w:t>
      </w:r>
      <w:r w:rsidR="00D55417" w:rsidRPr="002A68B8">
        <w:rPr>
          <w:rStyle w:val="Referencingstyle"/>
          <w:b w:val="0"/>
          <w:i w:val="0"/>
          <w:sz w:val="22"/>
        </w:rPr>
        <w:t xml:space="preserve">also </w:t>
      </w:r>
      <w:r w:rsidR="00C93457" w:rsidRPr="002A68B8">
        <w:rPr>
          <w:rStyle w:val="Referencingstyle"/>
          <w:b w:val="0"/>
          <w:i w:val="0"/>
          <w:sz w:val="22"/>
        </w:rPr>
        <w:t>ensure</w:t>
      </w:r>
      <w:r w:rsidR="00C8492D" w:rsidRPr="002A68B8">
        <w:rPr>
          <w:rStyle w:val="Referencingstyle"/>
          <w:b w:val="0"/>
          <w:i w:val="0"/>
          <w:sz w:val="22"/>
        </w:rPr>
        <w:t>s</w:t>
      </w:r>
      <w:r w:rsidR="00C93457" w:rsidRPr="002A68B8">
        <w:rPr>
          <w:rStyle w:val="Referencingstyle"/>
          <w:b w:val="0"/>
          <w:i w:val="0"/>
          <w:sz w:val="22"/>
        </w:rPr>
        <w:t xml:space="preserve"> the Commissioner can administer the law consistently with its purpose or object.</w:t>
      </w:r>
      <w:r w:rsidR="00E973F7" w:rsidRPr="002A68B8">
        <w:rPr>
          <w:rStyle w:val="Referencingstyle"/>
          <w:b w:val="0"/>
          <w:i w:val="0"/>
          <w:sz w:val="22"/>
        </w:rPr>
        <w:t xml:space="preserve"> It is anticipated that this power will reduce the time it takes to give effect to </w:t>
      </w:r>
      <w:r w:rsidR="001D6DC1" w:rsidRPr="002A68B8">
        <w:rPr>
          <w:rStyle w:val="Referencingstyle"/>
          <w:b w:val="0"/>
          <w:i w:val="0"/>
          <w:sz w:val="22"/>
        </w:rPr>
        <w:t xml:space="preserve">some </w:t>
      </w:r>
      <w:r w:rsidR="00E973F7" w:rsidRPr="002A68B8">
        <w:rPr>
          <w:rStyle w:val="Referencingstyle"/>
          <w:b w:val="0"/>
          <w:i w:val="0"/>
          <w:sz w:val="22"/>
        </w:rPr>
        <w:t>minor legislative corrections</w:t>
      </w:r>
      <w:r w:rsidR="00C45E88" w:rsidRPr="002A68B8">
        <w:rPr>
          <w:rStyle w:val="Referencingstyle"/>
          <w:b w:val="0"/>
          <w:i w:val="0"/>
          <w:sz w:val="22"/>
        </w:rPr>
        <w:t>.</w:t>
      </w:r>
      <w:r w:rsidR="003A6EE3" w:rsidRPr="002A68B8">
        <w:rPr>
          <w:rStyle w:val="Referencingstyle"/>
          <w:b w:val="0"/>
          <w:i w:val="0"/>
          <w:sz w:val="22"/>
        </w:rPr>
        <w:t xml:space="preserve"> </w:t>
      </w:r>
      <w:r w:rsidR="00E973F7" w:rsidRPr="002A68B8">
        <w:rPr>
          <w:rStyle w:val="Referencingstyle"/>
          <w:b w:val="0"/>
          <w:i w:val="0"/>
          <w:sz w:val="22"/>
        </w:rPr>
        <w:t>It may also</w:t>
      </w:r>
      <w:r w:rsidR="00DD4621" w:rsidRPr="002A68B8">
        <w:rPr>
          <w:rStyle w:val="Referencingstyle"/>
          <w:b w:val="0"/>
          <w:i w:val="0"/>
          <w:sz w:val="22"/>
        </w:rPr>
        <w:t>, where appropriate,</w:t>
      </w:r>
      <w:r w:rsidR="00E973F7" w:rsidRPr="002A68B8">
        <w:rPr>
          <w:rStyle w:val="Referencingstyle"/>
          <w:b w:val="0"/>
          <w:i w:val="0"/>
          <w:sz w:val="22"/>
        </w:rPr>
        <w:t xml:space="preserve"> allow for </w:t>
      </w:r>
      <w:r w:rsidR="001D6DC1" w:rsidRPr="002A68B8">
        <w:rPr>
          <w:rStyle w:val="Referencingstyle"/>
          <w:b w:val="0"/>
          <w:i w:val="0"/>
          <w:sz w:val="22"/>
        </w:rPr>
        <w:t xml:space="preserve">some </w:t>
      </w:r>
      <w:r w:rsidR="00E973F7" w:rsidRPr="002A68B8">
        <w:rPr>
          <w:rStyle w:val="Referencingstyle"/>
          <w:b w:val="0"/>
          <w:i w:val="0"/>
          <w:sz w:val="22"/>
        </w:rPr>
        <w:t xml:space="preserve">minor technical corrections to be </w:t>
      </w:r>
      <w:r w:rsidR="003A6EE3" w:rsidRPr="002A68B8">
        <w:rPr>
          <w:rStyle w:val="Referencingstyle"/>
          <w:b w:val="0"/>
          <w:i w:val="0"/>
          <w:sz w:val="22"/>
        </w:rPr>
        <w:t xml:space="preserve">addressed </w:t>
      </w:r>
      <w:r w:rsidR="007F509C" w:rsidRPr="002A68B8">
        <w:rPr>
          <w:rStyle w:val="Referencingstyle"/>
          <w:b w:val="0"/>
          <w:i w:val="0"/>
          <w:sz w:val="22"/>
        </w:rPr>
        <w:t xml:space="preserve">where, due to their relatively low priority, </w:t>
      </w:r>
      <w:r w:rsidR="005B773D" w:rsidRPr="002A68B8">
        <w:rPr>
          <w:rStyle w:val="Referencingstyle"/>
          <w:b w:val="0"/>
          <w:i w:val="0"/>
          <w:sz w:val="22"/>
        </w:rPr>
        <w:t xml:space="preserve">this </w:t>
      </w:r>
      <w:r w:rsidR="007F509C" w:rsidRPr="002A68B8">
        <w:rPr>
          <w:rStyle w:val="Referencingstyle"/>
          <w:b w:val="0"/>
          <w:i w:val="0"/>
          <w:sz w:val="22"/>
        </w:rPr>
        <w:t>may not otherwise occur.</w:t>
      </w:r>
    </w:p>
    <w:p w14:paraId="786F4412" w14:textId="234B93F2" w:rsidR="00866880" w:rsidRPr="008A36F7" w:rsidRDefault="00866880" w:rsidP="007A49EB">
      <w:pPr>
        <w:pStyle w:val="base-text-paragraph"/>
        <w:numPr>
          <w:ilvl w:val="1"/>
          <w:numId w:val="21"/>
        </w:numPr>
        <w:rPr>
          <w:rStyle w:val="Referencingstyle"/>
          <w:b w:val="0"/>
          <w:i w:val="0"/>
          <w:sz w:val="22"/>
        </w:rPr>
      </w:pPr>
      <w:r w:rsidRPr="002A68B8">
        <w:rPr>
          <w:rStyle w:val="Referencingstyle"/>
          <w:b w:val="0"/>
          <w:i w:val="0"/>
          <w:sz w:val="22"/>
        </w:rPr>
        <w:t xml:space="preserve">The exercise of the Remedial Power will be subject to certain limitations and, importantly, any </w:t>
      </w:r>
      <w:r w:rsidRPr="008A36F7">
        <w:rPr>
          <w:rStyle w:val="Referencingstyle"/>
          <w:b w:val="0"/>
          <w:i w:val="0"/>
          <w:sz w:val="22"/>
        </w:rPr>
        <w:t xml:space="preserve">legislative instrument created in exercise of the Remedial Power will be subject to full Parliamentary scrutiny and disallowance (see </w:t>
      </w:r>
      <w:r w:rsidR="00C56FE9" w:rsidRPr="008A36F7">
        <w:rPr>
          <w:rStyle w:val="Referencingstyle"/>
          <w:b w:val="0"/>
          <w:i w:val="0"/>
          <w:sz w:val="22"/>
        </w:rPr>
        <w:t>paragraphs 1.</w:t>
      </w:r>
      <w:r w:rsidR="004A52DE" w:rsidRPr="008A36F7">
        <w:rPr>
          <w:rStyle w:val="Referencingstyle"/>
          <w:b w:val="0"/>
          <w:i w:val="0"/>
          <w:sz w:val="22"/>
        </w:rPr>
        <w:t>6</w:t>
      </w:r>
      <w:r w:rsidR="009E6A41" w:rsidRPr="008A36F7">
        <w:rPr>
          <w:rStyle w:val="Referencingstyle"/>
          <w:b w:val="0"/>
          <w:i w:val="0"/>
          <w:sz w:val="22"/>
        </w:rPr>
        <w:t>3</w:t>
      </w:r>
      <w:r w:rsidR="004A52DE" w:rsidRPr="008A36F7">
        <w:rPr>
          <w:rStyle w:val="Referencingstyle"/>
          <w:b w:val="0"/>
          <w:i w:val="0"/>
          <w:sz w:val="22"/>
        </w:rPr>
        <w:t xml:space="preserve"> </w:t>
      </w:r>
      <w:r w:rsidRPr="008A36F7">
        <w:rPr>
          <w:rStyle w:val="Referencingstyle"/>
          <w:b w:val="0"/>
          <w:i w:val="0"/>
          <w:sz w:val="22"/>
        </w:rPr>
        <w:t xml:space="preserve">to </w:t>
      </w:r>
      <w:r w:rsidR="00C56FE9" w:rsidRPr="008A36F7">
        <w:rPr>
          <w:rStyle w:val="Referencingstyle"/>
          <w:b w:val="0"/>
          <w:i w:val="0"/>
          <w:sz w:val="22"/>
        </w:rPr>
        <w:t>1.6</w:t>
      </w:r>
      <w:r w:rsidR="009E6A41" w:rsidRPr="008A36F7">
        <w:rPr>
          <w:rStyle w:val="Referencingstyle"/>
          <w:b w:val="0"/>
          <w:i w:val="0"/>
          <w:sz w:val="22"/>
        </w:rPr>
        <w:t>4</w:t>
      </w:r>
      <w:r w:rsidRPr="008A36F7">
        <w:rPr>
          <w:rStyle w:val="Referencingstyle"/>
          <w:b w:val="0"/>
          <w:i w:val="0"/>
          <w:sz w:val="22"/>
        </w:rPr>
        <w:t>).</w:t>
      </w:r>
    </w:p>
    <w:p w14:paraId="5477AB4B" w14:textId="77777777" w:rsidR="008E0859" w:rsidRPr="002A68B8" w:rsidRDefault="008E0859" w:rsidP="002B5EDC">
      <w:pPr>
        <w:pStyle w:val="Heading3"/>
        <w:rPr>
          <w:rFonts w:eastAsiaTheme="minorEastAsia"/>
        </w:rPr>
      </w:pPr>
      <w:r w:rsidRPr="008A36F7">
        <w:rPr>
          <w:rFonts w:eastAsiaTheme="minorEastAsia"/>
        </w:rPr>
        <w:t>Meaning of a ‘taxation law’</w:t>
      </w:r>
    </w:p>
    <w:p w14:paraId="5477AB4C" w14:textId="4C097206" w:rsidR="00A1064D" w:rsidRPr="002A68B8" w:rsidRDefault="00432410" w:rsidP="00366187">
      <w:pPr>
        <w:pStyle w:val="base-text-paragraph"/>
        <w:numPr>
          <w:ilvl w:val="1"/>
          <w:numId w:val="21"/>
        </w:numPr>
      </w:pPr>
      <w:r w:rsidRPr="002A68B8">
        <w:t>Schedule # to this Bill allows the Commissioner to modify the operation of a provision of a ‘taxation law’</w:t>
      </w:r>
      <w:r w:rsidR="006A63C3" w:rsidRPr="002A68B8">
        <w:t>.</w:t>
      </w:r>
      <w:r w:rsidRPr="002A68B8">
        <w:t xml:space="preserve"> </w:t>
      </w:r>
      <w:r w:rsidR="00361922" w:rsidRPr="002A68B8">
        <w:t xml:space="preserve">The </w:t>
      </w:r>
      <w:r w:rsidR="00E71A15" w:rsidRPr="002A68B8">
        <w:t>TAA</w:t>
      </w:r>
      <w:r w:rsidR="00361922" w:rsidRPr="002A68B8">
        <w:t xml:space="preserve"> defines a </w:t>
      </w:r>
      <w:r w:rsidR="002B5EDC" w:rsidRPr="002A68B8">
        <w:t>‘</w:t>
      </w:r>
      <w:r w:rsidR="00361922" w:rsidRPr="002A68B8">
        <w:t>taxation law</w:t>
      </w:r>
      <w:r w:rsidR="002B5EDC" w:rsidRPr="002A68B8">
        <w:t>’</w:t>
      </w:r>
      <w:r w:rsidR="00361922" w:rsidRPr="002A68B8">
        <w:t xml:space="preserve"> by reference to the </w:t>
      </w:r>
      <w:r w:rsidR="00361922" w:rsidRPr="002A68B8">
        <w:rPr>
          <w:i/>
        </w:rPr>
        <w:t>Income Tax Assessment Act 1997</w:t>
      </w:r>
      <w:r w:rsidR="00361922" w:rsidRPr="002A68B8">
        <w:t xml:space="preserve"> (ITAA 1997). The ITAA 1997 defines a taxation law in subsection</w:t>
      </w:r>
      <w:r w:rsidR="002B5EDC" w:rsidRPr="002A68B8">
        <w:t> </w:t>
      </w:r>
      <w:r w:rsidR="00361922" w:rsidRPr="002A68B8">
        <w:t>995</w:t>
      </w:r>
      <w:r w:rsidR="002B5EDC" w:rsidRPr="002A68B8">
        <w:t>–</w:t>
      </w:r>
      <w:r w:rsidR="00361922" w:rsidRPr="002A68B8">
        <w:t xml:space="preserve">1(1) to include an Act of which the Commissioner has the general administration and legislative instruments made under such an Act. </w:t>
      </w:r>
      <w:r w:rsidR="00B85966" w:rsidRPr="002A68B8">
        <w:t>A taxation law therefore could include superannuation laws or other laws dealing with matters other than taxation</w:t>
      </w:r>
      <w:r w:rsidR="004F04F5" w:rsidRPr="002A68B8">
        <w:t>,</w:t>
      </w:r>
      <w:r w:rsidR="00B85966" w:rsidRPr="002A68B8">
        <w:t xml:space="preserve"> </w:t>
      </w:r>
      <w:r w:rsidR="00F46B4C" w:rsidRPr="002A68B8">
        <w:t>provided that</w:t>
      </w:r>
      <w:r w:rsidR="00B85966" w:rsidRPr="002A68B8">
        <w:t xml:space="preserve"> the Commissioner has the general administration</w:t>
      </w:r>
      <w:r w:rsidR="00F46B4C" w:rsidRPr="002A68B8">
        <w:t xml:space="preserve"> of the relevant Act</w:t>
      </w:r>
      <w:r w:rsidR="00B85966" w:rsidRPr="002A68B8">
        <w:t>.</w:t>
      </w:r>
      <w:r w:rsidR="00A35E3D" w:rsidRPr="002A68B8">
        <w:t xml:space="preserve"> </w:t>
      </w:r>
      <w:r w:rsidR="00A1064D" w:rsidRPr="002A68B8">
        <w:rPr>
          <w:rStyle w:val="Referencingstyle"/>
        </w:rPr>
        <w:t xml:space="preserve">[Schedule #, item </w:t>
      </w:r>
      <w:r w:rsidR="00005E24">
        <w:rPr>
          <w:rStyle w:val="Referencingstyle"/>
        </w:rPr>
        <w:t>2</w:t>
      </w:r>
      <w:r w:rsidR="00A1064D" w:rsidRPr="002A68B8">
        <w:rPr>
          <w:rStyle w:val="Referencingstyle"/>
        </w:rPr>
        <w:t>, subsection 370</w:t>
      </w:r>
      <w:r w:rsidR="00366187" w:rsidRPr="00366187">
        <w:rPr>
          <w:rStyle w:val="Referencingstyle"/>
        </w:rPr>
        <w:t>–</w:t>
      </w:r>
      <w:r w:rsidR="00A1064D" w:rsidRPr="002A68B8">
        <w:rPr>
          <w:rStyle w:val="Referencingstyle"/>
        </w:rPr>
        <w:t>5(1)]</w:t>
      </w:r>
    </w:p>
    <w:p w14:paraId="5477AB4D" w14:textId="12B6C04D" w:rsidR="00361922" w:rsidRPr="002A68B8" w:rsidRDefault="00645FA2" w:rsidP="007A49EB">
      <w:pPr>
        <w:pStyle w:val="base-text-paragraph"/>
        <w:numPr>
          <w:ilvl w:val="1"/>
          <w:numId w:val="21"/>
        </w:numPr>
        <w:rPr>
          <w:rStyle w:val="Referencingstyle"/>
          <w:b w:val="0"/>
          <w:i w:val="0"/>
          <w:sz w:val="22"/>
        </w:rPr>
      </w:pPr>
      <w:r w:rsidRPr="002A68B8">
        <w:t xml:space="preserve">Where the Commissioner shares the general administration of an Act with another agency, it is expected that the Commissioner </w:t>
      </w:r>
      <w:r w:rsidR="006C0A6B" w:rsidRPr="002A68B8">
        <w:t xml:space="preserve">will </w:t>
      </w:r>
      <w:r w:rsidRPr="002A68B8">
        <w:t xml:space="preserve">consult </w:t>
      </w:r>
      <w:r w:rsidR="00C8492D" w:rsidRPr="002A68B8">
        <w:t xml:space="preserve">with </w:t>
      </w:r>
      <w:r w:rsidRPr="002A68B8">
        <w:t>them as appropriate before making a decision about using the Remedial Power.</w:t>
      </w:r>
      <w:r w:rsidR="00B85966" w:rsidRPr="002A68B8">
        <w:t xml:space="preserve"> </w:t>
      </w:r>
    </w:p>
    <w:p w14:paraId="5477AB4E" w14:textId="77777777" w:rsidR="00361922" w:rsidRPr="002A68B8" w:rsidRDefault="003E2544" w:rsidP="001F51A8">
      <w:pPr>
        <w:pStyle w:val="Heading2"/>
        <w:rPr>
          <w:rFonts w:eastAsia="SimSun"/>
        </w:rPr>
      </w:pPr>
      <w:r w:rsidRPr="002A68B8">
        <w:rPr>
          <w:rFonts w:eastAsia="SimSun"/>
        </w:rPr>
        <w:t xml:space="preserve">Limitations on </w:t>
      </w:r>
      <w:r w:rsidR="0032461D" w:rsidRPr="002A68B8">
        <w:rPr>
          <w:rFonts w:eastAsia="SimSun"/>
        </w:rPr>
        <w:t>exercising the Remedial Power</w:t>
      </w:r>
    </w:p>
    <w:p w14:paraId="5477AB4F" w14:textId="395A332F" w:rsidR="00620A8D" w:rsidRPr="002A68B8" w:rsidRDefault="00957C7E" w:rsidP="007A49EB">
      <w:pPr>
        <w:pStyle w:val="base-text-paragraph"/>
        <w:numPr>
          <w:ilvl w:val="1"/>
          <w:numId w:val="21"/>
        </w:numPr>
      </w:pPr>
      <w:r w:rsidRPr="002A68B8">
        <w:t xml:space="preserve">The Remedial Power can only be </w:t>
      </w:r>
      <w:r w:rsidR="00713D8B">
        <w:t xml:space="preserve">validly </w:t>
      </w:r>
      <w:r w:rsidRPr="002A68B8">
        <w:t>exercised where</w:t>
      </w:r>
      <w:r w:rsidR="00620A8D" w:rsidRPr="002A68B8">
        <w:t>:</w:t>
      </w:r>
    </w:p>
    <w:p w14:paraId="5477AB50" w14:textId="16D6BFFF" w:rsidR="00957C7E" w:rsidRPr="002A68B8" w:rsidRDefault="00957C7E" w:rsidP="00620A8D">
      <w:pPr>
        <w:pStyle w:val="dotpoint"/>
        <w:numPr>
          <w:ilvl w:val="0"/>
          <w:numId w:val="20"/>
        </w:numPr>
      </w:pPr>
      <w:r w:rsidRPr="002A68B8">
        <w:t>the modification is not inconsistent with the purpose or object of the provision,</w:t>
      </w:r>
    </w:p>
    <w:p w14:paraId="5477AB51" w14:textId="3889E5A7" w:rsidR="00620A8D" w:rsidRPr="002A68B8" w:rsidRDefault="00620A8D" w:rsidP="00620A8D">
      <w:pPr>
        <w:pStyle w:val="dotpoint"/>
        <w:numPr>
          <w:ilvl w:val="0"/>
          <w:numId w:val="20"/>
        </w:numPr>
      </w:pPr>
      <w:r w:rsidRPr="002A68B8">
        <w:t>the Commissioner consider</w:t>
      </w:r>
      <w:r w:rsidR="00957C7E" w:rsidRPr="002A68B8">
        <w:t>s</w:t>
      </w:r>
      <w:r w:rsidRPr="002A68B8">
        <w:t xml:space="preserve"> the modification to be reasonable, having regard to </w:t>
      </w:r>
      <w:r w:rsidR="00890A71" w:rsidRPr="002A68B8">
        <w:t xml:space="preserve">both </w:t>
      </w:r>
      <w:r w:rsidRPr="002A68B8">
        <w:t>the purpose or object of the relevant provision and whether the costs of complying with the provision are disproportionate to achieving the purpose or object</w:t>
      </w:r>
      <w:r w:rsidR="00957C7E" w:rsidRPr="002A68B8">
        <w:t>, and</w:t>
      </w:r>
    </w:p>
    <w:p w14:paraId="5477AB52" w14:textId="7E592C66" w:rsidR="00620A8D" w:rsidRPr="002A68B8" w:rsidRDefault="0005166B" w:rsidP="00904666">
      <w:pPr>
        <w:pStyle w:val="dotpoint"/>
        <w:numPr>
          <w:ilvl w:val="0"/>
          <w:numId w:val="20"/>
        </w:numPr>
      </w:pPr>
      <w:r w:rsidRPr="002A68B8">
        <w:t>the Secretary of the Treasury</w:t>
      </w:r>
      <w:r w:rsidR="00FF7AF9" w:rsidRPr="002A68B8">
        <w:t>,</w:t>
      </w:r>
      <w:r w:rsidRPr="002A68B8">
        <w:t xml:space="preserve"> Secretary of the Department of Finance </w:t>
      </w:r>
      <w:r w:rsidR="00FF7AF9" w:rsidRPr="002A68B8">
        <w:t xml:space="preserve">or an authorised APS employee of either department </w:t>
      </w:r>
      <w:r w:rsidRPr="002A68B8">
        <w:t>advises the Commissioner that any impact on the Commonwealth budget would be negligible</w:t>
      </w:r>
      <w:r w:rsidR="00471EE1" w:rsidRPr="002A68B8">
        <w:t>.</w:t>
      </w:r>
    </w:p>
    <w:p w14:paraId="5477AB53" w14:textId="3BDFB1FF" w:rsidR="00361922" w:rsidRPr="002A68B8" w:rsidRDefault="008E14B9" w:rsidP="00A763F6">
      <w:pPr>
        <w:pStyle w:val="dotpoint"/>
        <w:ind w:left="2268"/>
        <w:rPr>
          <w:rStyle w:val="Referencingstyle"/>
        </w:rPr>
      </w:pPr>
      <w:r w:rsidRPr="002A68B8">
        <w:rPr>
          <w:rStyle w:val="Referencingstyle"/>
        </w:rPr>
        <w:t xml:space="preserve">[Schedule #, item </w:t>
      </w:r>
      <w:r w:rsidR="00005E24">
        <w:rPr>
          <w:rStyle w:val="Referencingstyle"/>
        </w:rPr>
        <w:t>2</w:t>
      </w:r>
      <w:r w:rsidRPr="002A68B8">
        <w:rPr>
          <w:rStyle w:val="Referencingstyle"/>
        </w:rPr>
        <w:t xml:space="preserve">, </w:t>
      </w:r>
      <w:r w:rsidR="006C0A6B" w:rsidRPr="002A68B8">
        <w:rPr>
          <w:rStyle w:val="Referencingstyle"/>
        </w:rPr>
        <w:t>subsection </w:t>
      </w:r>
      <w:r w:rsidR="00620A8D" w:rsidRPr="002A68B8">
        <w:rPr>
          <w:rStyle w:val="Referencingstyle"/>
        </w:rPr>
        <w:t>370</w:t>
      </w:r>
      <w:r w:rsidR="00366187" w:rsidRPr="00366187">
        <w:rPr>
          <w:rStyle w:val="Referencingstyle"/>
        </w:rPr>
        <w:t>–</w:t>
      </w:r>
      <w:r w:rsidRPr="002A68B8">
        <w:rPr>
          <w:rStyle w:val="Referencingstyle"/>
        </w:rPr>
        <w:t>5(</w:t>
      </w:r>
      <w:r w:rsidR="00620A8D" w:rsidRPr="002A68B8">
        <w:rPr>
          <w:rStyle w:val="Referencingstyle"/>
        </w:rPr>
        <w:t>1</w:t>
      </w:r>
      <w:r w:rsidRPr="002A68B8">
        <w:rPr>
          <w:rStyle w:val="Referencingstyle"/>
        </w:rPr>
        <w:t>)]</w:t>
      </w:r>
    </w:p>
    <w:p w14:paraId="399B57DC" w14:textId="77777777" w:rsidR="00704C8F" w:rsidRPr="002A68B8" w:rsidRDefault="00704C8F" w:rsidP="00704C8F">
      <w:pPr>
        <w:pStyle w:val="Heading3"/>
        <w:rPr>
          <w:rFonts w:eastAsiaTheme="minorEastAsia"/>
        </w:rPr>
      </w:pPr>
      <w:r w:rsidRPr="002A68B8">
        <w:rPr>
          <w:rFonts w:eastAsiaTheme="minorEastAsia"/>
        </w:rPr>
        <w:t>The modification must not be inconsistent with the purpose or object</w:t>
      </w:r>
      <w:r>
        <w:rPr>
          <w:rFonts w:eastAsiaTheme="minorEastAsia"/>
        </w:rPr>
        <w:t xml:space="preserve"> of the provision</w:t>
      </w:r>
    </w:p>
    <w:p w14:paraId="178655D6" w14:textId="2BD6B890" w:rsidR="00704C8F" w:rsidRPr="002A68B8" w:rsidRDefault="00704C8F" w:rsidP="00E35039">
      <w:pPr>
        <w:pStyle w:val="base-text-paragraph"/>
        <w:numPr>
          <w:ilvl w:val="1"/>
          <w:numId w:val="21"/>
        </w:numPr>
        <w:rPr>
          <w:rStyle w:val="Referencingstyle"/>
          <w:rFonts w:ascii="Helvetica" w:hAnsi="Helvetica"/>
          <w:b w:val="0"/>
          <w:i w:val="0"/>
          <w:sz w:val="22"/>
        </w:rPr>
      </w:pPr>
      <w:r>
        <w:rPr>
          <w:rStyle w:val="Referencingstyle"/>
          <w:b w:val="0"/>
          <w:i w:val="0"/>
          <w:sz w:val="22"/>
        </w:rPr>
        <w:t>A modification to the operation of a provision of a taxation law made by the Commissioner will</w:t>
      </w:r>
      <w:r w:rsidRPr="002A68B8">
        <w:rPr>
          <w:rStyle w:val="Referencingstyle"/>
          <w:b w:val="0"/>
          <w:i w:val="0"/>
          <w:sz w:val="22"/>
        </w:rPr>
        <w:t xml:space="preserve"> only </w:t>
      </w:r>
      <w:r w:rsidR="00CB0F1E">
        <w:rPr>
          <w:rStyle w:val="Referencingstyle"/>
          <w:b w:val="0"/>
          <w:i w:val="0"/>
          <w:sz w:val="22"/>
        </w:rPr>
        <w:t xml:space="preserve">be </w:t>
      </w:r>
      <w:r w:rsidRPr="002A68B8">
        <w:rPr>
          <w:rStyle w:val="Referencingstyle"/>
          <w:b w:val="0"/>
          <w:i w:val="0"/>
          <w:sz w:val="22"/>
        </w:rPr>
        <w:t>valid where the modification in question is not inconsistent with the purpose or object of the provision which is sought to be modified.</w:t>
      </w:r>
      <w:r w:rsidR="00930B83">
        <w:rPr>
          <w:rStyle w:val="Referencingstyle"/>
          <w:b w:val="0"/>
          <w:i w:val="0"/>
          <w:sz w:val="22"/>
        </w:rPr>
        <w:t xml:space="preserve"> This means that if the Commissioner were to make a modification which was inconsistent with the purpose or object of the provision, then the modification would be invalid </w:t>
      </w:r>
      <w:r w:rsidR="00C66796">
        <w:rPr>
          <w:rStyle w:val="Referencingstyle"/>
          <w:b w:val="0"/>
          <w:i w:val="0"/>
          <w:sz w:val="22"/>
        </w:rPr>
        <w:t>because</w:t>
      </w:r>
      <w:r w:rsidR="00930B83">
        <w:rPr>
          <w:rStyle w:val="Referencingstyle"/>
          <w:b w:val="0"/>
          <w:i w:val="0"/>
          <w:sz w:val="22"/>
        </w:rPr>
        <w:t xml:space="preserve"> it would be outside of the limitations of the Commissioner’s Remedial Power.</w:t>
      </w:r>
      <w:r w:rsidRPr="002A68B8">
        <w:rPr>
          <w:rStyle w:val="Referencingstyle"/>
          <w:b w:val="0"/>
          <w:i w:val="0"/>
          <w:sz w:val="22"/>
        </w:rPr>
        <w:t xml:space="preserve"> </w:t>
      </w:r>
      <w:r w:rsidRPr="002A68B8">
        <w:rPr>
          <w:rStyle w:val="Referencingstyle"/>
        </w:rPr>
        <w:t>[Sc</w:t>
      </w:r>
      <w:r>
        <w:rPr>
          <w:rStyle w:val="Referencingstyle"/>
        </w:rPr>
        <w:t xml:space="preserve">hedule #, item 2, </w:t>
      </w:r>
      <w:r w:rsidR="00366187">
        <w:rPr>
          <w:rStyle w:val="Referencingstyle"/>
        </w:rPr>
        <w:t>paragraph  370</w:t>
      </w:r>
      <w:r w:rsidR="00E35039" w:rsidRPr="00E35039">
        <w:rPr>
          <w:rStyle w:val="Referencingstyle"/>
        </w:rPr>
        <w:t>–</w:t>
      </w:r>
      <w:r>
        <w:rPr>
          <w:rStyle w:val="Referencingstyle"/>
        </w:rPr>
        <w:t>5(1)(a)</w:t>
      </w:r>
      <w:r w:rsidRPr="002A68B8">
        <w:rPr>
          <w:rStyle w:val="Referencingstyle"/>
        </w:rPr>
        <w:t>]</w:t>
      </w:r>
    </w:p>
    <w:p w14:paraId="58CEBA94" w14:textId="7DCE317A" w:rsidR="00930B83" w:rsidRDefault="00930B83" w:rsidP="00704C8F">
      <w:pPr>
        <w:pStyle w:val="base-text-paragraph"/>
        <w:numPr>
          <w:ilvl w:val="1"/>
          <w:numId w:val="21"/>
        </w:numPr>
      </w:pPr>
      <w:r>
        <w:rPr>
          <w:rStyle w:val="Referencingstyle"/>
          <w:b w:val="0"/>
          <w:i w:val="0"/>
          <w:sz w:val="22"/>
        </w:rPr>
        <w:t xml:space="preserve">The requirement that the modification must not be inconsistent with the purpose or object of the provision is intended to be an objective test. </w:t>
      </w:r>
      <w:r w:rsidRPr="002A68B8">
        <w:t xml:space="preserve">Should an entity </w:t>
      </w:r>
      <w:r w:rsidR="00DB6495">
        <w:t>consider</w:t>
      </w:r>
      <w:r w:rsidRPr="002A68B8">
        <w:t xml:space="preserve"> that the Commissioner’s exercise of the Remedial Power extends beyond the limitations of the power provided in the law, they will be able to seek review by the courts.</w:t>
      </w:r>
      <w:r>
        <w:t xml:space="preserve"> </w:t>
      </w:r>
      <w:r>
        <w:rPr>
          <w:rStyle w:val="Referencingstyle"/>
          <w:b w:val="0"/>
          <w:i w:val="0"/>
          <w:sz w:val="22"/>
        </w:rPr>
        <w:t>The courts will have ultimate responsibility for determining whether a</w:t>
      </w:r>
      <w:r w:rsidR="00DB6495">
        <w:rPr>
          <w:rStyle w:val="Referencingstyle"/>
          <w:b w:val="0"/>
          <w:i w:val="0"/>
          <w:sz w:val="22"/>
        </w:rPr>
        <w:t>ny</w:t>
      </w:r>
      <w:r>
        <w:rPr>
          <w:rStyle w:val="Referencingstyle"/>
          <w:b w:val="0"/>
          <w:i w:val="0"/>
          <w:sz w:val="22"/>
        </w:rPr>
        <w:t xml:space="preserve"> modification </w:t>
      </w:r>
      <w:r w:rsidR="00DB6495">
        <w:rPr>
          <w:rStyle w:val="Referencingstyle"/>
          <w:b w:val="0"/>
          <w:i w:val="0"/>
          <w:sz w:val="22"/>
        </w:rPr>
        <w:t>is</w:t>
      </w:r>
      <w:r>
        <w:rPr>
          <w:rStyle w:val="Referencingstyle"/>
          <w:b w:val="0"/>
          <w:i w:val="0"/>
          <w:sz w:val="22"/>
        </w:rPr>
        <w:t xml:space="preserve"> inconsistent with the purpose or object</w:t>
      </w:r>
      <w:r w:rsidR="00C66796">
        <w:rPr>
          <w:rStyle w:val="Referencingstyle"/>
          <w:b w:val="0"/>
          <w:i w:val="0"/>
          <w:sz w:val="22"/>
        </w:rPr>
        <w:t xml:space="preserve"> of the provision</w:t>
      </w:r>
      <w:r>
        <w:rPr>
          <w:rStyle w:val="Referencingstyle"/>
          <w:b w:val="0"/>
          <w:i w:val="0"/>
          <w:sz w:val="22"/>
        </w:rPr>
        <w:t xml:space="preserve">. </w:t>
      </w:r>
      <w:r>
        <w:t xml:space="preserve">In practice, the Commissioner will also need to consider whether </w:t>
      </w:r>
      <w:r w:rsidR="00C66796">
        <w:t>the modification would be not inconsistent with the purpose or object of the provision in deciding whether the power is available to the Commissioner for the modification which he or she is seeking to make.</w:t>
      </w:r>
    </w:p>
    <w:p w14:paraId="1797AE17" w14:textId="51AB5A2C" w:rsidR="00704C8F" w:rsidRPr="002A68B8" w:rsidRDefault="00704C8F" w:rsidP="00704C8F">
      <w:pPr>
        <w:pStyle w:val="base-text-paragraph"/>
        <w:numPr>
          <w:ilvl w:val="1"/>
          <w:numId w:val="21"/>
        </w:numPr>
        <w:rPr>
          <w:rStyle w:val="Referencingstyle"/>
          <w:b w:val="0"/>
          <w:i w:val="0"/>
          <w:sz w:val="22"/>
        </w:rPr>
      </w:pPr>
      <w:r w:rsidRPr="002A68B8">
        <w:rPr>
          <w:rStyle w:val="Referencingstyle"/>
          <w:b w:val="0"/>
          <w:i w:val="0"/>
          <w:sz w:val="22"/>
        </w:rPr>
        <w:t>The expression ‘not inconsistent with the purpose or object’ is broader than the expression ‘consistent with the purpose or object’. The former expression is intended to ensure the Remedial Power can be used to cater for circumstances where it is reasonably clear that particular circumstances, arrangements or transactions may not have been contemplated at the time the law was drafted. It is inevitable that there will be a range of such circumstances, arrangements or transactions that were not known to exist, or did not exist, at the time of drafting. However, it may be reasonably ascertained that, had the circumstances, arrangement or transaction been considered at the time the law was drafted, applying the law in a modified way would not be inconsistent with the purpose or object of the law.</w:t>
      </w:r>
    </w:p>
    <w:p w14:paraId="30FE5670" w14:textId="34EE22C9" w:rsidR="00704C8F" w:rsidRPr="002A68B8" w:rsidRDefault="00704C8F" w:rsidP="00704C8F">
      <w:pPr>
        <w:pStyle w:val="base-text-paragraph"/>
        <w:numPr>
          <w:ilvl w:val="1"/>
          <w:numId w:val="21"/>
        </w:numPr>
        <w:rPr>
          <w:rStyle w:val="Referencingstyle"/>
          <w:b w:val="0"/>
          <w:i w:val="0"/>
          <w:sz w:val="22"/>
        </w:rPr>
      </w:pPr>
      <w:r w:rsidRPr="002A68B8">
        <w:rPr>
          <w:rStyle w:val="Referencingstyle"/>
          <w:b w:val="0"/>
          <w:i w:val="0"/>
          <w:sz w:val="22"/>
        </w:rPr>
        <w:t>In identifying the purpose or object of the provision which is sought to be modified, any material that would assist in ascertaining the purpose or object of the provision</w:t>
      </w:r>
      <w:r w:rsidR="004B6DBF">
        <w:rPr>
          <w:rStyle w:val="Referencingstyle"/>
          <w:b w:val="0"/>
          <w:i w:val="0"/>
          <w:sz w:val="22"/>
        </w:rPr>
        <w:t xml:space="preserve"> may be considered</w:t>
      </w:r>
      <w:r w:rsidRPr="002A68B8">
        <w:rPr>
          <w:rStyle w:val="Referencingstyle"/>
          <w:b w:val="0"/>
          <w:i w:val="0"/>
          <w:sz w:val="22"/>
        </w:rPr>
        <w:t>.</w:t>
      </w:r>
      <w:r w:rsidR="007351E4">
        <w:rPr>
          <w:rStyle w:val="Referencingstyle"/>
          <w:b w:val="0"/>
          <w:i w:val="0"/>
          <w:sz w:val="22"/>
        </w:rPr>
        <w:t xml:space="preserve"> </w:t>
      </w:r>
      <w:r w:rsidR="004B6DBF">
        <w:rPr>
          <w:rStyle w:val="Referencingstyle"/>
          <w:b w:val="0"/>
          <w:i w:val="0"/>
          <w:sz w:val="22"/>
        </w:rPr>
        <w:t>T</w:t>
      </w:r>
      <w:r w:rsidRPr="002A68B8">
        <w:rPr>
          <w:rStyle w:val="Referencingstyle"/>
          <w:b w:val="0"/>
          <w:i w:val="0"/>
          <w:sz w:val="22"/>
        </w:rPr>
        <w:t xml:space="preserve">he material considered need not form part of the provision in question. </w:t>
      </w:r>
      <w:r>
        <w:rPr>
          <w:rStyle w:val="Referencingstyle"/>
          <w:b w:val="0"/>
          <w:i w:val="0"/>
          <w:sz w:val="22"/>
        </w:rPr>
        <w:t xml:space="preserve">However, </w:t>
      </w:r>
      <w:r w:rsidR="00DF5AE1">
        <w:rPr>
          <w:rStyle w:val="Referencingstyle"/>
          <w:b w:val="0"/>
          <w:i w:val="0"/>
          <w:sz w:val="22"/>
        </w:rPr>
        <w:t xml:space="preserve">in determining </w:t>
      </w:r>
      <w:r>
        <w:rPr>
          <w:rStyle w:val="Referencingstyle"/>
          <w:b w:val="0"/>
          <w:i w:val="0"/>
          <w:sz w:val="22"/>
        </w:rPr>
        <w:t xml:space="preserve">the </w:t>
      </w:r>
      <w:r w:rsidR="00DF5AE1">
        <w:rPr>
          <w:rStyle w:val="Referencingstyle"/>
          <w:b w:val="0"/>
          <w:i w:val="0"/>
          <w:sz w:val="22"/>
        </w:rPr>
        <w:t xml:space="preserve">purpose or object of the provision, </w:t>
      </w:r>
      <w:r w:rsidR="004B6DBF">
        <w:rPr>
          <w:rStyle w:val="Referencingstyle"/>
          <w:b w:val="0"/>
          <w:i w:val="0"/>
          <w:sz w:val="22"/>
        </w:rPr>
        <w:t>consideration</w:t>
      </w:r>
      <w:r>
        <w:rPr>
          <w:rStyle w:val="Referencingstyle"/>
          <w:b w:val="0"/>
          <w:i w:val="0"/>
          <w:sz w:val="22"/>
        </w:rPr>
        <w:t xml:space="preserve"> must </w:t>
      </w:r>
      <w:r w:rsidR="004B6DBF">
        <w:rPr>
          <w:rStyle w:val="Referencingstyle"/>
          <w:b w:val="0"/>
          <w:i w:val="0"/>
          <w:sz w:val="22"/>
        </w:rPr>
        <w:t>be given to</w:t>
      </w:r>
      <w:r>
        <w:rPr>
          <w:rStyle w:val="Referencingstyle"/>
          <w:b w:val="0"/>
          <w:i w:val="0"/>
          <w:sz w:val="22"/>
        </w:rPr>
        <w:t xml:space="preserve"> any documents that may be considered under </w:t>
      </w:r>
      <w:r w:rsidRPr="002A68B8">
        <w:rPr>
          <w:rStyle w:val="Referencingstyle"/>
          <w:b w:val="0"/>
          <w:i w:val="0"/>
          <w:sz w:val="22"/>
        </w:rPr>
        <w:t xml:space="preserve">section 15AB of the AIA (and that section as applied by section 13 of the </w:t>
      </w:r>
      <w:r w:rsidRPr="002A68B8">
        <w:rPr>
          <w:rStyle w:val="Referencingstyle"/>
          <w:b w:val="0"/>
          <w:sz w:val="22"/>
        </w:rPr>
        <w:t>Legislation Act 2003</w:t>
      </w:r>
      <w:r w:rsidRPr="002A68B8">
        <w:rPr>
          <w:rStyle w:val="Referencingstyle"/>
          <w:b w:val="0"/>
          <w:i w:val="0"/>
          <w:sz w:val="22"/>
        </w:rPr>
        <w:t xml:space="preserve"> (LA))</w:t>
      </w:r>
      <w:r>
        <w:rPr>
          <w:rStyle w:val="Referencingstyle"/>
          <w:b w:val="0"/>
          <w:i w:val="0"/>
          <w:sz w:val="22"/>
        </w:rPr>
        <w:t xml:space="preserve"> in relation to the provision</w:t>
      </w:r>
      <w:r w:rsidRPr="002A68B8">
        <w:rPr>
          <w:rStyle w:val="Referencingstyle"/>
          <w:b w:val="0"/>
          <w:i w:val="0"/>
          <w:sz w:val="22"/>
        </w:rPr>
        <w:t xml:space="preserve">. </w:t>
      </w:r>
      <w:r w:rsidRPr="002A68B8">
        <w:rPr>
          <w:rStyle w:val="Referencingstyle"/>
        </w:rPr>
        <w:t xml:space="preserve">[Schedule #, item </w:t>
      </w:r>
      <w:r>
        <w:rPr>
          <w:rStyle w:val="Referencingstyle"/>
        </w:rPr>
        <w:t>2</w:t>
      </w:r>
      <w:r w:rsidRPr="002A68B8">
        <w:rPr>
          <w:rStyle w:val="Referencingstyle"/>
        </w:rPr>
        <w:t>, section 370</w:t>
      </w:r>
      <w:r w:rsidR="00E35039" w:rsidRPr="00366187">
        <w:rPr>
          <w:rStyle w:val="Referencingstyle"/>
        </w:rPr>
        <w:t>–</w:t>
      </w:r>
      <w:r w:rsidRPr="002A68B8">
        <w:rPr>
          <w:rStyle w:val="Referencingstyle"/>
        </w:rPr>
        <w:t>10]</w:t>
      </w:r>
    </w:p>
    <w:p w14:paraId="2846D55D" w14:textId="3CC4BECB" w:rsidR="00704C8F" w:rsidRPr="002A68B8" w:rsidRDefault="00704C8F" w:rsidP="00704C8F">
      <w:pPr>
        <w:pStyle w:val="base-text-paragraph"/>
        <w:numPr>
          <w:ilvl w:val="1"/>
          <w:numId w:val="21"/>
        </w:numPr>
        <w:rPr>
          <w:rStyle w:val="Referencingstyle"/>
          <w:b w:val="0"/>
          <w:i w:val="0"/>
          <w:sz w:val="22"/>
        </w:rPr>
      </w:pPr>
      <w:r w:rsidRPr="002A68B8">
        <w:rPr>
          <w:rStyle w:val="Referencingstyle"/>
          <w:b w:val="0"/>
          <w:i w:val="0"/>
          <w:sz w:val="22"/>
        </w:rPr>
        <w:t xml:space="preserve">Section 15AB of the AIA allows for the consideration of extrinsic material in the interpretation of the law to confirm the ordinary meaning of a provision or to determine the meaning where it is ambiguous or obscure or when the ordinary meaning leads to a result that is manifestly absurd or unreasonable. In considering </w:t>
      </w:r>
      <w:r w:rsidR="00E20E21">
        <w:rPr>
          <w:rStyle w:val="Referencingstyle"/>
          <w:b w:val="0"/>
          <w:i w:val="0"/>
          <w:sz w:val="22"/>
        </w:rPr>
        <w:t>whether</w:t>
      </w:r>
      <w:r w:rsidRPr="002A68B8">
        <w:rPr>
          <w:rStyle w:val="Referencingstyle"/>
          <w:b w:val="0"/>
          <w:i w:val="0"/>
          <w:sz w:val="22"/>
        </w:rPr>
        <w:t xml:space="preserve"> the </w:t>
      </w:r>
      <w:r w:rsidR="00E35039">
        <w:rPr>
          <w:rStyle w:val="Referencingstyle"/>
          <w:b w:val="0"/>
          <w:i w:val="0"/>
          <w:sz w:val="22"/>
        </w:rPr>
        <w:t xml:space="preserve">exercise of the </w:t>
      </w:r>
      <w:r w:rsidRPr="002A68B8">
        <w:rPr>
          <w:rStyle w:val="Referencingstyle"/>
          <w:b w:val="0"/>
          <w:i w:val="0"/>
          <w:sz w:val="22"/>
        </w:rPr>
        <w:t>Remedial Power</w:t>
      </w:r>
      <w:r w:rsidR="00E20E21">
        <w:rPr>
          <w:rStyle w:val="Referencingstyle"/>
          <w:b w:val="0"/>
          <w:i w:val="0"/>
          <w:sz w:val="22"/>
        </w:rPr>
        <w:t xml:space="preserve"> would be valid or was valid</w:t>
      </w:r>
      <w:r w:rsidRPr="002A68B8">
        <w:rPr>
          <w:rStyle w:val="Referencingstyle"/>
          <w:b w:val="0"/>
          <w:i w:val="0"/>
          <w:sz w:val="22"/>
        </w:rPr>
        <w:t xml:space="preserve">, </w:t>
      </w:r>
      <w:r w:rsidR="006A3B6A">
        <w:rPr>
          <w:rStyle w:val="Referencingstyle"/>
          <w:b w:val="0"/>
          <w:i w:val="0"/>
          <w:sz w:val="22"/>
        </w:rPr>
        <w:t xml:space="preserve">consideration </w:t>
      </w:r>
      <w:r>
        <w:rPr>
          <w:rStyle w:val="Referencingstyle"/>
          <w:b w:val="0"/>
          <w:i w:val="0"/>
          <w:sz w:val="22"/>
        </w:rPr>
        <w:t>must</w:t>
      </w:r>
      <w:r w:rsidRPr="002A68B8">
        <w:rPr>
          <w:rStyle w:val="Referencingstyle"/>
          <w:b w:val="0"/>
          <w:i w:val="0"/>
          <w:sz w:val="22"/>
        </w:rPr>
        <w:t xml:space="preserve"> </w:t>
      </w:r>
      <w:r w:rsidR="006A3B6A">
        <w:rPr>
          <w:rStyle w:val="Referencingstyle"/>
          <w:b w:val="0"/>
          <w:i w:val="0"/>
          <w:sz w:val="22"/>
        </w:rPr>
        <w:t>be given to</w:t>
      </w:r>
      <w:r w:rsidRPr="002A68B8">
        <w:rPr>
          <w:rStyle w:val="Referencingstyle"/>
          <w:b w:val="0"/>
          <w:i w:val="0"/>
          <w:sz w:val="22"/>
        </w:rPr>
        <w:t xml:space="preserve"> the same materials but to ascertain the purpose or object of the law. This means that the consideration </w:t>
      </w:r>
      <w:r w:rsidR="006A3B6A">
        <w:rPr>
          <w:rStyle w:val="Referencingstyle"/>
          <w:b w:val="0"/>
          <w:i w:val="0"/>
          <w:sz w:val="22"/>
        </w:rPr>
        <w:t>given</w:t>
      </w:r>
      <w:r w:rsidRPr="002A68B8">
        <w:rPr>
          <w:rStyle w:val="Referencingstyle"/>
          <w:b w:val="0"/>
          <w:i w:val="0"/>
          <w:sz w:val="22"/>
        </w:rPr>
        <w:t xml:space="preserve"> to the material may not be the same as the consideration that would be given in ascertaining the meaning of a provision. This allows extrinsic materials </w:t>
      </w:r>
      <w:r w:rsidR="006A3B6A">
        <w:rPr>
          <w:rStyle w:val="Referencingstyle"/>
          <w:b w:val="0"/>
          <w:i w:val="0"/>
          <w:sz w:val="22"/>
        </w:rPr>
        <w:t xml:space="preserve">to be considered </w:t>
      </w:r>
      <w:r w:rsidRPr="002A68B8">
        <w:rPr>
          <w:rStyle w:val="Referencingstyle"/>
          <w:b w:val="0"/>
          <w:i w:val="0"/>
          <w:sz w:val="22"/>
        </w:rPr>
        <w:t xml:space="preserve">straight away to determine the purpose or object of the relevant taxation law, rather than </w:t>
      </w:r>
      <w:r w:rsidR="006A3B6A">
        <w:rPr>
          <w:rStyle w:val="Referencingstyle"/>
          <w:b w:val="0"/>
          <w:i w:val="0"/>
          <w:sz w:val="22"/>
        </w:rPr>
        <w:t>determining</w:t>
      </w:r>
      <w:r w:rsidRPr="002A68B8">
        <w:rPr>
          <w:rStyle w:val="Referencingstyle"/>
          <w:b w:val="0"/>
          <w:i w:val="0"/>
          <w:sz w:val="22"/>
        </w:rPr>
        <w:t xml:space="preserve"> first what the ordinary meaning is or that the meaning is ambiguous or obscure or leads to a result that is manifestly absurd or unreasonable.</w:t>
      </w:r>
    </w:p>
    <w:p w14:paraId="40741FFC" w14:textId="77777777" w:rsidR="00704C8F" w:rsidRPr="002A68B8" w:rsidRDefault="00704C8F" w:rsidP="00704C8F">
      <w:pPr>
        <w:pStyle w:val="ExampleHeading"/>
        <w:numPr>
          <w:ilvl w:val="3"/>
          <w:numId w:val="22"/>
        </w:numPr>
      </w:pPr>
    </w:p>
    <w:p w14:paraId="41FBE029" w14:textId="056D0911" w:rsidR="00704C8F" w:rsidRPr="002A68B8" w:rsidRDefault="00704C8F" w:rsidP="00704C8F">
      <w:pPr>
        <w:pStyle w:val="ExampleHeading"/>
        <w:ind w:left="2160"/>
        <w:rPr>
          <w:b w:val="0"/>
          <w:sz w:val="20"/>
        </w:rPr>
      </w:pPr>
      <w:r w:rsidRPr="002A68B8">
        <w:rPr>
          <w:b w:val="0"/>
          <w:sz w:val="20"/>
        </w:rPr>
        <w:t>The Commissioner is considering using the Remedial Power to modify the operation of a provision of a taxation law. In determining the purpose or object of the relevant provision</w:t>
      </w:r>
      <w:r w:rsidR="007351E4">
        <w:rPr>
          <w:b w:val="0"/>
          <w:sz w:val="20"/>
        </w:rPr>
        <w:t xml:space="preserve"> to work out whether the power is available to the Commissioner</w:t>
      </w:r>
      <w:r w:rsidRPr="002A68B8">
        <w:rPr>
          <w:b w:val="0"/>
          <w:sz w:val="20"/>
        </w:rPr>
        <w:t>,</w:t>
      </w:r>
      <w:r w:rsidR="007351E4">
        <w:rPr>
          <w:b w:val="0"/>
          <w:sz w:val="20"/>
        </w:rPr>
        <w:t xml:space="preserve"> the Commissioner</w:t>
      </w:r>
      <w:r w:rsidRPr="002A68B8">
        <w:rPr>
          <w:b w:val="0"/>
          <w:sz w:val="20"/>
        </w:rPr>
        <w:t xml:space="preserve"> </w:t>
      </w:r>
      <w:r w:rsidR="007351E4">
        <w:rPr>
          <w:b w:val="0"/>
          <w:sz w:val="20"/>
        </w:rPr>
        <w:t>may consider a variety of materials that would assist in ascertaining the purpose or object of the provisions. However, the Commissioner must consider</w:t>
      </w:r>
      <w:r w:rsidR="006A3079">
        <w:rPr>
          <w:b w:val="0"/>
          <w:sz w:val="20"/>
        </w:rPr>
        <w:t xml:space="preserve"> any documents referred to in subsection 15AB(2) of the AIA. This includes</w:t>
      </w:r>
      <w:r w:rsidRPr="002A68B8">
        <w:rPr>
          <w:b w:val="0"/>
          <w:sz w:val="20"/>
        </w:rPr>
        <w:t xml:space="preserve"> the Explanatory Memorandum for the Bill which introduced the provision into the taxation law and the Second Reading Speech when the Bill was introduced to Parliament. Consideration of other relevant material including relevant Government announcements and the Explanatory Statement for some relevant Regulations may also be capable of assisting in </w:t>
      </w:r>
      <w:r w:rsidR="006E7B00">
        <w:rPr>
          <w:b w:val="0"/>
          <w:sz w:val="20"/>
        </w:rPr>
        <w:t xml:space="preserve">ascertaining </w:t>
      </w:r>
      <w:r w:rsidRPr="002A68B8">
        <w:rPr>
          <w:b w:val="0"/>
          <w:sz w:val="20"/>
        </w:rPr>
        <w:t>the purpose or object of the provision</w:t>
      </w:r>
      <w:r w:rsidR="00E20E21">
        <w:rPr>
          <w:b w:val="0"/>
          <w:sz w:val="20"/>
        </w:rPr>
        <w:t xml:space="preserve"> and the Commissioner may have regard to these</w:t>
      </w:r>
      <w:r w:rsidRPr="002A68B8">
        <w:rPr>
          <w:b w:val="0"/>
          <w:sz w:val="20"/>
        </w:rPr>
        <w:t>.</w:t>
      </w:r>
    </w:p>
    <w:p w14:paraId="76D36806" w14:textId="32A84A6A" w:rsidR="00704C8F" w:rsidRPr="002A68B8" w:rsidRDefault="00704C8F" w:rsidP="00704C8F">
      <w:pPr>
        <w:pStyle w:val="base-text-paragraph"/>
        <w:numPr>
          <w:ilvl w:val="1"/>
          <w:numId w:val="21"/>
        </w:numPr>
        <w:rPr>
          <w:rStyle w:val="Referencingstyle"/>
          <w:b w:val="0"/>
          <w:i w:val="0"/>
          <w:sz w:val="22"/>
        </w:rPr>
      </w:pPr>
      <w:r w:rsidRPr="002A68B8">
        <w:rPr>
          <w:rStyle w:val="Referencingstyle"/>
          <w:b w:val="0"/>
          <w:i w:val="0"/>
          <w:sz w:val="22"/>
        </w:rPr>
        <w:t>The expression ‘purpose or object of the provision’ is intended to pick up language that is already used in sections 15AA and 15AB of the AIA. The opening words of both of those sections identify that they apply for interpreting a provision of an Act. The exercise required in relation to the Remedial Power is a different one. Here the purpose or object of a provision will need to be ascertained to determine whether a modification to the operation of a provision is not inconsistent with that purpose or object.</w:t>
      </w:r>
    </w:p>
    <w:p w14:paraId="274A93EF" w14:textId="77777777" w:rsidR="00704C8F" w:rsidRPr="002A68B8" w:rsidRDefault="00704C8F" w:rsidP="00704C8F">
      <w:pPr>
        <w:pStyle w:val="base-text-paragraph"/>
        <w:numPr>
          <w:ilvl w:val="1"/>
          <w:numId w:val="21"/>
        </w:numPr>
        <w:rPr>
          <w:rStyle w:val="Referencingstyle"/>
          <w:b w:val="0"/>
          <w:i w:val="0"/>
          <w:sz w:val="22"/>
        </w:rPr>
      </w:pPr>
      <w:r w:rsidRPr="002A68B8">
        <w:rPr>
          <w:rStyle w:val="Referencingstyle"/>
          <w:b w:val="0"/>
          <w:i w:val="0"/>
          <w:sz w:val="22"/>
        </w:rPr>
        <w:t xml:space="preserve">Applied to the present context of the Remedial Power, the purpose or object of a provision should always be objectively determined, but within these objective parameters should also be subject to a </w:t>
      </w:r>
      <w:r>
        <w:rPr>
          <w:rStyle w:val="Referencingstyle"/>
          <w:b w:val="0"/>
          <w:i w:val="0"/>
          <w:sz w:val="22"/>
        </w:rPr>
        <w:t>‘</w:t>
      </w:r>
      <w:r w:rsidRPr="002A68B8">
        <w:rPr>
          <w:rStyle w:val="Referencingstyle"/>
          <w:b w:val="0"/>
          <w:i w:val="0"/>
          <w:sz w:val="22"/>
        </w:rPr>
        <w:t>sympathetic and imaginative discovery’.</w:t>
      </w:r>
      <w:r w:rsidRPr="002A68B8">
        <w:rPr>
          <w:rStyle w:val="FootnoteReference"/>
        </w:rPr>
        <w:footnoteReference w:id="2"/>
      </w:r>
      <w:r w:rsidRPr="002A68B8">
        <w:rPr>
          <w:rStyle w:val="Referencingstyle"/>
          <w:b w:val="0"/>
          <w:i w:val="0"/>
          <w:sz w:val="22"/>
        </w:rPr>
        <w:t xml:space="preserve"> In addition, the purpose or object of a provision need not, and is not, only the purpose or object as revealed in the statutory language. Nevertheless, the text of a provision and its surrounding statutory context will always be a relevant and important factor in ascertaining its purpose or object.</w:t>
      </w:r>
    </w:p>
    <w:p w14:paraId="731A04EC" w14:textId="77777777" w:rsidR="00704C8F" w:rsidRPr="002A68B8" w:rsidRDefault="00704C8F" w:rsidP="00704C8F">
      <w:pPr>
        <w:pStyle w:val="base-text-paragraph"/>
        <w:numPr>
          <w:ilvl w:val="1"/>
          <w:numId w:val="21"/>
        </w:numPr>
        <w:rPr>
          <w:rStyle w:val="Referencingstyle"/>
          <w:b w:val="0"/>
          <w:i w:val="0"/>
          <w:sz w:val="22"/>
        </w:rPr>
      </w:pPr>
      <w:r w:rsidRPr="002A68B8">
        <w:rPr>
          <w:rStyle w:val="Referencingstyle"/>
          <w:b w:val="0"/>
          <w:i w:val="0"/>
          <w:sz w:val="22"/>
        </w:rPr>
        <w:t>In relevant cases, it will also be important to take into account the full legislative history associated with a particular provision when determining purpose or object, not just the most recent amendment to that provision.</w:t>
      </w:r>
    </w:p>
    <w:p w14:paraId="483BCE6A" w14:textId="7C1FD54D" w:rsidR="00704C8F" w:rsidRPr="002A68B8" w:rsidRDefault="00704C8F" w:rsidP="00704C8F">
      <w:pPr>
        <w:pStyle w:val="base-text-paragraph"/>
        <w:numPr>
          <w:ilvl w:val="1"/>
          <w:numId w:val="21"/>
        </w:numPr>
      </w:pPr>
      <w:r w:rsidRPr="002A68B8">
        <w:rPr>
          <w:rStyle w:val="Referencingstyle"/>
          <w:b w:val="0"/>
          <w:i w:val="0"/>
          <w:sz w:val="22"/>
        </w:rPr>
        <w:t>The material available to objectively determine statutory purpose will vary from provision to provision and from taxation law to taxation law. In particular, it might be the case that more material is available in relation to more recently drafted provisions. Nevertheless, this does not prevent the Remedial Power from being validly exercised in relation to any provision in the taxation law.</w:t>
      </w:r>
    </w:p>
    <w:p w14:paraId="5477AB5F" w14:textId="77777777" w:rsidR="00957C7E" w:rsidRPr="002A68B8" w:rsidRDefault="00957C7E" w:rsidP="00957C7E">
      <w:pPr>
        <w:pStyle w:val="Heading3"/>
        <w:rPr>
          <w:rFonts w:eastAsiaTheme="minorEastAsia"/>
        </w:rPr>
      </w:pPr>
      <w:r w:rsidRPr="002A68B8">
        <w:rPr>
          <w:rFonts w:eastAsiaTheme="minorEastAsia"/>
        </w:rPr>
        <w:t>Commissioner must be satisfied the modification is reasonable</w:t>
      </w:r>
    </w:p>
    <w:p w14:paraId="5477AB60" w14:textId="16BB5460" w:rsidR="00BA3F0F" w:rsidRPr="002A68B8" w:rsidRDefault="00AE583D" w:rsidP="00C56FE9">
      <w:pPr>
        <w:pStyle w:val="base-text-paragraph"/>
        <w:numPr>
          <w:ilvl w:val="1"/>
          <w:numId w:val="21"/>
        </w:numPr>
      </w:pPr>
      <w:r w:rsidRPr="002A68B8">
        <w:rPr>
          <w:rStyle w:val="Referencingstyle"/>
          <w:b w:val="0"/>
          <w:i w:val="0"/>
          <w:sz w:val="22"/>
        </w:rPr>
        <w:t>Before</w:t>
      </w:r>
      <w:r w:rsidRPr="002A68B8">
        <w:t xml:space="preserve"> exercising the Remedial Power, the Commissioner must be satisfied that the modification would be reasonable, having regard</w:t>
      </w:r>
      <w:r w:rsidR="00423F40" w:rsidRPr="002A68B8">
        <w:t xml:space="preserve"> </w:t>
      </w:r>
      <w:r w:rsidR="00464069">
        <w:t xml:space="preserve">to </w:t>
      </w:r>
      <w:r w:rsidR="00423F40" w:rsidRPr="002A68B8">
        <w:t>both</w:t>
      </w:r>
      <w:r w:rsidRPr="002A68B8">
        <w:t xml:space="preserve"> </w:t>
      </w:r>
      <w:r w:rsidRPr="002A68B8">
        <w:rPr>
          <w:rStyle w:val="Referencingstyle"/>
          <w:b w:val="0"/>
          <w:i w:val="0"/>
          <w:sz w:val="22"/>
        </w:rPr>
        <w:t xml:space="preserve">the purpose or object of the provision which is sought to be modified and </w:t>
      </w:r>
      <w:r w:rsidR="004A5127" w:rsidRPr="002A68B8">
        <w:rPr>
          <w:rStyle w:val="Referencingstyle"/>
          <w:b w:val="0"/>
          <w:i w:val="0"/>
          <w:sz w:val="22"/>
        </w:rPr>
        <w:t xml:space="preserve">to </w:t>
      </w:r>
      <w:r w:rsidRPr="002A68B8">
        <w:rPr>
          <w:rStyle w:val="Referencingstyle"/>
          <w:b w:val="0"/>
          <w:i w:val="0"/>
          <w:sz w:val="22"/>
        </w:rPr>
        <w:t>whether the cost of complying with the provision</w:t>
      </w:r>
      <w:r w:rsidRPr="002A68B8">
        <w:t xml:space="preserve"> is disproportionate to </w:t>
      </w:r>
      <w:r w:rsidR="00713D8B">
        <w:t xml:space="preserve">achieving </w:t>
      </w:r>
      <w:r w:rsidR="00A01143" w:rsidRPr="002A68B8">
        <w:t>that</w:t>
      </w:r>
      <w:r w:rsidRPr="002A68B8">
        <w:t xml:space="preserve"> purpo</w:t>
      </w:r>
      <w:r w:rsidR="00AE632A" w:rsidRPr="002A68B8">
        <w:t>se</w:t>
      </w:r>
      <w:r w:rsidRPr="002A68B8">
        <w:t xml:space="preserve"> or object.</w:t>
      </w:r>
      <w:r w:rsidR="00BA3F0F" w:rsidRPr="002A68B8">
        <w:t xml:space="preserve"> </w:t>
      </w:r>
      <w:r w:rsidR="00BA3F0F" w:rsidRPr="002A68B8">
        <w:rPr>
          <w:rStyle w:val="Referencingstyle"/>
        </w:rPr>
        <w:t xml:space="preserve">[Schedule #, item </w:t>
      </w:r>
      <w:r w:rsidR="00005E24">
        <w:rPr>
          <w:rStyle w:val="Referencingstyle"/>
        </w:rPr>
        <w:t>2</w:t>
      </w:r>
      <w:r w:rsidR="00BA3F0F" w:rsidRPr="002A68B8">
        <w:rPr>
          <w:rStyle w:val="Referencingstyle"/>
        </w:rPr>
        <w:t xml:space="preserve">, </w:t>
      </w:r>
      <w:r w:rsidR="00C77134" w:rsidRPr="002A68B8">
        <w:rPr>
          <w:rStyle w:val="Referencingstyle"/>
        </w:rPr>
        <w:t>sub</w:t>
      </w:r>
      <w:r w:rsidR="00BA3F0F" w:rsidRPr="002A68B8">
        <w:rPr>
          <w:rStyle w:val="Referencingstyle"/>
        </w:rPr>
        <w:t>paragraphs 370</w:t>
      </w:r>
      <w:r w:rsidR="00E35039" w:rsidRPr="00366187">
        <w:rPr>
          <w:rStyle w:val="Referencingstyle"/>
        </w:rPr>
        <w:t>–</w:t>
      </w:r>
      <w:r w:rsidR="00BA3F0F" w:rsidRPr="002A68B8">
        <w:rPr>
          <w:rStyle w:val="Referencingstyle"/>
        </w:rPr>
        <w:t>5(1</w:t>
      </w:r>
      <w:r w:rsidR="00CD4935" w:rsidRPr="002A68B8">
        <w:rPr>
          <w:rStyle w:val="Referencingstyle"/>
        </w:rPr>
        <w:t>)</w:t>
      </w:r>
      <w:r w:rsidR="00BA3F0F" w:rsidRPr="002A68B8">
        <w:rPr>
          <w:rStyle w:val="Referencingstyle"/>
        </w:rPr>
        <w:t>(b</w:t>
      </w:r>
      <w:r w:rsidR="00962DE4" w:rsidRPr="002A68B8">
        <w:rPr>
          <w:rStyle w:val="Referencingstyle"/>
        </w:rPr>
        <w:t>)</w:t>
      </w:r>
      <w:r w:rsidR="00C77134" w:rsidRPr="002A68B8">
        <w:rPr>
          <w:rStyle w:val="Referencingstyle"/>
        </w:rPr>
        <w:t>(</w:t>
      </w:r>
      <w:proofErr w:type="spellStart"/>
      <w:r w:rsidR="00C77134" w:rsidRPr="002A68B8">
        <w:rPr>
          <w:rStyle w:val="Referencingstyle"/>
        </w:rPr>
        <w:t>i</w:t>
      </w:r>
      <w:proofErr w:type="spellEnd"/>
      <w:r w:rsidR="00C77134" w:rsidRPr="002A68B8">
        <w:rPr>
          <w:rStyle w:val="Referencingstyle"/>
        </w:rPr>
        <w:t>) and (ii</w:t>
      </w:r>
      <w:r w:rsidR="00BA3F0F" w:rsidRPr="002A68B8">
        <w:rPr>
          <w:rStyle w:val="Referencingstyle"/>
        </w:rPr>
        <w:t>)]</w:t>
      </w:r>
      <w:r w:rsidR="00CB6A17" w:rsidRPr="002A68B8">
        <w:rPr>
          <w:rStyle w:val="Referencingstyle"/>
        </w:rPr>
        <w:t xml:space="preserve"> </w:t>
      </w:r>
    </w:p>
    <w:p w14:paraId="5477AB61" w14:textId="2D1829F6" w:rsidR="00957C7E" w:rsidRPr="002A68B8" w:rsidRDefault="00BD6B83" w:rsidP="00C56FE9">
      <w:pPr>
        <w:pStyle w:val="base-text-paragraph"/>
        <w:numPr>
          <w:ilvl w:val="1"/>
          <w:numId w:val="21"/>
        </w:numPr>
      </w:pPr>
      <w:r w:rsidRPr="002A68B8">
        <w:rPr>
          <w:rStyle w:val="Referencingstyle"/>
          <w:b w:val="0"/>
          <w:i w:val="0"/>
          <w:sz w:val="22"/>
        </w:rPr>
        <w:t>These</w:t>
      </w:r>
      <w:r w:rsidRPr="002A68B8">
        <w:t xml:space="preserve"> considerations would enable the Commissioner to</w:t>
      </w:r>
      <w:r w:rsidR="00962DE4" w:rsidRPr="002A68B8">
        <w:t xml:space="preserve"> modify the operation of a provision of a taxation </w:t>
      </w:r>
      <w:r w:rsidR="00866880" w:rsidRPr="002A68B8">
        <w:t xml:space="preserve">law </w:t>
      </w:r>
      <w:r w:rsidR="00962DE4" w:rsidRPr="002A68B8">
        <w:t xml:space="preserve">so </w:t>
      </w:r>
      <w:r w:rsidR="00FF7A6A" w:rsidRPr="002A68B8">
        <w:t>he or she</w:t>
      </w:r>
      <w:r w:rsidR="00962DE4" w:rsidRPr="002A68B8">
        <w:t xml:space="preserve"> can</w:t>
      </w:r>
      <w:r w:rsidR="001F51A8" w:rsidRPr="002A68B8">
        <w:t>:</w:t>
      </w:r>
      <w:r w:rsidR="001F51A8" w:rsidRPr="002A68B8" w:rsidDel="001F51A8">
        <w:t xml:space="preserve"> </w:t>
      </w:r>
    </w:p>
    <w:p w14:paraId="5477AB62" w14:textId="77777777" w:rsidR="00957C7E" w:rsidRPr="002A68B8" w:rsidRDefault="00C77134" w:rsidP="00957C7E">
      <w:pPr>
        <w:pStyle w:val="dotpoint"/>
        <w:numPr>
          <w:ilvl w:val="0"/>
          <w:numId w:val="20"/>
        </w:numPr>
      </w:pPr>
      <w:r w:rsidRPr="002A68B8">
        <w:t xml:space="preserve">administer </w:t>
      </w:r>
      <w:r w:rsidR="0004297E" w:rsidRPr="002A68B8">
        <w:t xml:space="preserve">the law </w:t>
      </w:r>
      <w:r w:rsidRPr="002A68B8">
        <w:t xml:space="preserve">in accordance </w:t>
      </w:r>
      <w:r w:rsidR="0004297E" w:rsidRPr="002A68B8">
        <w:t>with its purpose or object</w:t>
      </w:r>
      <w:r w:rsidRPr="002A68B8">
        <w:t>,</w:t>
      </w:r>
      <w:r w:rsidR="0004297E" w:rsidRPr="002A68B8">
        <w:t xml:space="preserve"> </w:t>
      </w:r>
      <w:r w:rsidR="00957C7E" w:rsidRPr="002A68B8">
        <w:t xml:space="preserve">where the </w:t>
      </w:r>
      <w:r w:rsidRPr="002A68B8">
        <w:t xml:space="preserve">current </w:t>
      </w:r>
      <w:r w:rsidR="00957C7E" w:rsidRPr="002A68B8">
        <w:t xml:space="preserve">outcome provided by the law is inconsistent with </w:t>
      </w:r>
      <w:r w:rsidR="001251CD" w:rsidRPr="002A68B8">
        <w:t xml:space="preserve">its </w:t>
      </w:r>
      <w:r w:rsidR="00957C7E" w:rsidRPr="002A68B8">
        <w:t xml:space="preserve">purpose or object; </w:t>
      </w:r>
      <w:r w:rsidR="001251CD" w:rsidRPr="002A68B8">
        <w:t>or</w:t>
      </w:r>
    </w:p>
    <w:p w14:paraId="5477AB63" w14:textId="77777777" w:rsidR="00957C7E" w:rsidRPr="002A68B8" w:rsidRDefault="001251CD" w:rsidP="00BA3F0F">
      <w:pPr>
        <w:pStyle w:val="dotpoint"/>
        <w:numPr>
          <w:ilvl w:val="0"/>
          <w:numId w:val="20"/>
        </w:numPr>
        <w:rPr>
          <w:rStyle w:val="Referencingstyle"/>
        </w:rPr>
      </w:pPr>
      <w:r w:rsidRPr="002A68B8">
        <w:t xml:space="preserve">provide an outcome that reduces compliance costs </w:t>
      </w:r>
      <w:r w:rsidR="00957C7E" w:rsidRPr="002A68B8">
        <w:t xml:space="preserve">where the outcome provided by the law is consistent with the purpose or object of the law, but in achieving that outcome the application of the law imposes compliance costs that are disproportionate to achieving </w:t>
      </w:r>
      <w:r w:rsidRPr="002A68B8">
        <w:t xml:space="preserve">its </w:t>
      </w:r>
      <w:r w:rsidR="00957C7E" w:rsidRPr="002A68B8">
        <w:t>purpose or object.</w:t>
      </w:r>
    </w:p>
    <w:p w14:paraId="5477AB64" w14:textId="7A320F87" w:rsidR="001F51A8" w:rsidRPr="002A68B8" w:rsidRDefault="001F51A8" w:rsidP="00C56FE9">
      <w:pPr>
        <w:pStyle w:val="base-text-paragraph"/>
        <w:numPr>
          <w:ilvl w:val="1"/>
          <w:numId w:val="21"/>
        </w:numPr>
        <w:rPr>
          <w:rStyle w:val="Referencingstyle"/>
          <w:b w:val="0"/>
          <w:i w:val="0"/>
          <w:sz w:val="22"/>
        </w:rPr>
      </w:pPr>
      <w:r w:rsidRPr="002A68B8">
        <w:rPr>
          <w:rStyle w:val="Referencingstyle"/>
          <w:b w:val="0"/>
          <w:i w:val="0"/>
          <w:sz w:val="22"/>
        </w:rPr>
        <w:t xml:space="preserve">In deciding whether it would be reasonable to exercise the Remedial Power and make a modification, the Commissioner may consider </w:t>
      </w:r>
      <w:r w:rsidR="00BA3F0F" w:rsidRPr="002A68B8">
        <w:rPr>
          <w:rStyle w:val="Referencingstyle"/>
          <w:b w:val="0"/>
          <w:i w:val="0"/>
          <w:sz w:val="22"/>
        </w:rPr>
        <w:t>a range of</w:t>
      </w:r>
      <w:r w:rsidRPr="002A68B8">
        <w:rPr>
          <w:rStyle w:val="Referencingstyle"/>
          <w:b w:val="0"/>
          <w:i w:val="0"/>
          <w:sz w:val="22"/>
        </w:rPr>
        <w:t xml:space="preserve"> matters. Although Schedule # to this Bill provides </w:t>
      </w:r>
      <w:r w:rsidR="00C77134" w:rsidRPr="002A68B8">
        <w:rPr>
          <w:rStyle w:val="Referencingstyle"/>
          <w:b w:val="0"/>
          <w:i w:val="0"/>
          <w:sz w:val="22"/>
        </w:rPr>
        <w:t>limitations on</w:t>
      </w:r>
      <w:r w:rsidRPr="002A68B8">
        <w:rPr>
          <w:rStyle w:val="Referencingstyle"/>
          <w:b w:val="0"/>
          <w:i w:val="0"/>
          <w:sz w:val="22"/>
        </w:rPr>
        <w:t xml:space="preserve"> the exercise and operation of the power, the Remedial Power is a discretionary power and the Commissioner may choose to take into account other matters in addition to the </w:t>
      </w:r>
      <w:r w:rsidR="008A3D83" w:rsidRPr="002A68B8">
        <w:rPr>
          <w:rStyle w:val="Referencingstyle"/>
          <w:b w:val="0"/>
          <w:i w:val="0"/>
          <w:sz w:val="22"/>
        </w:rPr>
        <w:t>limitations</w:t>
      </w:r>
      <w:r w:rsidRPr="002A68B8">
        <w:rPr>
          <w:rStyle w:val="Referencingstyle"/>
          <w:b w:val="0"/>
          <w:i w:val="0"/>
          <w:sz w:val="22"/>
        </w:rPr>
        <w:t xml:space="preserve"> when determining whether it is appropriate to exercise the power. </w:t>
      </w:r>
      <w:r w:rsidR="00375434" w:rsidRPr="002A68B8">
        <w:rPr>
          <w:rStyle w:val="Referencingstyle"/>
          <w:b w:val="0"/>
          <w:i w:val="0"/>
          <w:sz w:val="22"/>
        </w:rPr>
        <w:t>T</w:t>
      </w:r>
      <w:r w:rsidR="00545A9E" w:rsidRPr="002A68B8">
        <w:rPr>
          <w:rStyle w:val="Referencingstyle"/>
          <w:b w:val="0"/>
          <w:i w:val="0"/>
          <w:sz w:val="22"/>
        </w:rPr>
        <w:t>he power does not prescribe other matters the Commissioner may take into account,</w:t>
      </w:r>
      <w:r w:rsidR="00375434" w:rsidRPr="002A68B8">
        <w:rPr>
          <w:rStyle w:val="Referencingstyle"/>
          <w:b w:val="0"/>
          <w:i w:val="0"/>
          <w:sz w:val="22"/>
        </w:rPr>
        <w:t xml:space="preserve"> which</w:t>
      </w:r>
      <w:r w:rsidR="00545A9E" w:rsidRPr="002A68B8">
        <w:rPr>
          <w:rStyle w:val="Referencingstyle"/>
          <w:b w:val="0"/>
          <w:i w:val="0"/>
          <w:sz w:val="22"/>
        </w:rPr>
        <w:t xml:space="preserve"> is consistent with similar delegated legislative powers in Commonwealth law granted to APRA and ASIC. </w:t>
      </w:r>
      <w:r w:rsidRPr="002A68B8">
        <w:rPr>
          <w:rStyle w:val="Referencingstyle"/>
          <w:b w:val="0"/>
          <w:i w:val="0"/>
          <w:sz w:val="22"/>
        </w:rPr>
        <w:t xml:space="preserve">Other matters that it is anticipated the Commissioner may take into account, and weigh up against each other, before deciding to exercise the power include: </w:t>
      </w:r>
    </w:p>
    <w:p w14:paraId="5477AB65" w14:textId="77777777" w:rsidR="001F51A8" w:rsidRPr="002A68B8" w:rsidRDefault="001F51A8" w:rsidP="001F51A8">
      <w:pPr>
        <w:pStyle w:val="dotpoint"/>
        <w:numPr>
          <w:ilvl w:val="0"/>
          <w:numId w:val="20"/>
        </w:numPr>
      </w:pPr>
      <w:r w:rsidRPr="002A68B8">
        <w:t>the extent to which the modification is favourable to entities</w:t>
      </w:r>
    </w:p>
    <w:p w14:paraId="5477AB66" w14:textId="77777777" w:rsidR="001F51A8" w:rsidRPr="002A68B8" w:rsidRDefault="001F51A8" w:rsidP="001F51A8">
      <w:pPr>
        <w:pStyle w:val="dotpoint"/>
        <w:numPr>
          <w:ilvl w:val="0"/>
          <w:numId w:val="20"/>
        </w:numPr>
      </w:pPr>
      <w:r w:rsidRPr="002A68B8">
        <w:t>the extent to which the modification has any adverse direct impact on the tax liability of a third party</w:t>
      </w:r>
    </w:p>
    <w:p w14:paraId="5477AB67" w14:textId="3D4F250E" w:rsidR="001F51A8" w:rsidRPr="002A68B8" w:rsidRDefault="001F51A8" w:rsidP="001F51A8">
      <w:pPr>
        <w:pStyle w:val="dotpoint"/>
        <w:numPr>
          <w:ilvl w:val="0"/>
          <w:numId w:val="20"/>
        </w:numPr>
      </w:pPr>
      <w:r w:rsidRPr="002A68B8">
        <w:t>the impacts on any current judicial interpretation of the relevant law</w:t>
      </w:r>
      <w:r w:rsidR="00942289" w:rsidRPr="002A68B8">
        <w:t>; and</w:t>
      </w:r>
    </w:p>
    <w:p w14:paraId="5477AB68" w14:textId="77777777" w:rsidR="001F51A8" w:rsidRPr="002A68B8" w:rsidRDefault="001F51A8" w:rsidP="001F51A8">
      <w:pPr>
        <w:pStyle w:val="dotpoint"/>
        <w:numPr>
          <w:ilvl w:val="0"/>
          <w:numId w:val="20"/>
        </w:numPr>
      </w:pPr>
      <w:r w:rsidRPr="002A68B8">
        <w:t>any other relevant matters.</w:t>
      </w:r>
    </w:p>
    <w:p w14:paraId="614726ED" w14:textId="25331047" w:rsidR="00DE015F" w:rsidRPr="008A36F7" w:rsidRDefault="00BA3F0F" w:rsidP="00C56FE9">
      <w:pPr>
        <w:pStyle w:val="base-text-paragraph"/>
        <w:numPr>
          <w:ilvl w:val="1"/>
          <w:numId w:val="21"/>
        </w:numPr>
        <w:rPr>
          <w:rStyle w:val="Referencingstyle"/>
          <w:b w:val="0"/>
          <w:i w:val="0"/>
          <w:sz w:val="22"/>
        </w:rPr>
      </w:pPr>
      <w:r w:rsidRPr="002A68B8">
        <w:rPr>
          <w:rStyle w:val="Referencingstyle"/>
          <w:b w:val="0"/>
          <w:i w:val="0"/>
          <w:sz w:val="22"/>
        </w:rPr>
        <w:t>The extent to which a modification to the operation of a taxation</w:t>
      </w:r>
      <w:r w:rsidR="00866880" w:rsidRPr="002A68B8">
        <w:rPr>
          <w:rStyle w:val="Referencingstyle"/>
          <w:b w:val="0"/>
          <w:i w:val="0"/>
          <w:sz w:val="22"/>
        </w:rPr>
        <w:t xml:space="preserve"> </w:t>
      </w:r>
      <w:r w:rsidRPr="002A68B8">
        <w:rPr>
          <w:rStyle w:val="Referencingstyle"/>
          <w:b w:val="0"/>
          <w:i w:val="0"/>
          <w:sz w:val="22"/>
        </w:rPr>
        <w:t xml:space="preserve">law would be favourable to entities is a matter the Commissioner may consider in deciding whether </w:t>
      </w:r>
      <w:r w:rsidR="00A10C43" w:rsidRPr="002A68B8">
        <w:rPr>
          <w:rStyle w:val="Referencingstyle"/>
          <w:b w:val="0"/>
          <w:i w:val="0"/>
          <w:sz w:val="22"/>
        </w:rPr>
        <w:t>the proposed modification is reasonable</w:t>
      </w:r>
      <w:r w:rsidRPr="002A68B8">
        <w:rPr>
          <w:rStyle w:val="Referencingstyle"/>
          <w:b w:val="0"/>
          <w:i w:val="0"/>
          <w:sz w:val="22"/>
        </w:rPr>
        <w:t xml:space="preserve">. </w:t>
      </w:r>
      <w:r w:rsidR="00362E1B" w:rsidRPr="002A68B8">
        <w:rPr>
          <w:rStyle w:val="Referencingstyle"/>
          <w:b w:val="0"/>
          <w:i w:val="0"/>
          <w:sz w:val="22"/>
        </w:rPr>
        <w:t>For example,</w:t>
      </w:r>
      <w:r w:rsidRPr="002A68B8">
        <w:rPr>
          <w:rStyle w:val="Referencingstyle"/>
          <w:b w:val="0"/>
          <w:i w:val="0"/>
          <w:sz w:val="22"/>
        </w:rPr>
        <w:t xml:space="preserve"> </w:t>
      </w:r>
      <w:r w:rsidR="00C6028C" w:rsidRPr="002A68B8">
        <w:rPr>
          <w:rStyle w:val="Referencingstyle"/>
          <w:b w:val="0"/>
          <w:i w:val="0"/>
          <w:sz w:val="22"/>
        </w:rPr>
        <w:t xml:space="preserve">if </w:t>
      </w:r>
      <w:r w:rsidRPr="002A68B8">
        <w:rPr>
          <w:rStyle w:val="Referencingstyle"/>
          <w:b w:val="0"/>
          <w:i w:val="0"/>
          <w:sz w:val="22"/>
        </w:rPr>
        <w:t xml:space="preserve">a proposed modification would not be favourable to any entities, it </w:t>
      </w:r>
      <w:r w:rsidR="00167A24" w:rsidRPr="002A68B8">
        <w:rPr>
          <w:rStyle w:val="Referencingstyle"/>
          <w:b w:val="0"/>
          <w:i w:val="0"/>
          <w:sz w:val="22"/>
        </w:rPr>
        <w:t xml:space="preserve">would </w:t>
      </w:r>
      <w:r w:rsidR="00A10C43" w:rsidRPr="002A68B8">
        <w:rPr>
          <w:rStyle w:val="Referencingstyle"/>
          <w:b w:val="0"/>
          <w:i w:val="0"/>
          <w:sz w:val="22"/>
        </w:rPr>
        <w:t xml:space="preserve">not be reasonable </w:t>
      </w:r>
      <w:r w:rsidRPr="002A68B8">
        <w:rPr>
          <w:rStyle w:val="Referencingstyle"/>
          <w:b w:val="0"/>
          <w:i w:val="0"/>
          <w:sz w:val="22"/>
        </w:rPr>
        <w:t xml:space="preserve">to use the Remedial </w:t>
      </w:r>
      <w:r w:rsidRPr="008A36F7">
        <w:rPr>
          <w:rStyle w:val="Referencingstyle"/>
          <w:b w:val="0"/>
          <w:i w:val="0"/>
          <w:sz w:val="22"/>
        </w:rPr>
        <w:t>Power</w:t>
      </w:r>
      <w:r w:rsidR="00C6028C" w:rsidRPr="008A36F7">
        <w:rPr>
          <w:rStyle w:val="Referencingstyle"/>
          <w:b w:val="0"/>
          <w:i w:val="0"/>
          <w:sz w:val="22"/>
        </w:rPr>
        <w:t xml:space="preserve"> </w:t>
      </w:r>
      <w:r w:rsidRPr="008A36F7">
        <w:rPr>
          <w:rStyle w:val="Referencingstyle"/>
          <w:b w:val="0"/>
          <w:i w:val="0"/>
          <w:sz w:val="22"/>
        </w:rPr>
        <w:t xml:space="preserve">as the modification to the operation of the relevant provision would have no application </w:t>
      </w:r>
      <w:r w:rsidR="007D7E26" w:rsidRPr="008A36F7">
        <w:rPr>
          <w:rStyle w:val="Referencingstyle"/>
          <w:b w:val="0"/>
          <w:i w:val="0"/>
          <w:sz w:val="22"/>
        </w:rPr>
        <w:t>(see paragraphs </w:t>
      </w:r>
      <w:r w:rsidR="00813C62" w:rsidRPr="008A36F7">
        <w:rPr>
          <w:rStyle w:val="Referencingstyle"/>
          <w:b w:val="0"/>
          <w:i w:val="0"/>
          <w:sz w:val="22"/>
        </w:rPr>
        <w:t>1.</w:t>
      </w:r>
      <w:r w:rsidR="00356F84" w:rsidRPr="008A36F7">
        <w:rPr>
          <w:rStyle w:val="Referencingstyle"/>
          <w:b w:val="0"/>
          <w:i w:val="0"/>
          <w:sz w:val="22"/>
        </w:rPr>
        <w:t>5</w:t>
      </w:r>
      <w:r w:rsidR="00455718" w:rsidRPr="008A36F7">
        <w:rPr>
          <w:rStyle w:val="Referencingstyle"/>
          <w:b w:val="0"/>
          <w:i w:val="0"/>
          <w:sz w:val="22"/>
        </w:rPr>
        <w:t>3</w:t>
      </w:r>
      <w:r w:rsidR="00356F84" w:rsidRPr="008A36F7">
        <w:rPr>
          <w:rStyle w:val="Referencingstyle"/>
          <w:b w:val="0"/>
          <w:i w:val="0"/>
          <w:sz w:val="22"/>
        </w:rPr>
        <w:t xml:space="preserve"> </w:t>
      </w:r>
      <w:r w:rsidR="00BC032D" w:rsidRPr="008A36F7">
        <w:rPr>
          <w:rStyle w:val="Referencingstyle"/>
          <w:b w:val="0"/>
          <w:i w:val="0"/>
          <w:sz w:val="22"/>
        </w:rPr>
        <w:t>to 1.</w:t>
      </w:r>
      <w:r w:rsidR="00356F84" w:rsidRPr="008A36F7">
        <w:rPr>
          <w:rStyle w:val="Referencingstyle"/>
          <w:b w:val="0"/>
          <w:i w:val="0"/>
          <w:sz w:val="22"/>
        </w:rPr>
        <w:t>6</w:t>
      </w:r>
      <w:r w:rsidR="00455718" w:rsidRPr="008A36F7">
        <w:rPr>
          <w:rStyle w:val="Referencingstyle"/>
          <w:b w:val="0"/>
          <w:i w:val="0"/>
          <w:sz w:val="22"/>
        </w:rPr>
        <w:t>0</w:t>
      </w:r>
      <w:r w:rsidRPr="008A36F7">
        <w:rPr>
          <w:rStyle w:val="Referencingstyle"/>
          <w:b w:val="0"/>
          <w:i w:val="0"/>
          <w:sz w:val="22"/>
        </w:rPr>
        <w:t>).</w:t>
      </w:r>
    </w:p>
    <w:p w14:paraId="5477AB69" w14:textId="7F118171" w:rsidR="00BA3F0F" w:rsidRPr="008A36F7" w:rsidRDefault="00F516B0" w:rsidP="00C56FE9">
      <w:pPr>
        <w:pStyle w:val="base-text-paragraph"/>
        <w:numPr>
          <w:ilvl w:val="1"/>
          <w:numId w:val="21"/>
        </w:numPr>
        <w:rPr>
          <w:rStyle w:val="Referencingstyle"/>
          <w:b w:val="0"/>
          <w:i w:val="0"/>
          <w:sz w:val="22"/>
        </w:rPr>
      </w:pPr>
      <w:r w:rsidRPr="008A36F7">
        <w:rPr>
          <w:rStyle w:val="Referencingstyle"/>
          <w:b w:val="0"/>
          <w:i w:val="0"/>
          <w:sz w:val="22"/>
        </w:rPr>
        <w:t>In addition, the Commissioner may decide it is not reasonable to use the power where it could lead to asymmetrical outcomes. That is, due to the operation of the application rule, the modification could apply to an entity on one side of a transaction but not an entity on the other side of the same transaction, resulting in an inappropriate asymmetrical tax outcome</w:t>
      </w:r>
      <w:r w:rsidR="00866880" w:rsidRPr="008A36F7">
        <w:rPr>
          <w:rStyle w:val="Referencingstyle"/>
          <w:b w:val="0"/>
          <w:i w:val="0"/>
          <w:sz w:val="22"/>
        </w:rPr>
        <w:t xml:space="preserve"> (see paragraphs</w:t>
      </w:r>
      <w:r w:rsidR="00C56FE9" w:rsidRPr="008A36F7">
        <w:rPr>
          <w:rStyle w:val="Referencingstyle"/>
          <w:b w:val="0"/>
          <w:i w:val="0"/>
          <w:sz w:val="22"/>
        </w:rPr>
        <w:t xml:space="preserve"> </w:t>
      </w:r>
      <w:r w:rsidR="00866880" w:rsidRPr="008A36F7">
        <w:rPr>
          <w:rStyle w:val="Referencingstyle"/>
          <w:b w:val="0"/>
          <w:i w:val="0"/>
          <w:sz w:val="22"/>
        </w:rPr>
        <w:t>1.</w:t>
      </w:r>
      <w:r w:rsidR="00356F84" w:rsidRPr="008A36F7">
        <w:rPr>
          <w:rStyle w:val="Referencingstyle"/>
          <w:b w:val="0"/>
          <w:i w:val="0"/>
          <w:sz w:val="22"/>
        </w:rPr>
        <w:t>5</w:t>
      </w:r>
      <w:r w:rsidR="00455718" w:rsidRPr="008A36F7">
        <w:rPr>
          <w:rStyle w:val="Referencingstyle"/>
          <w:b w:val="0"/>
          <w:i w:val="0"/>
          <w:sz w:val="22"/>
        </w:rPr>
        <w:t>3</w:t>
      </w:r>
      <w:r w:rsidR="00356F84" w:rsidRPr="008A36F7">
        <w:rPr>
          <w:rStyle w:val="Referencingstyle"/>
          <w:b w:val="0"/>
          <w:i w:val="0"/>
          <w:sz w:val="22"/>
        </w:rPr>
        <w:t xml:space="preserve"> </w:t>
      </w:r>
      <w:r w:rsidR="00866880" w:rsidRPr="008A36F7">
        <w:rPr>
          <w:rStyle w:val="Referencingstyle"/>
          <w:b w:val="0"/>
          <w:i w:val="0"/>
          <w:sz w:val="22"/>
        </w:rPr>
        <w:t>to 1.</w:t>
      </w:r>
      <w:r w:rsidR="00356F84" w:rsidRPr="008A36F7">
        <w:rPr>
          <w:rStyle w:val="Referencingstyle"/>
          <w:b w:val="0"/>
          <w:i w:val="0"/>
          <w:sz w:val="22"/>
        </w:rPr>
        <w:t>6</w:t>
      </w:r>
      <w:r w:rsidR="00455718" w:rsidRPr="008A36F7">
        <w:rPr>
          <w:rStyle w:val="Referencingstyle"/>
          <w:b w:val="0"/>
          <w:i w:val="0"/>
          <w:sz w:val="22"/>
        </w:rPr>
        <w:t>0</w:t>
      </w:r>
      <w:r w:rsidR="00866880" w:rsidRPr="008A36F7">
        <w:rPr>
          <w:rStyle w:val="Referencingstyle"/>
          <w:b w:val="0"/>
          <w:i w:val="0"/>
          <w:sz w:val="22"/>
        </w:rPr>
        <w:t>).</w:t>
      </w:r>
    </w:p>
    <w:p w14:paraId="5477AB6A" w14:textId="39DBE241" w:rsidR="00BA3F0F" w:rsidRPr="008A36F7" w:rsidRDefault="00A10C43" w:rsidP="00C56FE9">
      <w:pPr>
        <w:pStyle w:val="base-text-paragraph"/>
        <w:numPr>
          <w:ilvl w:val="1"/>
          <w:numId w:val="21"/>
        </w:numPr>
        <w:rPr>
          <w:rStyle w:val="Referencingstyle"/>
          <w:b w:val="0"/>
          <w:i w:val="0"/>
          <w:sz w:val="22"/>
        </w:rPr>
      </w:pPr>
      <w:r w:rsidRPr="008A36F7">
        <w:rPr>
          <w:rStyle w:val="Referencingstyle"/>
          <w:b w:val="0"/>
          <w:i w:val="0"/>
          <w:sz w:val="22"/>
        </w:rPr>
        <w:t xml:space="preserve">Where the proposed modification could have adverse direct impacts on the </w:t>
      </w:r>
      <w:r w:rsidR="008A3D83" w:rsidRPr="008A36F7">
        <w:rPr>
          <w:rStyle w:val="Referencingstyle"/>
          <w:b w:val="0"/>
          <w:i w:val="0"/>
          <w:sz w:val="22"/>
        </w:rPr>
        <w:t xml:space="preserve">rights or </w:t>
      </w:r>
      <w:r w:rsidR="00890A71" w:rsidRPr="008A36F7">
        <w:rPr>
          <w:rStyle w:val="Referencingstyle"/>
          <w:b w:val="0"/>
          <w:i w:val="0"/>
          <w:sz w:val="22"/>
        </w:rPr>
        <w:t>obligations</w:t>
      </w:r>
      <w:r w:rsidR="008A3D83" w:rsidRPr="008A36F7">
        <w:rPr>
          <w:rStyle w:val="Referencingstyle"/>
          <w:b w:val="0"/>
          <w:i w:val="0"/>
          <w:sz w:val="22"/>
        </w:rPr>
        <w:t xml:space="preserve"> under </w:t>
      </w:r>
      <w:r w:rsidR="00F516B0" w:rsidRPr="008A36F7">
        <w:rPr>
          <w:rStyle w:val="Referencingstyle"/>
          <w:b w:val="0"/>
          <w:i w:val="0"/>
          <w:sz w:val="22"/>
        </w:rPr>
        <w:t>a</w:t>
      </w:r>
      <w:r w:rsidR="008A3D83" w:rsidRPr="008A36F7">
        <w:rPr>
          <w:rStyle w:val="Referencingstyle"/>
          <w:b w:val="0"/>
          <w:i w:val="0"/>
          <w:sz w:val="22"/>
        </w:rPr>
        <w:t xml:space="preserve"> </w:t>
      </w:r>
      <w:r w:rsidRPr="008A36F7">
        <w:rPr>
          <w:rStyle w:val="Referencingstyle"/>
          <w:b w:val="0"/>
          <w:i w:val="0"/>
          <w:sz w:val="22"/>
        </w:rPr>
        <w:t>tax</w:t>
      </w:r>
      <w:r w:rsidR="008A3D83" w:rsidRPr="008A36F7">
        <w:rPr>
          <w:rStyle w:val="Referencingstyle"/>
          <w:b w:val="0"/>
          <w:i w:val="0"/>
          <w:sz w:val="22"/>
        </w:rPr>
        <w:t xml:space="preserve">ation law for </w:t>
      </w:r>
      <w:r w:rsidR="000F0658" w:rsidRPr="008A36F7">
        <w:rPr>
          <w:rStyle w:val="Referencingstyle"/>
          <w:b w:val="0"/>
          <w:i w:val="0"/>
          <w:sz w:val="22"/>
        </w:rPr>
        <w:t xml:space="preserve">many </w:t>
      </w:r>
      <w:r w:rsidRPr="008A36F7">
        <w:rPr>
          <w:rStyle w:val="Referencingstyle"/>
          <w:b w:val="0"/>
          <w:i w:val="0"/>
          <w:sz w:val="22"/>
        </w:rPr>
        <w:t>third parties, the Commissioner may decide that it is not reasonable to use the Remedial Power.</w:t>
      </w:r>
      <w:r w:rsidR="0084161C" w:rsidRPr="008A36F7">
        <w:rPr>
          <w:rStyle w:val="Referencingstyle"/>
          <w:b w:val="0"/>
          <w:i w:val="0"/>
          <w:sz w:val="22"/>
        </w:rPr>
        <w:t xml:space="preserve"> As explained below, a particular entity </w:t>
      </w:r>
      <w:r w:rsidR="0084161C" w:rsidRPr="008A36F7">
        <w:rPr>
          <w:rFonts w:eastAsia="SimSun"/>
        </w:rPr>
        <w:t xml:space="preserve">(the first entity) must treat a modification made under the power as not applying to it </w:t>
      </w:r>
      <w:r w:rsidR="003D6509" w:rsidRPr="008A36F7">
        <w:rPr>
          <w:rFonts w:eastAsia="SimSun"/>
        </w:rPr>
        <w:t xml:space="preserve">and any </w:t>
      </w:r>
      <w:r w:rsidR="0084161C" w:rsidRPr="008A36F7">
        <w:rPr>
          <w:rFonts w:eastAsia="SimSun"/>
        </w:rPr>
        <w:t>other entity if the modification would produce a less favourable result for the first entity</w:t>
      </w:r>
      <w:r w:rsidR="0084161C" w:rsidRPr="008A36F7">
        <w:rPr>
          <w:rStyle w:val="Referencingstyle"/>
          <w:b w:val="0"/>
          <w:i w:val="0"/>
          <w:sz w:val="22"/>
        </w:rPr>
        <w:t xml:space="preserve"> (see paragraphs 1.</w:t>
      </w:r>
      <w:r w:rsidR="00356F84" w:rsidRPr="008A36F7">
        <w:rPr>
          <w:rStyle w:val="Referencingstyle"/>
          <w:b w:val="0"/>
          <w:i w:val="0"/>
          <w:sz w:val="22"/>
        </w:rPr>
        <w:t>5</w:t>
      </w:r>
      <w:r w:rsidR="00455718" w:rsidRPr="008A36F7">
        <w:rPr>
          <w:rStyle w:val="Referencingstyle"/>
          <w:b w:val="0"/>
          <w:i w:val="0"/>
          <w:sz w:val="22"/>
        </w:rPr>
        <w:t>3</w:t>
      </w:r>
      <w:r w:rsidR="00356F84" w:rsidRPr="008A36F7">
        <w:rPr>
          <w:rStyle w:val="Referencingstyle"/>
          <w:b w:val="0"/>
          <w:i w:val="0"/>
          <w:sz w:val="22"/>
        </w:rPr>
        <w:t xml:space="preserve"> </w:t>
      </w:r>
      <w:r w:rsidR="0084161C" w:rsidRPr="008A36F7">
        <w:rPr>
          <w:rStyle w:val="Referencingstyle"/>
          <w:b w:val="0"/>
          <w:i w:val="0"/>
          <w:sz w:val="22"/>
        </w:rPr>
        <w:t>to 1.</w:t>
      </w:r>
      <w:r w:rsidR="00356F84" w:rsidRPr="008A36F7">
        <w:rPr>
          <w:rStyle w:val="Referencingstyle"/>
          <w:b w:val="0"/>
          <w:i w:val="0"/>
          <w:sz w:val="22"/>
        </w:rPr>
        <w:t>6</w:t>
      </w:r>
      <w:r w:rsidR="00455718" w:rsidRPr="008A36F7">
        <w:rPr>
          <w:rStyle w:val="Referencingstyle"/>
          <w:b w:val="0"/>
          <w:i w:val="0"/>
          <w:sz w:val="22"/>
        </w:rPr>
        <w:t>0</w:t>
      </w:r>
      <w:r w:rsidR="0084161C" w:rsidRPr="008A36F7">
        <w:rPr>
          <w:rStyle w:val="Referencingstyle"/>
          <w:b w:val="0"/>
          <w:i w:val="0"/>
          <w:sz w:val="22"/>
        </w:rPr>
        <w:t>).</w:t>
      </w:r>
    </w:p>
    <w:p w14:paraId="5477AB6C" w14:textId="735A3740" w:rsidR="001F51A8" w:rsidRPr="002A68B8" w:rsidRDefault="00C856FD" w:rsidP="00C56FE9">
      <w:pPr>
        <w:pStyle w:val="base-text-paragraph"/>
        <w:numPr>
          <w:ilvl w:val="1"/>
          <w:numId w:val="21"/>
        </w:numPr>
        <w:rPr>
          <w:rStyle w:val="Referencingstyle"/>
          <w:b w:val="0"/>
          <w:i w:val="0"/>
          <w:sz w:val="22"/>
        </w:rPr>
      </w:pPr>
      <w:r w:rsidRPr="002A68B8">
        <w:rPr>
          <w:rStyle w:val="Referencingstyle"/>
          <w:b w:val="0"/>
          <w:i w:val="0"/>
          <w:sz w:val="22"/>
        </w:rPr>
        <w:t xml:space="preserve">There </w:t>
      </w:r>
      <w:r w:rsidR="000C3A00" w:rsidRPr="002A68B8">
        <w:rPr>
          <w:rStyle w:val="Referencingstyle"/>
          <w:b w:val="0"/>
          <w:i w:val="0"/>
          <w:sz w:val="22"/>
        </w:rPr>
        <w:t xml:space="preserve">may </w:t>
      </w:r>
      <w:r w:rsidRPr="002A68B8">
        <w:rPr>
          <w:rStyle w:val="Referencingstyle"/>
          <w:b w:val="0"/>
          <w:i w:val="0"/>
          <w:sz w:val="22"/>
        </w:rPr>
        <w:t xml:space="preserve">be </w:t>
      </w:r>
      <w:r w:rsidR="000C3A00" w:rsidRPr="002A68B8">
        <w:rPr>
          <w:rStyle w:val="Referencingstyle"/>
          <w:b w:val="0"/>
          <w:i w:val="0"/>
          <w:sz w:val="22"/>
        </w:rPr>
        <w:t xml:space="preserve">rare </w:t>
      </w:r>
      <w:r w:rsidRPr="002A68B8">
        <w:rPr>
          <w:rStyle w:val="Referencingstyle"/>
          <w:b w:val="0"/>
          <w:i w:val="0"/>
          <w:sz w:val="22"/>
        </w:rPr>
        <w:t xml:space="preserve">circumstances where the Commissioner </w:t>
      </w:r>
      <w:r w:rsidR="000C3A00" w:rsidRPr="002A68B8">
        <w:rPr>
          <w:rStyle w:val="Referencingstyle"/>
          <w:b w:val="0"/>
          <w:i w:val="0"/>
          <w:sz w:val="22"/>
        </w:rPr>
        <w:t>could</w:t>
      </w:r>
      <w:r w:rsidRPr="002A68B8">
        <w:rPr>
          <w:rStyle w:val="Referencingstyle"/>
          <w:b w:val="0"/>
          <w:i w:val="0"/>
          <w:sz w:val="22"/>
        </w:rPr>
        <w:t xml:space="preserve"> consider </w:t>
      </w:r>
      <w:r w:rsidR="00E45294" w:rsidRPr="002A68B8">
        <w:rPr>
          <w:rStyle w:val="Referencingstyle"/>
          <w:b w:val="0"/>
          <w:i w:val="0"/>
          <w:sz w:val="22"/>
        </w:rPr>
        <w:t xml:space="preserve">determining a modification </w:t>
      </w:r>
      <w:r w:rsidRPr="002A68B8">
        <w:rPr>
          <w:rStyle w:val="Referencingstyle"/>
          <w:b w:val="0"/>
          <w:i w:val="0"/>
          <w:sz w:val="22"/>
        </w:rPr>
        <w:t xml:space="preserve">which </w:t>
      </w:r>
      <w:r w:rsidR="000C3A00" w:rsidRPr="002A68B8">
        <w:rPr>
          <w:rStyle w:val="Referencingstyle"/>
          <w:b w:val="0"/>
          <w:i w:val="0"/>
          <w:sz w:val="22"/>
        </w:rPr>
        <w:t>is</w:t>
      </w:r>
      <w:r w:rsidRPr="002A68B8">
        <w:rPr>
          <w:rStyle w:val="Referencingstyle"/>
          <w:b w:val="0"/>
          <w:i w:val="0"/>
          <w:sz w:val="22"/>
        </w:rPr>
        <w:t xml:space="preserve"> contrary to a judicial interpretation of the relevant law. </w:t>
      </w:r>
      <w:r w:rsidR="00F02757" w:rsidRPr="002A68B8">
        <w:rPr>
          <w:rStyle w:val="Referencingstyle"/>
          <w:b w:val="0"/>
          <w:i w:val="0"/>
          <w:sz w:val="22"/>
        </w:rPr>
        <w:t>Such a</w:t>
      </w:r>
      <w:r w:rsidRPr="002A68B8">
        <w:rPr>
          <w:rStyle w:val="Referencingstyle"/>
          <w:b w:val="0"/>
          <w:i w:val="0"/>
          <w:sz w:val="22"/>
        </w:rPr>
        <w:t xml:space="preserve"> determination </w:t>
      </w:r>
      <w:r w:rsidR="00F02757" w:rsidRPr="002A68B8">
        <w:rPr>
          <w:rStyle w:val="Referencingstyle"/>
          <w:b w:val="0"/>
          <w:i w:val="0"/>
          <w:sz w:val="22"/>
        </w:rPr>
        <w:t xml:space="preserve">would not </w:t>
      </w:r>
      <w:r w:rsidRPr="002A68B8">
        <w:rPr>
          <w:rStyle w:val="Referencingstyle"/>
          <w:b w:val="0"/>
          <w:i w:val="0"/>
          <w:sz w:val="22"/>
        </w:rPr>
        <w:t>apply</w:t>
      </w:r>
      <w:r w:rsidR="00F02757" w:rsidRPr="002A68B8">
        <w:rPr>
          <w:rStyle w:val="Referencingstyle"/>
          <w:b w:val="0"/>
          <w:i w:val="0"/>
          <w:sz w:val="22"/>
        </w:rPr>
        <w:t xml:space="preserve"> t</w:t>
      </w:r>
      <w:r w:rsidRPr="002A68B8">
        <w:rPr>
          <w:rStyle w:val="Referencingstyle"/>
          <w:b w:val="0"/>
          <w:i w:val="0"/>
          <w:sz w:val="22"/>
        </w:rPr>
        <w:t xml:space="preserve">o an entity where it would affect a right or liability under an order made by </w:t>
      </w:r>
      <w:r w:rsidR="00C6028C" w:rsidRPr="002A68B8">
        <w:rPr>
          <w:rStyle w:val="Referencingstyle"/>
          <w:b w:val="0"/>
          <w:i w:val="0"/>
          <w:sz w:val="22"/>
        </w:rPr>
        <w:t xml:space="preserve">a </w:t>
      </w:r>
      <w:r w:rsidRPr="002A68B8">
        <w:rPr>
          <w:rStyle w:val="Referencingstyle"/>
          <w:b w:val="0"/>
          <w:i w:val="0"/>
          <w:sz w:val="22"/>
        </w:rPr>
        <w:t xml:space="preserve">court </w:t>
      </w:r>
      <w:r w:rsidRPr="008A36F7">
        <w:rPr>
          <w:rStyle w:val="Referencingstyle"/>
          <w:b w:val="0"/>
          <w:i w:val="0"/>
          <w:sz w:val="22"/>
        </w:rPr>
        <w:t>before the commencement of the determination</w:t>
      </w:r>
      <w:r w:rsidR="00362E1B" w:rsidRPr="008A36F7">
        <w:rPr>
          <w:rStyle w:val="Referencingstyle"/>
          <w:b w:val="0"/>
          <w:i w:val="0"/>
          <w:sz w:val="22"/>
        </w:rPr>
        <w:t xml:space="preserve"> </w:t>
      </w:r>
      <w:r w:rsidR="003E325D" w:rsidRPr="008A36F7">
        <w:rPr>
          <w:rStyle w:val="Referencingstyle"/>
        </w:rPr>
        <w:t xml:space="preserve">[Schedule #, item </w:t>
      </w:r>
      <w:r w:rsidR="00005E24" w:rsidRPr="008A36F7">
        <w:rPr>
          <w:rStyle w:val="Referencingstyle"/>
        </w:rPr>
        <w:t>2</w:t>
      </w:r>
      <w:r w:rsidR="003E325D" w:rsidRPr="008A36F7">
        <w:rPr>
          <w:rStyle w:val="Referencingstyle"/>
        </w:rPr>
        <w:t>, subsection</w:t>
      </w:r>
      <w:r w:rsidR="009502E9" w:rsidRPr="008A36F7">
        <w:rPr>
          <w:rStyle w:val="Referencingstyle"/>
        </w:rPr>
        <w:t> </w:t>
      </w:r>
      <w:r w:rsidR="003E325D" w:rsidRPr="008A36F7">
        <w:rPr>
          <w:rStyle w:val="Referencingstyle"/>
        </w:rPr>
        <w:t>370</w:t>
      </w:r>
      <w:r w:rsidR="00455718" w:rsidRPr="008A36F7">
        <w:rPr>
          <w:rStyle w:val="Referencingstyle"/>
        </w:rPr>
        <w:t>–</w:t>
      </w:r>
      <w:r w:rsidR="003E325D" w:rsidRPr="008A36F7">
        <w:rPr>
          <w:rStyle w:val="Referencingstyle"/>
        </w:rPr>
        <w:t>5(5)]</w:t>
      </w:r>
      <w:r w:rsidR="00890A71" w:rsidRPr="008A36F7">
        <w:rPr>
          <w:rStyle w:val="Referencingstyle"/>
          <w:b w:val="0"/>
          <w:i w:val="0"/>
          <w:sz w:val="22"/>
        </w:rPr>
        <w:t xml:space="preserve"> (see paragraph</w:t>
      </w:r>
      <w:r w:rsidR="00890A71" w:rsidRPr="008A36F7">
        <w:t> 1.</w:t>
      </w:r>
      <w:r w:rsidR="00356F84" w:rsidRPr="008A36F7">
        <w:t>6</w:t>
      </w:r>
      <w:r w:rsidR="00455718" w:rsidRPr="008A36F7">
        <w:t>1</w:t>
      </w:r>
      <w:r w:rsidR="00890A71" w:rsidRPr="008A36F7">
        <w:t>)</w:t>
      </w:r>
      <w:r w:rsidR="009502E9" w:rsidRPr="008A36F7">
        <w:rPr>
          <w:rStyle w:val="Referencingstyle"/>
        </w:rPr>
        <w:t xml:space="preserve">. </w:t>
      </w:r>
      <w:r w:rsidR="000C3A00" w:rsidRPr="008A36F7">
        <w:rPr>
          <w:rStyle w:val="Referencingstyle"/>
          <w:b w:val="0"/>
          <w:i w:val="0"/>
          <w:sz w:val="22"/>
        </w:rPr>
        <w:t>Therefore</w:t>
      </w:r>
      <w:r w:rsidR="000C3A00" w:rsidRPr="00A141C6">
        <w:rPr>
          <w:rStyle w:val="Referencingstyle"/>
          <w:b w:val="0"/>
          <w:i w:val="0"/>
          <w:sz w:val="22"/>
        </w:rPr>
        <w:t>, i</w:t>
      </w:r>
      <w:r w:rsidR="003340B2" w:rsidRPr="00A141C6">
        <w:rPr>
          <w:rStyle w:val="Referencingstyle"/>
          <w:b w:val="0"/>
          <w:i w:val="0"/>
          <w:sz w:val="22"/>
        </w:rPr>
        <w:t xml:space="preserve">n considering whether it </w:t>
      </w:r>
      <w:r w:rsidR="003E325D" w:rsidRPr="00A141C6">
        <w:rPr>
          <w:rStyle w:val="Referencingstyle"/>
          <w:b w:val="0"/>
          <w:i w:val="0"/>
          <w:sz w:val="22"/>
        </w:rPr>
        <w:t>i</w:t>
      </w:r>
      <w:r w:rsidR="003340B2" w:rsidRPr="00A141C6">
        <w:rPr>
          <w:rStyle w:val="Referencingstyle"/>
          <w:b w:val="0"/>
          <w:i w:val="0"/>
          <w:sz w:val="22"/>
        </w:rPr>
        <w:t xml:space="preserve">s </w:t>
      </w:r>
      <w:r w:rsidR="004D3377" w:rsidRPr="00A141C6">
        <w:rPr>
          <w:rStyle w:val="Referencingstyle"/>
          <w:b w:val="0"/>
          <w:i w:val="0"/>
          <w:sz w:val="22"/>
        </w:rPr>
        <w:t xml:space="preserve">reasonable </w:t>
      </w:r>
      <w:r w:rsidR="003340B2" w:rsidRPr="00A141C6">
        <w:rPr>
          <w:rStyle w:val="Referencingstyle"/>
          <w:b w:val="0"/>
          <w:i w:val="0"/>
          <w:sz w:val="22"/>
        </w:rPr>
        <w:t xml:space="preserve">to </w:t>
      </w:r>
      <w:r w:rsidR="000C3A00" w:rsidRPr="00A141C6">
        <w:rPr>
          <w:rStyle w:val="Referencingstyle"/>
          <w:b w:val="0"/>
          <w:i w:val="0"/>
          <w:sz w:val="22"/>
        </w:rPr>
        <w:t>mak</w:t>
      </w:r>
      <w:r w:rsidR="003340B2" w:rsidRPr="00A141C6">
        <w:rPr>
          <w:rStyle w:val="Referencingstyle"/>
          <w:b w:val="0"/>
          <w:i w:val="0"/>
          <w:sz w:val="22"/>
        </w:rPr>
        <w:t xml:space="preserve">e </w:t>
      </w:r>
      <w:r w:rsidR="000C3A00" w:rsidRPr="00A141C6">
        <w:rPr>
          <w:rStyle w:val="Referencingstyle"/>
          <w:b w:val="0"/>
          <w:i w:val="0"/>
          <w:sz w:val="22"/>
        </w:rPr>
        <w:t>a determination</w:t>
      </w:r>
      <w:r w:rsidR="000C3A00" w:rsidRPr="002A68B8">
        <w:rPr>
          <w:rStyle w:val="Referencingstyle"/>
          <w:b w:val="0"/>
          <w:i w:val="0"/>
          <w:sz w:val="22"/>
        </w:rPr>
        <w:t xml:space="preserve"> under such circumstances, </w:t>
      </w:r>
      <w:r w:rsidR="006974FC" w:rsidRPr="002A68B8">
        <w:rPr>
          <w:rStyle w:val="Referencingstyle"/>
          <w:b w:val="0"/>
          <w:i w:val="0"/>
          <w:sz w:val="22"/>
        </w:rPr>
        <w:t xml:space="preserve">consideration should </w:t>
      </w:r>
      <w:r w:rsidR="003E325D" w:rsidRPr="002A68B8">
        <w:rPr>
          <w:rStyle w:val="Referencingstyle"/>
          <w:b w:val="0"/>
          <w:i w:val="0"/>
          <w:sz w:val="22"/>
        </w:rPr>
        <w:t xml:space="preserve">be </w:t>
      </w:r>
      <w:r w:rsidR="006974FC" w:rsidRPr="002A68B8">
        <w:rPr>
          <w:rStyle w:val="Referencingstyle"/>
          <w:b w:val="0"/>
          <w:i w:val="0"/>
          <w:sz w:val="22"/>
        </w:rPr>
        <w:t xml:space="preserve">given to the </w:t>
      </w:r>
      <w:r w:rsidR="004D3377" w:rsidRPr="002A68B8">
        <w:rPr>
          <w:rStyle w:val="Referencingstyle"/>
          <w:b w:val="0"/>
          <w:i w:val="0"/>
          <w:sz w:val="22"/>
        </w:rPr>
        <w:t xml:space="preserve">number of entities affected and </w:t>
      </w:r>
      <w:r w:rsidR="00C6028C" w:rsidRPr="002A68B8">
        <w:rPr>
          <w:rStyle w:val="Referencingstyle"/>
          <w:b w:val="0"/>
          <w:i w:val="0"/>
          <w:sz w:val="22"/>
        </w:rPr>
        <w:t xml:space="preserve">this should be </w:t>
      </w:r>
      <w:r w:rsidR="004D3377" w:rsidRPr="002A68B8">
        <w:rPr>
          <w:rStyle w:val="Referencingstyle"/>
          <w:b w:val="0"/>
          <w:i w:val="0"/>
          <w:sz w:val="22"/>
        </w:rPr>
        <w:t xml:space="preserve">balanced against careful consideration of </w:t>
      </w:r>
      <w:r w:rsidR="00A10C43" w:rsidRPr="002A68B8">
        <w:rPr>
          <w:rStyle w:val="Referencingstyle"/>
          <w:b w:val="0"/>
          <w:i w:val="0"/>
          <w:sz w:val="22"/>
        </w:rPr>
        <w:t>any</w:t>
      </w:r>
      <w:r w:rsidR="003D490F" w:rsidRPr="002A68B8">
        <w:rPr>
          <w:rStyle w:val="Referencingstyle"/>
          <w:b w:val="0"/>
          <w:i w:val="0"/>
          <w:sz w:val="22"/>
        </w:rPr>
        <w:t xml:space="preserve"> </w:t>
      </w:r>
      <w:r w:rsidR="00A10C43" w:rsidRPr="002A68B8">
        <w:rPr>
          <w:rStyle w:val="Referencingstyle"/>
          <w:b w:val="0"/>
          <w:i w:val="0"/>
          <w:sz w:val="22"/>
        </w:rPr>
        <w:t xml:space="preserve">perceived conflict with the separation of powers. In </w:t>
      </w:r>
      <w:r w:rsidR="00D97F24" w:rsidRPr="002A68B8">
        <w:rPr>
          <w:rStyle w:val="Referencingstyle"/>
          <w:b w:val="0"/>
          <w:i w:val="0"/>
          <w:sz w:val="22"/>
        </w:rPr>
        <w:t xml:space="preserve">many </w:t>
      </w:r>
      <w:r w:rsidR="00A10C43" w:rsidRPr="002A68B8">
        <w:rPr>
          <w:rStyle w:val="Referencingstyle"/>
          <w:b w:val="0"/>
          <w:i w:val="0"/>
          <w:sz w:val="22"/>
        </w:rPr>
        <w:t>such case</w:t>
      </w:r>
      <w:r w:rsidR="00D97F24" w:rsidRPr="002A68B8">
        <w:rPr>
          <w:rStyle w:val="Referencingstyle"/>
          <w:b w:val="0"/>
          <w:i w:val="0"/>
          <w:sz w:val="22"/>
        </w:rPr>
        <w:t>s</w:t>
      </w:r>
      <w:r w:rsidR="00A10C43" w:rsidRPr="002A68B8">
        <w:rPr>
          <w:rStyle w:val="Referencingstyle"/>
          <w:b w:val="0"/>
          <w:i w:val="0"/>
          <w:sz w:val="22"/>
        </w:rPr>
        <w:t xml:space="preserve">, any change to the operation of the law may be more appropriately dealt with by </w:t>
      </w:r>
      <w:r w:rsidR="00D00848" w:rsidRPr="002A68B8">
        <w:rPr>
          <w:rStyle w:val="Referencingstyle"/>
          <w:b w:val="0"/>
          <w:i w:val="0"/>
          <w:sz w:val="22"/>
        </w:rPr>
        <w:t>the Parliament</w:t>
      </w:r>
      <w:r w:rsidR="00927D3F" w:rsidRPr="002A68B8">
        <w:rPr>
          <w:rStyle w:val="Referencingstyle"/>
          <w:b w:val="0"/>
          <w:i w:val="0"/>
          <w:sz w:val="22"/>
        </w:rPr>
        <w:t>.</w:t>
      </w:r>
    </w:p>
    <w:p w14:paraId="5477AB6D" w14:textId="6B95D305" w:rsidR="001F51A8" w:rsidRPr="002A68B8" w:rsidRDefault="001F51A8" w:rsidP="00C56FE9">
      <w:pPr>
        <w:pStyle w:val="base-text-paragraph"/>
        <w:numPr>
          <w:ilvl w:val="1"/>
          <w:numId w:val="21"/>
        </w:numPr>
        <w:rPr>
          <w:rStyle w:val="Referencingstyle"/>
          <w:b w:val="0"/>
          <w:i w:val="0"/>
          <w:sz w:val="22"/>
        </w:rPr>
      </w:pPr>
      <w:r w:rsidRPr="002A68B8">
        <w:rPr>
          <w:rStyle w:val="Referencingstyle"/>
          <w:b w:val="0"/>
          <w:i w:val="0"/>
          <w:sz w:val="22"/>
        </w:rPr>
        <w:t xml:space="preserve">The Commissioner may </w:t>
      </w:r>
      <w:r w:rsidR="006E3F28" w:rsidRPr="002A68B8">
        <w:rPr>
          <w:rStyle w:val="Referencingstyle"/>
          <w:b w:val="0"/>
          <w:i w:val="0"/>
          <w:sz w:val="22"/>
        </w:rPr>
        <w:t xml:space="preserve">consider that an issue highlights systemic issues with the law and it may not be appropriate to use the power to resolve the issue. </w:t>
      </w:r>
      <w:r w:rsidR="006A13AD" w:rsidRPr="002A68B8">
        <w:rPr>
          <w:rStyle w:val="Referencingstyle"/>
          <w:b w:val="0"/>
          <w:i w:val="0"/>
          <w:sz w:val="22"/>
        </w:rPr>
        <w:t>In some cases, s</w:t>
      </w:r>
      <w:r w:rsidRPr="002A68B8">
        <w:rPr>
          <w:rStyle w:val="Referencingstyle"/>
          <w:b w:val="0"/>
          <w:i w:val="0"/>
          <w:sz w:val="22"/>
        </w:rPr>
        <w:t xml:space="preserve">ystemic issues </w:t>
      </w:r>
      <w:r w:rsidR="006E3F28" w:rsidRPr="002A68B8">
        <w:rPr>
          <w:rStyle w:val="Referencingstyle"/>
          <w:b w:val="0"/>
          <w:i w:val="0"/>
          <w:sz w:val="22"/>
        </w:rPr>
        <w:t xml:space="preserve">may be </w:t>
      </w:r>
      <w:r w:rsidRPr="002A68B8">
        <w:rPr>
          <w:rStyle w:val="Referencingstyle"/>
          <w:b w:val="0"/>
          <w:i w:val="0"/>
          <w:sz w:val="22"/>
        </w:rPr>
        <w:t>more appropriately addressed through a review of the law and principles-based legislative amendment</w:t>
      </w:r>
      <w:r w:rsidR="00C6028C" w:rsidRPr="002A68B8">
        <w:rPr>
          <w:rStyle w:val="Referencingstyle"/>
          <w:b w:val="0"/>
          <w:i w:val="0"/>
          <w:sz w:val="22"/>
        </w:rPr>
        <w:t xml:space="preserve"> by the Parliament</w:t>
      </w:r>
      <w:r w:rsidR="006A13AD" w:rsidRPr="002A68B8">
        <w:rPr>
          <w:rStyle w:val="Referencingstyle"/>
          <w:b w:val="0"/>
          <w:i w:val="0"/>
          <w:sz w:val="22"/>
        </w:rPr>
        <w:t>.</w:t>
      </w:r>
    </w:p>
    <w:p w14:paraId="5477AB6F" w14:textId="39411796" w:rsidR="001F51A8" w:rsidRPr="002A68B8" w:rsidRDefault="001F51A8" w:rsidP="00C56FE9">
      <w:pPr>
        <w:pStyle w:val="base-text-paragraph"/>
        <w:numPr>
          <w:ilvl w:val="1"/>
          <w:numId w:val="21"/>
        </w:numPr>
        <w:rPr>
          <w:rStyle w:val="Referencingstyle"/>
          <w:b w:val="0"/>
          <w:i w:val="0"/>
          <w:sz w:val="22"/>
        </w:rPr>
      </w:pPr>
      <w:r w:rsidRPr="002A68B8">
        <w:rPr>
          <w:rStyle w:val="Referencingstyle"/>
          <w:b w:val="0"/>
          <w:i w:val="0"/>
          <w:sz w:val="22"/>
        </w:rPr>
        <w:t xml:space="preserve">In addition, the Commissioner may not consider it </w:t>
      </w:r>
      <w:r w:rsidR="00A10C43" w:rsidRPr="002A68B8">
        <w:rPr>
          <w:rStyle w:val="Referencingstyle"/>
          <w:b w:val="0"/>
          <w:i w:val="0"/>
          <w:sz w:val="22"/>
        </w:rPr>
        <w:t xml:space="preserve">reasonable </w:t>
      </w:r>
      <w:r w:rsidRPr="002A68B8">
        <w:rPr>
          <w:rStyle w:val="Referencingstyle"/>
          <w:b w:val="0"/>
          <w:i w:val="0"/>
          <w:sz w:val="22"/>
        </w:rPr>
        <w:t xml:space="preserve">to use the Remedial Power where there are differing views on how an issue may be resolved. In such cases, the issue might be better addressed by </w:t>
      </w:r>
      <w:r w:rsidR="00D00848" w:rsidRPr="002A68B8">
        <w:rPr>
          <w:rStyle w:val="Referencingstyle"/>
          <w:b w:val="0"/>
          <w:i w:val="0"/>
          <w:sz w:val="22"/>
        </w:rPr>
        <w:t>the Parliament</w:t>
      </w:r>
      <w:r w:rsidRPr="002A68B8">
        <w:rPr>
          <w:rStyle w:val="Referencingstyle"/>
          <w:b w:val="0"/>
          <w:i w:val="0"/>
          <w:sz w:val="22"/>
        </w:rPr>
        <w:t>.</w:t>
      </w:r>
    </w:p>
    <w:p w14:paraId="5477AB70" w14:textId="5D490697" w:rsidR="00942289" w:rsidRPr="00A141C6" w:rsidRDefault="00942289" w:rsidP="00C56FE9">
      <w:pPr>
        <w:pStyle w:val="base-text-paragraph"/>
        <w:numPr>
          <w:ilvl w:val="1"/>
          <w:numId w:val="21"/>
        </w:numPr>
        <w:rPr>
          <w:rStyle w:val="Referencingstyle"/>
          <w:b w:val="0"/>
          <w:i w:val="0"/>
          <w:sz w:val="22"/>
        </w:rPr>
      </w:pPr>
      <w:r w:rsidRPr="002A68B8">
        <w:rPr>
          <w:rStyle w:val="Referencingstyle"/>
          <w:b w:val="0"/>
          <w:i w:val="0"/>
          <w:sz w:val="22"/>
        </w:rPr>
        <w:t xml:space="preserve">Once the Commissioner decides that it is </w:t>
      </w:r>
      <w:r w:rsidR="00F22B6E" w:rsidRPr="002A68B8">
        <w:rPr>
          <w:rStyle w:val="Referencingstyle"/>
          <w:b w:val="0"/>
          <w:i w:val="0"/>
          <w:sz w:val="22"/>
        </w:rPr>
        <w:t xml:space="preserve">reasonable </w:t>
      </w:r>
      <w:r w:rsidRPr="002A68B8">
        <w:rPr>
          <w:rStyle w:val="Referencingstyle"/>
          <w:b w:val="0"/>
          <w:i w:val="0"/>
          <w:sz w:val="22"/>
        </w:rPr>
        <w:t>to use the power, the Commissioner will consider whether it is appropriate</w:t>
      </w:r>
      <w:r w:rsidR="009502E9" w:rsidRPr="002A68B8">
        <w:rPr>
          <w:rStyle w:val="Referencingstyle"/>
          <w:b w:val="0"/>
          <w:i w:val="0"/>
          <w:sz w:val="22"/>
        </w:rPr>
        <w:t xml:space="preserve"> for the modification</w:t>
      </w:r>
      <w:r w:rsidRPr="002A68B8">
        <w:rPr>
          <w:rStyle w:val="Referencingstyle"/>
          <w:b w:val="0"/>
          <w:i w:val="0"/>
          <w:sz w:val="22"/>
        </w:rPr>
        <w:t xml:space="preserve"> to operate prospectively or retrospectively. Although it is generally expected that the legislative instruments made under the Remedial Power will operate prospectively, there may be circumstances where it is appropriate and reasonable for the legislative instrument to apply retrospectively. This is consistent with the LA</w:t>
      </w:r>
      <w:r w:rsidR="004D310A" w:rsidRPr="002A68B8">
        <w:rPr>
          <w:rStyle w:val="Referencingstyle"/>
          <w:b w:val="0"/>
          <w:i w:val="0"/>
          <w:sz w:val="22"/>
        </w:rPr>
        <w:t xml:space="preserve"> because </w:t>
      </w:r>
      <w:r w:rsidR="00FC0C16" w:rsidRPr="002A68B8">
        <w:rPr>
          <w:rStyle w:val="Referencingstyle"/>
          <w:b w:val="0"/>
          <w:i w:val="0"/>
          <w:sz w:val="22"/>
        </w:rPr>
        <w:t xml:space="preserve">an entity </w:t>
      </w:r>
      <w:r w:rsidR="00FC0C16" w:rsidRPr="002A68B8">
        <w:rPr>
          <w:rFonts w:eastAsia="SimSun"/>
        </w:rPr>
        <w:t xml:space="preserve">(the first entity) must treat a modification made under the power as not applying to it </w:t>
      </w:r>
      <w:r w:rsidR="00380678" w:rsidRPr="002A68B8">
        <w:rPr>
          <w:rFonts w:eastAsia="SimSun"/>
        </w:rPr>
        <w:t>and</w:t>
      </w:r>
      <w:r w:rsidR="00FC0C16" w:rsidRPr="002A68B8">
        <w:rPr>
          <w:rFonts w:eastAsia="SimSun"/>
        </w:rPr>
        <w:t xml:space="preserve"> an</w:t>
      </w:r>
      <w:r w:rsidR="00380678" w:rsidRPr="002A68B8">
        <w:rPr>
          <w:rFonts w:eastAsia="SimSun"/>
        </w:rPr>
        <w:t xml:space="preserve">y </w:t>
      </w:r>
      <w:r w:rsidR="00FC0C16" w:rsidRPr="002A68B8">
        <w:rPr>
          <w:rFonts w:eastAsia="SimSun"/>
        </w:rPr>
        <w:t>other entity if the modification would produce a less favourable result for the first entity</w:t>
      </w:r>
      <w:r w:rsidRPr="002A68B8">
        <w:rPr>
          <w:rStyle w:val="Referencingstyle"/>
          <w:b w:val="0"/>
          <w:i w:val="0"/>
          <w:sz w:val="22"/>
        </w:rPr>
        <w:t xml:space="preserve">. Note that although an instrument may apply retrospectively, it will still </w:t>
      </w:r>
      <w:r w:rsidRPr="008A36F7">
        <w:rPr>
          <w:rStyle w:val="Referencingstyle"/>
          <w:b w:val="0"/>
          <w:i w:val="0"/>
          <w:sz w:val="22"/>
        </w:rPr>
        <w:t xml:space="preserve">only commence after the disallowance period for Parliament has expired </w:t>
      </w:r>
      <w:r w:rsidR="00BC032D" w:rsidRPr="008A36F7">
        <w:rPr>
          <w:rStyle w:val="Referencingstyle"/>
          <w:b w:val="0"/>
          <w:i w:val="0"/>
          <w:sz w:val="22"/>
        </w:rPr>
        <w:t>(see p</w:t>
      </w:r>
      <w:r w:rsidR="007D7E26" w:rsidRPr="008A36F7">
        <w:rPr>
          <w:rStyle w:val="Referencingstyle"/>
          <w:b w:val="0"/>
          <w:i w:val="0"/>
          <w:sz w:val="22"/>
        </w:rPr>
        <w:t>aragraphs </w:t>
      </w:r>
      <w:r w:rsidR="00BC032D" w:rsidRPr="008A36F7">
        <w:rPr>
          <w:rStyle w:val="Referencingstyle"/>
          <w:b w:val="0"/>
          <w:i w:val="0"/>
          <w:sz w:val="22"/>
        </w:rPr>
        <w:t>1.</w:t>
      </w:r>
      <w:r w:rsidR="00BC768C" w:rsidRPr="008A36F7">
        <w:rPr>
          <w:rStyle w:val="Referencingstyle"/>
          <w:b w:val="0"/>
          <w:i w:val="0"/>
          <w:sz w:val="22"/>
        </w:rPr>
        <w:t>6</w:t>
      </w:r>
      <w:r w:rsidR="00455718" w:rsidRPr="008A36F7">
        <w:rPr>
          <w:rStyle w:val="Referencingstyle"/>
          <w:b w:val="0"/>
          <w:i w:val="0"/>
          <w:sz w:val="22"/>
        </w:rPr>
        <w:t>3</w:t>
      </w:r>
      <w:r w:rsidR="00BC768C" w:rsidRPr="008A36F7">
        <w:rPr>
          <w:rStyle w:val="Referencingstyle"/>
          <w:b w:val="0"/>
          <w:i w:val="0"/>
          <w:sz w:val="22"/>
        </w:rPr>
        <w:t xml:space="preserve"> </w:t>
      </w:r>
      <w:r w:rsidR="00BC032D" w:rsidRPr="008A36F7">
        <w:rPr>
          <w:rStyle w:val="Referencingstyle"/>
          <w:b w:val="0"/>
          <w:i w:val="0"/>
          <w:sz w:val="22"/>
        </w:rPr>
        <w:t>to 1.</w:t>
      </w:r>
      <w:r w:rsidR="00BC768C" w:rsidRPr="008A36F7">
        <w:rPr>
          <w:rStyle w:val="Referencingstyle"/>
          <w:b w:val="0"/>
          <w:i w:val="0"/>
          <w:sz w:val="22"/>
        </w:rPr>
        <w:t>6</w:t>
      </w:r>
      <w:r w:rsidR="00455718" w:rsidRPr="008A36F7">
        <w:rPr>
          <w:rStyle w:val="Referencingstyle"/>
          <w:b w:val="0"/>
          <w:i w:val="0"/>
          <w:sz w:val="22"/>
        </w:rPr>
        <w:t>4</w:t>
      </w:r>
      <w:r w:rsidRPr="008A36F7">
        <w:rPr>
          <w:rStyle w:val="Referencingstyle"/>
          <w:b w:val="0"/>
          <w:i w:val="0"/>
          <w:sz w:val="22"/>
        </w:rPr>
        <w:t>)</w:t>
      </w:r>
      <w:r w:rsidR="00F22B6E" w:rsidRPr="008A36F7">
        <w:rPr>
          <w:rStyle w:val="Referencingstyle"/>
          <w:b w:val="0"/>
          <w:i w:val="0"/>
          <w:sz w:val="22"/>
        </w:rPr>
        <w:t>.</w:t>
      </w:r>
    </w:p>
    <w:p w14:paraId="7DD62378" w14:textId="77777777" w:rsidR="002A68B8" w:rsidRDefault="002A68B8">
      <w:pPr>
        <w:spacing w:before="0" w:after="0"/>
        <w:rPr>
          <w:rFonts w:ascii="Helvetica" w:eastAsiaTheme="minorEastAsia" w:hAnsi="Helvetica"/>
          <w:b/>
        </w:rPr>
      </w:pPr>
      <w:r>
        <w:rPr>
          <w:rFonts w:eastAsiaTheme="minorEastAsia"/>
        </w:rPr>
        <w:br w:type="page"/>
      </w:r>
    </w:p>
    <w:p w14:paraId="5477AB71" w14:textId="04C0E21E" w:rsidR="00F84637" w:rsidRPr="002A68B8" w:rsidRDefault="0005166B" w:rsidP="0003514D">
      <w:pPr>
        <w:pStyle w:val="Heading3"/>
        <w:rPr>
          <w:rFonts w:eastAsiaTheme="minorEastAsia"/>
        </w:rPr>
      </w:pPr>
      <w:r w:rsidRPr="002A68B8">
        <w:rPr>
          <w:rFonts w:eastAsiaTheme="minorEastAsia"/>
        </w:rPr>
        <w:t>The Treasury</w:t>
      </w:r>
      <w:r w:rsidR="00704C8F">
        <w:rPr>
          <w:rFonts w:eastAsiaTheme="minorEastAsia"/>
        </w:rPr>
        <w:t xml:space="preserve"> or the</w:t>
      </w:r>
      <w:r w:rsidRPr="002A68B8">
        <w:rPr>
          <w:rFonts w:eastAsiaTheme="minorEastAsia"/>
        </w:rPr>
        <w:t xml:space="preserve"> Department of Finance advises the Commissioner that any impact on the Commonwealth budget would be negligible</w:t>
      </w:r>
    </w:p>
    <w:p w14:paraId="5477AB72" w14:textId="134929C5" w:rsidR="00F84637" w:rsidRPr="002A68B8" w:rsidRDefault="00471EE1" w:rsidP="00C56FE9">
      <w:pPr>
        <w:pStyle w:val="base-text-paragraph"/>
        <w:numPr>
          <w:ilvl w:val="1"/>
          <w:numId w:val="21"/>
        </w:numPr>
        <w:rPr>
          <w:rStyle w:val="Referencingstyle"/>
          <w:b w:val="0"/>
          <w:i w:val="0"/>
          <w:sz w:val="22"/>
        </w:rPr>
      </w:pPr>
      <w:r w:rsidRPr="002A68B8">
        <w:rPr>
          <w:rStyle w:val="Referencingstyle"/>
          <w:b w:val="0"/>
          <w:i w:val="0"/>
          <w:sz w:val="22"/>
        </w:rPr>
        <w:t>Before</w:t>
      </w:r>
      <w:r w:rsidRPr="002A68B8">
        <w:t xml:space="preserve"> making a legislative instrument under the Remedial Power, the Commissioner must receive advice from the </w:t>
      </w:r>
      <w:r w:rsidR="0005166B" w:rsidRPr="002A68B8">
        <w:t xml:space="preserve">Secretary of the </w:t>
      </w:r>
      <w:r w:rsidRPr="002A68B8">
        <w:t>Treasury</w:t>
      </w:r>
      <w:r w:rsidR="00FF7AF9" w:rsidRPr="002A68B8">
        <w:t>,</w:t>
      </w:r>
      <w:r w:rsidRPr="002A68B8">
        <w:t xml:space="preserve"> </w:t>
      </w:r>
      <w:r w:rsidR="0005166B" w:rsidRPr="002A68B8">
        <w:t xml:space="preserve">the Secretary of the </w:t>
      </w:r>
      <w:r w:rsidRPr="002A68B8">
        <w:t xml:space="preserve">Department of Finance </w:t>
      </w:r>
      <w:r w:rsidR="00FF7AF9" w:rsidRPr="002A68B8">
        <w:t xml:space="preserve">or an authorised APS employee of either department </w:t>
      </w:r>
      <w:r w:rsidRPr="002A68B8">
        <w:t>that any impact on the Commonwealth budget would be negligible.</w:t>
      </w:r>
      <w:r w:rsidR="00DE015F" w:rsidRPr="002A68B8">
        <w:t xml:space="preserve"> </w:t>
      </w:r>
      <w:r w:rsidR="00D756CA" w:rsidRPr="002A68B8">
        <w:rPr>
          <w:rStyle w:val="Referencingstyle"/>
        </w:rPr>
        <w:t xml:space="preserve">[Schedule #, item </w:t>
      </w:r>
      <w:r w:rsidR="00005E24">
        <w:rPr>
          <w:rStyle w:val="Referencingstyle"/>
        </w:rPr>
        <w:t>2</w:t>
      </w:r>
      <w:r w:rsidR="00D756CA" w:rsidRPr="002A68B8">
        <w:rPr>
          <w:rStyle w:val="Referencingstyle"/>
        </w:rPr>
        <w:t>, paragraph 3</w:t>
      </w:r>
      <w:r w:rsidR="002B4CC6" w:rsidRPr="002A68B8">
        <w:rPr>
          <w:rStyle w:val="Referencingstyle"/>
        </w:rPr>
        <w:t>70</w:t>
      </w:r>
      <w:r w:rsidR="00455718" w:rsidRPr="00366187">
        <w:rPr>
          <w:rStyle w:val="Referencingstyle"/>
        </w:rPr>
        <w:t>–</w:t>
      </w:r>
      <w:r w:rsidR="00D756CA" w:rsidRPr="002A68B8">
        <w:rPr>
          <w:rStyle w:val="Referencingstyle"/>
        </w:rPr>
        <w:t>5(1)(</w:t>
      </w:r>
      <w:r w:rsidR="002B4CC6" w:rsidRPr="002A68B8">
        <w:rPr>
          <w:rStyle w:val="Referencingstyle"/>
        </w:rPr>
        <w:t>c</w:t>
      </w:r>
      <w:r w:rsidR="00D756CA" w:rsidRPr="002A68B8">
        <w:rPr>
          <w:rStyle w:val="Referencingstyle"/>
        </w:rPr>
        <w:t>)]</w:t>
      </w:r>
    </w:p>
    <w:p w14:paraId="5477AB73" w14:textId="5594D2B3" w:rsidR="00D756CA" w:rsidRPr="002A68B8" w:rsidRDefault="00E15EBD" w:rsidP="00C56FE9">
      <w:pPr>
        <w:pStyle w:val="base-text-paragraph"/>
        <w:numPr>
          <w:ilvl w:val="1"/>
          <w:numId w:val="21"/>
        </w:numPr>
      </w:pPr>
      <w:r w:rsidRPr="002A68B8">
        <w:t xml:space="preserve">Impacts on the </w:t>
      </w:r>
      <w:r w:rsidR="00A909B2" w:rsidRPr="002A68B8">
        <w:t xml:space="preserve">Commonwealth </w:t>
      </w:r>
      <w:r w:rsidRPr="002A68B8">
        <w:t>budget w</w:t>
      </w:r>
      <w:r w:rsidR="00F22B6E" w:rsidRPr="002A68B8">
        <w:t>ill</w:t>
      </w:r>
      <w:r w:rsidRPr="002A68B8">
        <w:t xml:space="preserve"> be determined through ordinary processes and budget rules.</w:t>
      </w:r>
    </w:p>
    <w:p w14:paraId="5477AB74" w14:textId="77777777" w:rsidR="0068328F" w:rsidRPr="002A68B8" w:rsidRDefault="0068328F" w:rsidP="0068328F">
      <w:pPr>
        <w:pStyle w:val="Heading3"/>
        <w:rPr>
          <w:rFonts w:eastAsiaTheme="minorEastAsia"/>
        </w:rPr>
      </w:pPr>
      <w:r w:rsidRPr="002A68B8">
        <w:rPr>
          <w:rFonts w:eastAsiaTheme="minorEastAsia"/>
        </w:rPr>
        <w:t xml:space="preserve">Commissioner </w:t>
      </w:r>
      <w:r w:rsidR="0081272B" w:rsidRPr="002A68B8">
        <w:rPr>
          <w:rFonts w:eastAsiaTheme="minorEastAsia"/>
        </w:rPr>
        <w:t xml:space="preserve">will undertake public </w:t>
      </w:r>
      <w:r w:rsidRPr="002A68B8">
        <w:rPr>
          <w:rFonts w:eastAsiaTheme="minorEastAsia"/>
        </w:rPr>
        <w:t xml:space="preserve">consultation </w:t>
      </w:r>
    </w:p>
    <w:p w14:paraId="5477AB75" w14:textId="79FD8038" w:rsidR="000A476A" w:rsidRPr="002A68B8" w:rsidRDefault="003F3ECF" w:rsidP="004D310A">
      <w:pPr>
        <w:pStyle w:val="base-text-paragraph"/>
        <w:numPr>
          <w:ilvl w:val="1"/>
          <w:numId w:val="21"/>
        </w:numPr>
      </w:pPr>
      <w:r w:rsidRPr="002A68B8">
        <w:rPr>
          <w:rStyle w:val="Referencingstyle"/>
          <w:b w:val="0"/>
          <w:i w:val="0"/>
          <w:sz w:val="22"/>
        </w:rPr>
        <w:t xml:space="preserve">The ordinary rules about consultation for legislative instruments set out in the LA apply to the exercise of the Remedial Power. This means that before exercising the power, the Commissioner must be satisfied that any appropriate and reasonably practicable consultation has been undertaken (see section 17 of the LA). If consultation is not appropriate or reasonably practicable, it does not need to be undertaken under section 17 of the LA. However, </w:t>
      </w:r>
      <w:r w:rsidR="0081272B" w:rsidRPr="002A68B8">
        <w:rPr>
          <w:rFonts w:eastAsia="SimSun"/>
        </w:rPr>
        <w:t xml:space="preserve">it is anticipated that the Commissioner will undertake public consultation to ensure </w:t>
      </w:r>
      <w:r w:rsidR="00C33D10" w:rsidRPr="002A68B8">
        <w:rPr>
          <w:rFonts w:eastAsia="SimSun"/>
        </w:rPr>
        <w:t xml:space="preserve">the opportunity to identify and consider </w:t>
      </w:r>
      <w:r w:rsidR="0081272B" w:rsidRPr="002A68B8">
        <w:rPr>
          <w:rFonts w:eastAsia="SimSun"/>
        </w:rPr>
        <w:t>all implications from the exercise of the power and that the exercise of the power is appropriate</w:t>
      </w:r>
      <w:r w:rsidR="00E91B1A" w:rsidRPr="002A68B8">
        <w:rPr>
          <w:rFonts w:eastAsia="SimSun"/>
        </w:rPr>
        <w:t xml:space="preserve"> in the circumstances</w:t>
      </w:r>
      <w:r w:rsidR="007506A4" w:rsidRPr="002A68B8">
        <w:rPr>
          <w:rFonts w:eastAsia="SimSun"/>
        </w:rPr>
        <w:t>.</w:t>
      </w:r>
      <w:r w:rsidR="0081272B" w:rsidRPr="002A68B8">
        <w:rPr>
          <w:rFonts w:eastAsia="SimSun"/>
        </w:rPr>
        <w:t xml:space="preserve"> </w:t>
      </w:r>
      <w:r w:rsidR="00F26062" w:rsidRPr="002A68B8">
        <w:rPr>
          <w:rFonts w:eastAsia="SimSun"/>
        </w:rPr>
        <w:t xml:space="preserve">This would be consistent with the approach to amendments to the primary legislation which are subject to a period of public consultation. </w:t>
      </w:r>
      <w:r w:rsidRPr="002A68B8">
        <w:t>F</w:t>
      </w:r>
      <w:r w:rsidR="0068328F" w:rsidRPr="002A68B8">
        <w:t>ailure to consult will not affect the validity or enforceability of a legislative instrument (</w:t>
      </w:r>
      <w:r w:rsidR="00924F7B" w:rsidRPr="002A68B8">
        <w:t xml:space="preserve">see </w:t>
      </w:r>
      <w:r w:rsidR="0068328F" w:rsidRPr="002A68B8">
        <w:t>section </w:t>
      </w:r>
      <w:r w:rsidR="002720CA">
        <w:t>19</w:t>
      </w:r>
      <w:r w:rsidR="002720CA" w:rsidRPr="002A68B8">
        <w:t xml:space="preserve"> </w:t>
      </w:r>
      <w:r w:rsidR="0068328F" w:rsidRPr="002A68B8">
        <w:t>of the LA)</w:t>
      </w:r>
      <w:r w:rsidR="004D310A" w:rsidRPr="002A68B8">
        <w:t xml:space="preserve">, though </w:t>
      </w:r>
      <w:r w:rsidR="00FD25A5" w:rsidRPr="002A68B8">
        <w:t>might</w:t>
      </w:r>
      <w:r w:rsidR="004D310A" w:rsidRPr="002A68B8">
        <w:t xml:space="preserve"> attract adverse comment from Senate Committees.</w:t>
      </w:r>
    </w:p>
    <w:p w14:paraId="5477AB76" w14:textId="77777777" w:rsidR="000A476A" w:rsidRPr="002A68B8" w:rsidRDefault="000A476A" w:rsidP="000A476A">
      <w:pPr>
        <w:pStyle w:val="Heading2"/>
        <w:rPr>
          <w:rFonts w:eastAsia="SimSun"/>
        </w:rPr>
      </w:pPr>
      <w:r w:rsidRPr="002A68B8">
        <w:rPr>
          <w:rFonts w:eastAsia="SimSun"/>
        </w:rPr>
        <w:t>Application of legislative instruments made under the Remedial Power</w:t>
      </w:r>
    </w:p>
    <w:p w14:paraId="5477AB77" w14:textId="77777777" w:rsidR="000A476A" w:rsidRPr="002A68B8" w:rsidRDefault="000A476A" w:rsidP="000A476A">
      <w:pPr>
        <w:pStyle w:val="Heading3"/>
        <w:rPr>
          <w:rFonts w:eastAsiaTheme="minorEastAsia"/>
        </w:rPr>
      </w:pPr>
      <w:r w:rsidRPr="002A68B8">
        <w:rPr>
          <w:rFonts w:eastAsiaTheme="minorEastAsia"/>
        </w:rPr>
        <w:t>Application of determinations generally</w:t>
      </w:r>
    </w:p>
    <w:p w14:paraId="5477AB78" w14:textId="1032A186" w:rsidR="000A476A" w:rsidRPr="002A68B8" w:rsidRDefault="000A476A" w:rsidP="00C56FE9">
      <w:pPr>
        <w:pStyle w:val="base-text-paragraph"/>
        <w:numPr>
          <w:ilvl w:val="1"/>
          <w:numId w:val="21"/>
        </w:numPr>
      </w:pPr>
      <w:r w:rsidRPr="002A68B8">
        <w:t xml:space="preserve">A legislative instrument made by the Commissioner under the Remedial Power applies in relation to all entities, or, if stated in the determination, to a specified class of entities or in specified circumstances. </w:t>
      </w:r>
      <w:r w:rsidRPr="002A68B8">
        <w:rPr>
          <w:rStyle w:val="Referencingstyle"/>
        </w:rPr>
        <w:t xml:space="preserve">[Schedule #, item </w:t>
      </w:r>
      <w:r w:rsidR="00005E24">
        <w:rPr>
          <w:rStyle w:val="Referencingstyle"/>
        </w:rPr>
        <w:t>2</w:t>
      </w:r>
      <w:r w:rsidRPr="002A68B8">
        <w:rPr>
          <w:rStyle w:val="Referencingstyle"/>
        </w:rPr>
        <w:t>, subsection 370</w:t>
      </w:r>
      <w:r w:rsidR="00455718" w:rsidRPr="00366187">
        <w:rPr>
          <w:rStyle w:val="Referencingstyle"/>
        </w:rPr>
        <w:t>–</w:t>
      </w:r>
      <w:r w:rsidRPr="002A68B8">
        <w:rPr>
          <w:rStyle w:val="Referencingstyle"/>
        </w:rPr>
        <w:t>5(3)]</w:t>
      </w:r>
    </w:p>
    <w:p w14:paraId="5477AB79" w14:textId="5DF80D80" w:rsidR="000A476A" w:rsidRPr="002A68B8" w:rsidRDefault="000A476A" w:rsidP="00C56FE9">
      <w:pPr>
        <w:pStyle w:val="base-text-paragraph"/>
        <w:numPr>
          <w:ilvl w:val="1"/>
          <w:numId w:val="21"/>
        </w:numPr>
      </w:pPr>
      <w:r w:rsidRPr="002A68B8">
        <w:rPr>
          <w:rStyle w:val="Referencingstyle"/>
          <w:b w:val="0"/>
          <w:i w:val="0"/>
          <w:sz w:val="22"/>
        </w:rPr>
        <w:t>The</w:t>
      </w:r>
      <w:r w:rsidRPr="002A68B8">
        <w:t xml:space="preserve"> Remedial Power cannot be used to modify the operation of a taxation law for a particular entity. This includes exercising the power in relation to a class that is so narrowly defined that it could practically only consist of a particular entity. This can be distinguished from a class that may be capable of consisting of many entities but actually only applies at any given time to one particular entity.</w:t>
      </w:r>
    </w:p>
    <w:p w14:paraId="5477AB7A" w14:textId="112C4FAE" w:rsidR="000A476A" w:rsidRPr="002A68B8" w:rsidRDefault="00D7584F" w:rsidP="00C56FE9">
      <w:pPr>
        <w:pStyle w:val="base-text-paragraph"/>
        <w:numPr>
          <w:ilvl w:val="1"/>
          <w:numId w:val="21"/>
        </w:numPr>
      </w:pPr>
      <w:r w:rsidRPr="002A68B8">
        <w:rPr>
          <w:rStyle w:val="Referencingstyle"/>
          <w:b w:val="0"/>
          <w:i w:val="0"/>
          <w:sz w:val="22"/>
        </w:rPr>
        <w:t>Having</w:t>
      </w:r>
      <w:r w:rsidR="000A476A" w:rsidRPr="002A68B8">
        <w:t xml:space="preserve"> the Remedial Power </w:t>
      </w:r>
      <w:r w:rsidRPr="002A68B8">
        <w:t xml:space="preserve">apply </w:t>
      </w:r>
      <w:r w:rsidR="000A476A" w:rsidRPr="002A68B8">
        <w:t>broadly to entities and circumstances</w:t>
      </w:r>
      <w:r w:rsidRPr="002A68B8">
        <w:t xml:space="preserve"> </w:t>
      </w:r>
      <w:r w:rsidR="00E333D4" w:rsidRPr="002A68B8">
        <w:t xml:space="preserve">ensures that the power properly relates to taxation and </w:t>
      </w:r>
      <w:r w:rsidR="00E65274" w:rsidRPr="002A68B8">
        <w:t xml:space="preserve">prevents it from being exercised in an arbitrary way. This ensures that its use </w:t>
      </w:r>
      <w:r w:rsidR="00E333D4" w:rsidRPr="002A68B8">
        <w:t>is consistent</w:t>
      </w:r>
      <w:r w:rsidR="00E65274" w:rsidRPr="002A68B8">
        <w:t xml:space="preserve"> with the requirements of the Constitution. </w:t>
      </w:r>
    </w:p>
    <w:p w14:paraId="5477AB7B" w14:textId="23DC41F5" w:rsidR="00BC032D" w:rsidRPr="002A68B8" w:rsidRDefault="00BC032D" w:rsidP="00C56FE9">
      <w:pPr>
        <w:pStyle w:val="base-text-paragraph"/>
        <w:numPr>
          <w:ilvl w:val="1"/>
          <w:numId w:val="21"/>
        </w:numPr>
        <w:rPr>
          <w:rStyle w:val="Referencingstyle"/>
          <w:b w:val="0"/>
          <w:i w:val="0"/>
          <w:sz w:val="22"/>
        </w:rPr>
      </w:pPr>
      <w:r w:rsidRPr="002A68B8">
        <w:rPr>
          <w:rStyle w:val="Referencingstyle"/>
          <w:b w:val="0"/>
          <w:i w:val="0"/>
          <w:sz w:val="22"/>
        </w:rPr>
        <w:t xml:space="preserve">A determination may </w:t>
      </w:r>
      <w:r w:rsidRPr="008A36F7">
        <w:rPr>
          <w:rStyle w:val="Referencingstyle"/>
          <w:b w:val="0"/>
          <w:i w:val="0"/>
          <w:sz w:val="22"/>
        </w:rPr>
        <w:t>provide that it only applies in specified circumstances</w:t>
      </w:r>
      <w:r w:rsidR="00AC7125" w:rsidRPr="008A36F7">
        <w:rPr>
          <w:rStyle w:val="Referencingstyle"/>
          <w:b w:val="0"/>
          <w:i w:val="0"/>
          <w:sz w:val="22"/>
        </w:rPr>
        <w:t xml:space="preserve"> </w:t>
      </w:r>
      <w:r w:rsidR="00AC7125" w:rsidRPr="008A36F7">
        <w:rPr>
          <w:rStyle w:val="Referencingstyle"/>
        </w:rPr>
        <w:t xml:space="preserve">[Schedule #, item </w:t>
      </w:r>
      <w:r w:rsidR="00005E24" w:rsidRPr="008A36F7">
        <w:rPr>
          <w:rStyle w:val="Referencingstyle"/>
        </w:rPr>
        <w:t>2</w:t>
      </w:r>
      <w:r w:rsidR="00AC7125" w:rsidRPr="008A36F7">
        <w:rPr>
          <w:rStyle w:val="Referencingstyle"/>
        </w:rPr>
        <w:t>, paragraph 370</w:t>
      </w:r>
      <w:r w:rsidR="00455718" w:rsidRPr="008A36F7">
        <w:rPr>
          <w:rStyle w:val="Referencingstyle"/>
        </w:rPr>
        <w:t>–</w:t>
      </w:r>
      <w:r w:rsidR="00AC7125" w:rsidRPr="008A36F7">
        <w:rPr>
          <w:rStyle w:val="Referencingstyle"/>
        </w:rPr>
        <w:t>5(3)(b)]</w:t>
      </w:r>
      <w:r w:rsidRPr="008A36F7">
        <w:rPr>
          <w:rStyle w:val="Referencingstyle"/>
          <w:b w:val="0"/>
          <w:i w:val="0"/>
          <w:sz w:val="22"/>
        </w:rPr>
        <w:t xml:space="preserve">. </w:t>
      </w:r>
      <w:r w:rsidR="00E65274" w:rsidRPr="008A36F7">
        <w:rPr>
          <w:rStyle w:val="Referencingstyle"/>
          <w:b w:val="0"/>
          <w:i w:val="0"/>
          <w:sz w:val="22"/>
        </w:rPr>
        <w:t>I</w:t>
      </w:r>
      <w:r w:rsidRPr="008A36F7">
        <w:rPr>
          <w:rStyle w:val="Referencingstyle"/>
          <w:b w:val="0"/>
          <w:i w:val="0"/>
          <w:sz w:val="22"/>
        </w:rPr>
        <w:t xml:space="preserve">n addition to the </w:t>
      </w:r>
      <w:r w:rsidR="00AC7125" w:rsidRPr="008A36F7">
        <w:rPr>
          <w:rStyle w:val="Referencingstyle"/>
          <w:b w:val="0"/>
          <w:i w:val="0"/>
          <w:sz w:val="22"/>
        </w:rPr>
        <w:t xml:space="preserve">favourable </w:t>
      </w:r>
      <w:r w:rsidRPr="008A36F7">
        <w:rPr>
          <w:rStyle w:val="Referencingstyle"/>
          <w:b w:val="0"/>
          <w:i w:val="0"/>
          <w:sz w:val="22"/>
        </w:rPr>
        <w:t>application rule (</w:t>
      </w:r>
      <w:r w:rsidR="00AC7125" w:rsidRPr="008A36F7">
        <w:rPr>
          <w:rStyle w:val="Referencingstyle"/>
          <w:b w:val="0"/>
          <w:i w:val="0"/>
          <w:sz w:val="22"/>
        </w:rPr>
        <w:t>see paragraphs</w:t>
      </w:r>
      <w:r w:rsidR="00813C62" w:rsidRPr="008A36F7">
        <w:rPr>
          <w:rStyle w:val="Referencingstyle"/>
          <w:b w:val="0"/>
          <w:i w:val="0"/>
          <w:sz w:val="22"/>
        </w:rPr>
        <w:t> </w:t>
      </w:r>
      <w:r w:rsidR="00AC7125" w:rsidRPr="008A36F7">
        <w:rPr>
          <w:rStyle w:val="Referencingstyle"/>
          <w:b w:val="0"/>
          <w:i w:val="0"/>
          <w:sz w:val="22"/>
        </w:rPr>
        <w:t>1.</w:t>
      </w:r>
      <w:r w:rsidR="00356F84" w:rsidRPr="008A36F7">
        <w:rPr>
          <w:rStyle w:val="Referencingstyle"/>
          <w:b w:val="0"/>
          <w:i w:val="0"/>
          <w:sz w:val="22"/>
        </w:rPr>
        <w:t>5</w:t>
      </w:r>
      <w:r w:rsidR="00473701" w:rsidRPr="008A36F7">
        <w:rPr>
          <w:rStyle w:val="Referencingstyle"/>
          <w:b w:val="0"/>
          <w:i w:val="0"/>
          <w:sz w:val="22"/>
        </w:rPr>
        <w:t>3</w:t>
      </w:r>
      <w:r w:rsidR="00356F84" w:rsidRPr="008A36F7">
        <w:rPr>
          <w:rStyle w:val="Referencingstyle"/>
          <w:b w:val="0"/>
          <w:i w:val="0"/>
          <w:sz w:val="22"/>
        </w:rPr>
        <w:t xml:space="preserve"> </w:t>
      </w:r>
      <w:r w:rsidR="00AC7125" w:rsidRPr="008A36F7">
        <w:rPr>
          <w:rStyle w:val="Referencingstyle"/>
          <w:b w:val="0"/>
          <w:i w:val="0"/>
          <w:sz w:val="22"/>
        </w:rPr>
        <w:t>to 1.</w:t>
      </w:r>
      <w:r w:rsidR="00356F84" w:rsidRPr="008A36F7">
        <w:rPr>
          <w:rStyle w:val="Referencingstyle"/>
          <w:b w:val="0"/>
          <w:i w:val="0"/>
          <w:sz w:val="22"/>
        </w:rPr>
        <w:t>6</w:t>
      </w:r>
      <w:r w:rsidR="00473701" w:rsidRPr="008A36F7">
        <w:rPr>
          <w:rStyle w:val="Referencingstyle"/>
          <w:b w:val="0"/>
          <w:i w:val="0"/>
          <w:sz w:val="22"/>
        </w:rPr>
        <w:t>0</w:t>
      </w:r>
      <w:r w:rsidRPr="008A36F7">
        <w:rPr>
          <w:rStyle w:val="Referencingstyle"/>
          <w:b w:val="0"/>
          <w:i w:val="0"/>
          <w:sz w:val="22"/>
        </w:rPr>
        <w:t xml:space="preserve">), an entity will have to consider the terms of the legislative instrument to </w:t>
      </w:r>
      <w:r w:rsidR="00515426" w:rsidRPr="008A36F7">
        <w:rPr>
          <w:rStyle w:val="Referencingstyle"/>
          <w:b w:val="0"/>
          <w:i w:val="0"/>
          <w:sz w:val="22"/>
        </w:rPr>
        <w:t xml:space="preserve">work out </w:t>
      </w:r>
      <w:r w:rsidRPr="008A36F7">
        <w:rPr>
          <w:rStyle w:val="Referencingstyle"/>
          <w:b w:val="0"/>
          <w:i w:val="0"/>
          <w:sz w:val="22"/>
        </w:rPr>
        <w:t>the scope of application of the particular determination</w:t>
      </w:r>
      <w:r w:rsidR="00515426" w:rsidRPr="008A36F7">
        <w:rPr>
          <w:rStyle w:val="Referencingstyle"/>
          <w:b w:val="0"/>
          <w:i w:val="0"/>
          <w:sz w:val="22"/>
        </w:rPr>
        <w:t xml:space="preserve"> and whether it</w:t>
      </w:r>
      <w:r w:rsidR="00515426" w:rsidRPr="002A68B8">
        <w:rPr>
          <w:rStyle w:val="Referencingstyle"/>
          <w:b w:val="0"/>
          <w:i w:val="0"/>
          <w:sz w:val="22"/>
        </w:rPr>
        <w:t xml:space="preserve"> applies to them</w:t>
      </w:r>
      <w:r w:rsidR="00AC7125" w:rsidRPr="002A68B8">
        <w:rPr>
          <w:rStyle w:val="Referencingstyle"/>
          <w:b w:val="0"/>
          <w:i w:val="0"/>
          <w:sz w:val="22"/>
        </w:rPr>
        <w:t xml:space="preserve">. </w:t>
      </w:r>
      <w:r w:rsidRPr="002A68B8">
        <w:rPr>
          <w:rStyle w:val="Referencingstyle"/>
          <w:b w:val="0"/>
          <w:i w:val="0"/>
          <w:sz w:val="22"/>
        </w:rPr>
        <w:t>For example, a legislative instrument may provide that it does not apply to you if</w:t>
      </w:r>
      <w:r w:rsidR="00551B98" w:rsidRPr="002A68B8">
        <w:rPr>
          <w:rStyle w:val="Referencingstyle"/>
          <w:b w:val="0"/>
          <w:i w:val="0"/>
          <w:sz w:val="22"/>
        </w:rPr>
        <w:t xml:space="preserve"> it would</w:t>
      </w:r>
      <w:r w:rsidRPr="002A68B8">
        <w:rPr>
          <w:rStyle w:val="Referencingstyle"/>
          <w:b w:val="0"/>
          <w:i w:val="0"/>
          <w:sz w:val="22"/>
        </w:rPr>
        <w:t>:</w:t>
      </w:r>
    </w:p>
    <w:p w14:paraId="5477AB7C" w14:textId="3E4F5189" w:rsidR="00BC032D" w:rsidRPr="002A68B8" w:rsidRDefault="00BC032D" w:rsidP="00BC032D">
      <w:pPr>
        <w:pStyle w:val="dotpoint"/>
        <w:numPr>
          <w:ilvl w:val="0"/>
          <w:numId w:val="20"/>
        </w:numPr>
      </w:pPr>
      <w:r w:rsidRPr="002A68B8">
        <w:t>produce a less favourable result for another entity because the other entity’s rights or obligations under a taxation law are worked out by reference to your rights or obligations under a taxation law; and</w:t>
      </w:r>
    </w:p>
    <w:p w14:paraId="5477AB7D" w14:textId="03F7DA3A" w:rsidR="00BC032D" w:rsidRPr="002A68B8" w:rsidRDefault="00BC032D" w:rsidP="00BC032D">
      <w:pPr>
        <w:pStyle w:val="dotpoint"/>
        <w:numPr>
          <w:ilvl w:val="0"/>
          <w:numId w:val="20"/>
        </w:numPr>
      </w:pPr>
      <w:r w:rsidRPr="002A68B8">
        <w:t>be reasonable for you to be aware of this impact on the other entity</w:t>
      </w:r>
      <w:r w:rsidR="00447F88" w:rsidRPr="002A68B8">
        <w:t xml:space="preserve"> – for example, where it would be reasonable to expect you to be aware that the other entity’s rights or obligations under a taxation law are worked out by reference to yours</w:t>
      </w:r>
      <w:r w:rsidRPr="002A68B8">
        <w:t>.</w:t>
      </w:r>
    </w:p>
    <w:p w14:paraId="5477AB7E" w14:textId="77777777" w:rsidR="00BC032D" w:rsidRPr="002A68B8" w:rsidRDefault="00BC032D" w:rsidP="00BC032D">
      <w:pPr>
        <w:pStyle w:val="ExampleHeading"/>
        <w:numPr>
          <w:ilvl w:val="3"/>
          <w:numId w:val="33"/>
        </w:numPr>
      </w:pPr>
    </w:p>
    <w:p w14:paraId="5477AB7F" w14:textId="42DD6DE9" w:rsidR="00BC032D" w:rsidRPr="002A68B8" w:rsidRDefault="00BC032D" w:rsidP="00BC032D">
      <w:pPr>
        <w:pStyle w:val="exampletext"/>
      </w:pPr>
      <w:r w:rsidRPr="002A68B8">
        <w:t xml:space="preserve">Sharyn and Carolyn operate a partnership together. </w:t>
      </w:r>
      <w:r w:rsidR="00090128" w:rsidRPr="002A68B8">
        <w:t xml:space="preserve">The partnership agreement provides that </w:t>
      </w:r>
      <w:r w:rsidRPr="002A68B8">
        <w:t xml:space="preserve">Sharyn </w:t>
      </w:r>
      <w:r w:rsidR="00090128" w:rsidRPr="002A68B8">
        <w:t>is entitled to</w:t>
      </w:r>
      <w:r w:rsidRPr="002A68B8">
        <w:t xml:space="preserve"> 100% of the </w:t>
      </w:r>
      <w:r w:rsidR="00090128" w:rsidRPr="002A68B8">
        <w:t xml:space="preserve">capital gains and </w:t>
      </w:r>
      <w:r w:rsidRPr="002A68B8">
        <w:t xml:space="preserve">Carolyn </w:t>
      </w:r>
      <w:r w:rsidR="00090128" w:rsidRPr="002A68B8">
        <w:t xml:space="preserve">is entitled to </w:t>
      </w:r>
      <w:r w:rsidRPr="002A68B8">
        <w:t>100% of the income</w:t>
      </w:r>
      <w:r w:rsidR="00447F88" w:rsidRPr="002A68B8">
        <w:t xml:space="preserve"> of </w:t>
      </w:r>
      <w:r w:rsidR="00090128" w:rsidRPr="002A68B8">
        <w:t>the partnership</w:t>
      </w:r>
      <w:r w:rsidRPr="002A68B8">
        <w:t>.</w:t>
      </w:r>
    </w:p>
    <w:p w14:paraId="5477AB80" w14:textId="659267D4" w:rsidR="00BC032D" w:rsidRPr="002A68B8" w:rsidRDefault="00BC032D" w:rsidP="00BC032D">
      <w:pPr>
        <w:pStyle w:val="exampletext"/>
      </w:pPr>
      <w:r w:rsidRPr="002A68B8">
        <w:t xml:space="preserve">The Commissioner determines a modification to the operation of a provision of the relevant taxation law via legislative instrument. The legislative instrument </w:t>
      </w:r>
      <w:r w:rsidR="00D04AC8" w:rsidRPr="002A68B8">
        <w:t xml:space="preserve">provides that </w:t>
      </w:r>
      <w:r w:rsidR="00E602DE" w:rsidRPr="002A68B8">
        <w:t xml:space="preserve">it </w:t>
      </w:r>
      <w:r w:rsidR="00D04AC8" w:rsidRPr="002A68B8">
        <w:t xml:space="preserve">does not apply </w:t>
      </w:r>
      <w:r w:rsidRPr="002A68B8">
        <w:t xml:space="preserve">to you if you are reasonably aware that it would produce a less favourable result for another entity because the other entity’s rights or obligations under a taxation law are worked out by reference to your rights or obligations under a taxation law. Sharyn falls within the class for which the determination has been made. The modification has the effect of characterising some of the </w:t>
      </w:r>
      <w:r w:rsidR="000F27C2" w:rsidRPr="002A68B8">
        <w:t xml:space="preserve">profits </w:t>
      </w:r>
      <w:r w:rsidRPr="002A68B8">
        <w:t>of the partnership as income. However, were it not for the modification, th</w:t>
      </w:r>
      <w:r w:rsidR="000F27C2" w:rsidRPr="002A68B8">
        <w:t>ose</w:t>
      </w:r>
      <w:r w:rsidRPr="002A68B8">
        <w:t xml:space="preserve"> </w:t>
      </w:r>
      <w:r w:rsidR="000F27C2" w:rsidRPr="002A68B8">
        <w:t>profits</w:t>
      </w:r>
      <w:r w:rsidRPr="002A68B8">
        <w:t xml:space="preserve"> would have been characterised as </w:t>
      </w:r>
      <w:r w:rsidR="0066317B" w:rsidRPr="002A68B8">
        <w:t xml:space="preserve">capital gains </w:t>
      </w:r>
      <w:r w:rsidRPr="002A68B8">
        <w:t>under the relevant taxation law.</w:t>
      </w:r>
    </w:p>
    <w:p w14:paraId="5477AB81" w14:textId="2B3D3273" w:rsidR="00BC032D" w:rsidRPr="002A68B8" w:rsidRDefault="00BC032D" w:rsidP="00BC032D">
      <w:pPr>
        <w:pStyle w:val="exampletext"/>
      </w:pPr>
      <w:r w:rsidRPr="002A68B8">
        <w:t xml:space="preserve">In working out whether the determination applies to her, Sharyn considers the impact of the modification of the operation of the law on both herself and Carolyn. This is because Carolyn’s rights and obligations under the taxation law are calculated by reference to Sharyn’s rights and obligations under the taxation law because they are in a partnership. The determination is favourable to Sharyn because she will not need to account for the </w:t>
      </w:r>
      <w:r w:rsidR="00837987" w:rsidRPr="002A68B8">
        <w:t xml:space="preserve">profits </w:t>
      </w:r>
      <w:r w:rsidRPr="002A68B8">
        <w:t xml:space="preserve">in question. However, the determination is less favourable for Carolyn because Carolyn will need to account for the </w:t>
      </w:r>
      <w:r w:rsidR="00837987" w:rsidRPr="002A68B8">
        <w:t>profits in question</w:t>
      </w:r>
      <w:r w:rsidRPr="002A68B8">
        <w:t>. Sharyn therefore concludes that the determination will not apply to her because of the less favourable result for Carolyn.</w:t>
      </w:r>
    </w:p>
    <w:p w14:paraId="5477AB82" w14:textId="77777777" w:rsidR="00BC032D" w:rsidRPr="002A68B8" w:rsidRDefault="00BC032D" w:rsidP="00BC032D">
      <w:pPr>
        <w:pStyle w:val="exampletext"/>
        <w:rPr>
          <w:rStyle w:val="Referencingstyle"/>
          <w:b w:val="0"/>
          <w:i w:val="0"/>
          <w:sz w:val="20"/>
        </w:rPr>
      </w:pPr>
      <w:r w:rsidRPr="002A68B8">
        <w:t>The determination will nonetheless be a valid legislative instrument.</w:t>
      </w:r>
    </w:p>
    <w:p w14:paraId="5477AB83" w14:textId="77777777" w:rsidR="000A476A" w:rsidRPr="002A68B8" w:rsidRDefault="000A476A" w:rsidP="000A476A">
      <w:pPr>
        <w:pStyle w:val="Heading3"/>
        <w:rPr>
          <w:rFonts w:eastAsiaTheme="minorEastAsia"/>
        </w:rPr>
      </w:pPr>
      <w:r w:rsidRPr="002A68B8">
        <w:rPr>
          <w:rFonts w:eastAsiaTheme="minorEastAsia"/>
        </w:rPr>
        <w:t>No application where less favourable</w:t>
      </w:r>
      <w:r w:rsidR="00F16944" w:rsidRPr="002A68B8">
        <w:rPr>
          <w:rFonts w:eastAsiaTheme="minorEastAsia"/>
        </w:rPr>
        <w:t xml:space="preserve"> result</w:t>
      </w:r>
    </w:p>
    <w:p w14:paraId="69EF802D" w14:textId="7204C9C6" w:rsidR="00126075" w:rsidRPr="002A68B8" w:rsidRDefault="000A476A" w:rsidP="00C56FE9">
      <w:pPr>
        <w:pStyle w:val="base-text-paragraph"/>
        <w:numPr>
          <w:ilvl w:val="1"/>
          <w:numId w:val="21"/>
        </w:numPr>
      </w:pPr>
      <w:r w:rsidRPr="002A68B8">
        <w:rPr>
          <w:rStyle w:val="Referencingstyle"/>
          <w:b w:val="0"/>
          <w:i w:val="0"/>
          <w:sz w:val="22"/>
        </w:rPr>
        <w:t>To</w:t>
      </w:r>
      <w:r w:rsidRPr="002A68B8">
        <w:t xml:space="preserve"> ensure particular entities are not adversely impacted by a </w:t>
      </w:r>
      <w:r w:rsidR="00135804" w:rsidRPr="002A68B8">
        <w:t>modification</w:t>
      </w:r>
      <w:r w:rsidRPr="002A68B8">
        <w:t>,</w:t>
      </w:r>
      <w:r w:rsidR="00FC0C16" w:rsidRPr="002A68B8">
        <w:t xml:space="preserve"> an entity</w:t>
      </w:r>
      <w:r w:rsidRPr="002A68B8">
        <w:t xml:space="preserve"> </w:t>
      </w:r>
      <w:r w:rsidR="00FC0C16" w:rsidRPr="002A68B8">
        <w:rPr>
          <w:rFonts w:eastAsia="SimSun"/>
        </w:rPr>
        <w:t xml:space="preserve">(the first entity) must treat a modification made under the power as not applying to it </w:t>
      </w:r>
      <w:r w:rsidR="003D6509" w:rsidRPr="002A68B8">
        <w:rPr>
          <w:rFonts w:eastAsia="SimSun"/>
        </w:rPr>
        <w:t>and any other</w:t>
      </w:r>
      <w:r w:rsidR="00FC0C16" w:rsidRPr="002A68B8">
        <w:rPr>
          <w:rFonts w:eastAsia="SimSun"/>
        </w:rPr>
        <w:t xml:space="preserve"> entity if the modification </w:t>
      </w:r>
      <w:r w:rsidRPr="002A68B8">
        <w:t xml:space="preserve">would produce a result for </w:t>
      </w:r>
      <w:r w:rsidR="00FC0C16" w:rsidRPr="002A68B8">
        <w:t xml:space="preserve">the first </w:t>
      </w:r>
      <w:r w:rsidRPr="002A68B8">
        <w:t>entity that is less favourable than would have been the case had the relevant provision of the taxation law</w:t>
      </w:r>
      <w:r w:rsidR="00135804" w:rsidRPr="002A68B8">
        <w:t xml:space="preserve"> not been modified</w:t>
      </w:r>
      <w:r w:rsidR="00AC7125" w:rsidRPr="002A68B8">
        <w:t xml:space="preserve"> </w:t>
      </w:r>
      <w:r w:rsidR="00AC7125" w:rsidRPr="002A68B8">
        <w:rPr>
          <w:rStyle w:val="Referencingstyle"/>
        </w:rPr>
        <w:t xml:space="preserve">[Schedule #, item </w:t>
      </w:r>
      <w:r w:rsidR="00005E24">
        <w:rPr>
          <w:rStyle w:val="Referencingstyle"/>
        </w:rPr>
        <w:t>2</w:t>
      </w:r>
      <w:r w:rsidR="00AC7125" w:rsidRPr="002A68B8">
        <w:rPr>
          <w:rStyle w:val="Referencingstyle"/>
        </w:rPr>
        <w:t>, subsection 370</w:t>
      </w:r>
      <w:r w:rsidR="00A34C97" w:rsidRPr="00366187">
        <w:rPr>
          <w:rStyle w:val="Referencingstyle"/>
        </w:rPr>
        <w:t>–</w:t>
      </w:r>
      <w:r w:rsidR="00AC7125" w:rsidRPr="002A68B8">
        <w:rPr>
          <w:rStyle w:val="Referencingstyle"/>
        </w:rPr>
        <w:t>5(4)]</w:t>
      </w:r>
      <w:r w:rsidRPr="002A68B8">
        <w:t>.</w:t>
      </w:r>
      <w:r w:rsidR="00135804" w:rsidRPr="002A68B8">
        <w:t xml:space="preserve"> This means that the particular modification will have no effect for an entity if it would produce a less favourable result.</w:t>
      </w:r>
      <w:r w:rsidR="004B07E1" w:rsidRPr="002A68B8">
        <w:rPr>
          <w:rStyle w:val="Referencingstyle"/>
        </w:rPr>
        <w:t xml:space="preserve"> </w:t>
      </w:r>
      <w:r w:rsidR="00126075" w:rsidRPr="002A68B8">
        <w:t xml:space="preserve">In the current self-assessment regime, an entity will need to self-assess whether a modification is less favourable to it, and whether it must therefore </w:t>
      </w:r>
      <w:r w:rsidR="00FC0C16" w:rsidRPr="002A68B8">
        <w:t xml:space="preserve">treat the modification as not applying to itself </w:t>
      </w:r>
      <w:r w:rsidR="003D6509" w:rsidRPr="002A68B8">
        <w:t>and to any other</w:t>
      </w:r>
      <w:r w:rsidR="00FC0C16" w:rsidRPr="002A68B8">
        <w:t xml:space="preserve"> entity</w:t>
      </w:r>
      <w:r w:rsidR="00126075" w:rsidRPr="002A68B8">
        <w:t xml:space="preserve">. If an entity is required to </w:t>
      </w:r>
      <w:r w:rsidR="00FC0C16" w:rsidRPr="002A68B8">
        <w:t xml:space="preserve">treat </w:t>
      </w:r>
      <w:r w:rsidR="00126075" w:rsidRPr="002A68B8">
        <w:t>a modification</w:t>
      </w:r>
      <w:r w:rsidR="00FC0C16" w:rsidRPr="002A68B8">
        <w:t xml:space="preserve"> as not applying</w:t>
      </w:r>
      <w:r w:rsidR="00126075" w:rsidRPr="002A68B8">
        <w:t>, then the Commissioner must also treat the modification as not affecting the entity.</w:t>
      </w:r>
    </w:p>
    <w:p w14:paraId="2A4C69E9" w14:textId="7A60AE6B" w:rsidR="004B07E1" w:rsidRPr="002A68B8" w:rsidRDefault="000A476A" w:rsidP="00C56FE9">
      <w:pPr>
        <w:pStyle w:val="base-text-paragraph"/>
        <w:numPr>
          <w:ilvl w:val="1"/>
          <w:numId w:val="21"/>
        </w:numPr>
      </w:pPr>
      <w:r w:rsidRPr="002A68B8">
        <w:rPr>
          <w:rStyle w:val="Referencingstyle"/>
          <w:b w:val="0"/>
          <w:i w:val="0"/>
          <w:sz w:val="22"/>
        </w:rPr>
        <w:t>This</w:t>
      </w:r>
      <w:r w:rsidRPr="002A68B8">
        <w:t xml:space="preserve"> application rule ensures that </w:t>
      </w:r>
      <w:r w:rsidR="004B07E1" w:rsidRPr="002A68B8">
        <w:t>a modification which is less favourable to one or more entities can still be valid and apply to entities who do not have a less favourable outcome from the modification.</w:t>
      </w:r>
    </w:p>
    <w:p w14:paraId="5477AB85" w14:textId="60BC3474" w:rsidR="000A476A" w:rsidRPr="002A68B8" w:rsidRDefault="004B07E1" w:rsidP="00C56FE9">
      <w:pPr>
        <w:pStyle w:val="base-text-paragraph"/>
        <w:numPr>
          <w:ilvl w:val="1"/>
          <w:numId w:val="21"/>
        </w:numPr>
      </w:pPr>
      <w:r w:rsidRPr="002A68B8">
        <w:rPr>
          <w:rStyle w:val="Referencingstyle"/>
          <w:b w:val="0"/>
          <w:i w:val="0"/>
          <w:sz w:val="22"/>
        </w:rPr>
        <w:t>Having</w:t>
      </w:r>
      <w:r w:rsidRPr="002A68B8">
        <w:t xml:space="preserve"> an application rule as opposed a ‘favourable only’ limitation for the Remedial Power prevents a modification from being found invalid should that modification be less favourable to even one entity in the class. Where this occurs, the effect of the application rule is that the modification would not apply to that particular entity</w:t>
      </w:r>
      <w:r w:rsidR="00DD036D" w:rsidRPr="002A68B8">
        <w:t>, but the legislative instrument making t</w:t>
      </w:r>
      <w:r w:rsidRPr="002A68B8">
        <w:t xml:space="preserve">he modification would be valid and </w:t>
      </w:r>
      <w:r w:rsidR="00DD036D" w:rsidRPr="002A68B8">
        <w:t xml:space="preserve">would be capable of </w:t>
      </w:r>
      <w:r w:rsidRPr="002A68B8">
        <w:t>appl</w:t>
      </w:r>
      <w:r w:rsidR="00DD036D" w:rsidRPr="002A68B8">
        <w:t>ying</w:t>
      </w:r>
      <w:r w:rsidRPr="002A68B8">
        <w:t xml:space="preserve"> to other entities.</w:t>
      </w:r>
    </w:p>
    <w:p w14:paraId="5477AB86" w14:textId="7B22D834" w:rsidR="000A476A" w:rsidRPr="002A68B8" w:rsidRDefault="000A476A" w:rsidP="00C56FE9">
      <w:pPr>
        <w:pStyle w:val="base-text-paragraph"/>
        <w:numPr>
          <w:ilvl w:val="1"/>
          <w:numId w:val="21"/>
        </w:numPr>
        <w:rPr>
          <w:rStyle w:val="Referencingstyle"/>
          <w:b w:val="0"/>
          <w:i w:val="0"/>
          <w:sz w:val="22"/>
        </w:rPr>
      </w:pPr>
      <w:r w:rsidRPr="002A68B8">
        <w:rPr>
          <w:rStyle w:val="Referencingstyle"/>
          <w:b w:val="0"/>
          <w:i w:val="0"/>
          <w:sz w:val="22"/>
        </w:rPr>
        <w:t xml:space="preserve">The principle that a legislative instrument </w:t>
      </w:r>
      <w:r w:rsidR="00135804" w:rsidRPr="002A68B8">
        <w:rPr>
          <w:rStyle w:val="Referencingstyle"/>
          <w:b w:val="0"/>
          <w:i w:val="0"/>
          <w:sz w:val="22"/>
        </w:rPr>
        <w:t xml:space="preserve">is </w:t>
      </w:r>
      <w:r w:rsidR="00FC0C16" w:rsidRPr="002A68B8">
        <w:rPr>
          <w:rStyle w:val="Referencingstyle"/>
          <w:b w:val="0"/>
          <w:i w:val="0"/>
          <w:sz w:val="22"/>
        </w:rPr>
        <w:t xml:space="preserve">treated as not applying </w:t>
      </w:r>
      <w:r w:rsidRPr="002A68B8">
        <w:rPr>
          <w:rStyle w:val="Referencingstyle"/>
          <w:b w:val="0"/>
          <w:i w:val="0"/>
          <w:sz w:val="22"/>
        </w:rPr>
        <w:t>where it produces a less favourable result has been adopted, as opposed to the positive expression that a legislative instrument only applies where it produces a favourable result. This ensures it caters for neutral outcomes. For example, the Commissioner may modify the outcome of a particular provision to reduce compliance costs that are disproportionate to achieving the purpose or object of the law. In such a case, the modified outcome should have no impact on the entity’s tax liability and therefore cannot be said to be favourable</w:t>
      </w:r>
      <w:r w:rsidR="00135804" w:rsidRPr="002A68B8">
        <w:rPr>
          <w:rStyle w:val="Referencingstyle"/>
          <w:b w:val="0"/>
          <w:i w:val="0"/>
          <w:sz w:val="22"/>
        </w:rPr>
        <w:t xml:space="preserve"> for their tax liability</w:t>
      </w:r>
      <w:r w:rsidRPr="002A68B8">
        <w:rPr>
          <w:rStyle w:val="Referencingstyle"/>
          <w:b w:val="0"/>
          <w:i w:val="0"/>
          <w:sz w:val="22"/>
        </w:rPr>
        <w:t xml:space="preserve">. </w:t>
      </w:r>
      <w:r w:rsidR="00135804" w:rsidRPr="002A68B8">
        <w:rPr>
          <w:rStyle w:val="Referencingstyle"/>
          <w:b w:val="0"/>
          <w:i w:val="0"/>
          <w:sz w:val="22"/>
        </w:rPr>
        <w:t>However,</w:t>
      </w:r>
      <w:r w:rsidRPr="002A68B8">
        <w:rPr>
          <w:rStyle w:val="Referencingstyle"/>
          <w:b w:val="0"/>
          <w:i w:val="0"/>
          <w:sz w:val="22"/>
        </w:rPr>
        <w:t xml:space="preserve"> the modified outcome applies because the outcome is not less favourable.</w:t>
      </w:r>
    </w:p>
    <w:p w14:paraId="5477AB87" w14:textId="77777777" w:rsidR="000A476A" w:rsidRPr="002A68B8" w:rsidRDefault="000A476A" w:rsidP="00C732F2">
      <w:pPr>
        <w:pStyle w:val="ExampleHeading"/>
        <w:numPr>
          <w:ilvl w:val="3"/>
          <w:numId w:val="34"/>
        </w:numPr>
      </w:pPr>
    </w:p>
    <w:p w14:paraId="5477AB88" w14:textId="00242F8B" w:rsidR="000A476A" w:rsidRPr="002A68B8" w:rsidRDefault="000A476A" w:rsidP="000A476A">
      <w:pPr>
        <w:pStyle w:val="exampletext"/>
      </w:pPr>
      <w:r w:rsidRPr="002A68B8">
        <w:t>The Commissioner exercises the Remedial Power and makes a legislative instrument which modifies the operation of a provision in the income tax law for a class of entities. Gordon falls within the class of entities. To work out whether the determination applies to him, Gordon considers whether the modification would be less favourable for him than the</w:t>
      </w:r>
      <w:r w:rsidR="00257BB6" w:rsidRPr="002A68B8">
        <w:t xml:space="preserve"> existing</w:t>
      </w:r>
      <w:r w:rsidRPr="002A68B8">
        <w:t xml:space="preserve"> tax</w:t>
      </w:r>
      <w:r w:rsidR="00257BB6" w:rsidRPr="002A68B8">
        <w:t>ation</w:t>
      </w:r>
      <w:r w:rsidRPr="002A68B8">
        <w:t xml:space="preserve"> law</w:t>
      </w:r>
      <w:r w:rsidR="00255662" w:rsidRPr="002A68B8">
        <w:t xml:space="preserve"> </w:t>
      </w:r>
      <w:r w:rsidRPr="002A68B8">
        <w:t xml:space="preserve">had the operation </w:t>
      </w:r>
      <w:r w:rsidR="00257BB6" w:rsidRPr="002A68B8">
        <w:t xml:space="preserve">of the law </w:t>
      </w:r>
      <w:r w:rsidRPr="002A68B8">
        <w:t>not been modified. Gordon works out that although his tax liability for the relevant income year will not change, his compliance costs will be reduced. Therefore, although the determination results in a neutral outcome for Gordon in the sense that his tax liability will not change, the impact of the instrument is not less favourable (and in fact is favourable in the sense that it reduces his compliance costs). The determination applies to Gordon.</w:t>
      </w:r>
    </w:p>
    <w:p w14:paraId="448935B5" w14:textId="2F354106" w:rsidR="00935544" w:rsidRPr="002A68B8" w:rsidRDefault="00935544" w:rsidP="0084161C">
      <w:pPr>
        <w:pStyle w:val="base-text-paragraph"/>
        <w:numPr>
          <w:ilvl w:val="1"/>
          <w:numId w:val="21"/>
        </w:numPr>
      </w:pPr>
      <w:r w:rsidRPr="002A68B8">
        <w:rPr>
          <w:rStyle w:val="Referencingstyle"/>
          <w:b w:val="0"/>
          <w:i w:val="0"/>
          <w:sz w:val="22"/>
        </w:rPr>
        <w:t>The</w:t>
      </w:r>
      <w:r w:rsidRPr="002A68B8">
        <w:t xml:space="preserve"> </w:t>
      </w:r>
      <w:r w:rsidR="0084161C" w:rsidRPr="002A68B8">
        <w:t xml:space="preserve">formulation that the first entity must treat a modification made under the power as not applying to it </w:t>
      </w:r>
      <w:r w:rsidR="003D6509" w:rsidRPr="002A68B8">
        <w:t>and any other</w:t>
      </w:r>
      <w:r w:rsidR="0084161C" w:rsidRPr="002A68B8">
        <w:t xml:space="preserve"> entity if the modification would produce a less favourable result for the first entity </w:t>
      </w:r>
      <w:r w:rsidRPr="002A68B8">
        <w:t xml:space="preserve">ensures that an entity must ignore any modification that would have a less favourable result for it. This is intended to capture any less favourable flow on effects to a particular entity from another entity applying the modification. This is </w:t>
      </w:r>
      <w:r w:rsidR="0077582B" w:rsidRPr="002A68B8">
        <w:t>to cater for circumstances</w:t>
      </w:r>
      <w:r w:rsidRPr="002A68B8">
        <w:t xml:space="preserve"> in the taxation law where the application of a modification will directly impact on more than one entity</w:t>
      </w:r>
      <w:r w:rsidR="0077582B" w:rsidRPr="002A68B8">
        <w:t xml:space="preserve"> to produce an</w:t>
      </w:r>
      <w:r w:rsidRPr="002A68B8">
        <w:t xml:space="preserve"> outcome that is beneficial to one entity and not beneficial to another. </w:t>
      </w:r>
      <w:r w:rsidRPr="002A68B8">
        <w:rPr>
          <w:rStyle w:val="Referencingstyle"/>
          <w:b w:val="0"/>
          <w:i w:val="0"/>
          <w:sz w:val="22"/>
        </w:rPr>
        <w:t>For</w:t>
      </w:r>
      <w:r w:rsidRPr="002A68B8">
        <w:t xml:space="preserve"> example, if one entity (the first entity) applied a modification because it was favourable to it, but a second entity would have a less favourable result because of the first entity applying the modification, then the second entity would treat the modification as having not been applied to itself or the first entity. This would be the case even though the first entity had in fact applied the modification</w:t>
      </w:r>
      <w:r w:rsidR="0077582B" w:rsidRPr="002A68B8">
        <w:t xml:space="preserve"> (</w:t>
      </w:r>
      <w:r w:rsidR="00B251B9" w:rsidRPr="002A68B8">
        <w:t>because it was</w:t>
      </w:r>
      <w:r w:rsidR="0077582B" w:rsidRPr="002A68B8">
        <w:t xml:space="preserve"> favourable to the first entity)</w:t>
      </w:r>
      <w:r w:rsidRPr="002A68B8">
        <w:t xml:space="preserve">. </w:t>
      </w:r>
      <w:r w:rsidR="00FD25A5" w:rsidRPr="002A68B8">
        <w:t xml:space="preserve">Requiring </w:t>
      </w:r>
      <w:r w:rsidR="0077582B" w:rsidRPr="002A68B8">
        <w:t xml:space="preserve">the second entity to </w:t>
      </w:r>
      <w:r w:rsidR="0084161C" w:rsidRPr="002A68B8">
        <w:t xml:space="preserve">treat </w:t>
      </w:r>
      <w:r w:rsidR="0077582B" w:rsidRPr="002A68B8">
        <w:t>the modification</w:t>
      </w:r>
      <w:r w:rsidRPr="002A68B8">
        <w:t xml:space="preserve"> </w:t>
      </w:r>
      <w:r w:rsidR="0084161C" w:rsidRPr="002A68B8">
        <w:t xml:space="preserve">as not applying </w:t>
      </w:r>
      <w:r w:rsidRPr="002A68B8">
        <w:t xml:space="preserve">ensures that </w:t>
      </w:r>
      <w:r w:rsidR="0084161C" w:rsidRPr="002A68B8">
        <w:t xml:space="preserve">the second entity </w:t>
      </w:r>
      <w:r w:rsidRPr="002A68B8">
        <w:t>is not adversely affected by the first entity</w:t>
      </w:r>
      <w:r w:rsidR="0077582B" w:rsidRPr="002A68B8">
        <w:t>’s</w:t>
      </w:r>
      <w:r w:rsidRPr="002A68B8">
        <w:t xml:space="preserve"> appl</w:t>
      </w:r>
      <w:r w:rsidR="0077582B" w:rsidRPr="002A68B8">
        <w:t xml:space="preserve">ication of </w:t>
      </w:r>
      <w:r w:rsidR="00B251B9" w:rsidRPr="002A68B8">
        <w:t>the</w:t>
      </w:r>
      <w:r w:rsidRPr="002A68B8">
        <w:t xml:space="preserve"> modification.</w:t>
      </w:r>
    </w:p>
    <w:p w14:paraId="5EDE39B1" w14:textId="06094127" w:rsidR="00935544" w:rsidRPr="002A68B8" w:rsidRDefault="00935544" w:rsidP="00C56FE9">
      <w:pPr>
        <w:pStyle w:val="base-text-paragraph"/>
        <w:numPr>
          <w:ilvl w:val="1"/>
          <w:numId w:val="21"/>
        </w:numPr>
      </w:pPr>
      <w:r w:rsidRPr="002A68B8">
        <w:t xml:space="preserve"> A</w:t>
      </w:r>
      <w:r w:rsidR="00D70F61" w:rsidRPr="002A68B8">
        <w:t>n</w:t>
      </w:r>
      <w:r w:rsidRPr="002A68B8">
        <w:t xml:space="preserve"> example of this is the treatment of supplies under the core provisions of the Goods and Services Tax (GST) law. If a supply is a taxable supply, the supplier will be liable to pay GST in respect of that supply, but the acquirer may be entitled to an input tax credit, based on the GST payable on the supply, provided the acquirer satisfies other conditions (for example, the acquisition was made in carrying on an enterprise and the acquirer is registered for GST).</w:t>
      </w:r>
    </w:p>
    <w:p w14:paraId="0E582C72" w14:textId="290C58D3" w:rsidR="00935544" w:rsidRPr="002A68B8" w:rsidRDefault="00935544" w:rsidP="00C56FE9">
      <w:pPr>
        <w:pStyle w:val="base-text-paragraph"/>
        <w:numPr>
          <w:ilvl w:val="1"/>
          <w:numId w:val="21"/>
        </w:numPr>
      </w:pPr>
      <w:r w:rsidRPr="002A68B8">
        <w:t>A modification to the operation of such a provision made under th</w:t>
      </w:r>
      <w:r w:rsidR="0077582B" w:rsidRPr="002A68B8">
        <w:t>e</w:t>
      </w:r>
      <w:r w:rsidRPr="002A68B8">
        <w:t xml:space="preserve"> </w:t>
      </w:r>
      <w:r w:rsidR="0077582B" w:rsidRPr="002A68B8">
        <w:t>R</w:t>
      </w:r>
      <w:r w:rsidRPr="002A68B8">
        <w:t xml:space="preserve">emedial </w:t>
      </w:r>
      <w:r w:rsidR="0077582B" w:rsidRPr="002A68B8">
        <w:t>P</w:t>
      </w:r>
      <w:r w:rsidRPr="002A68B8">
        <w:t xml:space="preserve">ower may have differential impacts in these circumstances. For example, a modification to treat a supply as not being a taxable supply </w:t>
      </w:r>
      <w:r w:rsidR="0077582B" w:rsidRPr="002A68B8">
        <w:t>may</w:t>
      </w:r>
      <w:r w:rsidRPr="002A68B8">
        <w:t xml:space="preserve"> produce a more favourable result for the supplier, but a less favourable result for the acquirer </w:t>
      </w:r>
      <w:r w:rsidR="0077582B" w:rsidRPr="002A68B8">
        <w:t xml:space="preserve">if they are no longer able to claim </w:t>
      </w:r>
      <w:r w:rsidRPr="002A68B8">
        <w:t>a</w:t>
      </w:r>
      <w:r w:rsidR="00776BE0" w:rsidRPr="002A68B8">
        <w:t>n</w:t>
      </w:r>
      <w:r w:rsidRPr="002A68B8">
        <w:t xml:space="preserve"> input tax credit in respect of that acquisition. In these circumstances, the supplier would be able to apply the modification but the acquirer would </w:t>
      </w:r>
      <w:r w:rsidR="0084161C" w:rsidRPr="002A68B8">
        <w:t xml:space="preserve">treat </w:t>
      </w:r>
      <w:r w:rsidRPr="002A68B8">
        <w:t>the modification</w:t>
      </w:r>
      <w:r w:rsidR="0084161C" w:rsidRPr="002A68B8">
        <w:t xml:space="preserve"> as not applying to itself </w:t>
      </w:r>
      <w:r w:rsidR="003D6509" w:rsidRPr="002A68B8">
        <w:t xml:space="preserve">and </w:t>
      </w:r>
      <w:r w:rsidR="0084161C" w:rsidRPr="002A68B8">
        <w:t>the supplier</w:t>
      </w:r>
      <w:r w:rsidRPr="002A68B8">
        <w:t>.</w:t>
      </w:r>
    </w:p>
    <w:p w14:paraId="5CFF228E" w14:textId="6EEDAE7E" w:rsidR="00126075" w:rsidRPr="008A36F7" w:rsidRDefault="00776BE0" w:rsidP="00C56FE9">
      <w:pPr>
        <w:pStyle w:val="base-text-paragraph"/>
        <w:numPr>
          <w:ilvl w:val="1"/>
          <w:numId w:val="21"/>
        </w:numPr>
        <w:rPr>
          <w:rStyle w:val="Referencingstyle"/>
          <w:b w:val="0"/>
          <w:i w:val="0"/>
          <w:sz w:val="22"/>
        </w:rPr>
      </w:pPr>
      <w:r w:rsidRPr="002A68B8">
        <w:rPr>
          <w:rStyle w:val="Referencingstyle"/>
          <w:b w:val="0"/>
          <w:i w:val="0"/>
          <w:sz w:val="22"/>
        </w:rPr>
        <w:t xml:space="preserve">However, in situations </w:t>
      </w:r>
      <w:r w:rsidR="00935544" w:rsidRPr="002A68B8">
        <w:rPr>
          <w:rStyle w:val="Referencingstyle"/>
          <w:b w:val="0"/>
          <w:i w:val="0"/>
          <w:sz w:val="22"/>
        </w:rPr>
        <w:t>where the law, as in this GST example, intends that there is a symmetrical outcome between the impacted parties</w:t>
      </w:r>
      <w:r w:rsidRPr="002A68B8">
        <w:rPr>
          <w:rStyle w:val="Referencingstyle"/>
          <w:b w:val="0"/>
          <w:i w:val="0"/>
          <w:sz w:val="22"/>
        </w:rPr>
        <w:t xml:space="preserve">, the Commissioner may consider that the modification would not be </w:t>
      </w:r>
      <w:r w:rsidRPr="008A36F7">
        <w:rPr>
          <w:rStyle w:val="Referencingstyle"/>
          <w:b w:val="0"/>
          <w:i w:val="0"/>
          <w:sz w:val="22"/>
        </w:rPr>
        <w:t>reasonable because it leads to an inappropriate asymmetrical tax outcome</w:t>
      </w:r>
      <w:r w:rsidR="00AC29B9" w:rsidRPr="008A36F7">
        <w:rPr>
          <w:rStyle w:val="Referencingstyle"/>
          <w:b w:val="0"/>
          <w:i w:val="0"/>
          <w:sz w:val="22"/>
        </w:rPr>
        <w:t xml:space="preserve"> (see paragraph 1.</w:t>
      </w:r>
      <w:r w:rsidR="00BC768C" w:rsidRPr="008A36F7">
        <w:rPr>
          <w:rStyle w:val="Referencingstyle"/>
          <w:b w:val="0"/>
          <w:i w:val="0"/>
          <w:sz w:val="22"/>
        </w:rPr>
        <w:t>4</w:t>
      </w:r>
      <w:r w:rsidR="00A34C97" w:rsidRPr="008A36F7">
        <w:rPr>
          <w:rStyle w:val="Referencingstyle"/>
          <w:b w:val="0"/>
          <w:i w:val="0"/>
          <w:sz w:val="22"/>
        </w:rPr>
        <w:t>0</w:t>
      </w:r>
      <w:r w:rsidR="00AC29B9" w:rsidRPr="008A36F7">
        <w:rPr>
          <w:rStyle w:val="Referencingstyle"/>
          <w:b w:val="0"/>
          <w:i w:val="0"/>
          <w:sz w:val="22"/>
        </w:rPr>
        <w:t>)</w:t>
      </w:r>
      <w:r w:rsidR="00BD6477" w:rsidRPr="008A36F7">
        <w:rPr>
          <w:rStyle w:val="Referencingstyle"/>
          <w:b w:val="0"/>
          <w:i w:val="0"/>
          <w:sz w:val="22"/>
        </w:rPr>
        <w:t xml:space="preserve">. </w:t>
      </w:r>
      <w:r w:rsidR="00126075" w:rsidRPr="008A36F7">
        <w:rPr>
          <w:rStyle w:val="Referencingstyle"/>
          <w:b w:val="0"/>
          <w:i w:val="0"/>
          <w:sz w:val="22"/>
        </w:rPr>
        <w:t>It is anticipated that asymmetrical outcomes would be handled in the following way:</w:t>
      </w:r>
    </w:p>
    <w:p w14:paraId="309F0723" w14:textId="7D7B9A09" w:rsidR="00126075" w:rsidRPr="002A68B8" w:rsidRDefault="00126075" w:rsidP="00126075">
      <w:pPr>
        <w:pStyle w:val="dotpoint"/>
        <w:numPr>
          <w:ilvl w:val="0"/>
          <w:numId w:val="20"/>
        </w:numPr>
      </w:pPr>
      <w:r w:rsidRPr="008A36F7">
        <w:t>in cases where the risk of unintended asymmetry cannot be</w:t>
      </w:r>
      <w:r w:rsidRPr="002A68B8">
        <w:t xml:space="preserve"> reasonably managed, it is anticipated that the Commissioner would not exercise the power, and</w:t>
      </w:r>
    </w:p>
    <w:p w14:paraId="7B68D05E" w14:textId="7EFA5070" w:rsidR="00217D13" w:rsidRPr="008A36F7" w:rsidRDefault="00126075" w:rsidP="00C56FE9">
      <w:pPr>
        <w:pStyle w:val="dotpoint"/>
        <w:numPr>
          <w:ilvl w:val="0"/>
          <w:numId w:val="20"/>
        </w:numPr>
      </w:pPr>
      <w:r w:rsidRPr="002A68B8">
        <w:t xml:space="preserve">in cases where the risk of unintended asymmetry can be reasonably managed (for example, through sharing of information between the entities impacted by the provision), </w:t>
      </w:r>
      <w:r w:rsidRPr="008A36F7">
        <w:t>the Commissioner may make the modification, but it is anticipated that the modification would stipulate specific conditions within the instrument, which would need to be satisfied before the modification could apply</w:t>
      </w:r>
      <w:r w:rsidR="00BD6477" w:rsidRPr="008A36F7">
        <w:t xml:space="preserve"> (see paragraph</w:t>
      </w:r>
      <w:r w:rsidR="00FD024C" w:rsidRPr="008A36F7">
        <w:t> 1.</w:t>
      </w:r>
      <w:r w:rsidR="00BC768C" w:rsidRPr="008A36F7">
        <w:t>5</w:t>
      </w:r>
      <w:r w:rsidR="005D0D19" w:rsidRPr="008A36F7">
        <w:t>2</w:t>
      </w:r>
      <w:r w:rsidR="00BC768C" w:rsidRPr="008A36F7">
        <w:t xml:space="preserve"> </w:t>
      </w:r>
      <w:r w:rsidR="00FD024C" w:rsidRPr="008A36F7">
        <w:t>and Example 1.2)</w:t>
      </w:r>
      <w:r w:rsidRPr="008A36F7">
        <w:t>.</w:t>
      </w:r>
    </w:p>
    <w:p w14:paraId="5477AB89" w14:textId="4F0C5E49" w:rsidR="000A476A" w:rsidRPr="002A68B8" w:rsidRDefault="000A476A" w:rsidP="000A476A">
      <w:pPr>
        <w:pStyle w:val="Heading3"/>
        <w:rPr>
          <w:rFonts w:eastAsiaTheme="minorEastAsia"/>
        </w:rPr>
      </w:pPr>
      <w:r w:rsidRPr="00A141C6">
        <w:rPr>
          <w:rFonts w:eastAsiaTheme="minorEastAsia"/>
        </w:rPr>
        <w:t>No application where it would interfere with a court order</w:t>
      </w:r>
    </w:p>
    <w:p w14:paraId="5477AB8A" w14:textId="0BFA50FB" w:rsidR="000A476A" w:rsidRPr="002A68B8" w:rsidRDefault="000A476A" w:rsidP="00C56FE9">
      <w:pPr>
        <w:pStyle w:val="base-text-paragraph"/>
        <w:numPr>
          <w:ilvl w:val="1"/>
          <w:numId w:val="21"/>
        </w:numPr>
        <w:rPr>
          <w:rStyle w:val="Referencingstyle"/>
          <w:b w:val="0"/>
          <w:i w:val="0"/>
          <w:sz w:val="22"/>
        </w:rPr>
      </w:pPr>
      <w:r w:rsidRPr="002A68B8">
        <w:rPr>
          <w:rStyle w:val="Referencingstyle"/>
          <w:b w:val="0"/>
          <w:i w:val="0"/>
          <w:sz w:val="22"/>
        </w:rPr>
        <w:t xml:space="preserve">A determination made under the Remedial Power will not apply to an entity where it would affect a right or liability </w:t>
      </w:r>
      <w:r w:rsidR="00471EE1" w:rsidRPr="002A68B8">
        <w:rPr>
          <w:rStyle w:val="Referencingstyle"/>
          <w:b w:val="0"/>
          <w:i w:val="0"/>
          <w:sz w:val="22"/>
        </w:rPr>
        <w:t xml:space="preserve">of that entity </w:t>
      </w:r>
      <w:r w:rsidRPr="002A68B8">
        <w:rPr>
          <w:rStyle w:val="Referencingstyle"/>
          <w:b w:val="0"/>
          <w:i w:val="0"/>
          <w:sz w:val="22"/>
        </w:rPr>
        <w:t>under an order made by</w:t>
      </w:r>
      <w:r w:rsidR="005D0D19">
        <w:rPr>
          <w:rStyle w:val="Referencingstyle"/>
          <w:b w:val="0"/>
          <w:i w:val="0"/>
          <w:sz w:val="22"/>
        </w:rPr>
        <w:t xml:space="preserve"> a</w:t>
      </w:r>
      <w:r w:rsidRPr="002A68B8">
        <w:rPr>
          <w:rStyle w:val="Referencingstyle"/>
          <w:b w:val="0"/>
          <w:i w:val="0"/>
          <w:sz w:val="22"/>
        </w:rPr>
        <w:t xml:space="preserve"> court (including any judgment, conviction or sentence) before the commencement of the determination. This ensures that the exercise of the Remedial Power will not interfere with a decision of a court in a particular matter. Ensuring that a determination would not apply in such circumstances reflects the importance of the separation of powers, and ensures that there is not an interference with federal judicial power in a manner </w:t>
      </w:r>
      <w:r w:rsidR="00383D9D" w:rsidRPr="002A68B8">
        <w:rPr>
          <w:rStyle w:val="Referencingstyle"/>
          <w:b w:val="0"/>
          <w:i w:val="0"/>
          <w:sz w:val="22"/>
        </w:rPr>
        <w:t xml:space="preserve">that is </w:t>
      </w:r>
      <w:r w:rsidRPr="002A68B8">
        <w:rPr>
          <w:rStyle w:val="Referencingstyle"/>
          <w:b w:val="0"/>
          <w:i w:val="0"/>
          <w:sz w:val="22"/>
        </w:rPr>
        <w:t xml:space="preserve">inconsistent with the Constitution. </w:t>
      </w:r>
      <w:r w:rsidRPr="002A68B8">
        <w:rPr>
          <w:rStyle w:val="Referencingstyle"/>
        </w:rPr>
        <w:t xml:space="preserve">[Schedule #, item </w:t>
      </w:r>
      <w:r w:rsidR="00005E24">
        <w:rPr>
          <w:rStyle w:val="Referencingstyle"/>
        </w:rPr>
        <w:t>2</w:t>
      </w:r>
      <w:r w:rsidRPr="002A68B8">
        <w:rPr>
          <w:rStyle w:val="Referencingstyle"/>
        </w:rPr>
        <w:t>, subsection</w:t>
      </w:r>
      <w:r w:rsidR="004A49EB" w:rsidRPr="002A68B8">
        <w:rPr>
          <w:rStyle w:val="Referencingstyle"/>
        </w:rPr>
        <w:t> </w:t>
      </w:r>
      <w:r w:rsidRPr="002A68B8">
        <w:rPr>
          <w:rStyle w:val="Referencingstyle"/>
        </w:rPr>
        <w:t>370</w:t>
      </w:r>
      <w:r w:rsidR="005D0D19" w:rsidRPr="00366187">
        <w:rPr>
          <w:rStyle w:val="Referencingstyle"/>
        </w:rPr>
        <w:t>–</w:t>
      </w:r>
      <w:r w:rsidRPr="002A68B8">
        <w:rPr>
          <w:rStyle w:val="Referencingstyle"/>
        </w:rPr>
        <w:t>5(5)]</w:t>
      </w:r>
    </w:p>
    <w:p w14:paraId="033D206E" w14:textId="5C8E7D5F" w:rsidR="00A5318F" w:rsidRPr="002A68B8" w:rsidRDefault="00A5318F" w:rsidP="00A5318F">
      <w:pPr>
        <w:pStyle w:val="Heading3"/>
        <w:rPr>
          <w:rFonts w:eastAsiaTheme="minorEastAsia"/>
        </w:rPr>
      </w:pPr>
      <w:r w:rsidRPr="002A68B8">
        <w:rPr>
          <w:rFonts w:eastAsiaTheme="minorEastAsia"/>
        </w:rPr>
        <w:t xml:space="preserve">No enforceability where </w:t>
      </w:r>
      <w:r w:rsidR="00B34CA6" w:rsidRPr="002A68B8">
        <w:rPr>
          <w:rFonts w:eastAsiaTheme="minorEastAsia"/>
        </w:rPr>
        <w:t xml:space="preserve">legislative instrument </w:t>
      </w:r>
      <w:r w:rsidRPr="002A68B8">
        <w:rPr>
          <w:rFonts w:eastAsiaTheme="minorEastAsia"/>
        </w:rPr>
        <w:t>not registered</w:t>
      </w:r>
    </w:p>
    <w:p w14:paraId="309F48F5" w14:textId="27272404" w:rsidR="00A5318F" w:rsidRPr="002A68B8" w:rsidRDefault="00A5318F" w:rsidP="00A5318F">
      <w:pPr>
        <w:pStyle w:val="base-text-paragraph"/>
        <w:numPr>
          <w:ilvl w:val="1"/>
          <w:numId w:val="21"/>
        </w:numPr>
        <w:rPr>
          <w:rStyle w:val="Referencingstyle"/>
          <w:b w:val="0"/>
          <w:i w:val="0"/>
          <w:sz w:val="22"/>
        </w:rPr>
      </w:pPr>
      <w:r w:rsidRPr="002A68B8">
        <w:rPr>
          <w:rStyle w:val="Referencingstyle"/>
          <w:b w:val="0"/>
          <w:i w:val="0"/>
          <w:sz w:val="22"/>
        </w:rPr>
        <w:t xml:space="preserve">The ordinary rules about registration of legislative instruments set out in the LA apply to the exercise of the Remedial Power. This means that any instruments made using the power must be registered on the </w:t>
      </w:r>
      <w:r w:rsidR="00B34CA6" w:rsidRPr="002A68B8">
        <w:rPr>
          <w:rStyle w:val="Referencingstyle"/>
          <w:b w:val="0"/>
          <w:i w:val="0"/>
          <w:sz w:val="22"/>
        </w:rPr>
        <w:t>Federal</w:t>
      </w:r>
      <w:r w:rsidRPr="002A68B8">
        <w:rPr>
          <w:rStyle w:val="Referencingstyle"/>
          <w:b w:val="0"/>
          <w:i w:val="0"/>
          <w:sz w:val="22"/>
        </w:rPr>
        <w:t xml:space="preserve"> Register</w:t>
      </w:r>
      <w:r w:rsidR="00B34CA6" w:rsidRPr="002A68B8">
        <w:rPr>
          <w:rStyle w:val="Referencingstyle"/>
          <w:b w:val="0"/>
          <w:i w:val="0"/>
          <w:sz w:val="22"/>
        </w:rPr>
        <w:t xml:space="preserve"> of Legislation</w:t>
      </w:r>
      <w:r w:rsidRPr="002A68B8">
        <w:rPr>
          <w:rStyle w:val="Referencingstyle"/>
          <w:b w:val="0"/>
          <w:i w:val="0"/>
          <w:sz w:val="22"/>
        </w:rPr>
        <w:t xml:space="preserve"> (see subsection 15H(1) of the LA)</w:t>
      </w:r>
      <w:r w:rsidRPr="002A68B8">
        <w:rPr>
          <w:szCs w:val="22"/>
        </w:rPr>
        <w:t>. Failure to register an instrument will make it unenforceable (see subsection 15K(1) of the LA).</w:t>
      </w:r>
      <w:r w:rsidR="0034464C" w:rsidRPr="002A68B8">
        <w:rPr>
          <w:szCs w:val="22"/>
        </w:rPr>
        <w:t xml:space="preserve"> This ensures that all legislative instruments are </w:t>
      </w:r>
      <w:r w:rsidR="00FD25A5" w:rsidRPr="002A68B8">
        <w:rPr>
          <w:szCs w:val="22"/>
        </w:rPr>
        <w:t xml:space="preserve">made publicly </w:t>
      </w:r>
      <w:r w:rsidR="0034464C" w:rsidRPr="002A68B8">
        <w:rPr>
          <w:szCs w:val="22"/>
        </w:rPr>
        <w:t xml:space="preserve">available (see </w:t>
      </w:r>
      <w:r w:rsidR="00F97490" w:rsidRPr="002A68B8">
        <w:rPr>
          <w:szCs w:val="22"/>
        </w:rPr>
        <w:t xml:space="preserve">further </w:t>
      </w:r>
      <w:r w:rsidR="0034464C" w:rsidRPr="002A68B8">
        <w:rPr>
          <w:szCs w:val="22"/>
        </w:rPr>
        <w:t>section 15C of the LA).</w:t>
      </w:r>
    </w:p>
    <w:p w14:paraId="5477AB8B" w14:textId="77777777" w:rsidR="000A476A" w:rsidRPr="002A68B8" w:rsidRDefault="000A476A" w:rsidP="000A476A">
      <w:pPr>
        <w:pStyle w:val="Heading2"/>
        <w:rPr>
          <w:rFonts w:eastAsia="SimSun"/>
        </w:rPr>
      </w:pPr>
      <w:r w:rsidRPr="002A68B8">
        <w:rPr>
          <w:rFonts w:eastAsia="SimSun"/>
        </w:rPr>
        <w:t xml:space="preserve">Commencement and </w:t>
      </w:r>
      <w:proofErr w:type="spellStart"/>
      <w:r w:rsidRPr="002A68B8">
        <w:rPr>
          <w:rFonts w:eastAsia="SimSun"/>
        </w:rPr>
        <w:t>sunsetting</w:t>
      </w:r>
      <w:proofErr w:type="spellEnd"/>
      <w:r w:rsidRPr="002A68B8">
        <w:rPr>
          <w:rFonts w:eastAsia="SimSun"/>
        </w:rPr>
        <w:t xml:space="preserve"> of legislative instruments made under the Commissioner’s Remedial Power</w:t>
      </w:r>
    </w:p>
    <w:p w14:paraId="5477AB8C" w14:textId="77777777" w:rsidR="000A476A" w:rsidRPr="002A68B8" w:rsidRDefault="000A476A" w:rsidP="000A476A">
      <w:pPr>
        <w:pStyle w:val="Heading3"/>
        <w:rPr>
          <w:rFonts w:eastAsiaTheme="minorEastAsia"/>
        </w:rPr>
      </w:pPr>
      <w:r w:rsidRPr="002A68B8">
        <w:rPr>
          <w:rFonts w:eastAsiaTheme="minorEastAsia"/>
        </w:rPr>
        <w:t>Commencement of legislative instruments</w:t>
      </w:r>
    </w:p>
    <w:p w14:paraId="5477AB8D" w14:textId="45FE7863" w:rsidR="000A476A" w:rsidRPr="002A68B8" w:rsidRDefault="000A476A" w:rsidP="00356AF7">
      <w:pPr>
        <w:pStyle w:val="base-text-paragraph"/>
        <w:numPr>
          <w:ilvl w:val="1"/>
          <w:numId w:val="21"/>
        </w:numPr>
      </w:pPr>
      <w:r w:rsidRPr="002A68B8">
        <w:rPr>
          <w:rStyle w:val="Referencingstyle"/>
          <w:b w:val="0"/>
          <w:i w:val="0"/>
          <w:sz w:val="22"/>
        </w:rPr>
        <w:t>Legislative</w:t>
      </w:r>
      <w:r w:rsidRPr="002A68B8">
        <w:t xml:space="preserve"> instruments made by the Commissioner under the Remedial Power can only take effect on or after the first day that the relevant legislative instrument is no longer</w:t>
      </w:r>
      <w:r w:rsidR="00DE7071" w:rsidRPr="002A68B8">
        <w:t xml:space="preserve"> </w:t>
      </w:r>
      <w:r w:rsidR="00D7584F" w:rsidRPr="002A68B8">
        <w:t xml:space="preserve">able to be disallowed </w:t>
      </w:r>
      <w:r w:rsidRPr="002A68B8">
        <w:t>(or taken to be disallowed) by Parliament. This will ensure that Parliament has had a full opportunity to scrutinise</w:t>
      </w:r>
      <w:r w:rsidR="00DE7071" w:rsidRPr="002A68B8">
        <w:t xml:space="preserve"> the instrument </w:t>
      </w:r>
      <w:r w:rsidRPr="002A68B8">
        <w:t xml:space="preserve">and, if it considers necessary, </w:t>
      </w:r>
      <w:r w:rsidR="00DE7071" w:rsidRPr="002A68B8">
        <w:t xml:space="preserve">to </w:t>
      </w:r>
      <w:r w:rsidRPr="002A68B8">
        <w:t xml:space="preserve">disallow </w:t>
      </w:r>
      <w:r w:rsidR="00DE7071" w:rsidRPr="002A68B8">
        <w:t>it.</w:t>
      </w:r>
      <w:r w:rsidRPr="002A68B8">
        <w:t xml:space="preserve"> </w:t>
      </w:r>
      <w:r w:rsidRPr="002A68B8">
        <w:rPr>
          <w:rStyle w:val="Referencingstyle"/>
        </w:rPr>
        <w:t xml:space="preserve">[Schedule #, item </w:t>
      </w:r>
      <w:r w:rsidR="00005E24">
        <w:rPr>
          <w:rStyle w:val="Referencingstyle"/>
        </w:rPr>
        <w:t>2</w:t>
      </w:r>
      <w:r w:rsidRPr="002A68B8">
        <w:rPr>
          <w:rStyle w:val="Referencingstyle"/>
        </w:rPr>
        <w:t>, subsection</w:t>
      </w:r>
      <w:r w:rsidR="004A49EB" w:rsidRPr="002A68B8">
        <w:rPr>
          <w:rStyle w:val="Referencingstyle"/>
        </w:rPr>
        <w:t> </w:t>
      </w:r>
      <w:r w:rsidRPr="002A68B8">
        <w:rPr>
          <w:rStyle w:val="Referencingstyle"/>
        </w:rPr>
        <w:t>370</w:t>
      </w:r>
      <w:r w:rsidR="005D0D19" w:rsidRPr="00366187">
        <w:rPr>
          <w:rStyle w:val="Referencingstyle"/>
        </w:rPr>
        <w:t>–</w:t>
      </w:r>
      <w:r w:rsidRPr="002A68B8">
        <w:rPr>
          <w:rStyle w:val="Referencingstyle"/>
        </w:rPr>
        <w:t>15(1)]</w:t>
      </w:r>
    </w:p>
    <w:p w14:paraId="0AD20F36" w14:textId="41F24220" w:rsidR="00A938A5" w:rsidRPr="002A68B8" w:rsidRDefault="000A476A" w:rsidP="00356AF7">
      <w:pPr>
        <w:pStyle w:val="base-text-paragraph"/>
        <w:numPr>
          <w:ilvl w:val="1"/>
          <w:numId w:val="21"/>
        </w:numPr>
        <w:rPr>
          <w:szCs w:val="22"/>
        </w:rPr>
      </w:pPr>
      <w:r w:rsidRPr="002A68B8">
        <w:rPr>
          <w:rStyle w:val="Referencingstyle"/>
          <w:b w:val="0"/>
          <w:i w:val="0"/>
          <w:sz w:val="22"/>
        </w:rPr>
        <w:t>Under</w:t>
      </w:r>
      <w:r w:rsidRPr="002A68B8">
        <w:rPr>
          <w:szCs w:val="22"/>
        </w:rPr>
        <w:t xml:space="preserve"> section 42 of the LA, </w:t>
      </w:r>
      <w:r w:rsidR="00960110" w:rsidRPr="002A68B8">
        <w:rPr>
          <w:szCs w:val="22"/>
        </w:rPr>
        <w:t xml:space="preserve">the </w:t>
      </w:r>
      <w:r w:rsidRPr="002A68B8">
        <w:rPr>
          <w:szCs w:val="22"/>
        </w:rPr>
        <w:t>Houses of Parliament have 15 sitting days each</w:t>
      </w:r>
      <w:r w:rsidR="00960110" w:rsidRPr="002A68B8">
        <w:rPr>
          <w:szCs w:val="22"/>
        </w:rPr>
        <w:t xml:space="preserve"> </w:t>
      </w:r>
      <w:r w:rsidRPr="002A68B8">
        <w:rPr>
          <w:szCs w:val="22"/>
        </w:rPr>
        <w:t xml:space="preserve">following </w:t>
      </w:r>
      <w:r w:rsidR="00960110" w:rsidRPr="002A68B8">
        <w:rPr>
          <w:szCs w:val="22"/>
        </w:rPr>
        <w:t xml:space="preserve">the </w:t>
      </w:r>
      <w:r w:rsidRPr="002A68B8">
        <w:rPr>
          <w:szCs w:val="22"/>
        </w:rPr>
        <w:t xml:space="preserve">tabling of an instrument to </w:t>
      </w:r>
      <w:r w:rsidR="00960110" w:rsidRPr="002A68B8">
        <w:rPr>
          <w:szCs w:val="22"/>
        </w:rPr>
        <w:t xml:space="preserve">bring </w:t>
      </w:r>
      <w:r w:rsidRPr="002A68B8">
        <w:rPr>
          <w:szCs w:val="22"/>
        </w:rPr>
        <w:t xml:space="preserve">a notice of a motion to disallow the legislative instrument. Generally, where a notice of motion is agreed to, the instrument is disallowed and ceases to have effect. If a notice has not been resolved or </w:t>
      </w:r>
      <w:r w:rsidR="00960110" w:rsidRPr="002A68B8">
        <w:rPr>
          <w:szCs w:val="22"/>
        </w:rPr>
        <w:t xml:space="preserve">has not been </w:t>
      </w:r>
      <w:r w:rsidRPr="002A68B8">
        <w:rPr>
          <w:szCs w:val="22"/>
        </w:rPr>
        <w:t>withdrawn within 15 sitting days of the notice being given, the instrument is deemed to have been disallowed and ceases to have effect</w:t>
      </w:r>
      <w:r w:rsidR="00A938A5" w:rsidRPr="002A68B8">
        <w:rPr>
          <w:szCs w:val="22"/>
        </w:rPr>
        <w:t>.</w:t>
      </w:r>
    </w:p>
    <w:p w14:paraId="5477AB8F" w14:textId="77777777" w:rsidR="000A476A" w:rsidRPr="002A68B8" w:rsidRDefault="000A476A" w:rsidP="000A476A">
      <w:pPr>
        <w:pStyle w:val="Heading3"/>
        <w:rPr>
          <w:rFonts w:eastAsiaTheme="minorEastAsia"/>
        </w:rPr>
      </w:pPr>
      <w:proofErr w:type="spellStart"/>
      <w:r w:rsidRPr="002A68B8">
        <w:rPr>
          <w:rFonts w:eastAsiaTheme="minorEastAsia"/>
        </w:rPr>
        <w:t>Sunsetting</w:t>
      </w:r>
      <w:proofErr w:type="spellEnd"/>
      <w:r w:rsidRPr="002A68B8">
        <w:rPr>
          <w:rFonts w:eastAsiaTheme="minorEastAsia"/>
        </w:rPr>
        <w:t xml:space="preserve"> of legislative instruments</w:t>
      </w:r>
    </w:p>
    <w:p w14:paraId="5477AB90" w14:textId="11457155" w:rsidR="000A476A" w:rsidRPr="002A68B8" w:rsidRDefault="000A476A" w:rsidP="00356AF7">
      <w:pPr>
        <w:pStyle w:val="base-text-paragraph"/>
        <w:numPr>
          <w:ilvl w:val="1"/>
          <w:numId w:val="21"/>
        </w:numPr>
        <w:rPr>
          <w:rStyle w:val="Referencingstyle"/>
          <w:rFonts w:ascii="Helvetica" w:hAnsi="Helvetica"/>
          <w:b w:val="0"/>
          <w:i w:val="0"/>
          <w:sz w:val="22"/>
        </w:rPr>
      </w:pPr>
      <w:r w:rsidRPr="002A68B8">
        <w:rPr>
          <w:rStyle w:val="Referencingstyle"/>
          <w:b w:val="0"/>
          <w:i w:val="0"/>
          <w:sz w:val="22"/>
        </w:rPr>
        <w:t>A</w:t>
      </w:r>
      <w:r w:rsidRPr="002A68B8">
        <w:t xml:space="preserve"> legislative instrument made under the Remedial Power will sunset on the first of April or first of October five full years after it was registered. Under subsection 50(1) of the LA, a legislative instrument would usually sunset on the first of April or first of October ten full years after it was registered, but the </w:t>
      </w:r>
      <w:proofErr w:type="spellStart"/>
      <w:r w:rsidRPr="002A68B8">
        <w:t>sunsetting</w:t>
      </w:r>
      <w:proofErr w:type="spellEnd"/>
      <w:r w:rsidRPr="002A68B8">
        <w:t xml:space="preserve"> period for instruments made by the Commissioner using the Remedial Power is five years. </w:t>
      </w:r>
      <w:r w:rsidRPr="002A68B8">
        <w:rPr>
          <w:rStyle w:val="Referencingstyle"/>
          <w:b w:val="0"/>
          <w:i w:val="0"/>
          <w:sz w:val="22"/>
        </w:rPr>
        <w:t xml:space="preserve">Limiting the </w:t>
      </w:r>
      <w:proofErr w:type="spellStart"/>
      <w:r w:rsidRPr="002A68B8">
        <w:rPr>
          <w:rStyle w:val="Referencingstyle"/>
          <w:b w:val="0"/>
          <w:i w:val="0"/>
          <w:sz w:val="22"/>
        </w:rPr>
        <w:t>sunsetting</w:t>
      </w:r>
      <w:proofErr w:type="spellEnd"/>
      <w:r w:rsidRPr="002A68B8">
        <w:rPr>
          <w:rStyle w:val="Referencingstyle"/>
          <w:b w:val="0"/>
          <w:i w:val="0"/>
          <w:sz w:val="22"/>
        </w:rPr>
        <w:t xml:space="preserve"> period to five years may limit the impacts on compliance costs because it </w:t>
      </w:r>
      <w:r w:rsidR="00CE6F24" w:rsidRPr="002A68B8">
        <w:rPr>
          <w:rStyle w:val="Referencingstyle"/>
          <w:b w:val="0"/>
          <w:i w:val="0"/>
          <w:sz w:val="22"/>
        </w:rPr>
        <w:t xml:space="preserve">may </w:t>
      </w:r>
      <w:r w:rsidRPr="002A68B8">
        <w:rPr>
          <w:rStyle w:val="Referencingstyle"/>
          <w:b w:val="0"/>
          <w:i w:val="0"/>
          <w:sz w:val="22"/>
        </w:rPr>
        <w:t>reduce the number of additional legislative instruments which may need to be considered</w:t>
      </w:r>
      <w:r w:rsidR="00D04AC8" w:rsidRPr="002A68B8">
        <w:rPr>
          <w:rStyle w:val="Referencingstyle"/>
          <w:b w:val="0"/>
          <w:i w:val="0"/>
          <w:sz w:val="22"/>
        </w:rPr>
        <w:t xml:space="preserve"> by affected entities</w:t>
      </w:r>
      <w:r w:rsidRPr="002A68B8">
        <w:rPr>
          <w:rStyle w:val="Referencingstyle"/>
          <w:b w:val="0"/>
          <w:i w:val="0"/>
          <w:sz w:val="22"/>
        </w:rPr>
        <w:t xml:space="preserve">. </w:t>
      </w:r>
      <w:r w:rsidRPr="002A68B8">
        <w:rPr>
          <w:rStyle w:val="Referencingstyle"/>
        </w:rPr>
        <w:t>[Schedule #, item</w:t>
      </w:r>
      <w:r w:rsidR="004A49EB" w:rsidRPr="002A68B8">
        <w:rPr>
          <w:rStyle w:val="Referencingstyle"/>
        </w:rPr>
        <w:t> </w:t>
      </w:r>
      <w:r w:rsidR="00005E24">
        <w:rPr>
          <w:rStyle w:val="Referencingstyle"/>
        </w:rPr>
        <w:t>2</w:t>
      </w:r>
      <w:r w:rsidRPr="002A68B8">
        <w:rPr>
          <w:rStyle w:val="Referencingstyle"/>
        </w:rPr>
        <w:t>, subsection</w:t>
      </w:r>
      <w:r w:rsidR="004A49EB" w:rsidRPr="002A68B8">
        <w:rPr>
          <w:rStyle w:val="Referencingstyle"/>
        </w:rPr>
        <w:t> </w:t>
      </w:r>
      <w:r w:rsidRPr="002A68B8">
        <w:rPr>
          <w:rStyle w:val="Referencingstyle"/>
        </w:rPr>
        <w:t>370</w:t>
      </w:r>
      <w:r w:rsidR="005D0D19" w:rsidRPr="00366187">
        <w:rPr>
          <w:rStyle w:val="Referencingstyle"/>
        </w:rPr>
        <w:t>–</w:t>
      </w:r>
      <w:r w:rsidRPr="002A68B8">
        <w:rPr>
          <w:rStyle w:val="Referencingstyle"/>
        </w:rPr>
        <w:t>15(2)]</w:t>
      </w:r>
    </w:p>
    <w:p w14:paraId="5477AB91" w14:textId="77777777" w:rsidR="000A476A" w:rsidRPr="002A68B8" w:rsidRDefault="000A476A" w:rsidP="00356AF7">
      <w:pPr>
        <w:pStyle w:val="base-text-paragraph"/>
        <w:numPr>
          <w:ilvl w:val="1"/>
          <w:numId w:val="21"/>
        </w:numPr>
        <w:rPr>
          <w:rStyle w:val="Referencingstyle"/>
          <w:b w:val="0"/>
          <w:i w:val="0"/>
          <w:sz w:val="22"/>
        </w:rPr>
      </w:pPr>
      <w:r w:rsidRPr="002A68B8">
        <w:rPr>
          <w:rStyle w:val="Referencingstyle"/>
          <w:b w:val="0"/>
          <w:i w:val="0"/>
          <w:sz w:val="22"/>
        </w:rPr>
        <w:t xml:space="preserve">As the </w:t>
      </w:r>
      <w:proofErr w:type="spellStart"/>
      <w:r w:rsidRPr="002A68B8">
        <w:rPr>
          <w:rStyle w:val="Referencingstyle"/>
          <w:b w:val="0"/>
          <w:i w:val="0"/>
          <w:sz w:val="22"/>
        </w:rPr>
        <w:t>sunsetting</w:t>
      </w:r>
      <w:proofErr w:type="spellEnd"/>
      <w:r w:rsidRPr="002A68B8">
        <w:rPr>
          <w:rStyle w:val="Referencingstyle"/>
          <w:b w:val="0"/>
          <w:i w:val="0"/>
          <w:sz w:val="22"/>
        </w:rPr>
        <w:t xml:space="preserve"> date approaches, it is necessary to review whether an instrument is still required. A review will determine whether it is necessary to remake the instrument or if it is more appropriate to allow the instrument to cease. Such a review could also consider whether, for some issues, changes to the primary legislation should be made if there was capacity at that time</w:t>
      </w:r>
      <w:r w:rsidR="00927D3F" w:rsidRPr="002A68B8">
        <w:rPr>
          <w:rStyle w:val="Referencingstyle"/>
          <w:b w:val="0"/>
          <w:i w:val="0"/>
          <w:sz w:val="22"/>
        </w:rPr>
        <w:t>.</w:t>
      </w:r>
    </w:p>
    <w:p w14:paraId="329CE267" w14:textId="7471F426" w:rsidR="007A11E2" w:rsidRPr="002A68B8" w:rsidRDefault="007A11E2" w:rsidP="007A11E2">
      <w:pPr>
        <w:pStyle w:val="Heading3"/>
        <w:rPr>
          <w:rFonts w:eastAsiaTheme="minorEastAsia"/>
        </w:rPr>
      </w:pPr>
      <w:r w:rsidRPr="002A68B8">
        <w:rPr>
          <w:rFonts w:eastAsiaTheme="minorEastAsia"/>
        </w:rPr>
        <w:t>Review of legislative instruments</w:t>
      </w:r>
    </w:p>
    <w:p w14:paraId="239D66ED" w14:textId="59B861BB" w:rsidR="00FD25A5" w:rsidRPr="002A68B8" w:rsidRDefault="00FD25A5" w:rsidP="00356AF7">
      <w:pPr>
        <w:pStyle w:val="base-text-paragraph"/>
        <w:numPr>
          <w:ilvl w:val="1"/>
          <w:numId w:val="21"/>
        </w:numPr>
        <w:rPr>
          <w:rStyle w:val="Referencingstyle"/>
          <w:rFonts w:ascii="Helvetica" w:hAnsi="Helvetica"/>
          <w:b w:val="0"/>
          <w:i w:val="0"/>
          <w:sz w:val="22"/>
        </w:rPr>
      </w:pPr>
      <w:r w:rsidRPr="002A68B8">
        <w:rPr>
          <w:rStyle w:val="Referencingstyle"/>
          <w:b w:val="0"/>
          <w:i w:val="0"/>
          <w:sz w:val="22"/>
        </w:rPr>
        <w:t xml:space="preserve">It is expected that the Commissioner will review any </w:t>
      </w:r>
      <w:r w:rsidR="007A11E2" w:rsidRPr="002A68B8">
        <w:rPr>
          <w:rStyle w:val="Referencingstyle"/>
          <w:b w:val="0"/>
          <w:i w:val="0"/>
          <w:sz w:val="22"/>
        </w:rPr>
        <w:t xml:space="preserve">legislative instrument which modifies the operation of a tax law following any </w:t>
      </w:r>
      <w:r w:rsidRPr="002A68B8">
        <w:rPr>
          <w:rStyle w:val="Referencingstyle"/>
          <w:b w:val="0"/>
          <w:i w:val="0"/>
          <w:sz w:val="22"/>
        </w:rPr>
        <w:t>amendments ma</w:t>
      </w:r>
      <w:r w:rsidR="007A11E2" w:rsidRPr="002A68B8">
        <w:rPr>
          <w:rStyle w:val="Referencingstyle"/>
          <w:b w:val="0"/>
          <w:i w:val="0"/>
          <w:sz w:val="22"/>
        </w:rPr>
        <w:t>de to the primary legislation t</w:t>
      </w:r>
      <w:r w:rsidRPr="002A68B8">
        <w:rPr>
          <w:rStyle w:val="Referencingstyle"/>
          <w:b w:val="0"/>
          <w:i w:val="0"/>
          <w:sz w:val="22"/>
        </w:rPr>
        <w:t xml:space="preserve">o ensure that the amendments to the primary legislation and the </w:t>
      </w:r>
      <w:r w:rsidR="00F576E1" w:rsidRPr="002A68B8">
        <w:rPr>
          <w:rStyle w:val="Referencingstyle"/>
          <w:b w:val="0"/>
          <w:i w:val="0"/>
          <w:sz w:val="22"/>
        </w:rPr>
        <w:t>legislative instrument can operate together</w:t>
      </w:r>
      <w:r w:rsidRPr="002A68B8">
        <w:rPr>
          <w:rStyle w:val="Referencingstyle"/>
          <w:b w:val="0"/>
          <w:i w:val="0"/>
          <w:sz w:val="22"/>
        </w:rPr>
        <w:t xml:space="preserve">. Where the amendment to the primary legislation and the modification cannot operate together, or the modification is no longer necessary, it is anticipated that the Commissioner will repeal </w:t>
      </w:r>
      <w:r w:rsidR="00F576E1" w:rsidRPr="002A68B8">
        <w:rPr>
          <w:rStyle w:val="Referencingstyle"/>
          <w:b w:val="0"/>
          <w:i w:val="0"/>
          <w:sz w:val="22"/>
        </w:rPr>
        <w:t xml:space="preserve">or amend </w:t>
      </w:r>
      <w:r w:rsidRPr="002A68B8">
        <w:rPr>
          <w:rStyle w:val="Referencingstyle"/>
          <w:b w:val="0"/>
          <w:i w:val="0"/>
          <w:sz w:val="22"/>
        </w:rPr>
        <w:t>the relevant legislative instrument that made the modification</w:t>
      </w:r>
      <w:r w:rsidR="00F576E1" w:rsidRPr="002A68B8">
        <w:rPr>
          <w:rStyle w:val="Referencingstyle"/>
          <w:b w:val="0"/>
          <w:i w:val="0"/>
          <w:sz w:val="22"/>
        </w:rPr>
        <w:t xml:space="preserve"> (see subsection 33(3) of the AIA)</w:t>
      </w:r>
      <w:r w:rsidRPr="002A68B8">
        <w:rPr>
          <w:rStyle w:val="Referencingstyle"/>
          <w:b w:val="0"/>
          <w:i w:val="0"/>
          <w:sz w:val="22"/>
        </w:rPr>
        <w:t>.</w:t>
      </w:r>
      <w:r w:rsidR="007B174C" w:rsidRPr="002A68B8">
        <w:rPr>
          <w:rStyle w:val="Referencingstyle"/>
          <w:b w:val="0"/>
          <w:i w:val="0"/>
          <w:sz w:val="22"/>
        </w:rPr>
        <w:t xml:space="preserve"> If a new instrument is made to repeal or amend an existing instrument, this </w:t>
      </w:r>
      <w:r w:rsidR="003D7109" w:rsidRPr="002A68B8">
        <w:rPr>
          <w:rStyle w:val="Referencingstyle"/>
          <w:b w:val="0"/>
          <w:i w:val="0"/>
          <w:sz w:val="22"/>
        </w:rPr>
        <w:t xml:space="preserve">will </w:t>
      </w:r>
      <w:r w:rsidR="007B174C" w:rsidRPr="002A68B8">
        <w:rPr>
          <w:rStyle w:val="Referencingstyle"/>
          <w:b w:val="0"/>
          <w:i w:val="0"/>
          <w:sz w:val="22"/>
        </w:rPr>
        <w:t>be a new exercise of the Remedial Power.</w:t>
      </w:r>
    </w:p>
    <w:p w14:paraId="5477AB92" w14:textId="77777777" w:rsidR="000A476A" w:rsidRPr="002A68B8" w:rsidRDefault="000A476A" w:rsidP="000A476A">
      <w:pPr>
        <w:pStyle w:val="Heading2"/>
        <w:rPr>
          <w:rFonts w:eastAsia="SimSun"/>
        </w:rPr>
      </w:pPr>
      <w:r w:rsidRPr="002A68B8">
        <w:rPr>
          <w:rFonts w:eastAsia="SimSun"/>
        </w:rPr>
        <w:t>Application and transitional provisions</w:t>
      </w:r>
    </w:p>
    <w:p w14:paraId="5477AB93" w14:textId="16C0C930" w:rsidR="000A476A" w:rsidRPr="002A68B8" w:rsidRDefault="000A476A" w:rsidP="00356AF7">
      <w:pPr>
        <w:pStyle w:val="base-text-paragraph"/>
        <w:numPr>
          <w:ilvl w:val="1"/>
          <w:numId w:val="21"/>
        </w:numPr>
      </w:pPr>
      <w:r w:rsidRPr="002A68B8">
        <w:rPr>
          <w:rStyle w:val="Referencingstyle"/>
          <w:b w:val="0"/>
          <w:i w:val="0"/>
          <w:sz w:val="22"/>
        </w:rPr>
        <w:t>Schedule</w:t>
      </w:r>
      <w:r w:rsidRPr="002A68B8">
        <w:t xml:space="preserve"> # of the Bill commences on the day after Royal Assent</w:t>
      </w:r>
      <w:r w:rsidR="00D04AC8" w:rsidRPr="002A68B8">
        <w:t xml:space="preserve">. This </w:t>
      </w:r>
      <w:r w:rsidRPr="002A68B8">
        <w:t>allows the Commissioner to make legislative instruments from that date to modify the operation of a taxation law.</w:t>
      </w:r>
    </w:p>
    <w:p w14:paraId="71A0E0C1" w14:textId="391D85EE" w:rsidR="00D86C7A" w:rsidRPr="008A36F7" w:rsidRDefault="007D7E26" w:rsidP="00356AF7">
      <w:pPr>
        <w:pStyle w:val="base-text-paragraph"/>
        <w:numPr>
          <w:ilvl w:val="1"/>
          <w:numId w:val="21"/>
        </w:numPr>
      </w:pPr>
      <w:r w:rsidRPr="002A68B8">
        <w:rPr>
          <w:rStyle w:val="Referencingstyle"/>
          <w:b w:val="0"/>
          <w:i w:val="0"/>
          <w:sz w:val="22"/>
        </w:rPr>
        <w:t>Legislative</w:t>
      </w:r>
      <w:r w:rsidRPr="002A68B8">
        <w:t xml:space="preserve"> instruments made under the Remedial Power are subject to subsection 12(2) of the LA. This ensures that a legislative instrument with purported retrospective effect will have no effect if it would disadvantage the rights of a person. In addition, a legislative instrument made under the Remedial Power can only take effect on or after the first day that it is no longer able to be disallowed (or taken to be disallowed) by </w:t>
      </w:r>
      <w:r w:rsidRPr="008A36F7">
        <w:t>Parliament (see paragraphs</w:t>
      </w:r>
      <w:r w:rsidR="00813C62" w:rsidRPr="008A36F7">
        <w:t> </w:t>
      </w:r>
      <w:r w:rsidRPr="008A36F7">
        <w:t>1.</w:t>
      </w:r>
      <w:r w:rsidR="002C0971" w:rsidRPr="008A36F7">
        <w:t>6</w:t>
      </w:r>
      <w:r w:rsidR="005D0D19" w:rsidRPr="008A36F7">
        <w:t>3</w:t>
      </w:r>
      <w:r w:rsidR="002C0971" w:rsidRPr="008A36F7">
        <w:t xml:space="preserve"> </w:t>
      </w:r>
      <w:r w:rsidRPr="008A36F7">
        <w:t>to 1.</w:t>
      </w:r>
      <w:r w:rsidR="002C0971" w:rsidRPr="008A36F7">
        <w:t>6</w:t>
      </w:r>
      <w:r w:rsidR="005D0D19" w:rsidRPr="008A36F7">
        <w:t>4</w:t>
      </w:r>
      <w:r w:rsidRPr="008A36F7">
        <w:t>).</w:t>
      </w:r>
    </w:p>
    <w:p w14:paraId="1006FC34" w14:textId="3D1D40CA" w:rsidR="00804EBA" w:rsidRPr="002A68B8" w:rsidRDefault="00804EBA" w:rsidP="00804EBA">
      <w:pPr>
        <w:pStyle w:val="Heading1"/>
      </w:pPr>
      <w:r w:rsidRPr="002A68B8">
        <w:t>Example legislative instrument and explanation</w:t>
      </w:r>
    </w:p>
    <w:p w14:paraId="4F6D5BBE" w14:textId="6B957DE8" w:rsidR="00CD4935" w:rsidRPr="002A68B8" w:rsidRDefault="00CD4935" w:rsidP="00C56FE9">
      <w:r w:rsidRPr="002A68B8">
        <w:t>An example of a modification that could be made using the Remedial Power is included below.</w:t>
      </w:r>
    </w:p>
    <w:p w14:paraId="77061707" w14:textId="77777777" w:rsidR="00804EBA" w:rsidRPr="002A68B8" w:rsidRDefault="00804EBA" w:rsidP="00804EBA">
      <w:pPr>
        <w:pStyle w:val="Heading2"/>
      </w:pPr>
      <w:r w:rsidRPr="002A68B8">
        <w:t>Taxation Administration (Remedial Power – Natural Disaster Replacement Asset Programs) Determination 2016</w:t>
      </w:r>
    </w:p>
    <w:p w14:paraId="2964BD14" w14:textId="1A289DFD" w:rsidR="00E8587A" w:rsidRPr="002A68B8" w:rsidRDefault="00E8587A" w:rsidP="00321557">
      <w:pPr>
        <w:pStyle w:val="Heading3"/>
      </w:pPr>
      <w:r w:rsidRPr="002A68B8">
        <w:t>1  Name</w:t>
      </w:r>
    </w:p>
    <w:p w14:paraId="18B66256" w14:textId="4FF64BFC" w:rsidR="00E8587A" w:rsidRPr="002A68B8" w:rsidRDefault="00E8587A" w:rsidP="00321557">
      <w:r w:rsidRPr="002A68B8">
        <w:t xml:space="preserve">This is the </w:t>
      </w:r>
      <w:r w:rsidRPr="002A68B8">
        <w:rPr>
          <w:i/>
          <w:noProof/>
        </w:rPr>
        <w:t>Taxation Administration (Remedial Power—Natural Disaster Replacement Asset Programs) Determination 2016</w:t>
      </w:r>
      <w:r w:rsidRPr="002A68B8">
        <w:t>.</w:t>
      </w:r>
    </w:p>
    <w:p w14:paraId="27E74E51" w14:textId="116F5599" w:rsidR="00E8587A" w:rsidRPr="002A68B8" w:rsidRDefault="00E8587A" w:rsidP="00321557">
      <w:pPr>
        <w:pStyle w:val="Heading3"/>
      </w:pPr>
      <w:bookmarkStart w:id="7" w:name="_Toc430701671"/>
      <w:r w:rsidRPr="002A68B8">
        <w:t>2  Commencement</w:t>
      </w:r>
      <w:bookmarkEnd w:id="7"/>
    </w:p>
    <w:p w14:paraId="6FB4416E" w14:textId="51FA2FCF" w:rsidR="00E8587A" w:rsidRPr="002A68B8" w:rsidRDefault="00321557" w:rsidP="00321557">
      <w:r w:rsidRPr="002A68B8">
        <w:t xml:space="preserve">(1) </w:t>
      </w:r>
      <w:r w:rsidR="00E8587A" w:rsidRPr="002A68B8">
        <w:t>Each provision of this instrument specified in column 1 of the table commences, or is taken to have commenced, in accordance with column 2 of the table. Any other statement in column 2 has effect according to its terms.</w:t>
      </w:r>
    </w:p>
    <w:p w14:paraId="713F0827" w14:textId="77777777" w:rsidR="00E8587A" w:rsidRPr="002A68B8" w:rsidRDefault="00E8587A" w:rsidP="00E8587A">
      <w:pPr>
        <w:pStyle w:val="Tabletext0"/>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8587A" w:rsidRPr="002A68B8" w14:paraId="25D96BBF" w14:textId="77777777" w:rsidTr="00321557">
        <w:trPr>
          <w:tblHeader/>
        </w:trPr>
        <w:tc>
          <w:tcPr>
            <w:tcW w:w="8364" w:type="dxa"/>
            <w:gridSpan w:val="3"/>
            <w:tcBorders>
              <w:top w:val="single" w:sz="12" w:space="0" w:color="auto"/>
              <w:bottom w:val="single" w:sz="2" w:space="0" w:color="auto"/>
            </w:tcBorders>
            <w:shd w:val="clear" w:color="auto" w:fill="auto"/>
            <w:hideMark/>
          </w:tcPr>
          <w:p w14:paraId="1A28AF4A" w14:textId="77777777" w:rsidR="00E8587A" w:rsidRPr="002A68B8" w:rsidRDefault="00E8587A" w:rsidP="00321557">
            <w:pPr>
              <w:pStyle w:val="TableHeading"/>
            </w:pPr>
            <w:r w:rsidRPr="002A68B8">
              <w:t>Commencement information</w:t>
            </w:r>
          </w:p>
        </w:tc>
      </w:tr>
      <w:tr w:rsidR="00E8587A" w:rsidRPr="002A68B8" w14:paraId="6D7B11A7" w14:textId="77777777" w:rsidTr="00321557">
        <w:trPr>
          <w:tblHeader/>
        </w:trPr>
        <w:tc>
          <w:tcPr>
            <w:tcW w:w="2127" w:type="dxa"/>
            <w:tcBorders>
              <w:top w:val="single" w:sz="2" w:space="0" w:color="auto"/>
              <w:bottom w:val="single" w:sz="2" w:space="0" w:color="auto"/>
            </w:tcBorders>
            <w:shd w:val="clear" w:color="auto" w:fill="auto"/>
            <w:hideMark/>
          </w:tcPr>
          <w:p w14:paraId="21074B44" w14:textId="77777777" w:rsidR="00E8587A" w:rsidRPr="002A68B8" w:rsidRDefault="00E8587A" w:rsidP="00321557">
            <w:pPr>
              <w:pStyle w:val="TableHeading"/>
            </w:pPr>
            <w:r w:rsidRPr="002A68B8">
              <w:t>Column 1</w:t>
            </w:r>
          </w:p>
        </w:tc>
        <w:tc>
          <w:tcPr>
            <w:tcW w:w="4394" w:type="dxa"/>
            <w:tcBorders>
              <w:top w:val="single" w:sz="2" w:space="0" w:color="auto"/>
              <w:bottom w:val="single" w:sz="2" w:space="0" w:color="auto"/>
            </w:tcBorders>
            <w:shd w:val="clear" w:color="auto" w:fill="auto"/>
            <w:hideMark/>
          </w:tcPr>
          <w:p w14:paraId="2FDF311E" w14:textId="77777777" w:rsidR="00E8587A" w:rsidRPr="002A68B8" w:rsidRDefault="00E8587A" w:rsidP="00321557">
            <w:pPr>
              <w:pStyle w:val="TableHeading"/>
            </w:pPr>
            <w:r w:rsidRPr="002A68B8">
              <w:t>Column 2</w:t>
            </w:r>
          </w:p>
        </w:tc>
        <w:tc>
          <w:tcPr>
            <w:tcW w:w="1843" w:type="dxa"/>
            <w:tcBorders>
              <w:top w:val="single" w:sz="2" w:space="0" w:color="auto"/>
              <w:bottom w:val="single" w:sz="2" w:space="0" w:color="auto"/>
            </w:tcBorders>
            <w:shd w:val="clear" w:color="auto" w:fill="auto"/>
            <w:hideMark/>
          </w:tcPr>
          <w:p w14:paraId="206C1555" w14:textId="77777777" w:rsidR="00E8587A" w:rsidRPr="002A68B8" w:rsidRDefault="00E8587A" w:rsidP="00321557">
            <w:pPr>
              <w:pStyle w:val="TableHeading"/>
            </w:pPr>
            <w:r w:rsidRPr="002A68B8">
              <w:t>Column 3</w:t>
            </w:r>
          </w:p>
        </w:tc>
      </w:tr>
      <w:tr w:rsidR="00E8587A" w:rsidRPr="002A68B8" w14:paraId="5DB9483F" w14:textId="77777777" w:rsidTr="00321557">
        <w:trPr>
          <w:tblHeader/>
        </w:trPr>
        <w:tc>
          <w:tcPr>
            <w:tcW w:w="2127" w:type="dxa"/>
            <w:tcBorders>
              <w:top w:val="single" w:sz="2" w:space="0" w:color="auto"/>
              <w:bottom w:val="single" w:sz="12" w:space="0" w:color="auto"/>
            </w:tcBorders>
            <w:shd w:val="clear" w:color="auto" w:fill="auto"/>
            <w:hideMark/>
          </w:tcPr>
          <w:p w14:paraId="25612137" w14:textId="77777777" w:rsidR="00E8587A" w:rsidRPr="002A68B8" w:rsidRDefault="00E8587A" w:rsidP="00321557">
            <w:pPr>
              <w:pStyle w:val="TableHeading"/>
            </w:pPr>
            <w:r w:rsidRPr="002A68B8">
              <w:t>Provisions</w:t>
            </w:r>
          </w:p>
        </w:tc>
        <w:tc>
          <w:tcPr>
            <w:tcW w:w="4394" w:type="dxa"/>
            <w:tcBorders>
              <w:top w:val="single" w:sz="2" w:space="0" w:color="auto"/>
              <w:bottom w:val="single" w:sz="12" w:space="0" w:color="auto"/>
            </w:tcBorders>
            <w:shd w:val="clear" w:color="auto" w:fill="auto"/>
            <w:hideMark/>
          </w:tcPr>
          <w:p w14:paraId="1A44040A" w14:textId="77777777" w:rsidR="00E8587A" w:rsidRPr="002A68B8" w:rsidRDefault="00E8587A" w:rsidP="00321557">
            <w:pPr>
              <w:pStyle w:val="TableHeading"/>
            </w:pPr>
            <w:r w:rsidRPr="002A68B8">
              <w:t>Commencement</w:t>
            </w:r>
          </w:p>
        </w:tc>
        <w:tc>
          <w:tcPr>
            <w:tcW w:w="1843" w:type="dxa"/>
            <w:tcBorders>
              <w:top w:val="single" w:sz="2" w:space="0" w:color="auto"/>
              <w:bottom w:val="single" w:sz="12" w:space="0" w:color="auto"/>
            </w:tcBorders>
            <w:shd w:val="clear" w:color="auto" w:fill="auto"/>
            <w:hideMark/>
          </w:tcPr>
          <w:p w14:paraId="3E5BAAEE" w14:textId="77777777" w:rsidR="00E8587A" w:rsidRPr="002A68B8" w:rsidRDefault="00E8587A" w:rsidP="00321557">
            <w:pPr>
              <w:pStyle w:val="TableHeading"/>
            </w:pPr>
            <w:r w:rsidRPr="002A68B8">
              <w:t>Date/Details</w:t>
            </w:r>
          </w:p>
        </w:tc>
      </w:tr>
      <w:tr w:rsidR="00E8587A" w:rsidRPr="002A68B8" w14:paraId="04558E29" w14:textId="77777777" w:rsidTr="00321557">
        <w:trPr>
          <w:trHeight w:val="1071"/>
        </w:trPr>
        <w:tc>
          <w:tcPr>
            <w:tcW w:w="2127" w:type="dxa"/>
            <w:tcBorders>
              <w:top w:val="single" w:sz="12" w:space="0" w:color="auto"/>
              <w:bottom w:val="single" w:sz="12" w:space="0" w:color="auto"/>
            </w:tcBorders>
            <w:shd w:val="clear" w:color="auto" w:fill="auto"/>
            <w:hideMark/>
          </w:tcPr>
          <w:p w14:paraId="28158649" w14:textId="77777777" w:rsidR="00E8587A" w:rsidRPr="002A68B8" w:rsidRDefault="00E8587A" w:rsidP="00321557">
            <w:pPr>
              <w:pStyle w:val="Tabletext0"/>
            </w:pPr>
            <w:r w:rsidRPr="002A68B8">
              <w:t>1.  The whole of this instrument</w:t>
            </w:r>
          </w:p>
        </w:tc>
        <w:tc>
          <w:tcPr>
            <w:tcW w:w="4394" w:type="dxa"/>
            <w:tcBorders>
              <w:top w:val="single" w:sz="12" w:space="0" w:color="auto"/>
              <w:bottom w:val="single" w:sz="12" w:space="0" w:color="auto"/>
            </w:tcBorders>
            <w:shd w:val="clear" w:color="auto" w:fill="auto"/>
            <w:hideMark/>
          </w:tcPr>
          <w:p w14:paraId="5CCD597D" w14:textId="77777777" w:rsidR="00E8587A" w:rsidRPr="002A68B8" w:rsidRDefault="00E8587A" w:rsidP="00321557">
            <w:pPr>
              <w:pStyle w:val="Tabletext0"/>
            </w:pPr>
            <w:r w:rsidRPr="002A68B8">
              <w:t xml:space="preserve">The first day this instrument is no longer liable to be disallowed, or to be taken to have been disallowed, under section 42 of the </w:t>
            </w:r>
            <w:r w:rsidRPr="002A68B8">
              <w:rPr>
                <w:i/>
              </w:rPr>
              <w:t>Legislation Act 2003</w:t>
            </w:r>
            <w:r w:rsidRPr="002A68B8">
              <w:t>.</w:t>
            </w:r>
          </w:p>
        </w:tc>
        <w:tc>
          <w:tcPr>
            <w:tcW w:w="1843" w:type="dxa"/>
            <w:tcBorders>
              <w:top w:val="single" w:sz="12" w:space="0" w:color="auto"/>
              <w:bottom w:val="single" w:sz="12" w:space="0" w:color="auto"/>
            </w:tcBorders>
            <w:shd w:val="clear" w:color="auto" w:fill="auto"/>
          </w:tcPr>
          <w:p w14:paraId="4CEEE860" w14:textId="77777777" w:rsidR="00E8587A" w:rsidRPr="002A68B8" w:rsidRDefault="00E8587A" w:rsidP="00321557">
            <w:pPr>
              <w:pStyle w:val="Tabletext0"/>
            </w:pPr>
          </w:p>
        </w:tc>
      </w:tr>
    </w:tbl>
    <w:p w14:paraId="613B61DB" w14:textId="4305527F" w:rsidR="00E8587A" w:rsidRPr="002A68B8" w:rsidRDefault="00E8587A" w:rsidP="00141FE8">
      <w:pPr>
        <w:ind w:left="720"/>
        <w:rPr>
          <w:sz w:val="18"/>
          <w:szCs w:val="18"/>
        </w:rPr>
      </w:pPr>
      <w:r w:rsidRPr="002A68B8">
        <w:rPr>
          <w:sz w:val="18"/>
          <w:szCs w:val="18"/>
        </w:rPr>
        <w:t>Note: This table relates only to the provisions of this instrument as originally made. It will not be amended to deal with any later amendments of this instrument.</w:t>
      </w:r>
    </w:p>
    <w:p w14:paraId="3E25F9C8" w14:textId="7B1091EE" w:rsidR="00E8587A" w:rsidRPr="002A68B8" w:rsidRDefault="00321557" w:rsidP="00321557">
      <w:r w:rsidRPr="002A68B8">
        <w:t xml:space="preserve">(2) </w:t>
      </w:r>
      <w:r w:rsidR="00E8587A" w:rsidRPr="002A68B8">
        <w:t>Any information in column 3 of the table is not part of this instrument. Information may be inserted in this column, or information in it may be edited, in any published version of this instrument.</w:t>
      </w:r>
    </w:p>
    <w:p w14:paraId="51EC44B9" w14:textId="7E515679" w:rsidR="00E8587A" w:rsidRPr="002A68B8" w:rsidRDefault="00E8587A" w:rsidP="00321557">
      <w:pPr>
        <w:pStyle w:val="Heading3"/>
      </w:pPr>
      <w:bookmarkStart w:id="8" w:name="_Toc430701672"/>
      <w:r w:rsidRPr="002A68B8">
        <w:t>3  Authority</w:t>
      </w:r>
      <w:bookmarkEnd w:id="8"/>
    </w:p>
    <w:p w14:paraId="70154997" w14:textId="1F28E120" w:rsidR="00E8587A" w:rsidRPr="002A68B8" w:rsidRDefault="00E8587A" w:rsidP="00E60FA7">
      <w:r w:rsidRPr="002A68B8">
        <w:t xml:space="preserve">This instrument is made under the </w:t>
      </w:r>
      <w:r w:rsidRPr="002A68B8">
        <w:rPr>
          <w:i/>
        </w:rPr>
        <w:t>Taxation Administration Act 1953</w:t>
      </w:r>
      <w:r w:rsidRPr="002A68B8">
        <w:t>.</w:t>
      </w:r>
    </w:p>
    <w:p w14:paraId="7BB524A1" w14:textId="773388F3" w:rsidR="00E8587A" w:rsidRPr="002A68B8" w:rsidRDefault="00E8587A" w:rsidP="00321557">
      <w:pPr>
        <w:pStyle w:val="Heading3"/>
      </w:pPr>
      <w:bookmarkStart w:id="9" w:name="_Toc430701673"/>
      <w:r w:rsidRPr="002A68B8">
        <w:t>4  Schedules</w:t>
      </w:r>
      <w:bookmarkEnd w:id="9"/>
    </w:p>
    <w:p w14:paraId="6F4B4193" w14:textId="30198021" w:rsidR="00E8587A" w:rsidRPr="002A68B8" w:rsidRDefault="00E8587A" w:rsidP="00E60FA7">
      <w:r w:rsidRPr="002A68B8">
        <w:t>Each modification of the operation of a taxation law that is set out in a Schedule to this instrument is determined for the purposes of section 370</w:t>
      </w:r>
      <w:r w:rsidR="00967F26" w:rsidRPr="00967F26">
        <w:t>–</w:t>
      </w:r>
      <w:r w:rsidRPr="002A68B8">
        <w:t xml:space="preserve">5 in Schedule 1 to the </w:t>
      </w:r>
      <w:r w:rsidRPr="002A68B8">
        <w:rPr>
          <w:i/>
        </w:rPr>
        <w:t>Taxation Administration Act 1953</w:t>
      </w:r>
      <w:r w:rsidRPr="002A68B8">
        <w:t>.</w:t>
      </w:r>
    </w:p>
    <w:p w14:paraId="3888E8CD" w14:textId="77777777" w:rsidR="00FD50DF" w:rsidRPr="002A68B8" w:rsidRDefault="00FD50DF" w:rsidP="00E60FA7">
      <w:pPr>
        <w:pStyle w:val="Heading3"/>
      </w:pPr>
      <w:r w:rsidRPr="002A68B8">
        <w:t>Schedule 1—Natural disaster replacement asset programs</w:t>
      </w:r>
    </w:p>
    <w:p w14:paraId="019292E7" w14:textId="5D5538F2" w:rsidR="00FD50DF" w:rsidRPr="002A68B8" w:rsidRDefault="00E60FA7" w:rsidP="00E60FA7">
      <w:r w:rsidRPr="002A68B8">
        <w:t>1</w:t>
      </w:r>
      <w:r w:rsidR="00B4590D" w:rsidRPr="002A68B8">
        <w:t xml:space="preserve">.  </w:t>
      </w:r>
      <w:r w:rsidR="00FD50DF" w:rsidRPr="002A68B8">
        <w:t>The operation of Subdivision 124</w:t>
      </w:r>
      <w:r w:rsidR="00967F26" w:rsidRPr="00967F26">
        <w:t>–</w:t>
      </w:r>
      <w:r w:rsidR="00FD50DF" w:rsidRPr="002A68B8">
        <w:t xml:space="preserve">B (Asset compulsorily acquired, lost or destroyed) of the </w:t>
      </w:r>
      <w:r w:rsidR="00FD50DF" w:rsidRPr="002A68B8">
        <w:rPr>
          <w:i/>
        </w:rPr>
        <w:t>Income Tax Assessment Act 1997</w:t>
      </w:r>
      <w:r w:rsidR="00FD50DF" w:rsidRPr="002A68B8">
        <w:t xml:space="preserve"> (and any other provision of a taxation law the operation of which is affected by the operation of that Subdivision) is modified in the way set out below.</w:t>
      </w:r>
    </w:p>
    <w:p w14:paraId="6F1A480F" w14:textId="77777777" w:rsidR="00FD50DF" w:rsidRPr="002A68B8" w:rsidRDefault="00FD50DF" w:rsidP="00E60FA7">
      <w:pPr>
        <w:pStyle w:val="Heading4"/>
      </w:pPr>
      <w:r w:rsidRPr="002A68B8">
        <w:t>Scope of modification</w:t>
      </w:r>
    </w:p>
    <w:p w14:paraId="5E4B64BB" w14:textId="19644A36" w:rsidR="00FD50DF" w:rsidRPr="002A68B8" w:rsidRDefault="00E60FA7" w:rsidP="00E60FA7">
      <w:r w:rsidRPr="002A68B8">
        <w:t>2</w:t>
      </w:r>
      <w:r w:rsidR="00B4590D" w:rsidRPr="002A68B8">
        <w:t>.</w:t>
      </w:r>
      <w:r w:rsidRPr="002A68B8">
        <w:t xml:space="preserve"> </w:t>
      </w:r>
      <w:r w:rsidR="00BD6477" w:rsidRPr="002A68B8">
        <w:t xml:space="preserve"> </w:t>
      </w:r>
      <w:r w:rsidR="00FD50DF" w:rsidRPr="002A68B8">
        <w:t>The modification applies if, under a natural disaster replacement asset program, you dispose of a CGT asset (the original asset) you own and you receive money or another CGT asset (except a car, motor cycle or similar vehicle), or both, as a replacement for the original asset (or part of it).</w:t>
      </w:r>
    </w:p>
    <w:p w14:paraId="0D6433ED" w14:textId="0DC5A118" w:rsidR="00FD50DF" w:rsidRPr="002A68B8" w:rsidRDefault="00E60FA7" w:rsidP="00E60FA7">
      <w:r w:rsidRPr="002A68B8">
        <w:t>3</w:t>
      </w:r>
      <w:r w:rsidR="00B4590D" w:rsidRPr="002A68B8">
        <w:t>.</w:t>
      </w:r>
      <w:r w:rsidRPr="002A68B8">
        <w:t xml:space="preserve"> </w:t>
      </w:r>
      <w:r w:rsidR="00BD6477" w:rsidRPr="002A68B8">
        <w:t xml:space="preserve"> </w:t>
      </w:r>
      <w:r w:rsidR="00FD50DF" w:rsidRPr="002A68B8">
        <w:t>A natural disaster replacement asset program is a program that is run by an Australian government agency or local governing body under which assets affected by a natural disaster are replaced with money or other assets, or both.</w:t>
      </w:r>
    </w:p>
    <w:p w14:paraId="5828C457" w14:textId="7002600A" w:rsidR="00FD50DF" w:rsidRPr="002A68B8" w:rsidRDefault="00E60FA7" w:rsidP="00E60FA7">
      <w:r w:rsidRPr="002A68B8">
        <w:t>4</w:t>
      </w:r>
      <w:r w:rsidR="00B4590D" w:rsidRPr="002A68B8">
        <w:t>.</w:t>
      </w:r>
      <w:r w:rsidRPr="002A68B8">
        <w:t xml:space="preserve"> </w:t>
      </w:r>
      <w:r w:rsidR="00BD6477" w:rsidRPr="002A68B8">
        <w:t xml:space="preserve"> </w:t>
      </w:r>
      <w:r w:rsidR="00FD50DF" w:rsidRPr="002A68B8">
        <w:t>The modification applies to all entities.</w:t>
      </w:r>
    </w:p>
    <w:p w14:paraId="2F01351E" w14:textId="5989088C" w:rsidR="00FD50DF" w:rsidRPr="002A68B8" w:rsidRDefault="00E60FA7" w:rsidP="00E60FA7">
      <w:r w:rsidRPr="002A68B8">
        <w:t>5</w:t>
      </w:r>
      <w:r w:rsidR="00B4590D" w:rsidRPr="002A68B8">
        <w:t>.</w:t>
      </w:r>
      <w:r w:rsidRPr="002A68B8">
        <w:t xml:space="preserve"> </w:t>
      </w:r>
      <w:r w:rsidR="00BD6477" w:rsidRPr="002A68B8">
        <w:t xml:space="preserve"> </w:t>
      </w:r>
      <w:r w:rsidR="00FD50DF" w:rsidRPr="002A68B8">
        <w:t>The modification applies to CGT events happening on or after 1 July 2011.</w:t>
      </w:r>
    </w:p>
    <w:p w14:paraId="5C5F8EDF" w14:textId="77777777" w:rsidR="00FD50DF" w:rsidRPr="002A68B8" w:rsidRDefault="00FD50DF" w:rsidP="00E60FA7">
      <w:pPr>
        <w:pStyle w:val="Heading4"/>
      </w:pPr>
      <w:r w:rsidRPr="002A68B8">
        <w:t>Modification</w:t>
      </w:r>
    </w:p>
    <w:p w14:paraId="59A6CA05" w14:textId="40A45DE1" w:rsidR="00FD50DF" w:rsidRPr="002A68B8" w:rsidRDefault="00E60FA7" w:rsidP="00E60FA7">
      <w:r w:rsidRPr="002A68B8">
        <w:t>6</w:t>
      </w:r>
      <w:r w:rsidR="00B4590D" w:rsidRPr="002A68B8">
        <w:t>.</w:t>
      </w:r>
      <w:r w:rsidRPr="002A68B8">
        <w:t xml:space="preserve"> </w:t>
      </w:r>
      <w:r w:rsidR="00BD6477" w:rsidRPr="002A68B8">
        <w:t xml:space="preserve"> </w:t>
      </w:r>
      <w:r w:rsidR="00FD50DF" w:rsidRPr="002A68B8">
        <w:t>The modification is that the disposal is to be treated, for the purposes of Subdivisi</w:t>
      </w:r>
      <w:r w:rsidR="00FD024C" w:rsidRPr="002A68B8">
        <w:t>on </w:t>
      </w:r>
      <w:r w:rsidR="00FD50DF" w:rsidRPr="002A68B8">
        <w:t>124</w:t>
      </w:r>
      <w:r w:rsidR="00967F26" w:rsidRPr="00967F26">
        <w:t>–</w:t>
      </w:r>
      <w:r w:rsidR="00FD50DF" w:rsidRPr="002A68B8">
        <w:t>B, as the loss or destruction of the original asset, and subsection</w:t>
      </w:r>
      <w:r w:rsidR="00CD3245" w:rsidRPr="002A68B8">
        <w:t> </w:t>
      </w:r>
      <w:r w:rsidR="00FD50DF" w:rsidRPr="002A68B8">
        <w:t>124</w:t>
      </w:r>
      <w:r w:rsidR="00967F26" w:rsidRPr="00967F26">
        <w:t>–</w:t>
      </w:r>
      <w:r w:rsidR="00FD50DF" w:rsidRPr="002A68B8">
        <w:t>70(2) is to be disregarded.</w:t>
      </w:r>
    </w:p>
    <w:p w14:paraId="1DD7FE47" w14:textId="77777777" w:rsidR="00804EBA" w:rsidRPr="002A68B8" w:rsidRDefault="00804EBA" w:rsidP="00804EBA">
      <w:pPr>
        <w:pStyle w:val="Heading2"/>
      </w:pPr>
      <w:r w:rsidRPr="002A68B8">
        <w:t>Taxation Administration (Remedial Power – Natural Disaster Replacement Asset Programs) Determination 2016: Explanation</w:t>
      </w:r>
    </w:p>
    <w:p w14:paraId="4A502C0E" w14:textId="77777777" w:rsidR="003A3655" w:rsidRPr="002A68B8" w:rsidRDefault="003A3655" w:rsidP="003A3655">
      <w:pPr>
        <w:pStyle w:val="Heading3"/>
      </w:pPr>
      <w:r w:rsidRPr="002A68B8">
        <w:t>Explanation</w:t>
      </w:r>
    </w:p>
    <w:p w14:paraId="00B6E437" w14:textId="22C30C79" w:rsidR="003A3655" w:rsidRPr="002A68B8" w:rsidRDefault="003A3655" w:rsidP="003A3655">
      <w:r w:rsidRPr="002A68B8">
        <w:t>1</w:t>
      </w:r>
      <w:r w:rsidR="00B4590D" w:rsidRPr="002A68B8">
        <w:t>.</w:t>
      </w:r>
      <w:r w:rsidRPr="002A68B8">
        <w:t xml:space="preserve"> </w:t>
      </w:r>
      <w:r w:rsidR="00BD6477" w:rsidRPr="002A68B8">
        <w:t xml:space="preserve"> </w:t>
      </w:r>
      <w:r w:rsidRPr="002A68B8">
        <w:t xml:space="preserve">The following is information to help you understand the Commissioner’s determination of the modification specified in Schedule 1 to the </w:t>
      </w:r>
      <w:r w:rsidRPr="002A68B8">
        <w:rPr>
          <w:i/>
        </w:rPr>
        <w:t>Taxation Administration (Remedial Power – Natural Disaster Replacement Asset Programs) Determination 2016</w:t>
      </w:r>
      <w:r w:rsidRPr="002A68B8">
        <w:t>.</w:t>
      </w:r>
    </w:p>
    <w:p w14:paraId="035DBE44" w14:textId="59951F12" w:rsidR="003A3655" w:rsidRPr="002A68B8" w:rsidRDefault="003A3655" w:rsidP="003A3655">
      <w:r w:rsidRPr="002A68B8">
        <w:t>2</w:t>
      </w:r>
      <w:r w:rsidR="00B4590D" w:rsidRPr="002A68B8">
        <w:t>.</w:t>
      </w:r>
      <w:r w:rsidRPr="002A68B8">
        <w:t xml:space="preserve"> </w:t>
      </w:r>
      <w:r w:rsidR="00BD6477" w:rsidRPr="002A68B8">
        <w:t xml:space="preserve"> </w:t>
      </w:r>
      <w:r w:rsidRPr="002A68B8">
        <w:t xml:space="preserve">The legislative instrument provides an example of a modification to a taxation law that the Commissioner might make. It is based on the </w:t>
      </w:r>
      <w:r w:rsidRPr="002A68B8">
        <w:rPr>
          <w:i/>
        </w:rPr>
        <w:t>Capital Gains Tax Relief for Taxpayers Affected by Natural Disasters Proposals Paper</w:t>
      </w:r>
      <w:r w:rsidRPr="002A68B8">
        <w:t xml:space="preserve"> dated 9 October 2011, but only reflects a component of those proposals. This is because the scope of the Remedial Power is limited, as demonstrated by the roll-over modification in the legislative instrument.</w:t>
      </w:r>
    </w:p>
    <w:p w14:paraId="0242B194" w14:textId="5C54F1B6" w:rsidR="00804EBA" w:rsidRPr="002A68B8" w:rsidDel="002C1808" w:rsidRDefault="003A3655" w:rsidP="003A3655">
      <w:pPr>
        <w:pStyle w:val="Heading4"/>
      </w:pPr>
      <w:r w:rsidRPr="002A68B8" w:rsidDel="002C1808">
        <w:t>Modification is not inconsistent with purpose or object of provision</w:t>
      </w:r>
    </w:p>
    <w:p w14:paraId="503F4B5E" w14:textId="3F0814F1" w:rsidR="003A3655" w:rsidRPr="002A68B8" w:rsidDel="002C1808" w:rsidRDefault="00BD6477" w:rsidP="003A3655">
      <w:r w:rsidRPr="002A68B8" w:rsidDel="002C1808">
        <w:t>3</w:t>
      </w:r>
      <w:r w:rsidR="00B4590D" w:rsidRPr="002A68B8" w:rsidDel="002C1808">
        <w:t>.</w:t>
      </w:r>
      <w:r w:rsidRPr="002A68B8" w:rsidDel="002C1808">
        <w:t xml:space="preserve">  </w:t>
      </w:r>
      <w:r w:rsidR="003A3655" w:rsidRPr="002A68B8" w:rsidDel="002C1808">
        <w:t>A replacement asset roll over</w:t>
      </w:r>
      <w:r w:rsidR="00FD024C" w:rsidRPr="002A68B8" w:rsidDel="002C1808">
        <w:t xml:space="preserve"> under Division </w:t>
      </w:r>
      <w:r w:rsidR="003A3655" w:rsidRPr="002A68B8" w:rsidDel="002C1808">
        <w:t xml:space="preserve">124 of the </w:t>
      </w:r>
      <w:r w:rsidR="00FD024C" w:rsidRPr="002A68B8" w:rsidDel="002C1808">
        <w:rPr>
          <w:i/>
        </w:rPr>
        <w:t>Income Tax Assessment Act </w:t>
      </w:r>
      <w:r w:rsidR="003A3655" w:rsidRPr="002A68B8" w:rsidDel="002C1808">
        <w:rPr>
          <w:i/>
        </w:rPr>
        <w:t>1997</w:t>
      </w:r>
      <w:r w:rsidR="003A3655" w:rsidRPr="002A68B8" w:rsidDel="002C1808">
        <w:t xml:space="preserve"> allows you, in special cases, to defer the making of a capital gain or loss from one CGT event until a later CGT event happens. It involves your ownership of one CGT asset ending and you acquiring another one.</w:t>
      </w:r>
    </w:p>
    <w:p w14:paraId="273B4864" w14:textId="7CB263A4" w:rsidR="003A3655" w:rsidRPr="002A68B8" w:rsidDel="002C1808" w:rsidRDefault="003A3655" w:rsidP="003A3655">
      <w:r w:rsidRPr="002A68B8" w:rsidDel="002C1808">
        <w:t>4</w:t>
      </w:r>
      <w:r w:rsidR="00B4590D" w:rsidRPr="002A68B8" w:rsidDel="002C1808">
        <w:t>.</w:t>
      </w:r>
      <w:r w:rsidRPr="002A68B8" w:rsidDel="002C1808">
        <w:t xml:space="preserve"> </w:t>
      </w:r>
      <w:r w:rsidR="00BD6477" w:rsidRPr="002A68B8" w:rsidDel="002C1808">
        <w:t xml:space="preserve"> </w:t>
      </w:r>
      <w:r w:rsidRPr="002A68B8" w:rsidDel="002C1808">
        <w:t>Subdivision 124</w:t>
      </w:r>
      <w:r w:rsidR="00967F26" w:rsidRPr="00967F26">
        <w:t>–</w:t>
      </w:r>
      <w:r w:rsidRPr="002A68B8" w:rsidDel="002C1808">
        <w:t>B allows you to disregard a capital gain that you make in certain circumstances and prescribes a number of events where you can choose roll over relief. All of these events relate to circumstances where:</w:t>
      </w:r>
    </w:p>
    <w:p w14:paraId="2854E5BE" w14:textId="1B26FFC7" w:rsidR="003A3655" w:rsidRPr="002A68B8" w:rsidDel="002C1808" w:rsidRDefault="003A3655" w:rsidP="003A3655">
      <w:pPr>
        <w:ind w:left="720"/>
      </w:pPr>
      <w:r w:rsidRPr="002A68B8" w:rsidDel="002C1808">
        <w:t>(a) an asset you own is compulsorily acquired, lost or destroyed (as stated in the heading to the Subdivision); and</w:t>
      </w:r>
    </w:p>
    <w:p w14:paraId="1778D081" w14:textId="132FDDA5" w:rsidR="003A3655" w:rsidRPr="002A68B8" w:rsidDel="002C1808" w:rsidRDefault="003A3655" w:rsidP="003A3655">
      <w:pPr>
        <w:ind w:left="720"/>
      </w:pPr>
      <w:r w:rsidRPr="002A68B8" w:rsidDel="002C1808">
        <w:t>(b) in return you receive money, another CGT asset or both.</w:t>
      </w:r>
    </w:p>
    <w:p w14:paraId="31738C40" w14:textId="531370D7" w:rsidR="003A3655" w:rsidRPr="002A68B8" w:rsidDel="002C1808" w:rsidRDefault="003A3655" w:rsidP="003A3655">
      <w:r w:rsidRPr="002A68B8" w:rsidDel="002C1808">
        <w:t>(See also the Explanatory Memorandum to the relevant Bill (the Tax Laws Improvement Bill (No. 1) 1998).)</w:t>
      </w:r>
    </w:p>
    <w:p w14:paraId="08CD58B0" w14:textId="0270FBED" w:rsidR="003A3655" w:rsidRPr="002A68B8" w:rsidDel="002C1808" w:rsidRDefault="003A3655" w:rsidP="003A3655">
      <w:r w:rsidRPr="002A68B8" w:rsidDel="002C1808">
        <w:t>5</w:t>
      </w:r>
      <w:r w:rsidR="00B4590D" w:rsidRPr="002A68B8" w:rsidDel="002C1808">
        <w:t>.</w:t>
      </w:r>
      <w:r w:rsidRPr="002A68B8" w:rsidDel="002C1808">
        <w:t xml:space="preserve"> </w:t>
      </w:r>
      <w:r w:rsidR="00BD6477" w:rsidRPr="002A68B8" w:rsidDel="002C1808">
        <w:t xml:space="preserve"> </w:t>
      </w:r>
      <w:r w:rsidRPr="002A68B8" w:rsidDel="002C1808">
        <w:t>Roll-over relief under the unmodified taxation law would generally be available if an asset has been lost or destroyed as a result of a natural disaster. However, this is not always the case. For example, when the Lockyer Valley Regional Council gave the flood devastated residents of Grantham the option to move to higher ground as part of a voluntary land swap initiative following the 2011 Queensland floods, the residents were not able to satisf</w:t>
      </w:r>
      <w:r w:rsidR="00FD024C" w:rsidRPr="002A68B8" w:rsidDel="002C1808">
        <w:t>y the conditions of section 124</w:t>
      </w:r>
      <w:r w:rsidR="00967F26" w:rsidRPr="00967F26">
        <w:t>–</w:t>
      </w:r>
      <w:r w:rsidRPr="002A68B8" w:rsidDel="002C1808">
        <w:t>70; their land was neither compulsorily acquired, nor lost or destroyed, and the replacement land was not compensation for an event listed in subsection 124</w:t>
      </w:r>
      <w:r w:rsidR="00967F26" w:rsidRPr="00967F26">
        <w:t>–</w:t>
      </w:r>
      <w:r w:rsidRPr="002A68B8" w:rsidDel="002C1808">
        <w:t>70(1).</w:t>
      </w:r>
    </w:p>
    <w:p w14:paraId="5AC217AB" w14:textId="437D68E5" w:rsidR="003A3655" w:rsidRPr="002A68B8" w:rsidDel="002C1808" w:rsidRDefault="003A3655" w:rsidP="003A3655">
      <w:r w:rsidRPr="002A68B8" w:rsidDel="002C1808">
        <w:t>6</w:t>
      </w:r>
      <w:r w:rsidR="00B4590D" w:rsidRPr="002A68B8" w:rsidDel="002C1808">
        <w:t>.</w:t>
      </w:r>
      <w:r w:rsidRPr="002A68B8" w:rsidDel="002C1808">
        <w:t xml:space="preserve"> </w:t>
      </w:r>
      <w:r w:rsidR="00BD6477" w:rsidRPr="002A68B8" w:rsidDel="002C1808">
        <w:t xml:space="preserve"> </w:t>
      </w:r>
      <w:r w:rsidRPr="002A68B8" w:rsidDel="002C1808">
        <w:t>The purpose or object of Subdivision 124</w:t>
      </w:r>
      <w:r w:rsidR="00967F26" w:rsidRPr="00967F26">
        <w:t>–</w:t>
      </w:r>
      <w:r w:rsidRPr="002A68B8" w:rsidDel="002C1808">
        <w:t>B is to provide an optional CGT roll-over if, because of events outside of your direct control, your CGT asset is replaced by money or other assets. Given the nature of natural disaster replacement asset programs, it is not inconsistent with this purpose or object to extend the roll-over to such programs.</w:t>
      </w:r>
    </w:p>
    <w:p w14:paraId="6312D974" w14:textId="3D2E0311" w:rsidR="003A3655" w:rsidRPr="002A68B8" w:rsidDel="002C1808" w:rsidRDefault="003A3655" w:rsidP="003A3655">
      <w:r w:rsidRPr="002A68B8" w:rsidDel="002C1808">
        <w:t>7</w:t>
      </w:r>
      <w:r w:rsidR="00B4590D" w:rsidRPr="002A68B8" w:rsidDel="002C1808">
        <w:t>.</w:t>
      </w:r>
      <w:r w:rsidRPr="002A68B8" w:rsidDel="002C1808">
        <w:t xml:space="preserve"> </w:t>
      </w:r>
      <w:r w:rsidR="00BD6477" w:rsidRPr="002A68B8" w:rsidDel="002C1808">
        <w:t xml:space="preserve"> </w:t>
      </w:r>
      <w:r w:rsidRPr="002A68B8" w:rsidDel="002C1808">
        <w:t>The modification made by the legislative instrument treats the disposal of the asset (CGT event A1) as a loss or destruction of the asset for the purposes of ensuring the roll-over is available under Subdivision 124</w:t>
      </w:r>
      <w:r w:rsidR="00967F26" w:rsidRPr="00967F26">
        <w:t>–</w:t>
      </w:r>
      <w:r w:rsidRPr="002A68B8" w:rsidDel="002C1808">
        <w:t>B. The disposal of the asset will still be a CGT event A1, but will be treated as a loss or destruction for the purpose of obtaining the roll-over.</w:t>
      </w:r>
    </w:p>
    <w:p w14:paraId="652D2B47" w14:textId="77777777" w:rsidR="003A3655" w:rsidRPr="002A68B8" w:rsidRDefault="003A3655" w:rsidP="003A3655">
      <w:pPr>
        <w:pStyle w:val="Heading4"/>
      </w:pPr>
      <w:r w:rsidRPr="002A68B8">
        <w:t>Modification is reasonable</w:t>
      </w:r>
    </w:p>
    <w:p w14:paraId="32E2CE02" w14:textId="293886E8" w:rsidR="003A3655" w:rsidRPr="002A68B8" w:rsidRDefault="003A3655" w:rsidP="003A3655">
      <w:r w:rsidRPr="002A68B8">
        <w:t>8</w:t>
      </w:r>
      <w:r w:rsidR="00B4590D" w:rsidRPr="002A68B8">
        <w:t>.</w:t>
      </w:r>
      <w:r w:rsidRPr="002A68B8">
        <w:t xml:space="preserve"> </w:t>
      </w:r>
      <w:r w:rsidR="00BD6477" w:rsidRPr="002A68B8">
        <w:t xml:space="preserve"> </w:t>
      </w:r>
      <w:r w:rsidRPr="002A68B8">
        <w:t>The Commissioner considers the modification to be reasonable, having regard to the matters mentioned in paragraph 370</w:t>
      </w:r>
      <w:r w:rsidR="00967F26" w:rsidRPr="00967F26">
        <w:t>–</w:t>
      </w:r>
      <w:r w:rsidRPr="002A68B8">
        <w:t xml:space="preserve">5(1)(b) in Schedule 1 to the </w:t>
      </w:r>
      <w:r w:rsidRPr="002A68B8">
        <w:rPr>
          <w:i/>
        </w:rPr>
        <w:t>Taxation Administration Act 1953</w:t>
      </w:r>
      <w:r w:rsidRPr="002A68B8">
        <w:t>. The modification recognises the difficulties faced by entities that have been affected by a natural disaster. In particular, the modification reduces an obstacle to participation in government replacement asset programs and makes it easier for entities to comply with their future CGT obligations.</w:t>
      </w:r>
    </w:p>
    <w:p w14:paraId="29DE1F02" w14:textId="07D3599D" w:rsidR="003A3655" w:rsidRPr="002A68B8" w:rsidRDefault="003A3655" w:rsidP="003A3655">
      <w:r w:rsidRPr="002A68B8">
        <w:t>9</w:t>
      </w:r>
      <w:r w:rsidR="00B4590D" w:rsidRPr="002A68B8">
        <w:t>.</w:t>
      </w:r>
      <w:r w:rsidRPr="002A68B8">
        <w:t xml:space="preserve"> </w:t>
      </w:r>
      <w:r w:rsidR="00BD6477" w:rsidRPr="002A68B8">
        <w:t xml:space="preserve"> </w:t>
      </w:r>
      <w:r w:rsidRPr="002A68B8">
        <w:t>Under the unmodified taxation law, if you are affected by a natural disaster you may face immediate CGT consequences when an asset you own is lost or destroyed, or if you dispose of the asset. This CGT outcome applies even where you participate in a government assistance program that provides replacement assets to entities affected by natural disasters. If you participate in such programs you would not be able to access a CGT roll-over in order to defer any CGT consequences because the available roll-overs would not cover your circumstances. As a result, if you dispose of your original asset in order to receive a replacement asset, the first element of the cost base of the replacement asset is the market value of what you gave to receive the replacement asset – that is, the market value of the original asset.</w:t>
      </w:r>
    </w:p>
    <w:p w14:paraId="367769A1" w14:textId="6E804998" w:rsidR="002C1808" w:rsidRPr="002A68B8" w:rsidRDefault="00551CA9" w:rsidP="00704C8F">
      <w:pPr>
        <w:spacing w:before="0" w:after="0"/>
        <w:rPr>
          <w:b/>
        </w:rPr>
      </w:pPr>
      <w:r w:rsidRPr="002A68B8">
        <w:rPr>
          <w:b/>
        </w:rPr>
        <w:br w:type="page"/>
      </w:r>
    </w:p>
    <w:p w14:paraId="1C644094" w14:textId="2F98F84E" w:rsidR="003A3655" w:rsidRPr="002A68B8" w:rsidRDefault="003A3655" w:rsidP="003A3655">
      <w:pPr>
        <w:rPr>
          <w:b/>
        </w:rPr>
      </w:pPr>
      <w:r w:rsidRPr="002A68B8">
        <w:rPr>
          <w:b/>
        </w:rPr>
        <w:t>Example: Current treatment</w:t>
      </w:r>
    </w:p>
    <w:p w14:paraId="1A27B77E" w14:textId="6F56A312" w:rsidR="003A3655" w:rsidRPr="002A68B8" w:rsidRDefault="003A3655" w:rsidP="003A3655">
      <w:r w:rsidRPr="002A68B8">
        <w:t>William owns an investment property in an area affected by a natural disaster. The natural disaster substantially damaged the house on William’s land, and it is no long</w:t>
      </w:r>
      <w:r w:rsidR="008F214A" w:rsidRPr="002A68B8">
        <w:t>er</w:t>
      </w:r>
      <w:r w:rsidRPr="002A68B8">
        <w:t xml:space="preserve"> inhabitable. William acquired the property after 20 September 1985, and the house and land are treated as a single asset.</w:t>
      </w:r>
    </w:p>
    <w:p w14:paraId="00B72143" w14:textId="77777777" w:rsidR="003A3655" w:rsidRPr="002A68B8" w:rsidRDefault="003A3655" w:rsidP="003A3655">
      <w:r w:rsidRPr="002A68B8">
        <w:t>William is eligible to participate in a land swap program run by his local Council in response to the disaster. To participate, he must transfer his property (including the house) to the Council and the Council will provide him with a new parcel of land in return.</w:t>
      </w:r>
    </w:p>
    <w:p w14:paraId="0C83BB91" w14:textId="77777777" w:rsidR="003A3655" w:rsidRPr="002A68B8" w:rsidRDefault="003A3655" w:rsidP="003A3655">
      <w:r w:rsidRPr="002A68B8">
        <w:t>William’s cost base (and reduced cost base) for the original investment property is $200,000. The value of the replacement land at the time William acquires it is $250,000.</w:t>
      </w:r>
    </w:p>
    <w:p w14:paraId="04510C79" w14:textId="4F512B47" w:rsidR="003A3655" w:rsidRPr="002A68B8" w:rsidRDefault="003A3655" w:rsidP="003A3655">
      <w:r w:rsidRPr="002A68B8">
        <w:t>William makes a capital gain of $50,000 on the disposal of his property to the Council. William cannot access roll-over relief under Subdivision 124-B, as his property was neither compulsorily acquired, nor lost or destroyed.</w:t>
      </w:r>
    </w:p>
    <w:p w14:paraId="1F7F03F5" w14:textId="75C0603F" w:rsidR="00A457D1" w:rsidRPr="002A68B8" w:rsidRDefault="00A457D1" w:rsidP="003A3655">
      <w:r w:rsidRPr="002A68B8">
        <w:t>10</w:t>
      </w:r>
      <w:r w:rsidR="00B4590D" w:rsidRPr="002A68B8">
        <w:t>.</w:t>
      </w:r>
      <w:r w:rsidRPr="002A68B8">
        <w:t xml:space="preserve"> </w:t>
      </w:r>
      <w:r w:rsidR="00BD6477" w:rsidRPr="002A68B8">
        <w:t xml:space="preserve"> </w:t>
      </w:r>
      <w:r w:rsidRPr="002A68B8">
        <w:t>With the modification, you will be able to choose a CGT roll-over for assets that a government agency (Commonwealth, State, Territory or local) replaces as a consequence of a natural disaster. Where you choose the roll-over, the capital gain from the disposal is disregarded and the first element of the replacement asset’s cost base is the original asset’s cost base at the time of the disposal (unless you acquired the original asset before 20 September 1985, in which case different rules apply).</w:t>
      </w:r>
    </w:p>
    <w:p w14:paraId="7A40F5A5" w14:textId="70394672" w:rsidR="00A457D1" w:rsidRPr="002A68B8" w:rsidRDefault="00A457D1" w:rsidP="003A3655">
      <w:r w:rsidRPr="002A68B8">
        <w:t>11</w:t>
      </w:r>
      <w:r w:rsidR="00B4590D" w:rsidRPr="002A68B8">
        <w:t>.</w:t>
      </w:r>
      <w:r w:rsidRPr="002A68B8">
        <w:t xml:space="preserve"> </w:t>
      </w:r>
      <w:r w:rsidR="00BD6477" w:rsidRPr="002A68B8">
        <w:t xml:space="preserve"> </w:t>
      </w:r>
      <w:r w:rsidRPr="002A68B8">
        <w:t>You may choose not to access the roll-over if you wish to realise a capital gain and have the relevant records or can reconstruct them.</w:t>
      </w:r>
    </w:p>
    <w:p w14:paraId="3F0F2E5D" w14:textId="77777777" w:rsidR="00A457D1" w:rsidRPr="00813642" w:rsidRDefault="00A457D1" w:rsidP="00A457D1">
      <w:pPr>
        <w:pStyle w:val="Heading5"/>
      </w:pPr>
      <w:r w:rsidRPr="00813642">
        <w:t>Purpose or object of provision</w:t>
      </w:r>
    </w:p>
    <w:p w14:paraId="4472700A" w14:textId="60508377" w:rsidR="00A457D1" w:rsidRPr="002A68B8" w:rsidRDefault="00A457D1" w:rsidP="00A457D1">
      <w:r w:rsidRPr="002A68B8">
        <w:t>12</w:t>
      </w:r>
      <w:r w:rsidR="00B4590D" w:rsidRPr="002A68B8">
        <w:t>.</w:t>
      </w:r>
      <w:r w:rsidRPr="002A68B8">
        <w:t xml:space="preserve"> </w:t>
      </w:r>
      <w:r w:rsidR="00BD6477" w:rsidRPr="002A68B8">
        <w:t xml:space="preserve"> </w:t>
      </w:r>
      <w:r w:rsidRPr="002A68B8">
        <w:t xml:space="preserve">The purpose or object of Subdivision 124 B of the </w:t>
      </w:r>
      <w:r w:rsidR="00FA0DE7" w:rsidRPr="002A68B8">
        <w:rPr>
          <w:i/>
        </w:rPr>
        <w:t>Income Tax Assessment Act </w:t>
      </w:r>
      <w:r w:rsidRPr="002A68B8">
        <w:rPr>
          <w:i/>
        </w:rPr>
        <w:t>1997</w:t>
      </w:r>
      <w:r w:rsidRPr="002A68B8">
        <w:t xml:space="preserve"> is discussed earlier in this explanation.</w:t>
      </w:r>
    </w:p>
    <w:p w14:paraId="754109B2" w14:textId="77777777" w:rsidR="00A457D1" w:rsidRPr="00813642" w:rsidRDefault="00A457D1" w:rsidP="00A457D1">
      <w:pPr>
        <w:pStyle w:val="Heading5"/>
      </w:pPr>
      <w:r w:rsidRPr="00813642">
        <w:t>Compliance cost</w:t>
      </w:r>
    </w:p>
    <w:p w14:paraId="5B1DD83D" w14:textId="0BD05668" w:rsidR="00A457D1" w:rsidRPr="002A68B8" w:rsidRDefault="00A457D1" w:rsidP="00A457D1">
      <w:r w:rsidRPr="002A68B8">
        <w:t>13</w:t>
      </w:r>
      <w:r w:rsidR="00B4590D" w:rsidRPr="002A68B8">
        <w:t>.</w:t>
      </w:r>
      <w:r w:rsidRPr="002A68B8">
        <w:t xml:space="preserve"> </w:t>
      </w:r>
      <w:r w:rsidR="00BD6477" w:rsidRPr="002A68B8">
        <w:t xml:space="preserve"> </w:t>
      </w:r>
      <w:r w:rsidRPr="002A68B8">
        <w:t>The cost of complying with the unmodified taxation law is not disproportionate to achieving its purpose or object.</w:t>
      </w:r>
    </w:p>
    <w:p w14:paraId="22FD8FA0" w14:textId="77777777" w:rsidR="00A457D1" w:rsidRPr="002A68B8" w:rsidRDefault="00A457D1" w:rsidP="00A457D1">
      <w:pPr>
        <w:pStyle w:val="Heading4"/>
      </w:pPr>
      <w:r w:rsidRPr="002A68B8">
        <w:t>Budgetary impact</w:t>
      </w:r>
    </w:p>
    <w:p w14:paraId="2E76F775" w14:textId="4A942C34" w:rsidR="002C1808" w:rsidRPr="006A4718" w:rsidRDefault="00A457D1" w:rsidP="00704C8F">
      <w:pPr>
        <w:pStyle w:val="base-text-paragraph"/>
      </w:pPr>
      <w:r w:rsidRPr="002A68B8">
        <w:t>14</w:t>
      </w:r>
      <w:r w:rsidR="00B4590D" w:rsidRPr="002A68B8">
        <w:t>.</w:t>
      </w:r>
      <w:r w:rsidR="00BD6477" w:rsidRPr="002A68B8">
        <w:t xml:space="preserve"> </w:t>
      </w:r>
      <w:r w:rsidRPr="002A68B8">
        <w:t xml:space="preserve"> The Commissioner has received advice from the Secretary of the Treasury</w:t>
      </w:r>
      <w:r w:rsidR="00233AB4" w:rsidRPr="002A68B8">
        <w:t>,</w:t>
      </w:r>
      <w:r w:rsidRPr="002A68B8">
        <w:t xml:space="preserve"> the Secretary of the Department of Finance</w:t>
      </w:r>
      <w:r w:rsidR="00233AB4" w:rsidRPr="002A68B8">
        <w:t xml:space="preserve"> or an authorised APS employee of either department</w:t>
      </w:r>
      <w:r w:rsidRPr="002A68B8">
        <w:t xml:space="preserve"> that any impact of the modification on the Commonwealth budget would be negligible.</w:t>
      </w:r>
    </w:p>
    <w:sectPr w:rsidR="002C1808" w:rsidRPr="006A4718" w:rsidSect="00821379">
      <w:headerReference w:type="even" r:id="rId30"/>
      <w:headerReference w:type="default" r:id="rId31"/>
      <w:footerReference w:type="even" r:id="rId32"/>
      <w:footerReference w:type="default" r:id="rId33"/>
      <w:headerReference w:type="first" r:id="rId34"/>
      <w:footerReference w:type="first" r:id="rId3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B2C1A" w14:textId="77777777" w:rsidR="005B3559" w:rsidRDefault="005B3559">
      <w:r>
        <w:separator/>
      </w:r>
    </w:p>
  </w:endnote>
  <w:endnote w:type="continuationSeparator" w:id="0">
    <w:p w14:paraId="74FD5711" w14:textId="77777777" w:rsidR="005B3559" w:rsidRDefault="005B3559">
      <w:r>
        <w:continuationSeparator/>
      </w:r>
    </w:p>
  </w:endnote>
  <w:endnote w:type="continuationNotice" w:id="1">
    <w:p w14:paraId="07973510" w14:textId="77777777" w:rsidR="005B3559" w:rsidRDefault="005B35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0EA9" w14:textId="77777777" w:rsidR="005B3559" w:rsidRDefault="005B3559" w:rsidP="008F43B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B0" w14:textId="77777777" w:rsidR="005B3559" w:rsidRDefault="005B3559" w:rsidP="005A76CC">
    <w:pPr>
      <w:pStyle w:val="rightfooter"/>
    </w:pPr>
    <w:r>
      <w:fldChar w:fldCharType="begin"/>
    </w:r>
    <w:r>
      <w:instrText xml:space="preserve"> PAGE   \* MERGEFORMAT </w:instrText>
    </w:r>
    <w:r>
      <w:fldChar w:fldCharType="separate"/>
    </w:r>
    <w:r w:rsidR="00C1773E">
      <w:rPr>
        <w:noProof/>
      </w:rPr>
      <w:t>25</w:t>
    </w:r>
    <w:r>
      <w:rPr>
        <w:noProof/>
      </w:rPr>
      <w:fldChar w:fldCharType="end"/>
    </w:r>
  </w:p>
  <w:p w14:paraId="2BB84A9A" w14:textId="77777777" w:rsidR="005B3559" w:rsidRDefault="005B355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B2" w14:textId="77777777" w:rsidR="005B3559" w:rsidRDefault="005B3559" w:rsidP="005A76CC">
    <w:pPr>
      <w:pStyle w:val="rightfooter"/>
    </w:pPr>
    <w:r>
      <w:fldChar w:fldCharType="begin"/>
    </w:r>
    <w:r>
      <w:instrText xml:space="preserve"> PAGE  \* Arabic  \* MERGEFORMAT </w:instrText>
    </w:r>
    <w:r>
      <w:fldChar w:fldCharType="separate"/>
    </w:r>
    <w:r w:rsidR="00021EE7">
      <w:rPr>
        <w:noProof/>
      </w:rPr>
      <w:t>2</w:t>
    </w:r>
    <w:r>
      <w:rPr>
        <w:noProof/>
      </w:rPr>
      <w:fldChar w:fldCharType="end"/>
    </w:r>
  </w:p>
  <w:p w14:paraId="42473CC0" w14:textId="77777777" w:rsidR="005B3559" w:rsidRDefault="005B35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1A6E0" w14:textId="77777777" w:rsidR="005B3559" w:rsidRDefault="005B3559" w:rsidP="008F43B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A3" w14:textId="77777777" w:rsidR="005B3559" w:rsidRDefault="005B3559" w:rsidP="008F43B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A4" w14:textId="77777777" w:rsidR="005B3559" w:rsidRDefault="005B3559" w:rsidP="008F43B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A6" w14:textId="77777777" w:rsidR="005B3559" w:rsidRPr="00B2068E" w:rsidRDefault="005B3559" w:rsidP="008F43B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20F30" w14:textId="77777777" w:rsidR="005B3559" w:rsidRDefault="005B3559" w:rsidP="008F43B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A544B" w14:textId="77777777" w:rsidR="005B3559" w:rsidRDefault="005B3559" w:rsidP="008F43B0">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C3C97" w14:textId="77777777" w:rsidR="005B3559" w:rsidRDefault="005B3559" w:rsidP="008F43B0">
    <w:pPr>
      <w:pStyle w:val="rightfooter"/>
    </w:pPr>
    <w:r>
      <w:fldChar w:fldCharType="begin"/>
    </w:r>
    <w:r>
      <w:instrText xml:space="preserve"> PAGE  \* Arabic  \* MERGEFORMAT </w:instrText>
    </w:r>
    <w:r>
      <w:fldChar w:fldCharType="separate"/>
    </w:r>
    <w:r w:rsidR="00021EE7">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AF" w14:textId="77777777" w:rsidR="005B3559" w:rsidRDefault="005B3559" w:rsidP="005A76CC">
    <w:pPr>
      <w:pStyle w:val="leftfooter"/>
    </w:pPr>
    <w:r>
      <w:fldChar w:fldCharType="begin"/>
    </w:r>
    <w:r>
      <w:instrText xml:space="preserve"> PAGE   \* MERGEFORMAT </w:instrText>
    </w:r>
    <w:r>
      <w:fldChar w:fldCharType="separate"/>
    </w:r>
    <w:r w:rsidR="00C1773E">
      <w:rPr>
        <w:noProof/>
      </w:rPr>
      <w:t>26</w:t>
    </w:r>
    <w:r>
      <w:rPr>
        <w:noProof/>
      </w:rPr>
      <w:fldChar w:fldCharType="end"/>
    </w:r>
  </w:p>
  <w:p w14:paraId="40D410F2" w14:textId="77777777" w:rsidR="005B3559" w:rsidRDefault="005B35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21D27" w14:textId="77777777" w:rsidR="005B3559" w:rsidRDefault="005B3559">
      <w:r>
        <w:separator/>
      </w:r>
    </w:p>
  </w:footnote>
  <w:footnote w:type="continuationSeparator" w:id="0">
    <w:p w14:paraId="52936C1F" w14:textId="77777777" w:rsidR="005B3559" w:rsidRDefault="005B3559">
      <w:r>
        <w:continuationSeparator/>
      </w:r>
    </w:p>
  </w:footnote>
  <w:footnote w:type="continuationNotice" w:id="1">
    <w:p w14:paraId="4A43004C" w14:textId="77777777" w:rsidR="005B3559" w:rsidRDefault="005B3559">
      <w:pPr>
        <w:spacing w:before="0" w:after="0"/>
      </w:pPr>
    </w:p>
  </w:footnote>
  <w:footnote w:id="2">
    <w:p w14:paraId="396A9BF0" w14:textId="77777777" w:rsidR="005B3559" w:rsidRDefault="005B3559" w:rsidP="00704C8F">
      <w:pPr>
        <w:pStyle w:val="FootnoteText"/>
      </w:pPr>
      <w:r>
        <w:rPr>
          <w:rStyle w:val="FootnoteReference"/>
        </w:rPr>
        <w:footnoteRef/>
      </w:r>
      <w:r>
        <w:t xml:space="preserve"> </w:t>
      </w:r>
      <w:proofErr w:type="spellStart"/>
      <w:r w:rsidRPr="00EA3B4E">
        <w:rPr>
          <w:i/>
        </w:rPr>
        <w:t>Theiss</w:t>
      </w:r>
      <w:proofErr w:type="spellEnd"/>
      <w:r w:rsidRPr="00EA3B4E">
        <w:rPr>
          <w:i/>
        </w:rPr>
        <w:t xml:space="preserve"> v Collector of Customs</w:t>
      </w:r>
      <w:r w:rsidRPr="00CB6A17">
        <w:t xml:space="preserve"> [2014] HCA 12</w:t>
      </w:r>
      <w:r>
        <w:t>,</w:t>
      </w:r>
      <w:r w:rsidRPr="00CB6A17">
        <w:t xml:space="preserve"> </w:t>
      </w:r>
      <w:r>
        <w:t>[</w:t>
      </w:r>
      <w:r w:rsidRPr="00CB6A17">
        <w:t>23</w:t>
      </w:r>
      <w:r>
        <w:t>]</w:t>
      </w:r>
      <w:r w:rsidRPr="00CB6A17">
        <w:t xml:space="preserve"> per French CJ, Hayne, </w:t>
      </w:r>
      <w:proofErr w:type="spellStart"/>
      <w:r w:rsidRPr="00CB6A17">
        <w:t>Kiefel</w:t>
      </w:r>
      <w:proofErr w:type="spellEnd"/>
      <w:r w:rsidRPr="00CB6A17">
        <w:t xml:space="preserve">, </w:t>
      </w:r>
      <w:proofErr w:type="spellStart"/>
      <w:r w:rsidRPr="00CB6A17">
        <w:t>Gageler</w:t>
      </w:r>
      <w:proofErr w:type="spellEnd"/>
      <w:r w:rsidRPr="00CB6A17">
        <w:t xml:space="preserve"> and Keane JJ, quoting </w:t>
      </w:r>
      <w:proofErr w:type="spellStart"/>
      <w:r w:rsidRPr="00EA3B4E">
        <w:rPr>
          <w:i/>
        </w:rPr>
        <w:t>Cabell</w:t>
      </w:r>
      <w:proofErr w:type="spellEnd"/>
      <w:r w:rsidRPr="00EA3B4E">
        <w:rPr>
          <w:i/>
        </w:rPr>
        <w:t xml:space="preserve"> v Markham</w:t>
      </w:r>
      <w:r w:rsidRPr="00CB6A17">
        <w:t xml:space="preserve"> </w:t>
      </w:r>
      <w:r>
        <w:t xml:space="preserve">(1945) </w:t>
      </w:r>
      <w:r w:rsidRPr="00CB6A17">
        <w:t>148 F 2d 737</w:t>
      </w:r>
      <w:r>
        <w:t xml:space="preserve">, </w:t>
      </w:r>
      <w:r w:rsidRPr="00CB6A17">
        <w:t>739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60CF4" w14:textId="77777777" w:rsidR="005B3559" w:rsidRDefault="005B3559" w:rsidP="008F43B0">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AE" w14:textId="4F62463C" w:rsidR="005B3559" w:rsidRDefault="005B3559" w:rsidP="00A915B4">
    <w:pPr>
      <w:pStyle w:val="leftheader"/>
    </w:pPr>
    <w:r>
      <w:t>Remedial Power for the Commissioner</w:t>
    </w:r>
  </w:p>
  <w:p w14:paraId="0D24D4B1" w14:textId="77777777" w:rsidR="005B3559" w:rsidRDefault="005B355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B1" w14:textId="16B57354" w:rsidR="005B3559" w:rsidRDefault="005B3559">
    <w:pPr>
      <w:pStyle w:val="Header"/>
    </w:pPr>
  </w:p>
  <w:p w14:paraId="0BEBB6EA" w14:textId="77777777" w:rsidR="005B3559" w:rsidRDefault="005B35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31A96" w14:textId="77777777" w:rsidR="005B3559" w:rsidRDefault="005B3559" w:rsidP="008F43B0">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A1" w14:textId="09F881C8" w:rsidR="005B3559" w:rsidRDefault="005B3559" w:rsidP="008F43B0">
    <w:pPr>
      <w:pStyle w:val="leftheader"/>
    </w:pPr>
    <w:r>
      <w:fldChar w:fldCharType="begin"/>
    </w:r>
    <w:r>
      <w:instrText xml:space="preserve"> macrobutton nomacro [Click here and insert the name of the Bill]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A2" w14:textId="1D978610" w:rsidR="005B3559" w:rsidRDefault="005B3559" w:rsidP="008F43B0">
    <w:pPr>
      <w:pStyle w:val="rightheader"/>
    </w:pPr>
    <w:r>
      <w:fldChar w:fldCharType="begin"/>
    </w:r>
    <w:r>
      <w:instrText xml:space="preserve"> macrobutton nomacro [Click here and enter the name of the Chapter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A5" w14:textId="5895E82A" w:rsidR="005B3559" w:rsidRDefault="005B35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CD950" w14:textId="77777777" w:rsidR="005B3559" w:rsidRDefault="005B3559" w:rsidP="008F43B0">
    <w:pPr>
      <w:pStyle w:val="leftheader"/>
    </w:pPr>
    <w:r>
      <w:fldChar w:fldCharType="begin"/>
    </w:r>
    <w:r>
      <w:instrText xml:space="preserve"> macrobutton nomacro [Click here and insert the name of the Bill] </w:instrTex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0E5BA" w14:textId="77777777" w:rsidR="005B3559" w:rsidRDefault="005B3559" w:rsidP="008F43B0">
    <w:pPr>
      <w:pStyle w:val="rightheader"/>
    </w:pPr>
    <w:r>
      <w:fldChar w:fldCharType="begin"/>
    </w:r>
    <w:r>
      <w:instrText xml:space="preserve"> macrobutton nomacro [Click here and enter the name of the Chapter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10422" w14:textId="77777777" w:rsidR="005B3559" w:rsidRDefault="005B355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ABAD" w14:textId="66CAB5F2" w:rsidR="005B3559" w:rsidRDefault="005B3559" w:rsidP="005A76CC">
    <w:pPr>
      <w:pStyle w:val="leftheader"/>
    </w:pPr>
    <w:r>
      <w:t>Exposure Draft</w:t>
    </w:r>
  </w:p>
  <w:p w14:paraId="32053B7A" w14:textId="77777777" w:rsidR="005B3559" w:rsidRDefault="005B35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C0506F"/>
    <w:multiLevelType w:val="hybridMultilevel"/>
    <w:tmpl w:val="28082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98E509F"/>
    <w:multiLevelType w:val="multilevel"/>
    <w:tmpl w:val="043AA1C2"/>
    <w:name w:val="StandardBulletedList"/>
    <w:lvl w:ilvl="0">
      <w:start w:val="1"/>
      <w:numFmt w:val="bullet"/>
      <w:pStyle w:val="Bullet"/>
      <w:lvlText w:val="•"/>
      <w:lvlJc w:val="left"/>
      <w:pPr>
        <w:tabs>
          <w:tab w:val="num" w:pos="2480"/>
        </w:tabs>
        <w:ind w:left="2480" w:hanging="520"/>
      </w:pPr>
      <w:rPr>
        <w:rFonts w:ascii="Times New Roman" w:hAnsi="Times New Roman" w:cs="Times New Roman"/>
      </w:rPr>
    </w:lvl>
    <w:lvl w:ilvl="1">
      <w:start w:val="1"/>
      <w:numFmt w:val="bullet"/>
      <w:pStyle w:val="Dash"/>
      <w:lvlText w:val="–"/>
      <w:lvlJc w:val="left"/>
      <w:pPr>
        <w:tabs>
          <w:tab w:val="num" w:pos="3000"/>
        </w:tabs>
        <w:ind w:left="3000" w:hanging="520"/>
      </w:pPr>
      <w:rPr>
        <w:rFonts w:ascii="Times New Roman" w:hAnsi="Times New Roman" w:cs="Times New Roman"/>
      </w:rPr>
    </w:lvl>
    <w:lvl w:ilvl="2">
      <w:start w:val="1"/>
      <w:numFmt w:val="bullet"/>
      <w:pStyle w:val="DoubleDot"/>
      <w:lvlText w:val=":"/>
      <w:lvlJc w:val="left"/>
      <w:pPr>
        <w:tabs>
          <w:tab w:val="num" w:pos="3520"/>
        </w:tabs>
        <w:ind w:left="3520" w:hanging="520"/>
      </w:pPr>
      <w:rPr>
        <w:rFonts w:ascii="Times New Roman" w:hAnsi="Times New Roman" w:cs="Times New Roman"/>
      </w:r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abstractNum w:abstractNumId="12">
    <w:nsid w:val="0BFB49A1"/>
    <w:multiLevelType w:val="multilevel"/>
    <w:tmpl w:val="A914EFFC"/>
    <w:lvl w:ilvl="0">
      <w:start w:val="1"/>
      <w:numFmt w:val="decimal"/>
      <w:lvlText w:val="Chapter %1"/>
      <w:lvlJc w:val="left"/>
      <w:pPr>
        <w:tabs>
          <w:tab w:val="num" w:pos="1134"/>
        </w:tabs>
        <w:ind w:left="0" w:firstLine="0"/>
      </w:pPr>
      <w:rPr>
        <w:rFonts w:hint="default"/>
      </w:rPr>
    </w:lvl>
    <w:lvl w:ilvl="1">
      <w:start w:val="58"/>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827BE7"/>
    <w:multiLevelType w:val="multilevel"/>
    <w:tmpl w:val="2786C724"/>
    <w:lvl w:ilvl="0">
      <w:start w:val="1"/>
      <w:numFmt w:val="decimal"/>
      <w:lvlText w:val="Chapter %1"/>
      <w:lvlJc w:val="left"/>
      <w:pPr>
        <w:tabs>
          <w:tab w:val="num" w:pos="1134"/>
        </w:tabs>
        <w:ind w:left="0" w:firstLine="0"/>
      </w:pPr>
      <w:rPr>
        <w:rFonts w:hint="default"/>
      </w:rPr>
    </w:lvl>
    <w:lvl w:ilvl="1">
      <w:start w:val="54"/>
      <w:numFmt w:val="decimal"/>
      <w:lvlText w:val="%1.%2"/>
      <w:lvlJc w:val="left"/>
      <w:pPr>
        <w:tabs>
          <w:tab w:val="num" w:pos="1985"/>
        </w:tabs>
        <w:ind w:left="1134" w:firstLine="0"/>
      </w:pPr>
      <w:rPr>
        <w:rFonts w:hint="default"/>
        <w:b w:val="0"/>
        <w:i w:val="0"/>
        <w:sz w:val="22"/>
        <w:szCs w:val="22"/>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0930F9D"/>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BEB4EC5"/>
    <w:multiLevelType w:val="multilevel"/>
    <w:tmpl w:val="6D98FC9A"/>
    <w:numStyleLink w:val="TableDotPointList"/>
  </w:abstractNum>
  <w:abstractNum w:abstractNumId="18">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1DCA79CD"/>
    <w:multiLevelType w:val="multilevel"/>
    <w:tmpl w:val="8698F4EA"/>
    <w:lvl w:ilvl="0">
      <w:start w:val="1"/>
      <w:numFmt w:val="decimal"/>
      <w:lvlText w:val="Chapter %1"/>
      <w:lvlJc w:val="left"/>
      <w:pPr>
        <w:tabs>
          <w:tab w:val="num" w:pos="1134"/>
        </w:tabs>
        <w:ind w:left="0" w:firstLine="0"/>
      </w:pPr>
      <w:rPr>
        <w:rFonts w:hint="default"/>
      </w:rPr>
    </w:lvl>
    <w:lvl w:ilvl="1">
      <w:start w:val="53"/>
      <w:numFmt w:val="decimal"/>
      <w:lvlText w:val="%1.%2"/>
      <w:lvlJc w:val="left"/>
      <w:pPr>
        <w:tabs>
          <w:tab w:val="num" w:pos="1985"/>
        </w:tabs>
        <w:ind w:left="1134" w:firstLine="0"/>
      </w:pPr>
      <w:rPr>
        <w:rFonts w:ascii="Times New Roman" w:hAnsi="Times New Roman" w:cs="Times New Roman" w:hint="default"/>
      </w:rPr>
    </w:lvl>
    <w:lvl w:ilvl="2">
      <w:start w:val="1"/>
      <w:numFmt w:val="decimal"/>
      <w:lvlRestart w:val="1"/>
      <w:suff w:val="nothing"/>
      <w:lvlText w:val="Diagram %1.%3"/>
      <w:lvlJc w:val="left"/>
      <w:pPr>
        <w:ind w:left="1134" w:firstLine="0"/>
      </w:pPr>
      <w:rPr>
        <w:rFonts w:hint="default"/>
      </w:rPr>
    </w:lvl>
    <w:lvl w:ilvl="3">
      <w:start w:val="2"/>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FA40E5A"/>
    <w:multiLevelType w:val="multilevel"/>
    <w:tmpl w:val="C0A6482A"/>
    <w:lvl w:ilvl="0">
      <w:start w:val="1"/>
      <w:numFmt w:val="decimal"/>
      <w:lvlText w:val="Chapter %1"/>
      <w:lvlJc w:val="left"/>
      <w:pPr>
        <w:tabs>
          <w:tab w:val="num" w:pos="1134"/>
        </w:tabs>
        <w:ind w:left="0" w:firstLine="0"/>
      </w:pPr>
      <w:rPr>
        <w:rFonts w:hint="default"/>
      </w:rPr>
    </w:lvl>
    <w:lvl w:ilvl="1">
      <w:start w:val="55"/>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FAC44FC"/>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250F79A2"/>
    <w:multiLevelType w:val="hybridMultilevel"/>
    <w:tmpl w:val="F7948466"/>
    <w:lvl w:ilvl="0" w:tplc="70108E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9C651EA"/>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A4542A9"/>
    <w:multiLevelType w:val="hybridMultilevel"/>
    <w:tmpl w:val="110ECBE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nsid w:val="34CE7A59"/>
    <w:multiLevelType w:val="multilevel"/>
    <w:tmpl w:val="FA564946"/>
    <w:lvl w:ilvl="0">
      <w:start w:val="1"/>
      <w:numFmt w:val="decimal"/>
      <w:lvlText w:val="Chapter %1"/>
      <w:lvlJc w:val="left"/>
      <w:pPr>
        <w:tabs>
          <w:tab w:val="num" w:pos="1134"/>
        </w:tabs>
        <w:ind w:left="0" w:firstLine="0"/>
      </w:pPr>
      <w:rPr>
        <w:rFonts w:hint="default"/>
      </w:rPr>
    </w:lvl>
    <w:lvl w:ilvl="1">
      <w:start w:val="45"/>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2"/>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B7A73C7"/>
    <w:multiLevelType w:val="hybridMultilevel"/>
    <w:tmpl w:val="E44A9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8">
    <w:nsid w:val="3BFD22B4"/>
    <w:multiLevelType w:val="multilevel"/>
    <w:tmpl w:val="B8309174"/>
    <w:lvl w:ilvl="0">
      <w:start w:val="1"/>
      <w:numFmt w:val="decimal"/>
      <w:lvlText w:val="Chapter %1"/>
      <w:lvlJc w:val="left"/>
      <w:pPr>
        <w:tabs>
          <w:tab w:val="num" w:pos="1134"/>
        </w:tabs>
        <w:ind w:left="0" w:firstLine="0"/>
      </w:pPr>
      <w:rPr>
        <w:rFonts w:hint="default"/>
      </w:rPr>
    </w:lvl>
    <w:lvl w:ilvl="1">
      <w:start w:val="53"/>
      <w:numFmt w:val="decimal"/>
      <w:lvlText w:val="%1.%2"/>
      <w:lvlJc w:val="left"/>
      <w:pPr>
        <w:tabs>
          <w:tab w:val="num" w:pos="1985"/>
        </w:tabs>
        <w:ind w:left="1134" w:firstLine="0"/>
      </w:pPr>
      <w:rPr>
        <w:rFonts w:ascii="Times New Roman" w:hAnsi="Times New Roman" w:cs="Times New Roman"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E992B58"/>
    <w:multiLevelType w:val="multilevel"/>
    <w:tmpl w:val="10CE1FE2"/>
    <w:lvl w:ilvl="0">
      <w:start w:val="1"/>
      <w:numFmt w:val="decimal"/>
      <w:lvlText w:val="Chapter %1"/>
      <w:lvlJc w:val="left"/>
      <w:pPr>
        <w:tabs>
          <w:tab w:val="num" w:pos="1134"/>
        </w:tabs>
        <w:ind w:left="0" w:firstLine="0"/>
      </w:pPr>
      <w:rPr>
        <w:rFonts w:hint="default"/>
      </w:rPr>
    </w:lvl>
    <w:lvl w:ilvl="1">
      <w:start w:val="38"/>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3">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88A19D2"/>
    <w:multiLevelType w:val="multilevel"/>
    <w:tmpl w:val="2ECCB9C2"/>
    <w:lvl w:ilvl="0">
      <w:start w:val="1"/>
      <w:numFmt w:val="decimal"/>
      <w:lvlText w:val="Chapter %1"/>
      <w:lvlJc w:val="left"/>
      <w:pPr>
        <w:tabs>
          <w:tab w:val="num" w:pos="1134"/>
        </w:tabs>
        <w:ind w:left="0" w:firstLine="0"/>
      </w:pPr>
      <w:rPr>
        <w:rFonts w:hint="default"/>
      </w:rPr>
    </w:lvl>
    <w:lvl w:ilvl="1">
      <w:start w:val="36"/>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4BD2EE9"/>
    <w:multiLevelType w:val="hybridMultilevel"/>
    <w:tmpl w:val="DD5CA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92F2DB3"/>
    <w:multiLevelType w:val="multilevel"/>
    <w:tmpl w:val="D27A1BC8"/>
    <w:lvl w:ilvl="0">
      <w:start w:val="1"/>
      <w:numFmt w:val="decimal"/>
      <w:lvlText w:val="Chapter %1"/>
      <w:lvlJc w:val="left"/>
      <w:pPr>
        <w:tabs>
          <w:tab w:val="num" w:pos="1134"/>
        </w:tabs>
        <w:ind w:left="0" w:firstLine="0"/>
      </w:pPr>
      <w:rPr>
        <w:rFonts w:hint="default"/>
      </w:rPr>
    </w:lvl>
    <w:lvl w:ilvl="1">
      <w:start w:val="50"/>
      <w:numFmt w:val="decimal"/>
      <w:lvlText w:val="%1.%2"/>
      <w:lvlJc w:val="left"/>
      <w:pPr>
        <w:tabs>
          <w:tab w:val="num" w:pos="1985"/>
        </w:tabs>
        <w:ind w:left="1134" w:firstLine="0"/>
      </w:pPr>
      <w:rPr>
        <w:rFonts w:hint="default"/>
        <w:b w:val="0"/>
        <w:i w:val="0"/>
        <w:sz w:val="22"/>
        <w:szCs w:val="22"/>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97471F6"/>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F8006EE"/>
    <w:multiLevelType w:val="multilevel"/>
    <w:tmpl w:val="309071AA"/>
    <w:lvl w:ilvl="0">
      <w:start w:val="1"/>
      <w:numFmt w:val="decimal"/>
      <w:lvlText w:val="Chapter %1"/>
      <w:lvlJc w:val="left"/>
      <w:pPr>
        <w:tabs>
          <w:tab w:val="num" w:pos="1134"/>
        </w:tabs>
        <w:ind w:left="0" w:firstLine="0"/>
      </w:pPr>
      <w:rPr>
        <w:rFonts w:hint="default"/>
      </w:rPr>
    </w:lvl>
    <w:lvl w:ilvl="1">
      <w:start w:val="56"/>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2"/>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5DF6494"/>
    <w:multiLevelType w:val="multilevel"/>
    <w:tmpl w:val="A316FE50"/>
    <w:numStyleLink w:val="ChapterList"/>
  </w:abstractNum>
  <w:abstractNum w:abstractNumId="41">
    <w:nsid w:val="741926E5"/>
    <w:multiLevelType w:val="multilevel"/>
    <w:tmpl w:val="B9C8DCE6"/>
    <w:lvl w:ilvl="0">
      <w:start w:val="1"/>
      <w:numFmt w:val="decimal"/>
      <w:lvlText w:val="Chapter %1"/>
      <w:lvlJc w:val="left"/>
      <w:pPr>
        <w:tabs>
          <w:tab w:val="num" w:pos="1134"/>
        </w:tabs>
        <w:ind w:left="0" w:firstLine="0"/>
      </w:pPr>
      <w:rPr>
        <w:rFonts w:hint="default"/>
      </w:rPr>
    </w:lvl>
    <w:lvl w:ilvl="1">
      <w:start w:val="56"/>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3"/>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nsid w:val="7D7A1514"/>
    <w:multiLevelType w:val="multilevel"/>
    <w:tmpl w:val="83549C70"/>
    <w:lvl w:ilvl="0">
      <w:start w:val="1"/>
      <w:numFmt w:val="decimal"/>
      <w:lvlText w:val="Chapter %1"/>
      <w:lvlJc w:val="left"/>
      <w:pPr>
        <w:tabs>
          <w:tab w:val="num" w:pos="1134"/>
        </w:tabs>
        <w:ind w:left="0" w:firstLine="0"/>
      </w:pPr>
      <w:rPr>
        <w:rFonts w:hint="default"/>
      </w:rPr>
    </w:lvl>
    <w:lvl w:ilvl="1">
      <w:start w:val="47"/>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42"/>
  </w:num>
  <w:num w:numId="13">
    <w:abstractNumId w:val="43"/>
  </w:num>
  <w:num w:numId="14">
    <w:abstractNumId w:val="29"/>
  </w:num>
  <w:num w:numId="15">
    <w:abstractNumId w:val="33"/>
  </w:num>
  <w:num w:numId="16">
    <w:abstractNumId w:val="38"/>
  </w:num>
  <w:num w:numId="17">
    <w:abstractNumId w:val="15"/>
  </w:num>
  <w:num w:numId="18">
    <w:abstractNumId w:val="17"/>
  </w:num>
  <w:num w:numId="19">
    <w:abstractNumId w:val="11"/>
  </w:num>
  <w:num w:numId="20">
    <w:abstractNumId w:val="31"/>
  </w:num>
  <w:num w:numId="21">
    <w:abstractNumId w:val="4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2269"/>
          </w:tabs>
          <w:ind w:left="1418" w:firstLine="0"/>
        </w:pPr>
        <w:rPr>
          <w:rFonts w:ascii="Times New Roman" w:hAnsi="Times New Roman" w:cs="Times New Roman"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24"/>
  </w:num>
  <w:num w:numId="23">
    <w:abstractNumId w:val="34"/>
  </w:num>
  <w:num w:numId="24">
    <w:abstractNumId w:val="30"/>
  </w:num>
  <w:num w:numId="25">
    <w:abstractNumId w:val="13"/>
  </w:num>
  <w:num w:numId="26">
    <w:abstractNumId w:val="20"/>
  </w:num>
  <w:num w:numId="27">
    <w:abstractNumId w:val="26"/>
  </w:num>
  <w:num w:numId="28">
    <w:abstractNumId w:val="12"/>
  </w:num>
  <w:num w:numId="29">
    <w:abstractNumId w:val="44"/>
  </w:num>
  <w:num w:numId="30">
    <w:abstractNumId w:val="36"/>
  </w:num>
  <w:num w:numId="31">
    <w:abstractNumId w:val="39"/>
  </w:num>
  <w:num w:numId="32">
    <w:abstractNumId w:val="28"/>
  </w:num>
  <w:num w:numId="33">
    <w:abstractNumId w:val="19"/>
  </w:num>
  <w:num w:numId="34">
    <w:abstractNumId w:val="41"/>
  </w:num>
  <w:num w:numId="35">
    <w:abstractNumId w:val="37"/>
  </w:num>
  <w:num w:numId="36">
    <w:abstractNumId w:val="14"/>
  </w:num>
  <w:num w:numId="37">
    <w:abstractNumId w:val="2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7"/>
  </w:num>
  <w:num w:numId="41">
    <w:abstractNumId w:val="10"/>
  </w:num>
  <w:num w:numId="42">
    <w:abstractNumId w:val="21"/>
  </w:num>
  <w:num w:numId="43">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112641"/>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DA8"/>
    <w:rsid w:val="000000A6"/>
    <w:rsid w:val="000005F8"/>
    <w:rsid w:val="00001A80"/>
    <w:rsid w:val="00001E80"/>
    <w:rsid w:val="0000303A"/>
    <w:rsid w:val="00003B3C"/>
    <w:rsid w:val="00004A6A"/>
    <w:rsid w:val="00005E24"/>
    <w:rsid w:val="00005E94"/>
    <w:rsid w:val="00006A64"/>
    <w:rsid w:val="00006EE3"/>
    <w:rsid w:val="0000743C"/>
    <w:rsid w:val="00007961"/>
    <w:rsid w:val="000103A6"/>
    <w:rsid w:val="00011965"/>
    <w:rsid w:val="00012F66"/>
    <w:rsid w:val="00013E1D"/>
    <w:rsid w:val="00015079"/>
    <w:rsid w:val="00016169"/>
    <w:rsid w:val="0001684D"/>
    <w:rsid w:val="00017F25"/>
    <w:rsid w:val="00020DEE"/>
    <w:rsid w:val="000219CC"/>
    <w:rsid w:val="00021EE7"/>
    <w:rsid w:val="00023C5C"/>
    <w:rsid w:val="0002768C"/>
    <w:rsid w:val="00027EC2"/>
    <w:rsid w:val="0003037C"/>
    <w:rsid w:val="000314CA"/>
    <w:rsid w:val="000327A2"/>
    <w:rsid w:val="00032937"/>
    <w:rsid w:val="00032F1B"/>
    <w:rsid w:val="0003305A"/>
    <w:rsid w:val="000330D9"/>
    <w:rsid w:val="00033457"/>
    <w:rsid w:val="0003429A"/>
    <w:rsid w:val="00034B44"/>
    <w:rsid w:val="00034BE8"/>
    <w:rsid w:val="0003514D"/>
    <w:rsid w:val="000361AA"/>
    <w:rsid w:val="000363E7"/>
    <w:rsid w:val="000365FB"/>
    <w:rsid w:val="00036F77"/>
    <w:rsid w:val="000400A1"/>
    <w:rsid w:val="000412EC"/>
    <w:rsid w:val="000415B4"/>
    <w:rsid w:val="00042218"/>
    <w:rsid w:val="000426E4"/>
    <w:rsid w:val="0004297E"/>
    <w:rsid w:val="000432A3"/>
    <w:rsid w:val="00043557"/>
    <w:rsid w:val="00043708"/>
    <w:rsid w:val="0004371D"/>
    <w:rsid w:val="0004537C"/>
    <w:rsid w:val="00046474"/>
    <w:rsid w:val="000467EA"/>
    <w:rsid w:val="00050170"/>
    <w:rsid w:val="00050BF2"/>
    <w:rsid w:val="00051477"/>
    <w:rsid w:val="0005166B"/>
    <w:rsid w:val="000520F7"/>
    <w:rsid w:val="00052576"/>
    <w:rsid w:val="0005343D"/>
    <w:rsid w:val="00055260"/>
    <w:rsid w:val="00055BB2"/>
    <w:rsid w:val="00055E35"/>
    <w:rsid w:val="0005600E"/>
    <w:rsid w:val="000565A4"/>
    <w:rsid w:val="00060513"/>
    <w:rsid w:val="000656A9"/>
    <w:rsid w:val="00065DC4"/>
    <w:rsid w:val="0006675A"/>
    <w:rsid w:val="000669E3"/>
    <w:rsid w:val="00067E1D"/>
    <w:rsid w:val="000705A5"/>
    <w:rsid w:val="00070B47"/>
    <w:rsid w:val="000725C0"/>
    <w:rsid w:val="00072E38"/>
    <w:rsid w:val="00075250"/>
    <w:rsid w:val="00076543"/>
    <w:rsid w:val="00077F17"/>
    <w:rsid w:val="00080407"/>
    <w:rsid w:val="00080ECE"/>
    <w:rsid w:val="00080FE4"/>
    <w:rsid w:val="000835C7"/>
    <w:rsid w:val="00084170"/>
    <w:rsid w:val="00084768"/>
    <w:rsid w:val="0008578F"/>
    <w:rsid w:val="0008590E"/>
    <w:rsid w:val="00085C5D"/>
    <w:rsid w:val="00090128"/>
    <w:rsid w:val="0009055D"/>
    <w:rsid w:val="00090BBA"/>
    <w:rsid w:val="00091278"/>
    <w:rsid w:val="000919B7"/>
    <w:rsid w:val="00091F8E"/>
    <w:rsid w:val="00092F10"/>
    <w:rsid w:val="00093358"/>
    <w:rsid w:val="0009461B"/>
    <w:rsid w:val="00095437"/>
    <w:rsid w:val="00095D32"/>
    <w:rsid w:val="000960B7"/>
    <w:rsid w:val="00097C2B"/>
    <w:rsid w:val="000A0AFD"/>
    <w:rsid w:val="000A1481"/>
    <w:rsid w:val="000A1F17"/>
    <w:rsid w:val="000A2094"/>
    <w:rsid w:val="000A341E"/>
    <w:rsid w:val="000A476A"/>
    <w:rsid w:val="000A49D5"/>
    <w:rsid w:val="000A5B26"/>
    <w:rsid w:val="000A5D5C"/>
    <w:rsid w:val="000A6DBE"/>
    <w:rsid w:val="000B028B"/>
    <w:rsid w:val="000B07AC"/>
    <w:rsid w:val="000B0B73"/>
    <w:rsid w:val="000B0E5B"/>
    <w:rsid w:val="000B16EC"/>
    <w:rsid w:val="000B2255"/>
    <w:rsid w:val="000B54D8"/>
    <w:rsid w:val="000B7FBA"/>
    <w:rsid w:val="000C033A"/>
    <w:rsid w:val="000C06D9"/>
    <w:rsid w:val="000C10F5"/>
    <w:rsid w:val="000C2DFE"/>
    <w:rsid w:val="000C3A00"/>
    <w:rsid w:val="000C67CC"/>
    <w:rsid w:val="000C7275"/>
    <w:rsid w:val="000D0278"/>
    <w:rsid w:val="000D24B5"/>
    <w:rsid w:val="000D3E24"/>
    <w:rsid w:val="000D4978"/>
    <w:rsid w:val="000D54A6"/>
    <w:rsid w:val="000E07C4"/>
    <w:rsid w:val="000E089D"/>
    <w:rsid w:val="000E0AD4"/>
    <w:rsid w:val="000E135A"/>
    <w:rsid w:val="000E2F2A"/>
    <w:rsid w:val="000E37AA"/>
    <w:rsid w:val="000E4762"/>
    <w:rsid w:val="000E5785"/>
    <w:rsid w:val="000E5B9A"/>
    <w:rsid w:val="000F0658"/>
    <w:rsid w:val="000F0ABE"/>
    <w:rsid w:val="000F0CA8"/>
    <w:rsid w:val="000F1301"/>
    <w:rsid w:val="000F19DD"/>
    <w:rsid w:val="000F27C2"/>
    <w:rsid w:val="000F2A94"/>
    <w:rsid w:val="000F2E67"/>
    <w:rsid w:val="000F4221"/>
    <w:rsid w:val="00100623"/>
    <w:rsid w:val="00104298"/>
    <w:rsid w:val="00105FF8"/>
    <w:rsid w:val="00110B21"/>
    <w:rsid w:val="00110E9A"/>
    <w:rsid w:val="001114E6"/>
    <w:rsid w:val="001115C9"/>
    <w:rsid w:val="0011337C"/>
    <w:rsid w:val="00113E19"/>
    <w:rsid w:val="00113F8F"/>
    <w:rsid w:val="0011559A"/>
    <w:rsid w:val="001173E2"/>
    <w:rsid w:val="001217FC"/>
    <w:rsid w:val="00121B19"/>
    <w:rsid w:val="00121EB0"/>
    <w:rsid w:val="00123D96"/>
    <w:rsid w:val="0012405D"/>
    <w:rsid w:val="0012421F"/>
    <w:rsid w:val="001245D7"/>
    <w:rsid w:val="00124E15"/>
    <w:rsid w:val="001251CD"/>
    <w:rsid w:val="00125E0D"/>
    <w:rsid w:val="00126075"/>
    <w:rsid w:val="001266F4"/>
    <w:rsid w:val="0012727A"/>
    <w:rsid w:val="00127369"/>
    <w:rsid w:val="00127387"/>
    <w:rsid w:val="00130B38"/>
    <w:rsid w:val="00131E0C"/>
    <w:rsid w:val="00132EF4"/>
    <w:rsid w:val="00133225"/>
    <w:rsid w:val="00133458"/>
    <w:rsid w:val="00134576"/>
    <w:rsid w:val="00135046"/>
    <w:rsid w:val="001351F9"/>
    <w:rsid w:val="00135804"/>
    <w:rsid w:val="0013688D"/>
    <w:rsid w:val="001370D3"/>
    <w:rsid w:val="0014197C"/>
    <w:rsid w:val="00141FE8"/>
    <w:rsid w:val="00144C8F"/>
    <w:rsid w:val="0014592E"/>
    <w:rsid w:val="00145D1B"/>
    <w:rsid w:val="00146B7B"/>
    <w:rsid w:val="00147843"/>
    <w:rsid w:val="00150A05"/>
    <w:rsid w:val="001517D9"/>
    <w:rsid w:val="001519D3"/>
    <w:rsid w:val="00151F24"/>
    <w:rsid w:val="00153366"/>
    <w:rsid w:val="00153675"/>
    <w:rsid w:val="00154A94"/>
    <w:rsid w:val="00154DA7"/>
    <w:rsid w:val="0015559D"/>
    <w:rsid w:val="00156620"/>
    <w:rsid w:val="00157446"/>
    <w:rsid w:val="00157513"/>
    <w:rsid w:val="00157F04"/>
    <w:rsid w:val="001607F6"/>
    <w:rsid w:val="00164497"/>
    <w:rsid w:val="001650C4"/>
    <w:rsid w:val="00165EA6"/>
    <w:rsid w:val="00166053"/>
    <w:rsid w:val="00167A24"/>
    <w:rsid w:val="00171E22"/>
    <w:rsid w:val="00172847"/>
    <w:rsid w:val="00173A72"/>
    <w:rsid w:val="00174497"/>
    <w:rsid w:val="00174A29"/>
    <w:rsid w:val="001757E2"/>
    <w:rsid w:val="00175B8F"/>
    <w:rsid w:val="00177C5B"/>
    <w:rsid w:val="00177F61"/>
    <w:rsid w:val="00180BAA"/>
    <w:rsid w:val="00181462"/>
    <w:rsid w:val="00181644"/>
    <w:rsid w:val="00181D3A"/>
    <w:rsid w:val="00182DC6"/>
    <w:rsid w:val="00184189"/>
    <w:rsid w:val="00184826"/>
    <w:rsid w:val="001858A1"/>
    <w:rsid w:val="00185AB4"/>
    <w:rsid w:val="001863F0"/>
    <w:rsid w:val="00187DFE"/>
    <w:rsid w:val="00190328"/>
    <w:rsid w:val="001905CD"/>
    <w:rsid w:val="00190DBD"/>
    <w:rsid w:val="0019138C"/>
    <w:rsid w:val="00191905"/>
    <w:rsid w:val="00191C9D"/>
    <w:rsid w:val="00192758"/>
    <w:rsid w:val="00195030"/>
    <w:rsid w:val="0019530C"/>
    <w:rsid w:val="00195541"/>
    <w:rsid w:val="00195E40"/>
    <w:rsid w:val="00196854"/>
    <w:rsid w:val="00196AAB"/>
    <w:rsid w:val="001A0B34"/>
    <w:rsid w:val="001A1843"/>
    <w:rsid w:val="001A3515"/>
    <w:rsid w:val="001A4DB7"/>
    <w:rsid w:val="001A567F"/>
    <w:rsid w:val="001A58E9"/>
    <w:rsid w:val="001A5AEC"/>
    <w:rsid w:val="001A7A18"/>
    <w:rsid w:val="001B00EA"/>
    <w:rsid w:val="001B0E20"/>
    <w:rsid w:val="001B1146"/>
    <w:rsid w:val="001B1266"/>
    <w:rsid w:val="001B167B"/>
    <w:rsid w:val="001B6904"/>
    <w:rsid w:val="001B6E65"/>
    <w:rsid w:val="001C048F"/>
    <w:rsid w:val="001C29CE"/>
    <w:rsid w:val="001C2CB6"/>
    <w:rsid w:val="001C43C4"/>
    <w:rsid w:val="001C6B6D"/>
    <w:rsid w:val="001C74A3"/>
    <w:rsid w:val="001D0217"/>
    <w:rsid w:val="001D200B"/>
    <w:rsid w:val="001D2555"/>
    <w:rsid w:val="001D30F2"/>
    <w:rsid w:val="001D3611"/>
    <w:rsid w:val="001D369E"/>
    <w:rsid w:val="001D3A72"/>
    <w:rsid w:val="001D64F8"/>
    <w:rsid w:val="001D6DC1"/>
    <w:rsid w:val="001D7524"/>
    <w:rsid w:val="001E2FDC"/>
    <w:rsid w:val="001E3523"/>
    <w:rsid w:val="001E5409"/>
    <w:rsid w:val="001E6545"/>
    <w:rsid w:val="001E6C4C"/>
    <w:rsid w:val="001E76AA"/>
    <w:rsid w:val="001F040E"/>
    <w:rsid w:val="001F2695"/>
    <w:rsid w:val="001F2948"/>
    <w:rsid w:val="001F2FCD"/>
    <w:rsid w:val="001F328C"/>
    <w:rsid w:val="001F51A8"/>
    <w:rsid w:val="00200DBC"/>
    <w:rsid w:val="00200E96"/>
    <w:rsid w:val="00201B36"/>
    <w:rsid w:val="00202839"/>
    <w:rsid w:val="00202CAC"/>
    <w:rsid w:val="00205699"/>
    <w:rsid w:val="00207D13"/>
    <w:rsid w:val="00207E93"/>
    <w:rsid w:val="00210B79"/>
    <w:rsid w:val="00211732"/>
    <w:rsid w:val="002133A7"/>
    <w:rsid w:val="002138BB"/>
    <w:rsid w:val="00215839"/>
    <w:rsid w:val="002162FC"/>
    <w:rsid w:val="00216559"/>
    <w:rsid w:val="00216EAF"/>
    <w:rsid w:val="002175CE"/>
    <w:rsid w:val="00217D13"/>
    <w:rsid w:val="00217D3C"/>
    <w:rsid w:val="00220581"/>
    <w:rsid w:val="002205FB"/>
    <w:rsid w:val="0022095D"/>
    <w:rsid w:val="002209C8"/>
    <w:rsid w:val="00220D6C"/>
    <w:rsid w:val="00221E3C"/>
    <w:rsid w:val="00221EBD"/>
    <w:rsid w:val="00222D57"/>
    <w:rsid w:val="00223022"/>
    <w:rsid w:val="00223188"/>
    <w:rsid w:val="00223725"/>
    <w:rsid w:val="0022397E"/>
    <w:rsid w:val="00223E8B"/>
    <w:rsid w:val="002258B8"/>
    <w:rsid w:val="00226817"/>
    <w:rsid w:val="00231CBA"/>
    <w:rsid w:val="00231CFF"/>
    <w:rsid w:val="00231FD9"/>
    <w:rsid w:val="00233A47"/>
    <w:rsid w:val="00233AB4"/>
    <w:rsid w:val="002346DA"/>
    <w:rsid w:val="00234C57"/>
    <w:rsid w:val="00235166"/>
    <w:rsid w:val="00235906"/>
    <w:rsid w:val="00235D40"/>
    <w:rsid w:val="0023667B"/>
    <w:rsid w:val="00236A1C"/>
    <w:rsid w:val="00237381"/>
    <w:rsid w:val="00237DCC"/>
    <w:rsid w:val="00240AB7"/>
    <w:rsid w:val="0024300F"/>
    <w:rsid w:val="00244228"/>
    <w:rsid w:val="0024709F"/>
    <w:rsid w:val="00247310"/>
    <w:rsid w:val="00247AA4"/>
    <w:rsid w:val="00247BB2"/>
    <w:rsid w:val="00250154"/>
    <w:rsid w:val="00250512"/>
    <w:rsid w:val="002520F7"/>
    <w:rsid w:val="00252510"/>
    <w:rsid w:val="00252F51"/>
    <w:rsid w:val="00253440"/>
    <w:rsid w:val="00255662"/>
    <w:rsid w:val="00255F63"/>
    <w:rsid w:val="0025616C"/>
    <w:rsid w:val="002577ED"/>
    <w:rsid w:val="00257BB6"/>
    <w:rsid w:val="00257FBF"/>
    <w:rsid w:val="0026002B"/>
    <w:rsid w:val="0026109F"/>
    <w:rsid w:val="0026134A"/>
    <w:rsid w:val="00261F9B"/>
    <w:rsid w:val="00264529"/>
    <w:rsid w:val="0026465D"/>
    <w:rsid w:val="00265159"/>
    <w:rsid w:val="0026548A"/>
    <w:rsid w:val="0026548C"/>
    <w:rsid w:val="002657C6"/>
    <w:rsid w:val="00265CB6"/>
    <w:rsid w:val="00266048"/>
    <w:rsid w:val="00266395"/>
    <w:rsid w:val="00266CEF"/>
    <w:rsid w:val="00267F67"/>
    <w:rsid w:val="002720CA"/>
    <w:rsid w:val="00272FD3"/>
    <w:rsid w:val="00273D65"/>
    <w:rsid w:val="00275BA0"/>
    <w:rsid w:val="00275C0B"/>
    <w:rsid w:val="00275CE2"/>
    <w:rsid w:val="00282B07"/>
    <w:rsid w:val="0028376D"/>
    <w:rsid w:val="00283BD2"/>
    <w:rsid w:val="00283E1E"/>
    <w:rsid w:val="002857E2"/>
    <w:rsid w:val="0028674E"/>
    <w:rsid w:val="00287ECD"/>
    <w:rsid w:val="00290097"/>
    <w:rsid w:val="002904DA"/>
    <w:rsid w:val="00291FCE"/>
    <w:rsid w:val="002922BF"/>
    <w:rsid w:val="00292D94"/>
    <w:rsid w:val="00294F26"/>
    <w:rsid w:val="00295DFC"/>
    <w:rsid w:val="0029658C"/>
    <w:rsid w:val="00296ED8"/>
    <w:rsid w:val="0029724B"/>
    <w:rsid w:val="002A1797"/>
    <w:rsid w:val="002A2691"/>
    <w:rsid w:val="002A316F"/>
    <w:rsid w:val="002A37EA"/>
    <w:rsid w:val="002A41B3"/>
    <w:rsid w:val="002A4F1C"/>
    <w:rsid w:val="002A55AE"/>
    <w:rsid w:val="002A5793"/>
    <w:rsid w:val="002A5F30"/>
    <w:rsid w:val="002A64A2"/>
    <w:rsid w:val="002A68B8"/>
    <w:rsid w:val="002A7216"/>
    <w:rsid w:val="002B09A9"/>
    <w:rsid w:val="002B14D0"/>
    <w:rsid w:val="002B220F"/>
    <w:rsid w:val="002B490C"/>
    <w:rsid w:val="002B4CC6"/>
    <w:rsid w:val="002B5EDC"/>
    <w:rsid w:val="002B73D3"/>
    <w:rsid w:val="002C0971"/>
    <w:rsid w:val="002C11B5"/>
    <w:rsid w:val="002C17FD"/>
    <w:rsid w:val="002C1808"/>
    <w:rsid w:val="002C1C8B"/>
    <w:rsid w:val="002C2093"/>
    <w:rsid w:val="002C32BD"/>
    <w:rsid w:val="002C43E8"/>
    <w:rsid w:val="002C4EB1"/>
    <w:rsid w:val="002C5F5A"/>
    <w:rsid w:val="002C6391"/>
    <w:rsid w:val="002C6FDC"/>
    <w:rsid w:val="002C7BBD"/>
    <w:rsid w:val="002C7CA4"/>
    <w:rsid w:val="002C7DB7"/>
    <w:rsid w:val="002D01AA"/>
    <w:rsid w:val="002D0967"/>
    <w:rsid w:val="002D0A76"/>
    <w:rsid w:val="002D0F9C"/>
    <w:rsid w:val="002D2436"/>
    <w:rsid w:val="002D297A"/>
    <w:rsid w:val="002D2F8A"/>
    <w:rsid w:val="002D5894"/>
    <w:rsid w:val="002D5E15"/>
    <w:rsid w:val="002D6555"/>
    <w:rsid w:val="002D6BA4"/>
    <w:rsid w:val="002D6BAD"/>
    <w:rsid w:val="002D7755"/>
    <w:rsid w:val="002E0693"/>
    <w:rsid w:val="002E1892"/>
    <w:rsid w:val="002E26D4"/>
    <w:rsid w:val="002E2EA4"/>
    <w:rsid w:val="002E3A4D"/>
    <w:rsid w:val="002E47E5"/>
    <w:rsid w:val="002E5FD3"/>
    <w:rsid w:val="002E6BCA"/>
    <w:rsid w:val="002F0130"/>
    <w:rsid w:val="002F1049"/>
    <w:rsid w:val="002F132A"/>
    <w:rsid w:val="002F2244"/>
    <w:rsid w:val="002F3991"/>
    <w:rsid w:val="002F40F5"/>
    <w:rsid w:val="002F4C41"/>
    <w:rsid w:val="002F6936"/>
    <w:rsid w:val="002F7366"/>
    <w:rsid w:val="002F75B0"/>
    <w:rsid w:val="002F7AF5"/>
    <w:rsid w:val="002F7C43"/>
    <w:rsid w:val="00302B60"/>
    <w:rsid w:val="003035BE"/>
    <w:rsid w:val="003035FD"/>
    <w:rsid w:val="00303865"/>
    <w:rsid w:val="00303DE7"/>
    <w:rsid w:val="00306D73"/>
    <w:rsid w:val="003110DB"/>
    <w:rsid w:val="00312B33"/>
    <w:rsid w:val="00314116"/>
    <w:rsid w:val="0031444D"/>
    <w:rsid w:val="00314AB8"/>
    <w:rsid w:val="00314DB3"/>
    <w:rsid w:val="00315480"/>
    <w:rsid w:val="0031575B"/>
    <w:rsid w:val="00316B88"/>
    <w:rsid w:val="00317B5E"/>
    <w:rsid w:val="00320374"/>
    <w:rsid w:val="00321557"/>
    <w:rsid w:val="00322671"/>
    <w:rsid w:val="0032280E"/>
    <w:rsid w:val="00323E83"/>
    <w:rsid w:val="0032461D"/>
    <w:rsid w:val="00325300"/>
    <w:rsid w:val="00325B62"/>
    <w:rsid w:val="0032780B"/>
    <w:rsid w:val="00331E0C"/>
    <w:rsid w:val="003321B5"/>
    <w:rsid w:val="00332382"/>
    <w:rsid w:val="00333997"/>
    <w:rsid w:val="003340B2"/>
    <w:rsid w:val="00334702"/>
    <w:rsid w:val="00337322"/>
    <w:rsid w:val="00337496"/>
    <w:rsid w:val="0034071E"/>
    <w:rsid w:val="0034182A"/>
    <w:rsid w:val="00342027"/>
    <w:rsid w:val="00342B49"/>
    <w:rsid w:val="0034311D"/>
    <w:rsid w:val="003431E8"/>
    <w:rsid w:val="00343391"/>
    <w:rsid w:val="00343433"/>
    <w:rsid w:val="00343626"/>
    <w:rsid w:val="0034464C"/>
    <w:rsid w:val="00345A98"/>
    <w:rsid w:val="00345CCB"/>
    <w:rsid w:val="00346240"/>
    <w:rsid w:val="0034646E"/>
    <w:rsid w:val="00346BEB"/>
    <w:rsid w:val="00347AE8"/>
    <w:rsid w:val="003501C2"/>
    <w:rsid w:val="003505E3"/>
    <w:rsid w:val="00350D8A"/>
    <w:rsid w:val="00351D88"/>
    <w:rsid w:val="003521CF"/>
    <w:rsid w:val="003537EA"/>
    <w:rsid w:val="00353E9C"/>
    <w:rsid w:val="00354913"/>
    <w:rsid w:val="00356AF7"/>
    <w:rsid w:val="00356F84"/>
    <w:rsid w:val="0035718E"/>
    <w:rsid w:val="0035790C"/>
    <w:rsid w:val="00357A1A"/>
    <w:rsid w:val="00361922"/>
    <w:rsid w:val="00362CB3"/>
    <w:rsid w:val="00362E1B"/>
    <w:rsid w:val="00362E79"/>
    <w:rsid w:val="00363D75"/>
    <w:rsid w:val="00366187"/>
    <w:rsid w:val="0036625A"/>
    <w:rsid w:val="00366D8F"/>
    <w:rsid w:val="003677DA"/>
    <w:rsid w:val="0036787F"/>
    <w:rsid w:val="0037042B"/>
    <w:rsid w:val="003704C7"/>
    <w:rsid w:val="00370561"/>
    <w:rsid w:val="00370AE1"/>
    <w:rsid w:val="00370CF4"/>
    <w:rsid w:val="003719A4"/>
    <w:rsid w:val="003721F7"/>
    <w:rsid w:val="00372F4C"/>
    <w:rsid w:val="00375434"/>
    <w:rsid w:val="00376088"/>
    <w:rsid w:val="00376FAF"/>
    <w:rsid w:val="00377685"/>
    <w:rsid w:val="00377CD4"/>
    <w:rsid w:val="003802EE"/>
    <w:rsid w:val="00380678"/>
    <w:rsid w:val="00380E14"/>
    <w:rsid w:val="00380EFC"/>
    <w:rsid w:val="00383C36"/>
    <w:rsid w:val="00383D9D"/>
    <w:rsid w:val="00384C52"/>
    <w:rsid w:val="00384F65"/>
    <w:rsid w:val="003867AB"/>
    <w:rsid w:val="003869FD"/>
    <w:rsid w:val="00386A6F"/>
    <w:rsid w:val="00386D76"/>
    <w:rsid w:val="00387BAB"/>
    <w:rsid w:val="00390685"/>
    <w:rsid w:val="00390FFB"/>
    <w:rsid w:val="00392F63"/>
    <w:rsid w:val="003936A0"/>
    <w:rsid w:val="00393865"/>
    <w:rsid w:val="0039400F"/>
    <w:rsid w:val="0039582C"/>
    <w:rsid w:val="00397886"/>
    <w:rsid w:val="003A018E"/>
    <w:rsid w:val="003A0845"/>
    <w:rsid w:val="003A28E3"/>
    <w:rsid w:val="003A311E"/>
    <w:rsid w:val="003A3655"/>
    <w:rsid w:val="003A4C5A"/>
    <w:rsid w:val="003A50E0"/>
    <w:rsid w:val="003A548B"/>
    <w:rsid w:val="003A576B"/>
    <w:rsid w:val="003A5A84"/>
    <w:rsid w:val="003A5D7E"/>
    <w:rsid w:val="003A6D20"/>
    <w:rsid w:val="003A6EE3"/>
    <w:rsid w:val="003A7EDB"/>
    <w:rsid w:val="003B1A5E"/>
    <w:rsid w:val="003B2C77"/>
    <w:rsid w:val="003B2C81"/>
    <w:rsid w:val="003B33BC"/>
    <w:rsid w:val="003B550D"/>
    <w:rsid w:val="003B7FE2"/>
    <w:rsid w:val="003C0D3F"/>
    <w:rsid w:val="003C1301"/>
    <w:rsid w:val="003C1630"/>
    <w:rsid w:val="003C1AD5"/>
    <w:rsid w:val="003C20D9"/>
    <w:rsid w:val="003C21B3"/>
    <w:rsid w:val="003C2421"/>
    <w:rsid w:val="003C29D9"/>
    <w:rsid w:val="003C30EA"/>
    <w:rsid w:val="003C3E53"/>
    <w:rsid w:val="003C4781"/>
    <w:rsid w:val="003C51D2"/>
    <w:rsid w:val="003C5BA3"/>
    <w:rsid w:val="003C6F89"/>
    <w:rsid w:val="003C7247"/>
    <w:rsid w:val="003D0668"/>
    <w:rsid w:val="003D0B02"/>
    <w:rsid w:val="003D3C1B"/>
    <w:rsid w:val="003D40E4"/>
    <w:rsid w:val="003D490F"/>
    <w:rsid w:val="003D507D"/>
    <w:rsid w:val="003D5636"/>
    <w:rsid w:val="003D5CD1"/>
    <w:rsid w:val="003D5DE0"/>
    <w:rsid w:val="003D6509"/>
    <w:rsid w:val="003D6A22"/>
    <w:rsid w:val="003D6FD9"/>
    <w:rsid w:val="003D7109"/>
    <w:rsid w:val="003D7F02"/>
    <w:rsid w:val="003E0794"/>
    <w:rsid w:val="003E0D92"/>
    <w:rsid w:val="003E113A"/>
    <w:rsid w:val="003E21EE"/>
    <w:rsid w:val="003E2544"/>
    <w:rsid w:val="003E325D"/>
    <w:rsid w:val="003E396A"/>
    <w:rsid w:val="003E4D45"/>
    <w:rsid w:val="003E68F7"/>
    <w:rsid w:val="003E7698"/>
    <w:rsid w:val="003F0298"/>
    <w:rsid w:val="003F058F"/>
    <w:rsid w:val="003F096C"/>
    <w:rsid w:val="003F25C7"/>
    <w:rsid w:val="003F3ECF"/>
    <w:rsid w:val="003F4BD0"/>
    <w:rsid w:val="003F4EA3"/>
    <w:rsid w:val="003F4F34"/>
    <w:rsid w:val="003F5851"/>
    <w:rsid w:val="003F6403"/>
    <w:rsid w:val="003F6533"/>
    <w:rsid w:val="003F6AB8"/>
    <w:rsid w:val="003F727B"/>
    <w:rsid w:val="003F7F6F"/>
    <w:rsid w:val="00400D1D"/>
    <w:rsid w:val="004010BD"/>
    <w:rsid w:val="0040118B"/>
    <w:rsid w:val="00401476"/>
    <w:rsid w:val="004018B8"/>
    <w:rsid w:val="00402F15"/>
    <w:rsid w:val="00403230"/>
    <w:rsid w:val="004045E4"/>
    <w:rsid w:val="004045F0"/>
    <w:rsid w:val="004061A7"/>
    <w:rsid w:val="00406749"/>
    <w:rsid w:val="00410FCD"/>
    <w:rsid w:val="004126A7"/>
    <w:rsid w:val="00412718"/>
    <w:rsid w:val="00413DCE"/>
    <w:rsid w:val="004159BA"/>
    <w:rsid w:val="00415E71"/>
    <w:rsid w:val="00415EFB"/>
    <w:rsid w:val="0041613C"/>
    <w:rsid w:val="004175FD"/>
    <w:rsid w:val="004201F5"/>
    <w:rsid w:val="004211B3"/>
    <w:rsid w:val="0042173D"/>
    <w:rsid w:val="004218EE"/>
    <w:rsid w:val="00422ACD"/>
    <w:rsid w:val="00422F22"/>
    <w:rsid w:val="00423195"/>
    <w:rsid w:val="00423F29"/>
    <w:rsid w:val="00423F40"/>
    <w:rsid w:val="0042550D"/>
    <w:rsid w:val="004258CD"/>
    <w:rsid w:val="00425F43"/>
    <w:rsid w:val="00427C1D"/>
    <w:rsid w:val="00432410"/>
    <w:rsid w:val="00432BEE"/>
    <w:rsid w:val="00432D3C"/>
    <w:rsid w:val="0043366C"/>
    <w:rsid w:val="00433A30"/>
    <w:rsid w:val="00433B1D"/>
    <w:rsid w:val="00433FD9"/>
    <w:rsid w:val="00436054"/>
    <w:rsid w:val="00437946"/>
    <w:rsid w:val="00441857"/>
    <w:rsid w:val="00441D38"/>
    <w:rsid w:val="00442017"/>
    <w:rsid w:val="00442FB9"/>
    <w:rsid w:val="0044391B"/>
    <w:rsid w:val="00444534"/>
    <w:rsid w:val="00444E91"/>
    <w:rsid w:val="00445907"/>
    <w:rsid w:val="004477CA"/>
    <w:rsid w:val="00447F88"/>
    <w:rsid w:val="004501C9"/>
    <w:rsid w:val="00450635"/>
    <w:rsid w:val="0045066C"/>
    <w:rsid w:val="00451BB3"/>
    <w:rsid w:val="0045270D"/>
    <w:rsid w:val="0045333E"/>
    <w:rsid w:val="004545A0"/>
    <w:rsid w:val="00454F06"/>
    <w:rsid w:val="00455718"/>
    <w:rsid w:val="00455914"/>
    <w:rsid w:val="00457BC3"/>
    <w:rsid w:val="00460019"/>
    <w:rsid w:val="0046053F"/>
    <w:rsid w:val="0046083A"/>
    <w:rsid w:val="00461E3F"/>
    <w:rsid w:val="0046292C"/>
    <w:rsid w:val="00464069"/>
    <w:rsid w:val="00465A34"/>
    <w:rsid w:val="00466B50"/>
    <w:rsid w:val="00466ED4"/>
    <w:rsid w:val="0046761E"/>
    <w:rsid w:val="00467962"/>
    <w:rsid w:val="00470181"/>
    <w:rsid w:val="004710EB"/>
    <w:rsid w:val="0047187A"/>
    <w:rsid w:val="0047199D"/>
    <w:rsid w:val="00471EE1"/>
    <w:rsid w:val="00473701"/>
    <w:rsid w:val="0047391A"/>
    <w:rsid w:val="004741D4"/>
    <w:rsid w:val="00474FC9"/>
    <w:rsid w:val="004756EA"/>
    <w:rsid w:val="00475D9F"/>
    <w:rsid w:val="0047647B"/>
    <w:rsid w:val="00476730"/>
    <w:rsid w:val="0047774F"/>
    <w:rsid w:val="00480714"/>
    <w:rsid w:val="00480C91"/>
    <w:rsid w:val="004831E3"/>
    <w:rsid w:val="004833E5"/>
    <w:rsid w:val="004836D2"/>
    <w:rsid w:val="00485047"/>
    <w:rsid w:val="00487343"/>
    <w:rsid w:val="00487880"/>
    <w:rsid w:val="004925F7"/>
    <w:rsid w:val="004927CD"/>
    <w:rsid w:val="00492CEF"/>
    <w:rsid w:val="00492CFC"/>
    <w:rsid w:val="00492FFC"/>
    <w:rsid w:val="00493530"/>
    <w:rsid w:val="00493F93"/>
    <w:rsid w:val="004958A3"/>
    <w:rsid w:val="004959E9"/>
    <w:rsid w:val="004A087B"/>
    <w:rsid w:val="004A1205"/>
    <w:rsid w:val="004A12C9"/>
    <w:rsid w:val="004A2572"/>
    <w:rsid w:val="004A2852"/>
    <w:rsid w:val="004A2D35"/>
    <w:rsid w:val="004A49EB"/>
    <w:rsid w:val="004A5127"/>
    <w:rsid w:val="004A52DE"/>
    <w:rsid w:val="004A58EC"/>
    <w:rsid w:val="004B07E1"/>
    <w:rsid w:val="004B1A87"/>
    <w:rsid w:val="004B23F6"/>
    <w:rsid w:val="004B3330"/>
    <w:rsid w:val="004B33C9"/>
    <w:rsid w:val="004B4E74"/>
    <w:rsid w:val="004B5331"/>
    <w:rsid w:val="004B540D"/>
    <w:rsid w:val="004B6392"/>
    <w:rsid w:val="004B6DBF"/>
    <w:rsid w:val="004B755A"/>
    <w:rsid w:val="004B7965"/>
    <w:rsid w:val="004B7E51"/>
    <w:rsid w:val="004C01EB"/>
    <w:rsid w:val="004C1468"/>
    <w:rsid w:val="004C368A"/>
    <w:rsid w:val="004C37C8"/>
    <w:rsid w:val="004C438E"/>
    <w:rsid w:val="004C5334"/>
    <w:rsid w:val="004D0860"/>
    <w:rsid w:val="004D1A2A"/>
    <w:rsid w:val="004D2725"/>
    <w:rsid w:val="004D310A"/>
    <w:rsid w:val="004D3377"/>
    <w:rsid w:val="004D37A7"/>
    <w:rsid w:val="004D4A8A"/>
    <w:rsid w:val="004D56D5"/>
    <w:rsid w:val="004D6B85"/>
    <w:rsid w:val="004D7434"/>
    <w:rsid w:val="004D79F0"/>
    <w:rsid w:val="004E0100"/>
    <w:rsid w:val="004E0E68"/>
    <w:rsid w:val="004E10B1"/>
    <w:rsid w:val="004E161F"/>
    <w:rsid w:val="004E2D12"/>
    <w:rsid w:val="004E41EA"/>
    <w:rsid w:val="004E6082"/>
    <w:rsid w:val="004E6E30"/>
    <w:rsid w:val="004E708B"/>
    <w:rsid w:val="004F04F5"/>
    <w:rsid w:val="004F4BE2"/>
    <w:rsid w:val="004F5BB3"/>
    <w:rsid w:val="00500213"/>
    <w:rsid w:val="005008DA"/>
    <w:rsid w:val="00502170"/>
    <w:rsid w:val="00502180"/>
    <w:rsid w:val="00502551"/>
    <w:rsid w:val="00502ADA"/>
    <w:rsid w:val="005034B8"/>
    <w:rsid w:val="00503A91"/>
    <w:rsid w:val="005052B0"/>
    <w:rsid w:val="0050652E"/>
    <w:rsid w:val="00506886"/>
    <w:rsid w:val="005105D3"/>
    <w:rsid w:val="00510D78"/>
    <w:rsid w:val="00511DCB"/>
    <w:rsid w:val="0051403C"/>
    <w:rsid w:val="005146A9"/>
    <w:rsid w:val="00515426"/>
    <w:rsid w:val="005156C8"/>
    <w:rsid w:val="00515E69"/>
    <w:rsid w:val="005160D4"/>
    <w:rsid w:val="0051692F"/>
    <w:rsid w:val="00516E6F"/>
    <w:rsid w:val="005170AC"/>
    <w:rsid w:val="005177DF"/>
    <w:rsid w:val="00517B68"/>
    <w:rsid w:val="00521000"/>
    <w:rsid w:val="005216DA"/>
    <w:rsid w:val="005222D8"/>
    <w:rsid w:val="0052251E"/>
    <w:rsid w:val="00522AF5"/>
    <w:rsid w:val="00523617"/>
    <w:rsid w:val="00523763"/>
    <w:rsid w:val="0052463F"/>
    <w:rsid w:val="00524776"/>
    <w:rsid w:val="005255EA"/>
    <w:rsid w:val="005263CC"/>
    <w:rsid w:val="00526E1A"/>
    <w:rsid w:val="005272F4"/>
    <w:rsid w:val="00527AFF"/>
    <w:rsid w:val="005307FA"/>
    <w:rsid w:val="00530B21"/>
    <w:rsid w:val="00531999"/>
    <w:rsid w:val="00532127"/>
    <w:rsid w:val="00532DCD"/>
    <w:rsid w:val="00533DD8"/>
    <w:rsid w:val="00535A71"/>
    <w:rsid w:val="00535E21"/>
    <w:rsid w:val="00536413"/>
    <w:rsid w:val="005376F3"/>
    <w:rsid w:val="005377E7"/>
    <w:rsid w:val="005408E6"/>
    <w:rsid w:val="0054284D"/>
    <w:rsid w:val="00545A9E"/>
    <w:rsid w:val="005474DE"/>
    <w:rsid w:val="00550412"/>
    <w:rsid w:val="00550E0F"/>
    <w:rsid w:val="00551B98"/>
    <w:rsid w:val="00551CA9"/>
    <w:rsid w:val="00552CF6"/>
    <w:rsid w:val="0055419E"/>
    <w:rsid w:val="00555392"/>
    <w:rsid w:val="00555D38"/>
    <w:rsid w:val="00560B5B"/>
    <w:rsid w:val="00560C14"/>
    <w:rsid w:val="00561583"/>
    <w:rsid w:val="00565094"/>
    <w:rsid w:val="00565A37"/>
    <w:rsid w:val="00565A43"/>
    <w:rsid w:val="0056633F"/>
    <w:rsid w:val="00570D28"/>
    <w:rsid w:val="00571040"/>
    <w:rsid w:val="005714A6"/>
    <w:rsid w:val="00571888"/>
    <w:rsid w:val="00572B26"/>
    <w:rsid w:val="00572C67"/>
    <w:rsid w:val="0057330D"/>
    <w:rsid w:val="0057404B"/>
    <w:rsid w:val="00575263"/>
    <w:rsid w:val="0057659D"/>
    <w:rsid w:val="00580C19"/>
    <w:rsid w:val="00580F82"/>
    <w:rsid w:val="0058167E"/>
    <w:rsid w:val="00582291"/>
    <w:rsid w:val="0058263B"/>
    <w:rsid w:val="0058278A"/>
    <w:rsid w:val="00583F0A"/>
    <w:rsid w:val="0058412C"/>
    <w:rsid w:val="00584517"/>
    <w:rsid w:val="005849DC"/>
    <w:rsid w:val="005852B9"/>
    <w:rsid w:val="00585AFF"/>
    <w:rsid w:val="00585D69"/>
    <w:rsid w:val="00585F48"/>
    <w:rsid w:val="00587888"/>
    <w:rsid w:val="00587CCC"/>
    <w:rsid w:val="00590064"/>
    <w:rsid w:val="00590ADF"/>
    <w:rsid w:val="00591FDA"/>
    <w:rsid w:val="00592335"/>
    <w:rsid w:val="00594FC7"/>
    <w:rsid w:val="00597BFF"/>
    <w:rsid w:val="005A22FA"/>
    <w:rsid w:val="005A23E9"/>
    <w:rsid w:val="005A24BC"/>
    <w:rsid w:val="005A2FEF"/>
    <w:rsid w:val="005A37D4"/>
    <w:rsid w:val="005A4D92"/>
    <w:rsid w:val="005A5030"/>
    <w:rsid w:val="005A5243"/>
    <w:rsid w:val="005A5348"/>
    <w:rsid w:val="005A5BB3"/>
    <w:rsid w:val="005A6223"/>
    <w:rsid w:val="005A76CC"/>
    <w:rsid w:val="005A7EFD"/>
    <w:rsid w:val="005B0E1C"/>
    <w:rsid w:val="005B1C72"/>
    <w:rsid w:val="005B212C"/>
    <w:rsid w:val="005B22C7"/>
    <w:rsid w:val="005B3037"/>
    <w:rsid w:val="005B3559"/>
    <w:rsid w:val="005B43B6"/>
    <w:rsid w:val="005B546F"/>
    <w:rsid w:val="005B598E"/>
    <w:rsid w:val="005B5E20"/>
    <w:rsid w:val="005B773D"/>
    <w:rsid w:val="005C0475"/>
    <w:rsid w:val="005C2B1A"/>
    <w:rsid w:val="005C345A"/>
    <w:rsid w:val="005C3B50"/>
    <w:rsid w:val="005C3E23"/>
    <w:rsid w:val="005C606B"/>
    <w:rsid w:val="005C6FB4"/>
    <w:rsid w:val="005D0D19"/>
    <w:rsid w:val="005D0F90"/>
    <w:rsid w:val="005D20F7"/>
    <w:rsid w:val="005D378A"/>
    <w:rsid w:val="005D3E33"/>
    <w:rsid w:val="005D45A6"/>
    <w:rsid w:val="005D49CA"/>
    <w:rsid w:val="005D4A97"/>
    <w:rsid w:val="005D525B"/>
    <w:rsid w:val="005D57B8"/>
    <w:rsid w:val="005D5E6D"/>
    <w:rsid w:val="005D7152"/>
    <w:rsid w:val="005D78C5"/>
    <w:rsid w:val="005E1F7D"/>
    <w:rsid w:val="005E39B1"/>
    <w:rsid w:val="005E4576"/>
    <w:rsid w:val="005E4E90"/>
    <w:rsid w:val="005E549E"/>
    <w:rsid w:val="005E552B"/>
    <w:rsid w:val="005E5584"/>
    <w:rsid w:val="005E5E2D"/>
    <w:rsid w:val="005E66EC"/>
    <w:rsid w:val="005E741D"/>
    <w:rsid w:val="005E77E1"/>
    <w:rsid w:val="005F03E6"/>
    <w:rsid w:val="005F07DC"/>
    <w:rsid w:val="005F1219"/>
    <w:rsid w:val="005F151C"/>
    <w:rsid w:val="005F27DA"/>
    <w:rsid w:val="005F2D62"/>
    <w:rsid w:val="005F3618"/>
    <w:rsid w:val="005F3BD4"/>
    <w:rsid w:val="005F4072"/>
    <w:rsid w:val="005F6305"/>
    <w:rsid w:val="005F6A44"/>
    <w:rsid w:val="005F73BC"/>
    <w:rsid w:val="005F7939"/>
    <w:rsid w:val="0060211C"/>
    <w:rsid w:val="00602855"/>
    <w:rsid w:val="00604023"/>
    <w:rsid w:val="0060478E"/>
    <w:rsid w:val="00604B13"/>
    <w:rsid w:val="00604F2C"/>
    <w:rsid w:val="006071CA"/>
    <w:rsid w:val="006071E9"/>
    <w:rsid w:val="00607961"/>
    <w:rsid w:val="006119C9"/>
    <w:rsid w:val="00611CF2"/>
    <w:rsid w:val="00615099"/>
    <w:rsid w:val="006161AE"/>
    <w:rsid w:val="006171D5"/>
    <w:rsid w:val="00617E05"/>
    <w:rsid w:val="00620829"/>
    <w:rsid w:val="00620A8D"/>
    <w:rsid w:val="00621533"/>
    <w:rsid w:val="00621923"/>
    <w:rsid w:val="00622B98"/>
    <w:rsid w:val="00622D8A"/>
    <w:rsid w:val="00623FEA"/>
    <w:rsid w:val="00625F84"/>
    <w:rsid w:val="00626312"/>
    <w:rsid w:val="0062783A"/>
    <w:rsid w:val="00627B6D"/>
    <w:rsid w:val="006304E4"/>
    <w:rsid w:val="00630882"/>
    <w:rsid w:val="006316D9"/>
    <w:rsid w:val="00631C6D"/>
    <w:rsid w:val="00632749"/>
    <w:rsid w:val="00633A47"/>
    <w:rsid w:val="00634417"/>
    <w:rsid w:val="006346E9"/>
    <w:rsid w:val="00635785"/>
    <w:rsid w:val="00636110"/>
    <w:rsid w:val="00636D57"/>
    <w:rsid w:val="00636DDF"/>
    <w:rsid w:val="00637D1A"/>
    <w:rsid w:val="006412C3"/>
    <w:rsid w:val="00641FD7"/>
    <w:rsid w:val="006424C4"/>
    <w:rsid w:val="006426AF"/>
    <w:rsid w:val="006450DD"/>
    <w:rsid w:val="00645BDF"/>
    <w:rsid w:val="00645FA2"/>
    <w:rsid w:val="00646A84"/>
    <w:rsid w:val="0065011E"/>
    <w:rsid w:val="006504EF"/>
    <w:rsid w:val="00651DA8"/>
    <w:rsid w:val="0065219A"/>
    <w:rsid w:val="00653505"/>
    <w:rsid w:val="00653DA2"/>
    <w:rsid w:val="0065400D"/>
    <w:rsid w:val="00654AE9"/>
    <w:rsid w:val="006565ED"/>
    <w:rsid w:val="0065671A"/>
    <w:rsid w:val="0065744A"/>
    <w:rsid w:val="006603D0"/>
    <w:rsid w:val="0066093E"/>
    <w:rsid w:val="006619F1"/>
    <w:rsid w:val="00661DFA"/>
    <w:rsid w:val="0066317B"/>
    <w:rsid w:val="00664940"/>
    <w:rsid w:val="00664FE5"/>
    <w:rsid w:val="006655F9"/>
    <w:rsid w:val="0066560F"/>
    <w:rsid w:val="00665858"/>
    <w:rsid w:val="00667DB8"/>
    <w:rsid w:val="006702D7"/>
    <w:rsid w:val="006703BB"/>
    <w:rsid w:val="006709A0"/>
    <w:rsid w:val="006712FD"/>
    <w:rsid w:val="00671B99"/>
    <w:rsid w:val="00675809"/>
    <w:rsid w:val="0067583E"/>
    <w:rsid w:val="00675D51"/>
    <w:rsid w:val="00676356"/>
    <w:rsid w:val="00676AC8"/>
    <w:rsid w:val="0067751E"/>
    <w:rsid w:val="0068328F"/>
    <w:rsid w:val="0068398F"/>
    <w:rsid w:val="00683A9D"/>
    <w:rsid w:val="00685648"/>
    <w:rsid w:val="006857AE"/>
    <w:rsid w:val="006868FF"/>
    <w:rsid w:val="00686B27"/>
    <w:rsid w:val="00686FB2"/>
    <w:rsid w:val="0068766D"/>
    <w:rsid w:val="0069132C"/>
    <w:rsid w:val="006916A8"/>
    <w:rsid w:val="00691FF8"/>
    <w:rsid w:val="00692636"/>
    <w:rsid w:val="00693292"/>
    <w:rsid w:val="0069719D"/>
    <w:rsid w:val="0069728A"/>
    <w:rsid w:val="006974FC"/>
    <w:rsid w:val="006A13AD"/>
    <w:rsid w:val="006A1B52"/>
    <w:rsid w:val="006A1FCF"/>
    <w:rsid w:val="006A2188"/>
    <w:rsid w:val="006A2DE4"/>
    <w:rsid w:val="006A3079"/>
    <w:rsid w:val="006A35E7"/>
    <w:rsid w:val="006A364F"/>
    <w:rsid w:val="006A3B6A"/>
    <w:rsid w:val="006A4718"/>
    <w:rsid w:val="006A4D29"/>
    <w:rsid w:val="006A50AA"/>
    <w:rsid w:val="006A6260"/>
    <w:rsid w:val="006A63C3"/>
    <w:rsid w:val="006A67CE"/>
    <w:rsid w:val="006B1C3B"/>
    <w:rsid w:val="006B1F28"/>
    <w:rsid w:val="006B2FEE"/>
    <w:rsid w:val="006B36E6"/>
    <w:rsid w:val="006B3CE1"/>
    <w:rsid w:val="006B4815"/>
    <w:rsid w:val="006B6CA2"/>
    <w:rsid w:val="006B758B"/>
    <w:rsid w:val="006B7991"/>
    <w:rsid w:val="006C0A6B"/>
    <w:rsid w:val="006C22D0"/>
    <w:rsid w:val="006C319B"/>
    <w:rsid w:val="006C3766"/>
    <w:rsid w:val="006C38A0"/>
    <w:rsid w:val="006C3CEB"/>
    <w:rsid w:val="006C543A"/>
    <w:rsid w:val="006C6366"/>
    <w:rsid w:val="006C6CEC"/>
    <w:rsid w:val="006C78A1"/>
    <w:rsid w:val="006D071F"/>
    <w:rsid w:val="006D4184"/>
    <w:rsid w:val="006D4CA4"/>
    <w:rsid w:val="006D67C3"/>
    <w:rsid w:val="006D7E16"/>
    <w:rsid w:val="006E01A2"/>
    <w:rsid w:val="006E08FB"/>
    <w:rsid w:val="006E0EB6"/>
    <w:rsid w:val="006E0EF4"/>
    <w:rsid w:val="006E39C8"/>
    <w:rsid w:val="006E3B6A"/>
    <w:rsid w:val="006E3F28"/>
    <w:rsid w:val="006E57AF"/>
    <w:rsid w:val="006E5DEC"/>
    <w:rsid w:val="006E61A0"/>
    <w:rsid w:val="006E65AA"/>
    <w:rsid w:val="006E6A83"/>
    <w:rsid w:val="006E6A95"/>
    <w:rsid w:val="006E7B00"/>
    <w:rsid w:val="006F0A42"/>
    <w:rsid w:val="006F1E2C"/>
    <w:rsid w:val="006F2CC6"/>
    <w:rsid w:val="006F463D"/>
    <w:rsid w:val="006F4BA4"/>
    <w:rsid w:val="006F55FB"/>
    <w:rsid w:val="006F60AE"/>
    <w:rsid w:val="006F6C02"/>
    <w:rsid w:val="006F73EC"/>
    <w:rsid w:val="006F7AFB"/>
    <w:rsid w:val="006F7DE9"/>
    <w:rsid w:val="006F7F42"/>
    <w:rsid w:val="007000B6"/>
    <w:rsid w:val="007000F6"/>
    <w:rsid w:val="007001D0"/>
    <w:rsid w:val="00700E26"/>
    <w:rsid w:val="00700EC6"/>
    <w:rsid w:val="007017D0"/>
    <w:rsid w:val="007025C6"/>
    <w:rsid w:val="00703343"/>
    <w:rsid w:val="00703896"/>
    <w:rsid w:val="00703926"/>
    <w:rsid w:val="00703C25"/>
    <w:rsid w:val="00703ED8"/>
    <w:rsid w:val="00704C8F"/>
    <w:rsid w:val="007058D8"/>
    <w:rsid w:val="00706A68"/>
    <w:rsid w:val="00706EB3"/>
    <w:rsid w:val="00707735"/>
    <w:rsid w:val="00707D39"/>
    <w:rsid w:val="00707DCD"/>
    <w:rsid w:val="00710171"/>
    <w:rsid w:val="007104D3"/>
    <w:rsid w:val="00710E5B"/>
    <w:rsid w:val="007115A8"/>
    <w:rsid w:val="007117D7"/>
    <w:rsid w:val="00712585"/>
    <w:rsid w:val="00713D8B"/>
    <w:rsid w:val="00714155"/>
    <w:rsid w:val="007143B4"/>
    <w:rsid w:val="007155B4"/>
    <w:rsid w:val="007160F9"/>
    <w:rsid w:val="00717102"/>
    <w:rsid w:val="00721959"/>
    <w:rsid w:val="00721E47"/>
    <w:rsid w:val="007220B0"/>
    <w:rsid w:val="00722FC1"/>
    <w:rsid w:val="00723BAE"/>
    <w:rsid w:val="00723BCF"/>
    <w:rsid w:val="00725B4F"/>
    <w:rsid w:val="00725EED"/>
    <w:rsid w:val="007322DA"/>
    <w:rsid w:val="007329C5"/>
    <w:rsid w:val="00732A8D"/>
    <w:rsid w:val="007342D7"/>
    <w:rsid w:val="007351E4"/>
    <w:rsid w:val="00735DA0"/>
    <w:rsid w:val="00736240"/>
    <w:rsid w:val="00740A81"/>
    <w:rsid w:val="00740D75"/>
    <w:rsid w:val="007410F7"/>
    <w:rsid w:val="00741198"/>
    <w:rsid w:val="00743687"/>
    <w:rsid w:val="007439D0"/>
    <w:rsid w:val="00743F58"/>
    <w:rsid w:val="00744316"/>
    <w:rsid w:val="007454F8"/>
    <w:rsid w:val="007468A4"/>
    <w:rsid w:val="007506A4"/>
    <w:rsid w:val="00751691"/>
    <w:rsid w:val="007517C2"/>
    <w:rsid w:val="00752A89"/>
    <w:rsid w:val="00752B67"/>
    <w:rsid w:val="00753239"/>
    <w:rsid w:val="00754930"/>
    <w:rsid w:val="00757669"/>
    <w:rsid w:val="00757F51"/>
    <w:rsid w:val="0076016E"/>
    <w:rsid w:val="007605CA"/>
    <w:rsid w:val="00760A88"/>
    <w:rsid w:val="00761D38"/>
    <w:rsid w:val="00761FC4"/>
    <w:rsid w:val="00762489"/>
    <w:rsid w:val="007624EE"/>
    <w:rsid w:val="00762AAE"/>
    <w:rsid w:val="00763435"/>
    <w:rsid w:val="007638B1"/>
    <w:rsid w:val="00764F9A"/>
    <w:rsid w:val="007652BC"/>
    <w:rsid w:val="0076580B"/>
    <w:rsid w:val="00765B83"/>
    <w:rsid w:val="00765BF0"/>
    <w:rsid w:val="0076663A"/>
    <w:rsid w:val="007677A9"/>
    <w:rsid w:val="007677F5"/>
    <w:rsid w:val="00767C5B"/>
    <w:rsid w:val="00771109"/>
    <w:rsid w:val="007715C3"/>
    <w:rsid w:val="00773650"/>
    <w:rsid w:val="00774214"/>
    <w:rsid w:val="007742A7"/>
    <w:rsid w:val="00775710"/>
    <w:rsid w:val="0077582B"/>
    <w:rsid w:val="00776597"/>
    <w:rsid w:val="00776BE0"/>
    <w:rsid w:val="00777293"/>
    <w:rsid w:val="007779C1"/>
    <w:rsid w:val="00783092"/>
    <w:rsid w:val="00784998"/>
    <w:rsid w:val="00786F4A"/>
    <w:rsid w:val="007871CD"/>
    <w:rsid w:val="00787671"/>
    <w:rsid w:val="007878EC"/>
    <w:rsid w:val="0079021E"/>
    <w:rsid w:val="00790795"/>
    <w:rsid w:val="00790942"/>
    <w:rsid w:val="00790FE4"/>
    <w:rsid w:val="0079104A"/>
    <w:rsid w:val="007917D6"/>
    <w:rsid w:val="00792038"/>
    <w:rsid w:val="0079243A"/>
    <w:rsid w:val="00792834"/>
    <w:rsid w:val="00792ECD"/>
    <w:rsid w:val="00793F75"/>
    <w:rsid w:val="0079643C"/>
    <w:rsid w:val="007966EF"/>
    <w:rsid w:val="00797524"/>
    <w:rsid w:val="00797597"/>
    <w:rsid w:val="007A07D2"/>
    <w:rsid w:val="007A11E2"/>
    <w:rsid w:val="007A14A1"/>
    <w:rsid w:val="007A1BCB"/>
    <w:rsid w:val="007A1CCE"/>
    <w:rsid w:val="007A49EB"/>
    <w:rsid w:val="007A4C99"/>
    <w:rsid w:val="007A4D19"/>
    <w:rsid w:val="007A63BC"/>
    <w:rsid w:val="007A783B"/>
    <w:rsid w:val="007A7B88"/>
    <w:rsid w:val="007A7E89"/>
    <w:rsid w:val="007B0060"/>
    <w:rsid w:val="007B0C3F"/>
    <w:rsid w:val="007B132C"/>
    <w:rsid w:val="007B1339"/>
    <w:rsid w:val="007B15B4"/>
    <w:rsid w:val="007B174C"/>
    <w:rsid w:val="007B188B"/>
    <w:rsid w:val="007B23EE"/>
    <w:rsid w:val="007B393F"/>
    <w:rsid w:val="007B4CD4"/>
    <w:rsid w:val="007B550B"/>
    <w:rsid w:val="007B553B"/>
    <w:rsid w:val="007B6B7A"/>
    <w:rsid w:val="007C0ABC"/>
    <w:rsid w:val="007C1A02"/>
    <w:rsid w:val="007C1C70"/>
    <w:rsid w:val="007C1E34"/>
    <w:rsid w:val="007C27BE"/>
    <w:rsid w:val="007C2CC1"/>
    <w:rsid w:val="007C3A82"/>
    <w:rsid w:val="007C4D5A"/>
    <w:rsid w:val="007C6B90"/>
    <w:rsid w:val="007D0E0F"/>
    <w:rsid w:val="007D0EB0"/>
    <w:rsid w:val="007D125B"/>
    <w:rsid w:val="007D13CB"/>
    <w:rsid w:val="007D13F4"/>
    <w:rsid w:val="007D1821"/>
    <w:rsid w:val="007D1A7F"/>
    <w:rsid w:val="007D26A9"/>
    <w:rsid w:val="007D3222"/>
    <w:rsid w:val="007D396E"/>
    <w:rsid w:val="007D3D6F"/>
    <w:rsid w:val="007D4121"/>
    <w:rsid w:val="007D4541"/>
    <w:rsid w:val="007D4687"/>
    <w:rsid w:val="007D515D"/>
    <w:rsid w:val="007D5CC5"/>
    <w:rsid w:val="007D6666"/>
    <w:rsid w:val="007D7041"/>
    <w:rsid w:val="007D7E1E"/>
    <w:rsid w:val="007D7E26"/>
    <w:rsid w:val="007E05F6"/>
    <w:rsid w:val="007E1977"/>
    <w:rsid w:val="007E25E0"/>
    <w:rsid w:val="007E299E"/>
    <w:rsid w:val="007E3824"/>
    <w:rsid w:val="007E3C31"/>
    <w:rsid w:val="007E60E9"/>
    <w:rsid w:val="007E674A"/>
    <w:rsid w:val="007E782C"/>
    <w:rsid w:val="007F0DE6"/>
    <w:rsid w:val="007F2815"/>
    <w:rsid w:val="007F3F9D"/>
    <w:rsid w:val="007F3FAC"/>
    <w:rsid w:val="007F4B98"/>
    <w:rsid w:val="007F4E01"/>
    <w:rsid w:val="007F509C"/>
    <w:rsid w:val="007F6D1F"/>
    <w:rsid w:val="007F7A18"/>
    <w:rsid w:val="007F7E19"/>
    <w:rsid w:val="00800EAC"/>
    <w:rsid w:val="00801A9F"/>
    <w:rsid w:val="00802059"/>
    <w:rsid w:val="008021D5"/>
    <w:rsid w:val="008034FF"/>
    <w:rsid w:val="008049F2"/>
    <w:rsid w:val="00804EBA"/>
    <w:rsid w:val="00805053"/>
    <w:rsid w:val="008051E8"/>
    <w:rsid w:val="008058FF"/>
    <w:rsid w:val="00805D02"/>
    <w:rsid w:val="00807A29"/>
    <w:rsid w:val="00810322"/>
    <w:rsid w:val="0081159A"/>
    <w:rsid w:val="008116B3"/>
    <w:rsid w:val="008117DA"/>
    <w:rsid w:val="0081272B"/>
    <w:rsid w:val="00813210"/>
    <w:rsid w:val="00813598"/>
    <w:rsid w:val="00813642"/>
    <w:rsid w:val="008136AE"/>
    <w:rsid w:val="00813C62"/>
    <w:rsid w:val="008147F1"/>
    <w:rsid w:val="00814825"/>
    <w:rsid w:val="00815953"/>
    <w:rsid w:val="00816378"/>
    <w:rsid w:val="00817B13"/>
    <w:rsid w:val="00817D53"/>
    <w:rsid w:val="008212B5"/>
    <w:rsid w:val="008212BE"/>
    <w:rsid w:val="00821379"/>
    <w:rsid w:val="00822C58"/>
    <w:rsid w:val="00822FE3"/>
    <w:rsid w:val="0082523F"/>
    <w:rsid w:val="00825333"/>
    <w:rsid w:val="008263CD"/>
    <w:rsid w:val="008274EA"/>
    <w:rsid w:val="00827930"/>
    <w:rsid w:val="00830A28"/>
    <w:rsid w:val="008325F6"/>
    <w:rsid w:val="00832743"/>
    <w:rsid w:val="00833268"/>
    <w:rsid w:val="008344E5"/>
    <w:rsid w:val="00835001"/>
    <w:rsid w:val="00835AD5"/>
    <w:rsid w:val="00835CD0"/>
    <w:rsid w:val="0083723D"/>
    <w:rsid w:val="00837987"/>
    <w:rsid w:val="00840955"/>
    <w:rsid w:val="00840E4C"/>
    <w:rsid w:val="00841468"/>
    <w:rsid w:val="0084161C"/>
    <w:rsid w:val="0084428B"/>
    <w:rsid w:val="008443B0"/>
    <w:rsid w:val="00844687"/>
    <w:rsid w:val="00845269"/>
    <w:rsid w:val="0084584F"/>
    <w:rsid w:val="0084661A"/>
    <w:rsid w:val="008469B9"/>
    <w:rsid w:val="00850CE8"/>
    <w:rsid w:val="008521EE"/>
    <w:rsid w:val="00852DCB"/>
    <w:rsid w:val="0085310A"/>
    <w:rsid w:val="008532D6"/>
    <w:rsid w:val="00853BEA"/>
    <w:rsid w:val="0085451F"/>
    <w:rsid w:val="00854C84"/>
    <w:rsid w:val="00855D57"/>
    <w:rsid w:val="00856DE8"/>
    <w:rsid w:val="008617AC"/>
    <w:rsid w:val="00862808"/>
    <w:rsid w:val="008637AB"/>
    <w:rsid w:val="00864D60"/>
    <w:rsid w:val="00865224"/>
    <w:rsid w:val="00865ABC"/>
    <w:rsid w:val="00866404"/>
    <w:rsid w:val="00866880"/>
    <w:rsid w:val="00867D81"/>
    <w:rsid w:val="00867F0F"/>
    <w:rsid w:val="008716AD"/>
    <w:rsid w:val="00871708"/>
    <w:rsid w:val="00871880"/>
    <w:rsid w:val="00873B71"/>
    <w:rsid w:val="008752F1"/>
    <w:rsid w:val="008754E6"/>
    <w:rsid w:val="00875CE7"/>
    <w:rsid w:val="00880FB6"/>
    <w:rsid w:val="00881844"/>
    <w:rsid w:val="00881E05"/>
    <w:rsid w:val="008824CF"/>
    <w:rsid w:val="008844BC"/>
    <w:rsid w:val="00884A30"/>
    <w:rsid w:val="008853E4"/>
    <w:rsid w:val="0088546E"/>
    <w:rsid w:val="00885BE8"/>
    <w:rsid w:val="00886167"/>
    <w:rsid w:val="008866F0"/>
    <w:rsid w:val="00886FCF"/>
    <w:rsid w:val="00890245"/>
    <w:rsid w:val="00890A71"/>
    <w:rsid w:val="008916E7"/>
    <w:rsid w:val="008923A4"/>
    <w:rsid w:val="0089316C"/>
    <w:rsid w:val="008931AD"/>
    <w:rsid w:val="008934E4"/>
    <w:rsid w:val="00893E07"/>
    <w:rsid w:val="0089604C"/>
    <w:rsid w:val="00896C37"/>
    <w:rsid w:val="00897CF8"/>
    <w:rsid w:val="00897F2C"/>
    <w:rsid w:val="008A06AD"/>
    <w:rsid w:val="008A0756"/>
    <w:rsid w:val="008A0E7A"/>
    <w:rsid w:val="008A0EA6"/>
    <w:rsid w:val="008A1C55"/>
    <w:rsid w:val="008A2905"/>
    <w:rsid w:val="008A36F7"/>
    <w:rsid w:val="008A3D83"/>
    <w:rsid w:val="008A5BD1"/>
    <w:rsid w:val="008A7F2D"/>
    <w:rsid w:val="008B0080"/>
    <w:rsid w:val="008B0747"/>
    <w:rsid w:val="008B095D"/>
    <w:rsid w:val="008B0CC4"/>
    <w:rsid w:val="008B1CDF"/>
    <w:rsid w:val="008B3051"/>
    <w:rsid w:val="008B31CE"/>
    <w:rsid w:val="008B3FA7"/>
    <w:rsid w:val="008B40AD"/>
    <w:rsid w:val="008B56B5"/>
    <w:rsid w:val="008B6620"/>
    <w:rsid w:val="008B6C36"/>
    <w:rsid w:val="008B72C8"/>
    <w:rsid w:val="008B73D6"/>
    <w:rsid w:val="008B7A6A"/>
    <w:rsid w:val="008B7E16"/>
    <w:rsid w:val="008B7E72"/>
    <w:rsid w:val="008C1B02"/>
    <w:rsid w:val="008C1F6F"/>
    <w:rsid w:val="008C359D"/>
    <w:rsid w:val="008C3912"/>
    <w:rsid w:val="008C4010"/>
    <w:rsid w:val="008C51F4"/>
    <w:rsid w:val="008C68A9"/>
    <w:rsid w:val="008D0AE4"/>
    <w:rsid w:val="008D10A6"/>
    <w:rsid w:val="008D14AA"/>
    <w:rsid w:val="008D19A4"/>
    <w:rsid w:val="008D2669"/>
    <w:rsid w:val="008D48EE"/>
    <w:rsid w:val="008D4A3F"/>
    <w:rsid w:val="008D4C40"/>
    <w:rsid w:val="008D7089"/>
    <w:rsid w:val="008D75E9"/>
    <w:rsid w:val="008D78AA"/>
    <w:rsid w:val="008E0859"/>
    <w:rsid w:val="008E14B9"/>
    <w:rsid w:val="008E1B36"/>
    <w:rsid w:val="008E1EB7"/>
    <w:rsid w:val="008E3454"/>
    <w:rsid w:val="008E36A6"/>
    <w:rsid w:val="008E5946"/>
    <w:rsid w:val="008E5964"/>
    <w:rsid w:val="008E6C3F"/>
    <w:rsid w:val="008E6F84"/>
    <w:rsid w:val="008E7038"/>
    <w:rsid w:val="008F0AC7"/>
    <w:rsid w:val="008F0F83"/>
    <w:rsid w:val="008F1A67"/>
    <w:rsid w:val="008F214A"/>
    <w:rsid w:val="008F4369"/>
    <w:rsid w:val="008F43B0"/>
    <w:rsid w:val="008F459E"/>
    <w:rsid w:val="008F5054"/>
    <w:rsid w:val="008F61E3"/>
    <w:rsid w:val="008F65F9"/>
    <w:rsid w:val="008F726E"/>
    <w:rsid w:val="00901ED2"/>
    <w:rsid w:val="00902F1B"/>
    <w:rsid w:val="009031EB"/>
    <w:rsid w:val="00904666"/>
    <w:rsid w:val="00907A43"/>
    <w:rsid w:val="00911785"/>
    <w:rsid w:val="009125BB"/>
    <w:rsid w:val="00912E50"/>
    <w:rsid w:val="00913C60"/>
    <w:rsid w:val="00913E70"/>
    <w:rsid w:val="0091430B"/>
    <w:rsid w:val="0091458D"/>
    <w:rsid w:val="00914625"/>
    <w:rsid w:val="00915AD3"/>
    <w:rsid w:val="00915B4B"/>
    <w:rsid w:val="00916C78"/>
    <w:rsid w:val="0091725A"/>
    <w:rsid w:val="009179B8"/>
    <w:rsid w:val="00917DED"/>
    <w:rsid w:val="00920471"/>
    <w:rsid w:val="00921241"/>
    <w:rsid w:val="00922787"/>
    <w:rsid w:val="00923FF4"/>
    <w:rsid w:val="00924011"/>
    <w:rsid w:val="00924F7B"/>
    <w:rsid w:val="00926E36"/>
    <w:rsid w:val="0092727B"/>
    <w:rsid w:val="009273CB"/>
    <w:rsid w:val="00927D3F"/>
    <w:rsid w:val="009303E0"/>
    <w:rsid w:val="00930B83"/>
    <w:rsid w:val="00930E8A"/>
    <w:rsid w:val="0093107D"/>
    <w:rsid w:val="00931EF6"/>
    <w:rsid w:val="0093322A"/>
    <w:rsid w:val="00935544"/>
    <w:rsid w:val="00935C6B"/>
    <w:rsid w:val="00936183"/>
    <w:rsid w:val="00936285"/>
    <w:rsid w:val="00937B71"/>
    <w:rsid w:val="009403D8"/>
    <w:rsid w:val="00940FEF"/>
    <w:rsid w:val="009416A6"/>
    <w:rsid w:val="00941AF3"/>
    <w:rsid w:val="00941D8E"/>
    <w:rsid w:val="00942289"/>
    <w:rsid w:val="009437A5"/>
    <w:rsid w:val="009443E0"/>
    <w:rsid w:val="00947340"/>
    <w:rsid w:val="00947963"/>
    <w:rsid w:val="009502E9"/>
    <w:rsid w:val="009505E8"/>
    <w:rsid w:val="0095075A"/>
    <w:rsid w:val="00951A04"/>
    <w:rsid w:val="0095290C"/>
    <w:rsid w:val="009530BA"/>
    <w:rsid w:val="009530DE"/>
    <w:rsid w:val="009532A5"/>
    <w:rsid w:val="0095345C"/>
    <w:rsid w:val="00953B1F"/>
    <w:rsid w:val="00953F17"/>
    <w:rsid w:val="00954AE1"/>
    <w:rsid w:val="009560F0"/>
    <w:rsid w:val="009575C8"/>
    <w:rsid w:val="00957A1D"/>
    <w:rsid w:val="00957C7E"/>
    <w:rsid w:val="00960110"/>
    <w:rsid w:val="00961126"/>
    <w:rsid w:val="00961385"/>
    <w:rsid w:val="009615B2"/>
    <w:rsid w:val="00961E4F"/>
    <w:rsid w:val="00962049"/>
    <w:rsid w:val="009623F9"/>
    <w:rsid w:val="00962DE4"/>
    <w:rsid w:val="00963205"/>
    <w:rsid w:val="009640A3"/>
    <w:rsid w:val="0096411E"/>
    <w:rsid w:val="0096535A"/>
    <w:rsid w:val="00967025"/>
    <w:rsid w:val="00967F26"/>
    <w:rsid w:val="00967F54"/>
    <w:rsid w:val="00973550"/>
    <w:rsid w:val="009754E7"/>
    <w:rsid w:val="009759C8"/>
    <w:rsid w:val="00975B70"/>
    <w:rsid w:val="00982450"/>
    <w:rsid w:val="00984A2A"/>
    <w:rsid w:val="00985047"/>
    <w:rsid w:val="00986283"/>
    <w:rsid w:val="00987643"/>
    <w:rsid w:val="009878BF"/>
    <w:rsid w:val="00987F93"/>
    <w:rsid w:val="00990EB3"/>
    <w:rsid w:val="0099198A"/>
    <w:rsid w:val="00991E13"/>
    <w:rsid w:val="00991E89"/>
    <w:rsid w:val="00992451"/>
    <w:rsid w:val="0099269A"/>
    <w:rsid w:val="00993111"/>
    <w:rsid w:val="00995D08"/>
    <w:rsid w:val="00995F3C"/>
    <w:rsid w:val="00996723"/>
    <w:rsid w:val="009977B4"/>
    <w:rsid w:val="00997812"/>
    <w:rsid w:val="009A1ED7"/>
    <w:rsid w:val="009A282E"/>
    <w:rsid w:val="009A2B11"/>
    <w:rsid w:val="009A2F00"/>
    <w:rsid w:val="009A36B4"/>
    <w:rsid w:val="009A43B1"/>
    <w:rsid w:val="009A4DDD"/>
    <w:rsid w:val="009A4E66"/>
    <w:rsid w:val="009A57D5"/>
    <w:rsid w:val="009A6A47"/>
    <w:rsid w:val="009A6E40"/>
    <w:rsid w:val="009A7530"/>
    <w:rsid w:val="009A78E8"/>
    <w:rsid w:val="009A7D61"/>
    <w:rsid w:val="009B014C"/>
    <w:rsid w:val="009B047E"/>
    <w:rsid w:val="009B0AB7"/>
    <w:rsid w:val="009B0DC9"/>
    <w:rsid w:val="009B1475"/>
    <w:rsid w:val="009B17B3"/>
    <w:rsid w:val="009B18FB"/>
    <w:rsid w:val="009B20E5"/>
    <w:rsid w:val="009B2AD6"/>
    <w:rsid w:val="009B30C7"/>
    <w:rsid w:val="009B3657"/>
    <w:rsid w:val="009B37FF"/>
    <w:rsid w:val="009B4732"/>
    <w:rsid w:val="009B5B11"/>
    <w:rsid w:val="009B5F7C"/>
    <w:rsid w:val="009B711D"/>
    <w:rsid w:val="009C05E9"/>
    <w:rsid w:val="009C380E"/>
    <w:rsid w:val="009C42CD"/>
    <w:rsid w:val="009C45B4"/>
    <w:rsid w:val="009C6AF2"/>
    <w:rsid w:val="009C6DFE"/>
    <w:rsid w:val="009C79AA"/>
    <w:rsid w:val="009C7CAF"/>
    <w:rsid w:val="009D021F"/>
    <w:rsid w:val="009D0B2B"/>
    <w:rsid w:val="009D1593"/>
    <w:rsid w:val="009D31E6"/>
    <w:rsid w:val="009D3325"/>
    <w:rsid w:val="009D37CF"/>
    <w:rsid w:val="009D7958"/>
    <w:rsid w:val="009E1101"/>
    <w:rsid w:val="009E252A"/>
    <w:rsid w:val="009E5539"/>
    <w:rsid w:val="009E5ACA"/>
    <w:rsid w:val="009E6A41"/>
    <w:rsid w:val="009E6C76"/>
    <w:rsid w:val="009E7418"/>
    <w:rsid w:val="009E7F8C"/>
    <w:rsid w:val="009F099B"/>
    <w:rsid w:val="009F0CEA"/>
    <w:rsid w:val="009F39E8"/>
    <w:rsid w:val="009F3D5C"/>
    <w:rsid w:val="009F6083"/>
    <w:rsid w:val="009F7A02"/>
    <w:rsid w:val="009F7F41"/>
    <w:rsid w:val="00A00871"/>
    <w:rsid w:val="00A00A49"/>
    <w:rsid w:val="00A01143"/>
    <w:rsid w:val="00A01492"/>
    <w:rsid w:val="00A01EE6"/>
    <w:rsid w:val="00A03E15"/>
    <w:rsid w:val="00A03E30"/>
    <w:rsid w:val="00A0497C"/>
    <w:rsid w:val="00A04A9F"/>
    <w:rsid w:val="00A04D77"/>
    <w:rsid w:val="00A05509"/>
    <w:rsid w:val="00A05926"/>
    <w:rsid w:val="00A066DC"/>
    <w:rsid w:val="00A077F7"/>
    <w:rsid w:val="00A07DDF"/>
    <w:rsid w:val="00A1064D"/>
    <w:rsid w:val="00A10A5D"/>
    <w:rsid w:val="00A10C43"/>
    <w:rsid w:val="00A10D9E"/>
    <w:rsid w:val="00A12F8C"/>
    <w:rsid w:val="00A141C6"/>
    <w:rsid w:val="00A14475"/>
    <w:rsid w:val="00A15187"/>
    <w:rsid w:val="00A151E9"/>
    <w:rsid w:val="00A1754C"/>
    <w:rsid w:val="00A20A2C"/>
    <w:rsid w:val="00A21C7A"/>
    <w:rsid w:val="00A21D86"/>
    <w:rsid w:val="00A22542"/>
    <w:rsid w:val="00A226BE"/>
    <w:rsid w:val="00A22A39"/>
    <w:rsid w:val="00A22C72"/>
    <w:rsid w:val="00A22DB6"/>
    <w:rsid w:val="00A22DEF"/>
    <w:rsid w:val="00A2473C"/>
    <w:rsid w:val="00A24A1C"/>
    <w:rsid w:val="00A259B7"/>
    <w:rsid w:val="00A262E2"/>
    <w:rsid w:val="00A27B13"/>
    <w:rsid w:val="00A27B94"/>
    <w:rsid w:val="00A32143"/>
    <w:rsid w:val="00A32163"/>
    <w:rsid w:val="00A323A5"/>
    <w:rsid w:val="00A332EA"/>
    <w:rsid w:val="00A3362F"/>
    <w:rsid w:val="00A34C97"/>
    <w:rsid w:val="00A34E62"/>
    <w:rsid w:val="00A35966"/>
    <w:rsid w:val="00A35E3D"/>
    <w:rsid w:val="00A36567"/>
    <w:rsid w:val="00A37E59"/>
    <w:rsid w:val="00A37F77"/>
    <w:rsid w:val="00A400EE"/>
    <w:rsid w:val="00A406EF"/>
    <w:rsid w:val="00A42B36"/>
    <w:rsid w:val="00A44E9C"/>
    <w:rsid w:val="00A457D1"/>
    <w:rsid w:val="00A45FFB"/>
    <w:rsid w:val="00A46347"/>
    <w:rsid w:val="00A50B30"/>
    <w:rsid w:val="00A516CB"/>
    <w:rsid w:val="00A51941"/>
    <w:rsid w:val="00A52B16"/>
    <w:rsid w:val="00A52D4F"/>
    <w:rsid w:val="00A52F85"/>
    <w:rsid w:val="00A5318F"/>
    <w:rsid w:val="00A53EB2"/>
    <w:rsid w:val="00A547A7"/>
    <w:rsid w:val="00A54CD3"/>
    <w:rsid w:val="00A55835"/>
    <w:rsid w:val="00A563EE"/>
    <w:rsid w:val="00A56BC1"/>
    <w:rsid w:val="00A570FD"/>
    <w:rsid w:val="00A575AE"/>
    <w:rsid w:val="00A608F8"/>
    <w:rsid w:val="00A614ED"/>
    <w:rsid w:val="00A62247"/>
    <w:rsid w:val="00A63980"/>
    <w:rsid w:val="00A643ED"/>
    <w:rsid w:val="00A64520"/>
    <w:rsid w:val="00A64C33"/>
    <w:rsid w:val="00A64DD1"/>
    <w:rsid w:val="00A654D3"/>
    <w:rsid w:val="00A65D09"/>
    <w:rsid w:val="00A65F52"/>
    <w:rsid w:val="00A6774F"/>
    <w:rsid w:val="00A678EF"/>
    <w:rsid w:val="00A722B0"/>
    <w:rsid w:val="00A723F4"/>
    <w:rsid w:val="00A72570"/>
    <w:rsid w:val="00A731CB"/>
    <w:rsid w:val="00A763F6"/>
    <w:rsid w:val="00A765CC"/>
    <w:rsid w:val="00A774CD"/>
    <w:rsid w:val="00A80CD2"/>
    <w:rsid w:val="00A8149D"/>
    <w:rsid w:val="00A8156F"/>
    <w:rsid w:val="00A834B8"/>
    <w:rsid w:val="00A8355C"/>
    <w:rsid w:val="00A857AE"/>
    <w:rsid w:val="00A8629D"/>
    <w:rsid w:val="00A86F1A"/>
    <w:rsid w:val="00A87D5B"/>
    <w:rsid w:val="00A87E04"/>
    <w:rsid w:val="00A90941"/>
    <w:rsid w:val="00A909B2"/>
    <w:rsid w:val="00A910BC"/>
    <w:rsid w:val="00A915B4"/>
    <w:rsid w:val="00A9275F"/>
    <w:rsid w:val="00A938A5"/>
    <w:rsid w:val="00A93921"/>
    <w:rsid w:val="00A93BD5"/>
    <w:rsid w:val="00A94CC8"/>
    <w:rsid w:val="00A95A09"/>
    <w:rsid w:val="00A96322"/>
    <w:rsid w:val="00A964B1"/>
    <w:rsid w:val="00A96C2F"/>
    <w:rsid w:val="00A973A5"/>
    <w:rsid w:val="00A97F8D"/>
    <w:rsid w:val="00AA17D1"/>
    <w:rsid w:val="00AA1C87"/>
    <w:rsid w:val="00AA20C9"/>
    <w:rsid w:val="00AA2141"/>
    <w:rsid w:val="00AA225C"/>
    <w:rsid w:val="00AA254A"/>
    <w:rsid w:val="00AA2886"/>
    <w:rsid w:val="00AA37C0"/>
    <w:rsid w:val="00AA50D8"/>
    <w:rsid w:val="00AA5524"/>
    <w:rsid w:val="00AA565C"/>
    <w:rsid w:val="00AA5891"/>
    <w:rsid w:val="00AA7AB0"/>
    <w:rsid w:val="00AA7B9E"/>
    <w:rsid w:val="00AB09F0"/>
    <w:rsid w:val="00AB0D4C"/>
    <w:rsid w:val="00AB1825"/>
    <w:rsid w:val="00AB35D9"/>
    <w:rsid w:val="00AB4A8E"/>
    <w:rsid w:val="00AB5DE0"/>
    <w:rsid w:val="00AB72A4"/>
    <w:rsid w:val="00AC0F0E"/>
    <w:rsid w:val="00AC1E69"/>
    <w:rsid w:val="00AC2483"/>
    <w:rsid w:val="00AC28CE"/>
    <w:rsid w:val="00AC29B9"/>
    <w:rsid w:val="00AC33E8"/>
    <w:rsid w:val="00AC34B4"/>
    <w:rsid w:val="00AC4F61"/>
    <w:rsid w:val="00AC529F"/>
    <w:rsid w:val="00AC5642"/>
    <w:rsid w:val="00AC5D3E"/>
    <w:rsid w:val="00AC6382"/>
    <w:rsid w:val="00AC6489"/>
    <w:rsid w:val="00AC7125"/>
    <w:rsid w:val="00AC78E2"/>
    <w:rsid w:val="00AD0136"/>
    <w:rsid w:val="00AD06BD"/>
    <w:rsid w:val="00AD0A89"/>
    <w:rsid w:val="00AD1AAD"/>
    <w:rsid w:val="00AD42A7"/>
    <w:rsid w:val="00AD4ABE"/>
    <w:rsid w:val="00AD503F"/>
    <w:rsid w:val="00AD687A"/>
    <w:rsid w:val="00AD6DC4"/>
    <w:rsid w:val="00AD6E17"/>
    <w:rsid w:val="00AD7E36"/>
    <w:rsid w:val="00AE1CAB"/>
    <w:rsid w:val="00AE23F9"/>
    <w:rsid w:val="00AE3A56"/>
    <w:rsid w:val="00AE4DE6"/>
    <w:rsid w:val="00AE575E"/>
    <w:rsid w:val="00AE583D"/>
    <w:rsid w:val="00AE632A"/>
    <w:rsid w:val="00AE6E61"/>
    <w:rsid w:val="00AF0C96"/>
    <w:rsid w:val="00AF0EB2"/>
    <w:rsid w:val="00AF1720"/>
    <w:rsid w:val="00AF321D"/>
    <w:rsid w:val="00AF3340"/>
    <w:rsid w:val="00AF3871"/>
    <w:rsid w:val="00AF48C5"/>
    <w:rsid w:val="00AF4B70"/>
    <w:rsid w:val="00AF5B2F"/>
    <w:rsid w:val="00AF5D95"/>
    <w:rsid w:val="00AF6524"/>
    <w:rsid w:val="00B00C37"/>
    <w:rsid w:val="00B00F26"/>
    <w:rsid w:val="00B0155B"/>
    <w:rsid w:val="00B03F25"/>
    <w:rsid w:val="00B04C4F"/>
    <w:rsid w:val="00B06A3B"/>
    <w:rsid w:val="00B070B0"/>
    <w:rsid w:val="00B07898"/>
    <w:rsid w:val="00B07A1B"/>
    <w:rsid w:val="00B1068F"/>
    <w:rsid w:val="00B10891"/>
    <w:rsid w:val="00B1090F"/>
    <w:rsid w:val="00B147C8"/>
    <w:rsid w:val="00B14C56"/>
    <w:rsid w:val="00B206C1"/>
    <w:rsid w:val="00B23CCB"/>
    <w:rsid w:val="00B23D2C"/>
    <w:rsid w:val="00B2492D"/>
    <w:rsid w:val="00B251B9"/>
    <w:rsid w:val="00B261D1"/>
    <w:rsid w:val="00B268FF"/>
    <w:rsid w:val="00B27E90"/>
    <w:rsid w:val="00B31641"/>
    <w:rsid w:val="00B3164F"/>
    <w:rsid w:val="00B33D55"/>
    <w:rsid w:val="00B34CA6"/>
    <w:rsid w:val="00B363A2"/>
    <w:rsid w:val="00B365DD"/>
    <w:rsid w:val="00B36882"/>
    <w:rsid w:val="00B40228"/>
    <w:rsid w:val="00B40373"/>
    <w:rsid w:val="00B433D7"/>
    <w:rsid w:val="00B45370"/>
    <w:rsid w:val="00B4590D"/>
    <w:rsid w:val="00B474A9"/>
    <w:rsid w:val="00B47AEE"/>
    <w:rsid w:val="00B47E48"/>
    <w:rsid w:val="00B50370"/>
    <w:rsid w:val="00B5239F"/>
    <w:rsid w:val="00B52C16"/>
    <w:rsid w:val="00B531A0"/>
    <w:rsid w:val="00B53830"/>
    <w:rsid w:val="00B54857"/>
    <w:rsid w:val="00B55689"/>
    <w:rsid w:val="00B55B47"/>
    <w:rsid w:val="00B57A79"/>
    <w:rsid w:val="00B57B00"/>
    <w:rsid w:val="00B61A16"/>
    <w:rsid w:val="00B61D34"/>
    <w:rsid w:val="00B62124"/>
    <w:rsid w:val="00B6273D"/>
    <w:rsid w:val="00B62FAD"/>
    <w:rsid w:val="00B64794"/>
    <w:rsid w:val="00B654ED"/>
    <w:rsid w:val="00B658C4"/>
    <w:rsid w:val="00B6605D"/>
    <w:rsid w:val="00B66CDB"/>
    <w:rsid w:val="00B67600"/>
    <w:rsid w:val="00B67E8B"/>
    <w:rsid w:val="00B700DA"/>
    <w:rsid w:val="00B7138D"/>
    <w:rsid w:val="00B725B1"/>
    <w:rsid w:val="00B72776"/>
    <w:rsid w:val="00B72DEC"/>
    <w:rsid w:val="00B7388C"/>
    <w:rsid w:val="00B7408F"/>
    <w:rsid w:val="00B74105"/>
    <w:rsid w:val="00B747FE"/>
    <w:rsid w:val="00B74CDC"/>
    <w:rsid w:val="00B75D15"/>
    <w:rsid w:val="00B75DB6"/>
    <w:rsid w:val="00B76BDC"/>
    <w:rsid w:val="00B76FC5"/>
    <w:rsid w:val="00B77006"/>
    <w:rsid w:val="00B77226"/>
    <w:rsid w:val="00B7776C"/>
    <w:rsid w:val="00B777BE"/>
    <w:rsid w:val="00B77B2C"/>
    <w:rsid w:val="00B85966"/>
    <w:rsid w:val="00B90285"/>
    <w:rsid w:val="00B9151A"/>
    <w:rsid w:val="00B9168B"/>
    <w:rsid w:val="00B93631"/>
    <w:rsid w:val="00B94871"/>
    <w:rsid w:val="00B94FB4"/>
    <w:rsid w:val="00B9548E"/>
    <w:rsid w:val="00B95A6F"/>
    <w:rsid w:val="00B9668B"/>
    <w:rsid w:val="00B966B0"/>
    <w:rsid w:val="00B968C9"/>
    <w:rsid w:val="00B969CC"/>
    <w:rsid w:val="00B9711C"/>
    <w:rsid w:val="00B9786C"/>
    <w:rsid w:val="00BA01E8"/>
    <w:rsid w:val="00BA0907"/>
    <w:rsid w:val="00BA0977"/>
    <w:rsid w:val="00BA1E08"/>
    <w:rsid w:val="00BA2034"/>
    <w:rsid w:val="00BA2235"/>
    <w:rsid w:val="00BA2903"/>
    <w:rsid w:val="00BA32AC"/>
    <w:rsid w:val="00BA32EA"/>
    <w:rsid w:val="00BA3471"/>
    <w:rsid w:val="00BA3F0F"/>
    <w:rsid w:val="00BA412F"/>
    <w:rsid w:val="00BA4413"/>
    <w:rsid w:val="00BA60CD"/>
    <w:rsid w:val="00BA633F"/>
    <w:rsid w:val="00BA68A4"/>
    <w:rsid w:val="00BA728F"/>
    <w:rsid w:val="00BA7A84"/>
    <w:rsid w:val="00BB1111"/>
    <w:rsid w:val="00BB1C5B"/>
    <w:rsid w:val="00BB22EB"/>
    <w:rsid w:val="00BB2484"/>
    <w:rsid w:val="00BB2686"/>
    <w:rsid w:val="00BB2736"/>
    <w:rsid w:val="00BB2C28"/>
    <w:rsid w:val="00BB34CB"/>
    <w:rsid w:val="00BB3805"/>
    <w:rsid w:val="00BB4162"/>
    <w:rsid w:val="00BB5922"/>
    <w:rsid w:val="00BB5F34"/>
    <w:rsid w:val="00BB6012"/>
    <w:rsid w:val="00BB6593"/>
    <w:rsid w:val="00BB6D25"/>
    <w:rsid w:val="00BC032D"/>
    <w:rsid w:val="00BC292F"/>
    <w:rsid w:val="00BC2CDE"/>
    <w:rsid w:val="00BC33C9"/>
    <w:rsid w:val="00BC3DB1"/>
    <w:rsid w:val="00BC40C1"/>
    <w:rsid w:val="00BC509E"/>
    <w:rsid w:val="00BC5C19"/>
    <w:rsid w:val="00BC6591"/>
    <w:rsid w:val="00BC768C"/>
    <w:rsid w:val="00BC797F"/>
    <w:rsid w:val="00BD023D"/>
    <w:rsid w:val="00BD13B1"/>
    <w:rsid w:val="00BD39D7"/>
    <w:rsid w:val="00BD3E04"/>
    <w:rsid w:val="00BD4513"/>
    <w:rsid w:val="00BD46C3"/>
    <w:rsid w:val="00BD4A0B"/>
    <w:rsid w:val="00BD6477"/>
    <w:rsid w:val="00BD6886"/>
    <w:rsid w:val="00BD6B71"/>
    <w:rsid w:val="00BD6B83"/>
    <w:rsid w:val="00BE02E8"/>
    <w:rsid w:val="00BE117C"/>
    <w:rsid w:val="00BE1BB4"/>
    <w:rsid w:val="00BE4C38"/>
    <w:rsid w:val="00BE681A"/>
    <w:rsid w:val="00BE7F4F"/>
    <w:rsid w:val="00BF12BA"/>
    <w:rsid w:val="00BF1365"/>
    <w:rsid w:val="00BF1716"/>
    <w:rsid w:val="00BF1C59"/>
    <w:rsid w:val="00BF3F87"/>
    <w:rsid w:val="00BF546C"/>
    <w:rsid w:val="00BF59EC"/>
    <w:rsid w:val="00BF5BC6"/>
    <w:rsid w:val="00BF6DD1"/>
    <w:rsid w:val="00BF7B8C"/>
    <w:rsid w:val="00C00E29"/>
    <w:rsid w:val="00C014C9"/>
    <w:rsid w:val="00C0313E"/>
    <w:rsid w:val="00C03AF3"/>
    <w:rsid w:val="00C03FB7"/>
    <w:rsid w:val="00C05595"/>
    <w:rsid w:val="00C0679F"/>
    <w:rsid w:val="00C0680F"/>
    <w:rsid w:val="00C10031"/>
    <w:rsid w:val="00C111A1"/>
    <w:rsid w:val="00C11AC9"/>
    <w:rsid w:val="00C13231"/>
    <w:rsid w:val="00C1391A"/>
    <w:rsid w:val="00C14AF0"/>
    <w:rsid w:val="00C14EF5"/>
    <w:rsid w:val="00C14FD0"/>
    <w:rsid w:val="00C164F0"/>
    <w:rsid w:val="00C1738A"/>
    <w:rsid w:val="00C1773E"/>
    <w:rsid w:val="00C17869"/>
    <w:rsid w:val="00C17A20"/>
    <w:rsid w:val="00C17A6D"/>
    <w:rsid w:val="00C2006B"/>
    <w:rsid w:val="00C24FD9"/>
    <w:rsid w:val="00C2671F"/>
    <w:rsid w:val="00C2682C"/>
    <w:rsid w:val="00C268B6"/>
    <w:rsid w:val="00C26CB0"/>
    <w:rsid w:val="00C27414"/>
    <w:rsid w:val="00C27682"/>
    <w:rsid w:val="00C27F04"/>
    <w:rsid w:val="00C31122"/>
    <w:rsid w:val="00C31F8A"/>
    <w:rsid w:val="00C32240"/>
    <w:rsid w:val="00C329C4"/>
    <w:rsid w:val="00C335D5"/>
    <w:rsid w:val="00C33D10"/>
    <w:rsid w:val="00C3462A"/>
    <w:rsid w:val="00C347D5"/>
    <w:rsid w:val="00C36E03"/>
    <w:rsid w:val="00C371A8"/>
    <w:rsid w:val="00C374D0"/>
    <w:rsid w:val="00C40046"/>
    <w:rsid w:val="00C41C3D"/>
    <w:rsid w:val="00C425E7"/>
    <w:rsid w:val="00C429EC"/>
    <w:rsid w:val="00C43218"/>
    <w:rsid w:val="00C4353A"/>
    <w:rsid w:val="00C435A0"/>
    <w:rsid w:val="00C446E8"/>
    <w:rsid w:val="00C44BB4"/>
    <w:rsid w:val="00C44D85"/>
    <w:rsid w:val="00C4502A"/>
    <w:rsid w:val="00C45C52"/>
    <w:rsid w:val="00C45C6F"/>
    <w:rsid w:val="00C45E88"/>
    <w:rsid w:val="00C46D30"/>
    <w:rsid w:val="00C500BD"/>
    <w:rsid w:val="00C51175"/>
    <w:rsid w:val="00C51257"/>
    <w:rsid w:val="00C52773"/>
    <w:rsid w:val="00C532FC"/>
    <w:rsid w:val="00C54B36"/>
    <w:rsid w:val="00C54FAE"/>
    <w:rsid w:val="00C55137"/>
    <w:rsid w:val="00C55D39"/>
    <w:rsid w:val="00C56FE9"/>
    <w:rsid w:val="00C57D1E"/>
    <w:rsid w:val="00C6028C"/>
    <w:rsid w:val="00C61046"/>
    <w:rsid w:val="00C63F44"/>
    <w:rsid w:val="00C63F60"/>
    <w:rsid w:val="00C643DF"/>
    <w:rsid w:val="00C656FF"/>
    <w:rsid w:val="00C66602"/>
    <w:rsid w:val="00C66796"/>
    <w:rsid w:val="00C66C14"/>
    <w:rsid w:val="00C66FFD"/>
    <w:rsid w:val="00C67017"/>
    <w:rsid w:val="00C67787"/>
    <w:rsid w:val="00C7093E"/>
    <w:rsid w:val="00C715F6"/>
    <w:rsid w:val="00C732F2"/>
    <w:rsid w:val="00C73658"/>
    <w:rsid w:val="00C73FCA"/>
    <w:rsid w:val="00C744BC"/>
    <w:rsid w:val="00C759DB"/>
    <w:rsid w:val="00C760B2"/>
    <w:rsid w:val="00C7626F"/>
    <w:rsid w:val="00C76AEC"/>
    <w:rsid w:val="00C76D44"/>
    <w:rsid w:val="00C77134"/>
    <w:rsid w:val="00C7762C"/>
    <w:rsid w:val="00C776AC"/>
    <w:rsid w:val="00C8219A"/>
    <w:rsid w:val="00C82AB3"/>
    <w:rsid w:val="00C82AF2"/>
    <w:rsid w:val="00C83E40"/>
    <w:rsid w:val="00C8492D"/>
    <w:rsid w:val="00C84C03"/>
    <w:rsid w:val="00C85219"/>
    <w:rsid w:val="00C856FD"/>
    <w:rsid w:val="00C85F7A"/>
    <w:rsid w:val="00C8648B"/>
    <w:rsid w:val="00C8682F"/>
    <w:rsid w:val="00C86BB0"/>
    <w:rsid w:val="00C87F69"/>
    <w:rsid w:val="00C915FB"/>
    <w:rsid w:val="00C92EA7"/>
    <w:rsid w:val="00C93423"/>
    <w:rsid w:val="00C93457"/>
    <w:rsid w:val="00C934F2"/>
    <w:rsid w:val="00C94451"/>
    <w:rsid w:val="00C9448A"/>
    <w:rsid w:val="00C95305"/>
    <w:rsid w:val="00C953B2"/>
    <w:rsid w:val="00C9693A"/>
    <w:rsid w:val="00C978D3"/>
    <w:rsid w:val="00C978EF"/>
    <w:rsid w:val="00C97B1A"/>
    <w:rsid w:val="00CA3AA7"/>
    <w:rsid w:val="00CA45AB"/>
    <w:rsid w:val="00CA5F63"/>
    <w:rsid w:val="00CA6460"/>
    <w:rsid w:val="00CA6CCC"/>
    <w:rsid w:val="00CA71E0"/>
    <w:rsid w:val="00CA7CDA"/>
    <w:rsid w:val="00CB007F"/>
    <w:rsid w:val="00CB0603"/>
    <w:rsid w:val="00CB0F1E"/>
    <w:rsid w:val="00CB257C"/>
    <w:rsid w:val="00CB2CE8"/>
    <w:rsid w:val="00CB50D7"/>
    <w:rsid w:val="00CB583C"/>
    <w:rsid w:val="00CB5A2B"/>
    <w:rsid w:val="00CB6473"/>
    <w:rsid w:val="00CB6871"/>
    <w:rsid w:val="00CB6A17"/>
    <w:rsid w:val="00CB7017"/>
    <w:rsid w:val="00CC0382"/>
    <w:rsid w:val="00CC09C5"/>
    <w:rsid w:val="00CC0F2B"/>
    <w:rsid w:val="00CC1704"/>
    <w:rsid w:val="00CC3179"/>
    <w:rsid w:val="00CC3C6A"/>
    <w:rsid w:val="00CC3DD6"/>
    <w:rsid w:val="00CC5A10"/>
    <w:rsid w:val="00CC63A8"/>
    <w:rsid w:val="00CC6F73"/>
    <w:rsid w:val="00CD028D"/>
    <w:rsid w:val="00CD0415"/>
    <w:rsid w:val="00CD0CCF"/>
    <w:rsid w:val="00CD1A6B"/>
    <w:rsid w:val="00CD1FA8"/>
    <w:rsid w:val="00CD24CF"/>
    <w:rsid w:val="00CD2570"/>
    <w:rsid w:val="00CD3245"/>
    <w:rsid w:val="00CD3394"/>
    <w:rsid w:val="00CD4695"/>
    <w:rsid w:val="00CD4935"/>
    <w:rsid w:val="00CD4936"/>
    <w:rsid w:val="00CD5ABD"/>
    <w:rsid w:val="00CD5CE3"/>
    <w:rsid w:val="00CD6D12"/>
    <w:rsid w:val="00CD7284"/>
    <w:rsid w:val="00CE009B"/>
    <w:rsid w:val="00CE04C3"/>
    <w:rsid w:val="00CE1ABA"/>
    <w:rsid w:val="00CE1CB4"/>
    <w:rsid w:val="00CE3C91"/>
    <w:rsid w:val="00CE4136"/>
    <w:rsid w:val="00CE5408"/>
    <w:rsid w:val="00CE5554"/>
    <w:rsid w:val="00CE5590"/>
    <w:rsid w:val="00CE56A2"/>
    <w:rsid w:val="00CE6F24"/>
    <w:rsid w:val="00CE709F"/>
    <w:rsid w:val="00CE7B6D"/>
    <w:rsid w:val="00CE7D8A"/>
    <w:rsid w:val="00CF065E"/>
    <w:rsid w:val="00CF1529"/>
    <w:rsid w:val="00CF1927"/>
    <w:rsid w:val="00CF259A"/>
    <w:rsid w:val="00CF30E1"/>
    <w:rsid w:val="00CF3913"/>
    <w:rsid w:val="00CF472A"/>
    <w:rsid w:val="00CF4913"/>
    <w:rsid w:val="00CF5226"/>
    <w:rsid w:val="00CF53CA"/>
    <w:rsid w:val="00CF5D67"/>
    <w:rsid w:val="00CF5EE9"/>
    <w:rsid w:val="00CF670E"/>
    <w:rsid w:val="00D00848"/>
    <w:rsid w:val="00D01661"/>
    <w:rsid w:val="00D01826"/>
    <w:rsid w:val="00D01E95"/>
    <w:rsid w:val="00D02E16"/>
    <w:rsid w:val="00D0389E"/>
    <w:rsid w:val="00D0448A"/>
    <w:rsid w:val="00D046D8"/>
    <w:rsid w:val="00D04AC8"/>
    <w:rsid w:val="00D04D9E"/>
    <w:rsid w:val="00D055D2"/>
    <w:rsid w:val="00D05E61"/>
    <w:rsid w:val="00D07276"/>
    <w:rsid w:val="00D10291"/>
    <w:rsid w:val="00D10A14"/>
    <w:rsid w:val="00D10EB7"/>
    <w:rsid w:val="00D113F8"/>
    <w:rsid w:val="00D11D73"/>
    <w:rsid w:val="00D1227B"/>
    <w:rsid w:val="00D128F6"/>
    <w:rsid w:val="00D15430"/>
    <w:rsid w:val="00D15BB9"/>
    <w:rsid w:val="00D209F3"/>
    <w:rsid w:val="00D21912"/>
    <w:rsid w:val="00D22699"/>
    <w:rsid w:val="00D231EC"/>
    <w:rsid w:val="00D24B65"/>
    <w:rsid w:val="00D25776"/>
    <w:rsid w:val="00D26843"/>
    <w:rsid w:val="00D31A3D"/>
    <w:rsid w:val="00D31A80"/>
    <w:rsid w:val="00D32DEB"/>
    <w:rsid w:val="00D35F34"/>
    <w:rsid w:val="00D363E1"/>
    <w:rsid w:val="00D3683E"/>
    <w:rsid w:val="00D372B4"/>
    <w:rsid w:val="00D4029F"/>
    <w:rsid w:val="00D40983"/>
    <w:rsid w:val="00D414DB"/>
    <w:rsid w:val="00D41F95"/>
    <w:rsid w:val="00D4449F"/>
    <w:rsid w:val="00D446B7"/>
    <w:rsid w:val="00D461A5"/>
    <w:rsid w:val="00D471F4"/>
    <w:rsid w:val="00D47803"/>
    <w:rsid w:val="00D50548"/>
    <w:rsid w:val="00D50999"/>
    <w:rsid w:val="00D522E9"/>
    <w:rsid w:val="00D53A7E"/>
    <w:rsid w:val="00D5536F"/>
    <w:rsid w:val="00D55417"/>
    <w:rsid w:val="00D5596F"/>
    <w:rsid w:val="00D56478"/>
    <w:rsid w:val="00D56D45"/>
    <w:rsid w:val="00D57411"/>
    <w:rsid w:val="00D6000A"/>
    <w:rsid w:val="00D6079D"/>
    <w:rsid w:val="00D61067"/>
    <w:rsid w:val="00D612AC"/>
    <w:rsid w:val="00D621D9"/>
    <w:rsid w:val="00D62459"/>
    <w:rsid w:val="00D62873"/>
    <w:rsid w:val="00D65F8F"/>
    <w:rsid w:val="00D66B7E"/>
    <w:rsid w:val="00D66F0C"/>
    <w:rsid w:val="00D67ADC"/>
    <w:rsid w:val="00D70F61"/>
    <w:rsid w:val="00D721A9"/>
    <w:rsid w:val="00D735D6"/>
    <w:rsid w:val="00D73A6E"/>
    <w:rsid w:val="00D73CC1"/>
    <w:rsid w:val="00D74E93"/>
    <w:rsid w:val="00D750AF"/>
    <w:rsid w:val="00D756CA"/>
    <w:rsid w:val="00D7584F"/>
    <w:rsid w:val="00D75B7C"/>
    <w:rsid w:val="00D75FB3"/>
    <w:rsid w:val="00D76E51"/>
    <w:rsid w:val="00D81002"/>
    <w:rsid w:val="00D812DD"/>
    <w:rsid w:val="00D81801"/>
    <w:rsid w:val="00D819D2"/>
    <w:rsid w:val="00D81F97"/>
    <w:rsid w:val="00D83DC5"/>
    <w:rsid w:val="00D84662"/>
    <w:rsid w:val="00D8547B"/>
    <w:rsid w:val="00D85B38"/>
    <w:rsid w:val="00D8647D"/>
    <w:rsid w:val="00D86C7A"/>
    <w:rsid w:val="00D87997"/>
    <w:rsid w:val="00D900B7"/>
    <w:rsid w:val="00D9038F"/>
    <w:rsid w:val="00D90D9C"/>
    <w:rsid w:val="00D919BF"/>
    <w:rsid w:val="00D91C6F"/>
    <w:rsid w:val="00D91E13"/>
    <w:rsid w:val="00D93657"/>
    <w:rsid w:val="00D93804"/>
    <w:rsid w:val="00D93B18"/>
    <w:rsid w:val="00D952DE"/>
    <w:rsid w:val="00D953FD"/>
    <w:rsid w:val="00D95735"/>
    <w:rsid w:val="00D96329"/>
    <w:rsid w:val="00D963F2"/>
    <w:rsid w:val="00D96906"/>
    <w:rsid w:val="00D971B8"/>
    <w:rsid w:val="00D972D7"/>
    <w:rsid w:val="00D97F24"/>
    <w:rsid w:val="00DA106D"/>
    <w:rsid w:val="00DA20F2"/>
    <w:rsid w:val="00DA2236"/>
    <w:rsid w:val="00DA2771"/>
    <w:rsid w:val="00DA72C6"/>
    <w:rsid w:val="00DA7A05"/>
    <w:rsid w:val="00DB001E"/>
    <w:rsid w:val="00DB1F26"/>
    <w:rsid w:val="00DB246D"/>
    <w:rsid w:val="00DB3562"/>
    <w:rsid w:val="00DB36FF"/>
    <w:rsid w:val="00DB4106"/>
    <w:rsid w:val="00DB4D31"/>
    <w:rsid w:val="00DB5447"/>
    <w:rsid w:val="00DB56BD"/>
    <w:rsid w:val="00DB6495"/>
    <w:rsid w:val="00DB65D1"/>
    <w:rsid w:val="00DB715F"/>
    <w:rsid w:val="00DC0A50"/>
    <w:rsid w:val="00DC1301"/>
    <w:rsid w:val="00DC150E"/>
    <w:rsid w:val="00DC2FA1"/>
    <w:rsid w:val="00DC3E20"/>
    <w:rsid w:val="00DD036D"/>
    <w:rsid w:val="00DD2968"/>
    <w:rsid w:val="00DD2EBA"/>
    <w:rsid w:val="00DD2EC4"/>
    <w:rsid w:val="00DD386F"/>
    <w:rsid w:val="00DD3AAC"/>
    <w:rsid w:val="00DD44FA"/>
    <w:rsid w:val="00DD4621"/>
    <w:rsid w:val="00DD592D"/>
    <w:rsid w:val="00DD5C4F"/>
    <w:rsid w:val="00DD6306"/>
    <w:rsid w:val="00DD6384"/>
    <w:rsid w:val="00DD762A"/>
    <w:rsid w:val="00DE015F"/>
    <w:rsid w:val="00DE0359"/>
    <w:rsid w:val="00DE0931"/>
    <w:rsid w:val="00DE2254"/>
    <w:rsid w:val="00DE2E40"/>
    <w:rsid w:val="00DE2F9D"/>
    <w:rsid w:val="00DE7071"/>
    <w:rsid w:val="00DE795B"/>
    <w:rsid w:val="00DF0466"/>
    <w:rsid w:val="00DF09F4"/>
    <w:rsid w:val="00DF1567"/>
    <w:rsid w:val="00DF1E1F"/>
    <w:rsid w:val="00DF2B42"/>
    <w:rsid w:val="00DF2B50"/>
    <w:rsid w:val="00DF2E01"/>
    <w:rsid w:val="00DF34EA"/>
    <w:rsid w:val="00DF3CED"/>
    <w:rsid w:val="00DF57E1"/>
    <w:rsid w:val="00DF5AE1"/>
    <w:rsid w:val="00E01A29"/>
    <w:rsid w:val="00E01B4E"/>
    <w:rsid w:val="00E04965"/>
    <w:rsid w:val="00E05D03"/>
    <w:rsid w:val="00E075AF"/>
    <w:rsid w:val="00E079BC"/>
    <w:rsid w:val="00E110EE"/>
    <w:rsid w:val="00E11BD4"/>
    <w:rsid w:val="00E1316F"/>
    <w:rsid w:val="00E13B9F"/>
    <w:rsid w:val="00E14761"/>
    <w:rsid w:val="00E15B09"/>
    <w:rsid w:val="00E15EBD"/>
    <w:rsid w:val="00E1703D"/>
    <w:rsid w:val="00E170A7"/>
    <w:rsid w:val="00E17726"/>
    <w:rsid w:val="00E17869"/>
    <w:rsid w:val="00E2047F"/>
    <w:rsid w:val="00E2061C"/>
    <w:rsid w:val="00E208F1"/>
    <w:rsid w:val="00E20E21"/>
    <w:rsid w:val="00E2125D"/>
    <w:rsid w:val="00E21A08"/>
    <w:rsid w:val="00E24800"/>
    <w:rsid w:val="00E24AD5"/>
    <w:rsid w:val="00E24D05"/>
    <w:rsid w:val="00E256D2"/>
    <w:rsid w:val="00E25789"/>
    <w:rsid w:val="00E25A40"/>
    <w:rsid w:val="00E25ADC"/>
    <w:rsid w:val="00E26BB3"/>
    <w:rsid w:val="00E27280"/>
    <w:rsid w:val="00E278BF"/>
    <w:rsid w:val="00E300C9"/>
    <w:rsid w:val="00E3031D"/>
    <w:rsid w:val="00E317E5"/>
    <w:rsid w:val="00E31B34"/>
    <w:rsid w:val="00E31FCF"/>
    <w:rsid w:val="00E323A5"/>
    <w:rsid w:val="00E333D4"/>
    <w:rsid w:val="00E33716"/>
    <w:rsid w:val="00E34819"/>
    <w:rsid w:val="00E35039"/>
    <w:rsid w:val="00E36C55"/>
    <w:rsid w:val="00E36C8A"/>
    <w:rsid w:val="00E37AD7"/>
    <w:rsid w:val="00E37D54"/>
    <w:rsid w:val="00E407A4"/>
    <w:rsid w:val="00E41877"/>
    <w:rsid w:val="00E42FDF"/>
    <w:rsid w:val="00E43136"/>
    <w:rsid w:val="00E44560"/>
    <w:rsid w:val="00E4490F"/>
    <w:rsid w:val="00E45294"/>
    <w:rsid w:val="00E45701"/>
    <w:rsid w:val="00E4730D"/>
    <w:rsid w:val="00E47DF5"/>
    <w:rsid w:val="00E509B6"/>
    <w:rsid w:val="00E50BD0"/>
    <w:rsid w:val="00E51415"/>
    <w:rsid w:val="00E515E5"/>
    <w:rsid w:val="00E51A67"/>
    <w:rsid w:val="00E52E8C"/>
    <w:rsid w:val="00E53057"/>
    <w:rsid w:val="00E538DD"/>
    <w:rsid w:val="00E54185"/>
    <w:rsid w:val="00E56993"/>
    <w:rsid w:val="00E57851"/>
    <w:rsid w:val="00E602DE"/>
    <w:rsid w:val="00E60FA7"/>
    <w:rsid w:val="00E63189"/>
    <w:rsid w:val="00E63FA0"/>
    <w:rsid w:val="00E64DBD"/>
    <w:rsid w:val="00E64DED"/>
    <w:rsid w:val="00E65274"/>
    <w:rsid w:val="00E6656F"/>
    <w:rsid w:val="00E66B0B"/>
    <w:rsid w:val="00E70D10"/>
    <w:rsid w:val="00E71A15"/>
    <w:rsid w:val="00E726CC"/>
    <w:rsid w:val="00E7365D"/>
    <w:rsid w:val="00E74BDE"/>
    <w:rsid w:val="00E75E8D"/>
    <w:rsid w:val="00E75F70"/>
    <w:rsid w:val="00E76FAB"/>
    <w:rsid w:val="00E806CE"/>
    <w:rsid w:val="00E80856"/>
    <w:rsid w:val="00E80A54"/>
    <w:rsid w:val="00E80C57"/>
    <w:rsid w:val="00E80F67"/>
    <w:rsid w:val="00E816AA"/>
    <w:rsid w:val="00E82C23"/>
    <w:rsid w:val="00E83149"/>
    <w:rsid w:val="00E83636"/>
    <w:rsid w:val="00E83D4D"/>
    <w:rsid w:val="00E85785"/>
    <w:rsid w:val="00E8587A"/>
    <w:rsid w:val="00E85AC4"/>
    <w:rsid w:val="00E85B63"/>
    <w:rsid w:val="00E85D63"/>
    <w:rsid w:val="00E85EFC"/>
    <w:rsid w:val="00E87729"/>
    <w:rsid w:val="00E879D5"/>
    <w:rsid w:val="00E904E0"/>
    <w:rsid w:val="00E91047"/>
    <w:rsid w:val="00E91A7C"/>
    <w:rsid w:val="00E91B1A"/>
    <w:rsid w:val="00E91E86"/>
    <w:rsid w:val="00E926EC"/>
    <w:rsid w:val="00E96CA2"/>
    <w:rsid w:val="00E96F09"/>
    <w:rsid w:val="00E973F7"/>
    <w:rsid w:val="00EA00CD"/>
    <w:rsid w:val="00EA3B4E"/>
    <w:rsid w:val="00EA45DD"/>
    <w:rsid w:val="00EA5075"/>
    <w:rsid w:val="00EA6E18"/>
    <w:rsid w:val="00EA73D0"/>
    <w:rsid w:val="00EB0058"/>
    <w:rsid w:val="00EB0116"/>
    <w:rsid w:val="00EB22AD"/>
    <w:rsid w:val="00EB2D37"/>
    <w:rsid w:val="00EB3CD2"/>
    <w:rsid w:val="00EB3DF9"/>
    <w:rsid w:val="00EB3E90"/>
    <w:rsid w:val="00EB484B"/>
    <w:rsid w:val="00EB54FA"/>
    <w:rsid w:val="00EC14EF"/>
    <w:rsid w:val="00EC271E"/>
    <w:rsid w:val="00EC6F41"/>
    <w:rsid w:val="00EC6F85"/>
    <w:rsid w:val="00EC7614"/>
    <w:rsid w:val="00EC78E9"/>
    <w:rsid w:val="00ED0752"/>
    <w:rsid w:val="00ED102E"/>
    <w:rsid w:val="00ED16C3"/>
    <w:rsid w:val="00ED1CBC"/>
    <w:rsid w:val="00ED1E1C"/>
    <w:rsid w:val="00ED366D"/>
    <w:rsid w:val="00ED37D9"/>
    <w:rsid w:val="00ED50A3"/>
    <w:rsid w:val="00ED52BF"/>
    <w:rsid w:val="00ED550C"/>
    <w:rsid w:val="00ED5B32"/>
    <w:rsid w:val="00ED6505"/>
    <w:rsid w:val="00EE165C"/>
    <w:rsid w:val="00EE299B"/>
    <w:rsid w:val="00EE2A35"/>
    <w:rsid w:val="00EE2F59"/>
    <w:rsid w:val="00EE7884"/>
    <w:rsid w:val="00EE7924"/>
    <w:rsid w:val="00EF002F"/>
    <w:rsid w:val="00EF0DE2"/>
    <w:rsid w:val="00EF2F6A"/>
    <w:rsid w:val="00EF3ED6"/>
    <w:rsid w:val="00EF45FD"/>
    <w:rsid w:val="00EF47B3"/>
    <w:rsid w:val="00EF47C5"/>
    <w:rsid w:val="00EF4C9D"/>
    <w:rsid w:val="00EF521D"/>
    <w:rsid w:val="00EF61CA"/>
    <w:rsid w:val="00EF69F2"/>
    <w:rsid w:val="00EF789C"/>
    <w:rsid w:val="00F006A6"/>
    <w:rsid w:val="00F02757"/>
    <w:rsid w:val="00F02982"/>
    <w:rsid w:val="00F02C07"/>
    <w:rsid w:val="00F02FC2"/>
    <w:rsid w:val="00F02FF1"/>
    <w:rsid w:val="00F03D2A"/>
    <w:rsid w:val="00F053A1"/>
    <w:rsid w:val="00F05754"/>
    <w:rsid w:val="00F06408"/>
    <w:rsid w:val="00F071A1"/>
    <w:rsid w:val="00F0755F"/>
    <w:rsid w:val="00F07A9A"/>
    <w:rsid w:val="00F07FD8"/>
    <w:rsid w:val="00F1153B"/>
    <w:rsid w:val="00F12937"/>
    <w:rsid w:val="00F12B0E"/>
    <w:rsid w:val="00F13684"/>
    <w:rsid w:val="00F14312"/>
    <w:rsid w:val="00F1478A"/>
    <w:rsid w:val="00F15A37"/>
    <w:rsid w:val="00F1601D"/>
    <w:rsid w:val="00F16465"/>
    <w:rsid w:val="00F16944"/>
    <w:rsid w:val="00F16E7E"/>
    <w:rsid w:val="00F20F16"/>
    <w:rsid w:val="00F212CB"/>
    <w:rsid w:val="00F22B6E"/>
    <w:rsid w:val="00F24DDE"/>
    <w:rsid w:val="00F259F8"/>
    <w:rsid w:val="00F26062"/>
    <w:rsid w:val="00F31599"/>
    <w:rsid w:val="00F3189B"/>
    <w:rsid w:val="00F31F24"/>
    <w:rsid w:val="00F336BC"/>
    <w:rsid w:val="00F34E79"/>
    <w:rsid w:val="00F359C5"/>
    <w:rsid w:val="00F400E1"/>
    <w:rsid w:val="00F40DA8"/>
    <w:rsid w:val="00F42AC5"/>
    <w:rsid w:val="00F46957"/>
    <w:rsid w:val="00F46B4C"/>
    <w:rsid w:val="00F50B15"/>
    <w:rsid w:val="00F516B0"/>
    <w:rsid w:val="00F517C2"/>
    <w:rsid w:val="00F51A71"/>
    <w:rsid w:val="00F53B59"/>
    <w:rsid w:val="00F548C6"/>
    <w:rsid w:val="00F54A63"/>
    <w:rsid w:val="00F55090"/>
    <w:rsid w:val="00F576E1"/>
    <w:rsid w:val="00F605BC"/>
    <w:rsid w:val="00F605D2"/>
    <w:rsid w:val="00F616B3"/>
    <w:rsid w:val="00F63ED2"/>
    <w:rsid w:val="00F64C94"/>
    <w:rsid w:val="00F663F6"/>
    <w:rsid w:val="00F70620"/>
    <w:rsid w:val="00F70F66"/>
    <w:rsid w:val="00F7108C"/>
    <w:rsid w:val="00F734C4"/>
    <w:rsid w:val="00F73864"/>
    <w:rsid w:val="00F75243"/>
    <w:rsid w:val="00F755DA"/>
    <w:rsid w:val="00F75EB1"/>
    <w:rsid w:val="00F804E9"/>
    <w:rsid w:val="00F811DD"/>
    <w:rsid w:val="00F820DD"/>
    <w:rsid w:val="00F82D8C"/>
    <w:rsid w:val="00F83444"/>
    <w:rsid w:val="00F83D8F"/>
    <w:rsid w:val="00F83FE3"/>
    <w:rsid w:val="00F84637"/>
    <w:rsid w:val="00F847B5"/>
    <w:rsid w:val="00F84EB2"/>
    <w:rsid w:val="00F853D1"/>
    <w:rsid w:val="00F86732"/>
    <w:rsid w:val="00F87253"/>
    <w:rsid w:val="00F87883"/>
    <w:rsid w:val="00F87F97"/>
    <w:rsid w:val="00F91872"/>
    <w:rsid w:val="00F918CE"/>
    <w:rsid w:val="00F92FE2"/>
    <w:rsid w:val="00F93BF9"/>
    <w:rsid w:val="00F94FF0"/>
    <w:rsid w:val="00F9512A"/>
    <w:rsid w:val="00F95B17"/>
    <w:rsid w:val="00F95B90"/>
    <w:rsid w:val="00F965D2"/>
    <w:rsid w:val="00F96E27"/>
    <w:rsid w:val="00F97490"/>
    <w:rsid w:val="00FA0495"/>
    <w:rsid w:val="00FA0DE7"/>
    <w:rsid w:val="00FA1021"/>
    <w:rsid w:val="00FA129E"/>
    <w:rsid w:val="00FA2E72"/>
    <w:rsid w:val="00FA3792"/>
    <w:rsid w:val="00FA6639"/>
    <w:rsid w:val="00FA676F"/>
    <w:rsid w:val="00FA67C0"/>
    <w:rsid w:val="00FA68C9"/>
    <w:rsid w:val="00FA6966"/>
    <w:rsid w:val="00FA6BD0"/>
    <w:rsid w:val="00FA6BED"/>
    <w:rsid w:val="00FB0A4F"/>
    <w:rsid w:val="00FB2504"/>
    <w:rsid w:val="00FB2583"/>
    <w:rsid w:val="00FB2D0A"/>
    <w:rsid w:val="00FB2D68"/>
    <w:rsid w:val="00FB35C8"/>
    <w:rsid w:val="00FB3770"/>
    <w:rsid w:val="00FB3EE1"/>
    <w:rsid w:val="00FB4FB3"/>
    <w:rsid w:val="00FB4FB6"/>
    <w:rsid w:val="00FB53AE"/>
    <w:rsid w:val="00FB5938"/>
    <w:rsid w:val="00FB6299"/>
    <w:rsid w:val="00FC0020"/>
    <w:rsid w:val="00FC0C16"/>
    <w:rsid w:val="00FC140A"/>
    <w:rsid w:val="00FC1867"/>
    <w:rsid w:val="00FC23BB"/>
    <w:rsid w:val="00FC3AB7"/>
    <w:rsid w:val="00FC3C71"/>
    <w:rsid w:val="00FC59BA"/>
    <w:rsid w:val="00FC604E"/>
    <w:rsid w:val="00FD024C"/>
    <w:rsid w:val="00FD0CFE"/>
    <w:rsid w:val="00FD10D9"/>
    <w:rsid w:val="00FD134B"/>
    <w:rsid w:val="00FD138D"/>
    <w:rsid w:val="00FD1F96"/>
    <w:rsid w:val="00FD2000"/>
    <w:rsid w:val="00FD25A5"/>
    <w:rsid w:val="00FD3979"/>
    <w:rsid w:val="00FD4013"/>
    <w:rsid w:val="00FD44FE"/>
    <w:rsid w:val="00FD4B21"/>
    <w:rsid w:val="00FD4B5C"/>
    <w:rsid w:val="00FD4B87"/>
    <w:rsid w:val="00FD50DF"/>
    <w:rsid w:val="00FD695E"/>
    <w:rsid w:val="00FD6A9A"/>
    <w:rsid w:val="00FD6E50"/>
    <w:rsid w:val="00FD715B"/>
    <w:rsid w:val="00FD77A9"/>
    <w:rsid w:val="00FD7CF1"/>
    <w:rsid w:val="00FD7F7D"/>
    <w:rsid w:val="00FE0C29"/>
    <w:rsid w:val="00FE2276"/>
    <w:rsid w:val="00FE2347"/>
    <w:rsid w:val="00FE2B43"/>
    <w:rsid w:val="00FE2ED4"/>
    <w:rsid w:val="00FE3892"/>
    <w:rsid w:val="00FE4340"/>
    <w:rsid w:val="00FE4CF7"/>
    <w:rsid w:val="00FE5551"/>
    <w:rsid w:val="00FE6228"/>
    <w:rsid w:val="00FF019F"/>
    <w:rsid w:val="00FF01FA"/>
    <w:rsid w:val="00FF0747"/>
    <w:rsid w:val="00FF1136"/>
    <w:rsid w:val="00FF1B8A"/>
    <w:rsid w:val="00FF232F"/>
    <w:rsid w:val="00FF2338"/>
    <w:rsid w:val="00FF23E5"/>
    <w:rsid w:val="00FF2C4F"/>
    <w:rsid w:val="00FF2C6D"/>
    <w:rsid w:val="00FF2F5F"/>
    <w:rsid w:val="00FF3AA4"/>
    <w:rsid w:val="00FF42E0"/>
    <w:rsid w:val="00FF43D1"/>
    <w:rsid w:val="00FF4B35"/>
    <w:rsid w:val="00FF4FCB"/>
    <w:rsid w:val="00FF5E51"/>
    <w:rsid w:val="00FF6105"/>
    <w:rsid w:val="00FF6809"/>
    <w:rsid w:val="00FF7A6A"/>
    <w:rsid w:val="00FF7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5477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233A47"/>
    <w:pPr>
      <w:spacing w:before="120" w:after="120"/>
    </w:pPr>
    <w:rPr>
      <w:sz w:val="22"/>
    </w:rPr>
  </w:style>
  <w:style w:type="paragraph" w:styleId="Heading1">
    <w:name w:val="heading 1"/>
    <w:basedOn w:val="Normal"/>
    <w:next w:val="base-text-paragraph"/>
    <w:qFormat/>
    <w:rsid w:val="00233A47"/>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233A47"/>
    <w:pPr>
      <w:spacing w:before="480"/>
      <w:outlineLvl w:val="1"/>
    </w:pPr>
    <w:rPr>
      <w:caps w:val="0"/>
      <w:sz w:val="26"/>
    </w:rPr>
  </w:style>
  <w:style w:type="paragraph" w:styleId="Heading3">
    <w:name w:val="heading 3"/>
    <w:basedOn w:val="Heading2"/>
    <w:next w:val="base-text-paragraph"/>
    <w:link w:val="Heading3Char"/>
    <w:qFormat/>
    <w:rsid w:val="00233A47"/>
    <w:pPr>
      <w:spacing w:before="240"/>
      <w:outlineLvl w:val="2"/>
    </w:pPr>
    <w:rPr>
      <w:sz w:val="22"/>
    </w:rPr>
  </w:style>
  <w:style w:type="paragraph" w:styleId="Heading4">
    <w:name w:val="heading 4"/>
    <w:basedOn w:val="Heading3"/>
    <w:next w:val="base-text-paragraph"/>
    <w:qFormat/>
    <w:rsid w:val="00233A47"/>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233A47"/>
    <w:pPr>
      <w:spacing w:after="60"/>
      <w:outlineLvl w:val="4"/>
    </w:pPr>
    <w:rPr>
      <w:b w:val="0"/>
      <w:bCs/>
      <w:iCs/>
      <w:szCs w:val="26"/>
    </w:rPr>
  </w:style>
  <w:style w:type="paragraph" w:styleId="Heading6">
    <w:name w:val="heading 6"/>
    <w:basedOn w:val="Heading5"/>
    <w:next w:val="base-text-paragraph"/>
    <w:qFormat/>
    <w:rsid w:val="00233A47"/>
    <w:pPr>
      <w:outlineLvl w:val="5"/>
    </w:pPr>
    <w:rPr>
      <w:bCs w:val="0"/>
      <w:i w:val="0"/>
      <w:szCs w:val="22"/>
      <w:u w:val="single"/>
    </w:rPr>
  </w:style>
  <w:style w:type="paragraph" w:styleId="Heading7">
    <w:name w:val="heading 7"/>
    <w:basedOn w:val="Normal"/>
    <w:next w:val="Normal"/>
    <w:qFormat/>
    <w:rsid w:val="00233A47"/>
    <w:pPr>
      <w:spacing w:before="240" w:after="60"/>
      <w:outlineLvl w:val="6"/>
    </w:pPr>
    <w:rPr>
      <w:sz w:val="24"/>
      <w:szCs w:val="24"/>
    </w:rPr>
  </w:style>
  <w:style w:type="paragraph" w:styleId="Heading8">
    <w:name w:val="heading 8"/>
    <w:basedOn w:val="Normal"/>
    <w:next w:val="Normal"/>
    <w:qFormat/>
    <w:rsid w:val="00233A47"/>
    <w:pPr>
      <w:spacing w:before="240" w:after="60"/>
      <w:outlineLvl w:val="7"/>
    </w:pPr>
    <w:rPr>
      <w:i/>
      <w:iCs/>
      <w:sz w:val="24"/>
      <w:szCs w:val="24"/>
    </w:rPr>
  </w:style>
  <w:style w:type="paragraph" w:styleId="Heading9">
    <w:name w:val="heading 9"/>
    <w:basedOn w:val="Normal"/>
    <w:next w:val="Normal"/>
    <w:link w:val="Heading9Char"/>
    <w:qFormat/>
    <w:rsid w:val="00233A4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233A47"/>
    <w:pPr>
      <w:spacing w:after="0"/>
    </w:pPr>
  </w:style>
  <w:style w:type="paragraph" w:customStyle="1" w:styleId="ChapterHeading">
    <w:name w:val="Chapter Heading"/>
    <w:next w:val="Heading2"/>
    <w:rsid w:val="00233A47"/>
    <w:p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233A47"/>
    <w:pPr>
      <w:spacing w:after="360"/>
    </w:pPr>
  </w:style>
  <w:style w:type="paragraph" w:customStyle="1" w:styleId="TableHeadingoutsidetable">
    <w:name w:val="Table Heading (outside table)"/>
    <w:basedOn w:val="Heading4"/>
    <w:rsid w:val="00233A47"/>
    <w:pPr>
      <w:ind w:left="0"/>
    </w:pPr>
    <w:rPr>
      <w:i w:val="0"/>
    </w:rPr>
  </w:style>
  <w:style w:type="paragraph" w:customStyle="1" w:styleId="base-text-paragraph">
    <w:name w:val="base-text-paragraph"/>
    <w:basedOn w:val="Normal"/>
    <w:link w:val="base-text-paragraphChar"/>
    <w:rsid w:val="00233A47"/>
  </w:style>
  <w:style w:type="paragraph" w:customStyle="1" w:styleId="base-text-paragraphnonumbers">
    <w:name w:val="base-text-paragraph no numbers"/>
    <w:basedOn w:val="Normal"/>
    <w:link w:val="base-text-paragraphnonumbersChar"/>
    <w:rsid w:val="00233A47"/>
    <w:pPr>
      <w:ind w:left="1134"/>
    </w:pPr>
  </w:style>
  <w:style w:type="paragraph" w:customStyle="1" w:styleId="exampletext">
    <w:name w:val="example text"/>
    <w:basedOn w:val="Normal"/>
    <w:rsid w:val="00233A47"/>
    <w:pPr>
      <w:ind w:left="1985"/>
    </w:pPr>
    <w:rPr>
      <w:sz w:val="20"/>
    </w:rPr>
  </w:style>
  <w:style w:type="paragraph" w:customStyle="1" w:styleId="ExampleHeading">
    <w:name w:val="Example Heading"/>
    <w:basedOn w:val="Normal"/>
    <w:next w:val="exampletext"/>
    <w:rsid w:val="00233A47"/>
    <w:pPr>
      <w:keepNext/>
    </w:pPr>
    <w:rPr>
      <w:b/>
    </w:rPr>
  </w:style>
  <w:style w:type="paragraph" w:customStyle="1" w:styleId="Diagram">
    <w:name w:val="Diagram"/>
    <w:basedOn w:val="Normal"/>
    <w:next w:val="base-text-paragraphnonumbers"/>
    <w:rsid w:val="00233A47"/>
    <w:pPr>
      <w:keepNext/>
      <w:spacing w:before="0" w:after="0"/>
    </w:pPr>
    <w:rPr>
      <w:b/>
    </w:rPr>
  </w:style>
  <w:style w:type="paragraph" w:customStyle="1" w:styleId="dotpoint">
    <w:name w:val="dot point"/>
    <w:basedOn w:val="Normal"/>
    <w:rsid w:val="00233A47"/>
  </w:style>
  <w:style w:type="paragraph" w:customStyle="1" w:styleId="dotpoint2">
    <w:name w:val="dot point 2"/>
    <w:basedOn w:val="Normal"/>
    <w:rsid w:val="00233A47"/>
    <w:pPr>
      <w:numPr>
        <w:ilvl w:val="1"/>
        <w:numId w:val="15"/>
      </w:numPr>
    </w:pPr>
  </w:style>
  <w:style w:type="paragraph" w:customStyle="1" w:styleId="exampledotpoint1">
    <w:name w:val="example dot point 1"/>
    <w:basedOn w:val="exampletext"/>
    <w:rsid w:val="00233A47"/>
    <w:pPr>
      <w:numPr>
        <w:numId w:val="16"/>
      </w:numPr>
    </w:pPr>
  </w:style>
  <w:style w:type="paragraph" w:customStyle="1" w:styleId="exampledotpoint2">
    <w:name w:val="example dot point 2"/>
    <w:basedOn w:val="exampletext"/>
    <w:rsid w:val="00233A47"/>
    <w:pPr>
      <w:numPr>
        <w:ilvl w:val="1"/>
        <w:numId w:val="16"/>
      </w:numPr>
    </w:pPr>
  </w:style>
  <w:style w:type="paragraph" w:customStyle="1" w:styleId="tabletext">
    <w:name w:val="table text"/>
    <w:basedOn w:val="Normal"/>
    <w:rsid w:val="00233A47"/>
    <w:pPr>
      <w:spacing w:before="40" w:after="40"/>
    </w:pPr>
    <w:rPr>
      <w:sz w:val="20"/>
    </w:rPr>
  </w:style>
  <w:style w:type="paragraph" w:customStyle="1" w:styleId="tabledotpoint">
    <w:name w:val="table dot point"/>
    <w:basedOn w:val="tabletext"/>
    <w:rsid w:val="00233A47"/>
    <w:pPr>
      <w:numPr>
        <w:numId w:val="18"/>
      </w:numPr>
    </w:pPr>
  </w:style>
  <w:style w:type="paragraph" w:customStyle="1" w:styleId="tabledotpoint2">
    <w:name w:val="table dot point 2"/>
    <w:basedOn w:val="tabletext"/>
    <w:rsid w:val="00233A47"/>
    <w:pPr>
      <w:numPr>
        <w:ilvl w:val="1"/>
        <w:numId w:val="18"/>
      </w:numPr>
    </w:pPr>
  </w:style>
  <w:style w:type="paragraph" w:customStyle="1" w:styleId="Baseparagraphcentred">
    <w:name w:val="Base paragraph centred"/>
    <w:basedOn w:val="Normal"/>
    <w:rsid w:val="00233A47"/>
    <w:pPr>
      <w:jc w:val="center"/>
    </w:pPr>
  </w:style>
  <w:style w:type="paragraph" w:customStyle="1" w:styleId="BillName">
    <w:name w:val="Bill Name"/>
    <w:basedOn w:val="Normal"/>
    <w:next w:val="Baseparagraphcentred"/>
    <w:rsid w:val="00233A47"/>
    <w:pPr>
      <w:pBdr>
        <w:top w:val="single" w:sz="4" w:space="12" w:color="auto"/>
        <w:bottom w:val="single" w:sz="4" w:space="12" w:color="auto"/>
      </w:pBdr>
      <w:jc w:val="center"/>
    </w:pPr>
    <w:rPr>
      <w:caps/>
    </w:rPr>
  </w:style>
  <w:style w:type="paragraph" w:customStyle="1" w:styleId="BTPwithextraspacing">
    <w:name w:val="BTP with extra spacing"/>
    <w:basedOn w:val="Normal"/>
    <w:rsid w:val="00233A47"/>
    <w:pPr>
      <w:spacing w:before="360" w:after="360"/>
      <w:ind w:left="1134"/>
    </w:pPr>
  </w:style>
  <w:style w:type="paragraph" w:customStyle="1" w:styleId="Chapterheadingsubdocument">
    <w:name w:val="Chapter heading subdocument"/>
    <w:basedOn w:val="Normal"/>
    <w:next w:val="base-text-paragraphnonumbers"/>
    <w:rsid w:val="00233A47"/>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233A47"/>
    <w:pPr>
      <w:ind w:left="2268"/>
    </w:pPr>
  </w:style>
  <w:style w:type="paragraph" w:customStyle="1" w:styleId="leftfooter">
    <w:name w:val="left footer"/>
    <w:basedOn w:val="Normal"/>
    <w:rsid w:val="00233A47"/>
    <w:pPr>
      <w:pBdr>
        <w:top w:val="single" w:sz="4" w:space="1" w:color="auto"/>
      </w:pBdr>
      <w:spacing w:before="240" w:after="0"/>
    </w:pPr>
    <w:rPr>
      <w:i/>
      <w:sz w:val="20"/>
    </w:rPr>
  </w:style>
  <w:style w:type="paragraph" w:customStyle="1" w:styleId="Hiddentext">
    <w:name w:val="Hiddentext"/>
    <w:basedOn w:val="Normal"/>
    <w:rsid w:val="00233A47"/>
    <w:rPr>
      <w:vanish/>
    </w:rPr>
  </w:style>
  <w:style w:type="paragraph" w:customStyle="1" w:styleId="leftheader">
    <w:name w:val="left header"/>
    <w:basedOn w:val="Normal"/>
    <w:rsid w:val="00233A47"/>
    <w:pPr>
      <w:pBdr>
        <w:bottom w:val="single" w:sz="4" w:space="1" w:color="auto"/>
      </w:pBdr>
    </w:pPr>
    <w:rPr>
      <w:i/>
      <w:sz w:val="20"/>
    </w:rPr>
  </w:style>
  <w:style w:type="character" w:customStyle="1" w:styleId="Referencingstyle">
    <w:name w:val="Referencing style"/>
    <w:basedOn w:val="DefaultParagraphFont"/>
    <w:rsid w:val="00233A47"/>
    <w:rPr>
      <w:b/>
      <w:i/>
      <w:sz w:val="18"/>
    </w:rPr>
  </w:style>
  <w:style w:type="paragraph" w:customStyle="1" w:styleId="rightfooter">
    <w:name w:val="right footer"/>
    <w:basedOn w:val="Normal"/>
    <w:rsid w:val="00233A47"/>
    <w:pPr>
      <w:pBdr>
        <w:top w:val="single" w:sz="4" w:space="1" w:color="auto"/>
      </w:pBdr>
      <w:spacing w:before="240" w:after="0"/>
      <w:jc w:val="right"/>
    </w:pPr>
    <w:rPr>
      <w:i/>
      <w:sz w:val="20"/>
    </w:rPr>
  </w:style>
  <w:style w:type="paragraph" w:customStyle="1" w:styleId="rightheader">
    <w:name w:val="right header"/>
    <w:basedOn w:val="Normal"/>
    <w:rsid w:val="00233A47"/>
    <w:pPr>
      <w:pBdr>
        <w:bottom w:val="single" w:sz="4" w:space="1" w:color="auto"/>
      </w:pBdr>
      <w:jc w:val="right"/>
    </w:pPr>
    <w:rPr>
      <w:i/>
      <w:sz w:val="20"/>
    </w:rPr>
  </w:style>
  <w:style w:type="paragraph" w:customStyle="1" w:styleId="tableheaderwithintable">
    <w:name w:val="table header (within table)"/>
    <w:basedOn w:val="Heading4"/>
    <w:rsid w:val="00233A47"/>
    <w:pPr>
      <w:spacing w:before="60" w:after="60"/>
      <w:ind w:left="0"/>
      <w:jc w:val="center"/>
    </w:pPr>
    <w:rPr>
      <w:sz w:val="20"/>
    </w:rPr>
  </w:style>
  <w:style w:type="paragraph" w:styleId="TOC1">
    <w:name w:val="toc 1"/>
    <w:basedOn w:val="Heading2"/>
    <w:next w:val="TOC2"/>
    <w:uiPriority w:val="39"/>
    <w:rsid w:val="00233A47"/>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233A47"/>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233A47"/>
    <w:pPr>
      <w:tabs>
        <w:tab w:val="clear" w:pos="1701"/>
      </w:tabs>
      <w:ind w:left="0" w:firstLine="0"/>
    </w:pPr>
    <w:rPr>
      <w:noProof/>
    </w:rPr>
  </w:style>
  <w:style w:type="numbering" w:styleId="111111">
    <w:name w:val="Outline List 2"/>
    <w:basedOn w:val="NoList"/>
    <w:semiHidden/>
    <w:rsid w:val="00233A47"/>
    <w:pPr>
      <w:numPr>
        <w:numId w:val="11"/>
      </w:numPr>
    </w:pPr>
  </w:style>
  <w:style w:type="numbering" w:styleId="1ai">
    <w:name w:val="Outline List 1"/>
    <w:basedOn w:val="NoList"/>
    <w:semiHidden/>
    <w:rsid w:val="00233A47"/>
    <w:pPr>
      <w:numPr>
        <w:numId w:val="12"/>
      </w:numPr>
    </w:pPr>
  </w:style>
  <w:style w:type="numbering" w:styleId="ArticleSection">
    <w:name w:val="Outline List 3"/>
    <w:basedOn w:val="NoList"/>
    <w:semiHidden/>
    <w:rsid w:val="00233A47"/>
    <w:pPr>
      <w:numPr>
        <w:numId w:val="13"/>
      </w:numPr>
    </w:pPr>
  </w:style>
  <w:style w:type="paragraph" w:styleId="BlockText">
    <w:name w:val="Block Text"/>
    <w:basedOn w:val="Normal"/>
    <w:semiHidden/>
    <w:rsid w:val="00233A47"/>
    <w:pPr>
      <w:ind w:left="1440" w:right="1440"/>
    </w:pPr>
  </w:style>
  <w:style w:type="paragraph" w:styleId="BodyText">
    <w:name w:val="Body Text"/>
    <w:basedOn w:val="Normal"/>
    <w:semiHidden/>
    <w:rsid w:val="00233A47"/>
  </w:style>
  <w:style w:type="paragraph" w:styleId="BodyText2">
    <w:name w:val="Body Text 2"/>
    <w:basedOn w:val="Normal"/>
    <w:semiHidden/>
    <w:rsid w:val="00233A47"/>
    <w:pPr>
      <w:spacing w:line="480" w:lineRule="auto"/>
    </w:pPr>
  </w:style>
  <w:style w:type="paragraph" w:styleId="BodyText3">
    <w:name w:val="Body Text 3"/>
    <w:basedOn w:val="Normal"/>
    <w:semiHidden/>
    <w:rsid w:val="00233A47"/>
    <w:rPr>
      <w:sz w:val="16"/>
      <w:szCs w:val="16"/>
    </w:rPr>
  </w:style>
  <w:style w:type="paragraph" w:styleId="BodyTextFirstIndent">
    <w:name w:val="Body Text First Indent"/>
    <w:basedOn w:val="BodyText"/>
    <w:semiHidden/>
    <w:rsid w:val="00233A47"/>
    <w:pPr>
      <w:ind w:firstLine="210"/>
    </w:pPr>
  </w:style>
  <w:style w:type="paragraph" w:styleId="BodyTextIndent">
    <w:name w:val="Body Text Indent"/>
    <w:basedOn w:val="Normal"/>
    <w:semiHidden/>
    <w:rsid w:val="00233A47"/>
    <w:pPr>
      <w:ind w:left="283"/>
    </w:pPr>
  </w:style>
  <w:style w:type="paragraph" w:styleId="BodyTextFirstIndent2">
    <w:name w:val="Body Text First Indent 2"/>
    <w:basedOn w:val="BodyTextIndent"/>
    <w:semiHidden/>
    <w:rsid w:val="00233A47"/>
    <w:pPr>
      <w:ind w:firstLine="210"/>
    </w:pPr>
  </w:style>
  <w:style w:type="paragraph" w:styleId="BodyTextIndent2">
    <w:name w:val="Body Text Indent 2"/>
    <w:basedOn w:val="Normal"/>
    <w:semiHidden/>
    <w:rsid w:val="00233A47"/>
    <w:pPr>
      <w:spacing w:line="480" w:lineRule="auto"/>
      <w:ind w:left="283"/>
    </w:pPr>
  </w:style>
  <w:style w:type="paragraph" w:styleId="BodyTextIndent3">
    <w:name w:val="Body Text Indent 3"/>
    <w:basedOn w:val="Normal"/>
    <w:semiHidden/>
    <w:rsid w:val="00233A47"/>
    <w:pPr>
      <w:ind w:left="283"/>
    </w:pPr>
    <w:rPr>
      <w:sz w:val="16"/>
      <w:szCs w:val="16"/>
    </w:rPr>
  </w:style>
  <w:style w:type="paragraph" w:styleId="Closing">
    <w:name w:val="Closing"/>
    <w:basedOn w:val="Normal"/>
    <w:semiHidden/>
    <w:rsid w:val="00233A47"/>
    <w:pPr>
      <w:ind w:left="4252"/>
    </w:pPr>
  </w:style>
  <w:style w:type="paragraph" w:styleId="Date">
    <w:name w:val="Date"/>
    <w:basedOn w:val="Normal"/>
    <w:next w:val="Normal"/>
    <w:semiHidden/>
    <w:rsid w:val="00233A47"/>
  </w:style>
  <w:style w:type="paragraph" w:styleId="E-mailSignature">
    <w:name w:val="E-mail Signature"/>
    <w:basedOn w:val="Normal"/>
    <w:semiHidden/>
    <w:rsid w:val="00233A47"/>
  </w:style>
  <w:style w:type="character" w:styleId="Emphasis">
    <w:name w:val="Emphasis"/>
    <w:basedOn w:val="DefaultParagraphFont"/>
    <w:qFormat/>
    <w:rsid w:val="00233A47"/>
    <w:rPr>
      <w:i/>
      <w:iCs/>
    </w:rPr>
  </w:style>
  <w:style w:type="paragraph" w:styleId="EnvelopeAddress">
    <w:name w:val="envelope address"/>
    <w:basedOn w:val="Normal"/>
    <w:semiHidden/>
    <w:rsid w:val="00233A4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33A47"/>
    <w:rPr>
      <w:rFonts w:ascii="Arial" w:hAnsi="Arial" w:cs="Arial"/>
      <w:sz w:val="20"/>
    </w:rPr>
  </w:style>
  <w:style w:type="paragraph" w:styleId="Footer">
    <w:name w:val="footer"/>
    <w:basedOn w:val="Normal"/>
    <w:semiHidden/>
    <w:rsid w:val="00233A47"/>
    <w:pPr>
      <w:tabs>
        <w:tab w:val="center" w:pos="4153"/>
        <w:tab w:val="right" w:pos="8306"/>
      </w:tabs>
    </w:pPr>
  </w:style>
  <w:style w:type="paragraph" w:styleId="Header">
    <w:name w:val="header"/>
    <w:basedOn w:val="Normal"/>
    <w:link w:val="HeaderChar"/>
    <w:semiHidden/>
    <w:rsid w:val="00233A47"/>
    <w:pPr>
      <w:tabs>
        <w:tab w:val="center" w:pos="4153"/>
        <w:tab w:val="right" w:pos="8306"/>
      </w:tabs>
    </w:pPr>
  </w:style>
  <w:style w:type="character" w:styleId="HTMLAcronym">
    <w:name w:val="HTML Acronym"/>
    <w:basedOn w:val="DefaultParagraphFont"/>
    <w:semiHidden/>
    <w:rsid w:val="00233A47"/>
  </w:style>
  <w:style w:type="paragraph" w:styleId="HTMLAddress">
    <w:name w:val="HTML Address"/>
    <w:basedOn w:val="Normal"/>
    <w:semiHidden/>
    <w:rsid w:val="00233A47"/>
    <w:rPr>
      <w:i/>
      <w:iCs/>
    </w:rPr>
  </w:style>
  <w:style w:type="character" w:styleId="HTMLCite">
    <w:name w:val="HTML Cite"/>
    <w:basedOn w:val="DefaultParagraphFont"/>
    <w:semiHidden/>
    <w:rsid w:val="00233A47"/>
    <w:rPr>
      <w:i/>
      <w:iCs/>
    </w:rPr>
  </w:style>
  <w:style w:type="character" w:styleId="HTMLCode">
    <w:name w:val="HTML Code"/>
    <w:basedOn w:val="DefaultParagraphFont"/>
    <w:semiHidden/>
    <w:rsid w:val="00233A47"/>
    <w:rPr>
      <w:rFonts w:ascii="Courier New" w:hAnsi="Courier New" w:cs="Courier New"/>
      <w:sz w:val="20"/>
      <w:szCs w:val="20"/>
    </w:rPr>
  </w:style>
  <w:style w:type="character" w:styleId="HTMLDefinition">
    <w:name w:val="HTML Definition"/>
    <w:basedOn w:val="DefaultParagraphFont"/>
    <w:semiHidden/>
    <w:rsid w:val="00233A47"/>
    <w:rPr>
      <w:i/>
      <w:iCs/>
    </w:rPr>
  </w:style>
  <w:style w:type="character" w:styleId="HTMLKeyboard">
    <w:name w:val="HTML Keyboard"/>
    <w:basedOn w:val="DefaultParagraphFont"/>
    <w:semiHidden/>
    <w:rsid w:val="00233A47"/>
    <w:rPr>
      <w:rFonts w:ascii="Courier New" w:hAnsi="Courier New" w:cs="Courier New"/>
      <w:sz w:val="20"/>
      <w:szCs w:val="20"/>
    </w:rPr>
  </w:style>
  <w:style w:type="paragraph" w:styleId="HTMLPreformatted">
    <w:name w:val="HTML Preformatted"/>
    <w:basedOn w:val="Normal"/>
    <w:semiHidden/>
    <w:rsid w:val="00233A47"/>
    <w:rPr>
      <w:rFonts w:ascii="Courier New" w:hAnsi="Courier New" w:cs="Courier New"/>
      <w:sz w:val="20"/>
    </w:rPr>
  </w:style>
  <w:style w:type="character" w:styleId="HTMLSample">
    <w:name w:val="HTML Sample"/>
    <w:basedOn w:val="DefaultParagraphFont"/>
    <w:semiHidden/>
    <w:rsid w:val="00233A47"/>
    <w:rPr>
      <w:rFonts w:ascii="Courier New" w:hAnsi="Courier New" w:cs="Courier New"/>
    </w:rPr>
  </w:style>
  <w:style w:type="character" w:styleId="HTMLTypewriter">
    <w:name w:val="HTML Typewriter"/>
    <w:basedOn w:val="DefaultParagraphFont"/>
    <w:semiHidden/>
    <w:rsid w:val="00233A47"/>
    <w:rPr>
      <w:rFonts w:ascii="Courier New" w:hAnsi="Courier New" w:cs="Courier New"/>
      <w:sz w:val="20"/>
      <w:szCs w:val="20"/>
    </w:rPr>
  </w:style>
  <w:style w:type="character" w:styleId="HTMLVariable">
    <w:name w:val="HTML Variable"/>
    <w:basedOn w:val="DefaultParagraphFont"/>
    <w:semiHidden/>
    <w:rsid w:val="00233A47"/>
    <w:rPr>
      <w:i/>
      <w:iCs/>
    </w:rPr>
  </w:style>
  <w:style w:type="character" w:styleId="LineNumber">
    <w:name w:val="line number"/>
    <w:basedOn w:val="DefaultParagraphFont"/>
    <w:semiHidden/>
    <w:rsid w:val="00233A47"/>
  </w:style>
  <w:style w:type="paragraph" w:styleId="List">
    <w:name w:val="List"/>
    <w:basedOn w:val="Normal"/>
    <w:semiHidden/>
    <w:rsid w:val="00233A47"/>
    <w:pPr>
      <w:ind w:left="283" w:hanging="283"/>
    </w:pPr>
  </w:style>
  <w:style w:type="paragraph" w:styleId="List2">
    <w:name w:val="List 2"/>
    <w:basedOn w:val="Normal"/>
    <w:semiHidden/>
    <w:rsid w:val="00233A47"/>
    <w:pPr>
      <w:ind w:left="566" w:hanging="283"/>
    </w:pPr>
  </w:style>
  <w:style w:type="paragraph" w:styleId="List3">
    <w:name w:val="List 3"/>
    <w:basedOn w:val="Normal"/>
    <w:semiHidden/>
    <w:rsid w:val="00233A47"/>
    <w:pPr>
      <w:ind w:left="849" w:hanging="283"/>
    </w:pPr>
  </w:style>
  <w:style w:type="paragraph" w:styleId="List4">
    <w:name w:val="List 4"/>
    <w:basedOn w:val="Normal"/>
    <w:semiHidden/>
    <w:rsid w:val="00233A47"/>
    <w:pPr>
      <w:ind w:left="1132" w:hanging="283"/>
    </w:pPr>
  </w:style>
  <w:style w:type="paragraph" w:styleId="List5">
    <w:name w:val="List 5"/>
    <w:basedOn w:val="Normal"/>
    <w:semiHidden/>
    <w:rsid w:val="00233A47"/>
    <w:pPr>
      <w:ind w:left="1415" w:hanging="283"/>
    </w:pPr>
  </w:style>
  <w:style w:type="paragraph" w:styleId="ListBullet">
    <w:name w:val="List Bullet"/>
    <w:basedOn w:val="Normal"/>
    <w:semiHidden/>
    <w:rsid w:val="00233A47"/>
    <w:pPr>
      <w:numPr>
        <w:numId w:val="1"/>
      </w:numPr>
    </w:pPr>
  </w:style>
  <w:style w:type="paragraph" w:styleId="ListBullet2">
    <w:name w:val="List Bullet 2"/>
    <w:basedOn w:val="Normal"/>
    <w:semiHidden/>
    <w:rsid w:val="00233A47"/>
    <w:pPr>
      <w:numPr>
        <w:numId w:val="2"/>
      </w:numPr>
    </w:pPr>
  </w:style>
  <w:style w:type="paragraph" w:styleId="ListBullet3">
    <w:name w:val="List Bullet 3"/>
    <w:basedOn w:val="Normal"/>
    <w:semiHidden/>
    <w:rsid w:val="00233A47"/>
    <w:pPr>
      <w:numPr>
        <w:numId w:val="3"/>
      </w:numPr>
    </w:pPr>
  </w:style>
  <w:style w:type="paragraph" w:styleId="ListBullet4">
    <w:name w:val="List Bullet 4"/>
    <w:basedOn w:val="Normal"/>
    <w:semiHidden/>
    <w:rsid w:val="00233A47"/>
    <w:pPr>
      <w:numPr>
        <w:numId w:val="4"/>
      </w:numPr>
    </w:pPr>
  </w:style>
  <w:style w:type="paragraph" w:styleId="ListBullet5">
    <w:name w:val="List Bullet 5"/>
    <w:basedOn w:val="Normal"/>
    <w:semiHidden/>
    <w:rsid w:val="00233A47"/>
    <w:pPr>
      <w:numPr>
        <w:numId w:val="5"/>
      </w:numPr>
    </w:pPr>
  </w:style>
  <w:style w:type="paragraph" w:styleId="ListContinue">
    <w:name w:val="List Continue"/>
    <w:basedOn w:val="Normal"/>
    <w:semiHidden/>
    <w:rsid w:val="00233A47"/>
    <w:pPr>
      <w:ind w:left="283"/>
    </w:pPr>
  </w:style>
  <w:style w:type="paragraph" w:styleId="ListContinue2">
    <w:name w:val="List Continue 2"/>
    <w:basedOn w:val="Normal"/>
    <w:semiHidden/>
    <w:rsid w:val="00233A47"/>
    <w:pPr>
      <w:ind w:left="566"/>
    </w:pPr>
  </w:style>
  <w:style w:type="paragraph" w:styleId="ListContinue3">
    <w:name w:val="List Continue 3"/>
    <w:basedOn w:val="Normal"/>
    <w:semiHidden/>
    <w:rsid w:val="00233A47"/>
    <w:pPr>
      <w:ind w:left="849"/>
    </w:pPr>
  </w:style>
  <w:style w:type="paragraph" w:styleId="ListContinue4">
    <w:name w:val="List Continue 4"/>
    <w:basedOn w:val="Normal"/>
    <w:semiHidden/>
    <w:rsid w:val="00233A47"/>
    <w:pPr>
      <w:ind w:left="1132"/>
    </w:pPr>
  </w:style>
  <w:style w:type="paragraph" w:styleId="ListContinue5">
    <w:name w:val="List Continue 5"/>
    <w:basedOn w:val="Normal"/>
    <w:semiHidden/>
    <w:rsid w:val="00233A47"/>
    <w:pPr>
      <w:ind w:left="1415"/>
    </w:pPr>
  </w:style>
  <w:style w:type="paragraph" w:styleId="ListNumber">
    <w:name w:val="List Number"/>
    <w:basedOn w:val="Normal"/>
    <w:semiHidden/>
    <w:rsid w:val="00233A47"/>
    <w:pPr>
      <w:numPr>
        <w:numId w:val="6"/>
      </w:numPr>
    </w:pPr>
  </w:style>
  <w:style w:type="paragraph" w:styleId="ListNumber2">
    <w:name w:val="List Number 2"/>
    <w:basedOn w:val="Normal"/>
    <w:semiHidden/>
    <w:rsid w:val="00233A47"/>
    <w:pPr>
      <w:numPr>
        <w:numId w:val="7"/>
      </w:numPr>
    </w:pPr>
  </w:style>
  <w:style w:type="paragraph" w:styleId="ListNumber3">
    <w:name w:val="List Number 3"/>
    <w:basedOn w:val="Normal"/>
    <w:semiHidden/>
    <w:rsid w:val="00233A47"/>
    <w:pPr>
      <w:numPr>
        <w:numId w:val="8"/>
      </w:numPr>
    </w:pPr>
  </w:style>
  <w:style w:type="paragraph" w:styleId="ListNumber4">
    <w:name w:val="List Number 4"/>
    <w:basedOn w:val="Normal"/>
    <w:semiHidden/>
    <w:rsid w:val="00233A47"/>
    <w:pPr>
      <w:numPr>
        <w:numId w:val="9"/>
      </w:numPr>
    </w:pPr>
  </w:style>
  <w:style w:type="paragraph" w:styleId="ListNumber5">
    <w:name w:val="List Number 5"/>
    <w:basedOn w:val="Normal"/>
    <w:rsid w:val="00233A47"/>
    <w:pPr>
      <w:numPr>
        <w:numId w:val="10"/>
      </w:numPr>
    </w:pPr>
  </w:style>
  <w:style w:type="paragraph" w:styleId="MessageHeader">
    <w:name w:val="Message Header"/>
    <w:basedOn w:val="Normal"/>
    <w:semiHidden/>
    <w:rsid w:val="00233A47"/>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rsid w:val="00233A47"/>
    <w:rPr>
      <w:sz w:val="24"/>
      <w:szCs w:val="24"/>
    </w:rPr>
  </w:style>
  <w:style w:type="paragraph" w:styleId="NormalIndent">
    <w:name w:val="Normal Indent"/>
    <w:basedOn w:val="Normal"/>
    <w:semiHidden/>
    <w:rsid w:val="00233A47"/>
    <w:pPr>
      <w:ind w:left="720"/>
    </w:pPr>
  </w:style>
  <w:style w:type="paragraph" w:styleId="NoteHeading">
    <w:name w:val="Note Heading"/>
    <w:basedOn w:val="Normal"/>
    <w:next w:val="Normal"/>
    <w:semiHidden/>
    <w:rsid w:val="00233A47"/>
  </w:style>
  <w:style w:type="character" w:styleId="PageNumber">
    <w:name w:val="page number"/>
    <w:basedOn w:val="DefaultParagraphFont"/>
    <w:semiHidden/>
    <w:rsid w:val="00233A47"/>
  </w:style>
  <w:style w:type="paragraph" w:styleId="PlainText">
    <w:name w:val="Plain Text"/>
    <w:basedOn w:val="Normal"/>
    <w:semiHidden/>
    <w:rsid w:val="00233A47"/>
    <w:rPr>
      <w:rFonts w:ascii="Courier New" w:hAnsi="Courier New" w:cs="Courier New"/>
      <w:sz w:val="20"/>
    </w:rPr>
  </w:style>
  <w:style w:type="paragraph" w:styleId="Salutation">
    <w:name w:val="Salutation"/>
    <w:basedOn w:val="Normal"/>
    <w:next w:val="Normal"/>
    <w:semiHidden/>
    <w:rsid w:val="00233A47"/>
  </w:style>
  <w:style w:type="paragraph" w:styleId="Signature">
    <w:name w:val="Signature"/>
    <w:basedOn w:val="Normal"/>
    <w:semiHidden/>
    <w:rsid w:val="00233A47"/>
    <w:pPr>
      <w:ind w:left="4252"/>
    </w:pPr>
  </w:style>
  <w:style w:type="character" w:styleId="Strong">
    <w:name w:val="Strong"/>
    <w:basedOn w:val="DefaultParagraphFont"/>
    <w:qFormat/>
    <w:rsid w:val="00233A47"/>
    <w:rPr>
      <w:b/>
      <w:bCs/>
    </w:rPr>
  </w:style>
  <w:style w:type="paragraph" w:styleId="Subtitle">
    <w:name w:val="Subtitle"/>
    <w:basedOn w:val="Normal"/>
    <w:qFormat/>
    <w:rsid w:val="00233A47"/>
    <w:pPr>
      <w:spacing w:after="60"/>
      <w:jc w:val="center"/>
      <w:outlineLvl w:val="1"/>
    </w:pPr>
    <w:rPr>
      <w:rFonts w:ascii="Arial" w:hAnsi="Arial" w:cs="Arial"/>
      <w:sz w:val="24"/>
      <w:szCs w:val="24"/>
    </w:rPr>
  </w:style>
  <w:style w:type="table" w:styleId="Table3Deffects1">
    <w:name w:val="Table 3D effects 1"/>
    <w:basedOn w:val="TableNormal"/>
    <w:semiHidden/>
    <w:rsid w:val="00233A47"/>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33A47"/>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33A47"/>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33A47"/>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33A47"/>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33A47"/>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33A47"/>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33A47"/>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33A47"/>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33A47"/>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33A47"/>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33A47"/>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33A47"/>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33A47"/>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33A47"/>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33A47"/>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33A47"/>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233A47"/>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233A47"/>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33A47"/>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33A47"/>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33A47"/>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33A47"/>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33A47"/>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33A47"/>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33A47"/>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33A47"/>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33A47"/>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33A47"/>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33A47"/>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33A47"/>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33A47"/>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33A47"/>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33A47"/>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33A47"/>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33A47"/>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33A47"/>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33A47"/>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33A47"/>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33A47"/>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33A47"/>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33A47"/>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33A47"/>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33A47"/>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233A47"/>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233A47"/>
    <w:rPr>
      <w:b/>
    </w:rPr>
  </w:style>
  <w:style w:type="character" w:customStyle="1" w:styleId="Italic">
    <w:name w:val="Italic"/>
    <w:basedOn w:val="DefaultParagraphFont"/>
    <w:rsid w:val="00233A47"/>
    <w:rPr>
      <w:i/>
    </w:rPr>
  </w:style>
  <w:style w:type="character" w:customStyle="1" w:styleId="BoldItalic">
    <w:name w:val="BoldItalic"/>
    <w:basedOn w:val="DefaultParagraphFont"/>
    <w:rsid w:val="00233A47"/>
    <w:rPr>
      <w:b/>
      <w:i/>
    </w:rPr>
  </w:style>
  <w:style w:type="paragraph" w:customStyle="1" w:styleId="Glossarytabletext">
    <w:name w:val="Glossary table text"/>
    <w:basedOn w:val="Normal"/>
    <w:rsid w:val="00233A47"/>
    <w:pPr>
      <w:spacing w:before="60" w:after="60"/>
    </w:pPr>
    <w:rPr>
      <w:sz w:val="20"/>
    </w:rPr>
  </w:style>
  <w:style w:type="character" w:customStyle="1" w:styleId="base-text-paragraphChar">
    <w:name w:val="base-text-paragraph Char"/>
    <w:basedOn w:val="DefaultParagraphFont"/>
    <w:link w:val="base-text-paragraph"/>
    <w:rsid w:val="00233A47"/>
    <w:rPr>
      <w:sz w:val="22"/>
    </w:rPr>
  </w:style>
  <w:style w:type="paragraph" w:styleId="FootnoteText">
    <w:name w:val="footnote text"/>
    <w:basedOn w:val="Normal"/>
    <w:rsid w:val="00233A47"/>
    <w:pPr>
      <w:tabs>
        <w:tab w:val="left" w:pos="284"/>
      </w:tabs>
      <w:spacing w:before="0" w:after="0"/>
      <w:ind w:left="284" w:hanging="284"/>
    </w:pPr>
    <w:rPr>
      <w:sz w:val="20"/>
    </w:rPr>
  </w:style>
  <w:style w:type="numbering" w:customStyle="1" w:styleId="ChapterList">
    <w:name w:val="ChapterList"/>
    <w:uiPriority w:val="99"/>
    <w:rsid w:val="00233A47"/>
    <w:pPr>
      <w:numPr>
        <w:numId w:val="14"/>
      </w:numPr>
    </w:pPr>
  </w:style>
  <w:style w:type="paragraph" w:styleId="ListParagraph">
    <w:name w:val="List Paragraph"/>
    <w:basedOn w:val="Normal"/>
    <w:uiPriority w:val="34"/>
    <w:qFormat/>
    <w:rsid w:val="00233A47"/>
    <w:pPr>
      <w:ind w:left="720"/>
      <w:contextualSpacing/>
    </w:pPr>
  </w:style>
  <w:style w:type="numbering" w:customStyle="1" w:styleId="DotPointList">
    <w:name w:val="Dot Point List"/>
    <w:uiPriority w:val="99"/>
    <w:rsid w:val="00233A47"/>
    <w:pPr>
      <w:numPr>
        <w:numId w:val="15"/>
      </w:numPr>
    </w:pPr>
  </w:style>
  <w:style w:type="numbering" w:customStyle="1" w:styleId="ExampleDotPointList">
    <w:name w:val="Example Dot Point List"/>
    <w:uiPriority w:val="99"/>
    <w:rsid w:val="00233A47"/>
    <w:pPr>
      <w:numPr>
        <w:numId w:val="16"/>
      </w:numPr>
    </w:pPr>
  </w:style>
  <w:style w:type="numbering" w:customStyle="1" w:styleId="TableDotPointList">
    <w:name w:val="Table Dot Point List"/>
    <w:uiPriority w:val="99"/>
    <w:rsid w:val="00233A47"/>
    <w:pPr>
      <w:numPr>
        <w:numId w:val="17"/>
      </w:numPr>
    </w:pPr>
  </w:style>
  <w:style w:type="character" w:customStyle="1" w:styleId="Font30point">
    <w:name w:val="Font 30 point"/>
    <w:basedOn w:val="DefaultParagraphFont"/>
    <w:rsid w:val="00233A47"/>
    <w:rPr>
      <w:sz w:val="60"/>
    </w:rPr>
  </w:style>
  <w:style w:type="character" w:customStyle="1" w:styleId="Font15point">
    <w:name w:val="Font 15 point"/>
    <w:basedOn w:val="DefaultParagraphFont"/>
    <w:rsid w:val="00233A47"/>
    <w:rPr>
      <w:sz w:val="30"/>
    </w:rPr>
  </w:style>
  <w:style w:type="character" w:customStyle="1" w:styleId="Font19point">
    <w:name w:val="Font 19 point"/>
    <w:basedOn w:val="DefaultParagraphFont"/>
    <w:rsid w:val="00233A47"/>
    <w:rPr>
      <w:sz w:val="38"/>
    </w:rPr>
  </w:style>
  <w:style w:type="character" w:styleId="Hyperlink">
    <w:name w:val="Hyperlink"/>
    <w:basedOn w:val="DefaultParagraphFont"/>
    <w:rsid w:val="00233A47"/>
    <w:rPr>
      <w:color w:val="0000FF" w:themeColor="hyperlink"/>
      <w:u w:val="single"/>
    </w:rPr>
  </w:style>
  <w:style w:type="character" w:styleId="FollowedHyperlink">
    <w:name w:val="FollowedHyperlink"/>
    <w:basedOn w:val="DefaultParagraphFont"/>
    <w:rsid w:val="00233A47"/>
    <w:rPr>
      <w:color w:val="800080" w:themeColor="followedHyperlink"/>
      <w:u w:val="single"/>
    </w:rPr>
  </w:style>
  <w:style w:type="character" w:customStyle="1" w:styleId="HeaderChar">
    <w:name w:val="Header Char"/>
    <w:basedOn w:val="DefaultParagraphFont"/>
    <w:link w:val="Header"/>
    <w:semiHidden/>
    <w:rsid w:val="00233A47"/>
    <w:rPr>
      <w:sz w:val="22"/>
    </w:rPr>
  </w:style>
  <w:style w:type="paragraph" w:styleId="BalloonText">
    <w:name w:val="Balloon Text"/>
    <w:basedOn w:val="Normal"/>
    <w:link w:val="BalloonTextChar"/>
    <w:rsid w:val="008F43B0"/>
    <w:pPr>
      <w:spacing w:before="0" w:after="0"/>
    </w:pPr>
    <w:rPr>
      <w:rFonts w:ascii="Tahoma" w:hAnsi="Tahoma" w:cs="Tahoma"/>
      <w:sz w:val="16"/>
      <w:szCs w:val="16"/>
    </w:rPr>
  </w:style>
  <w:style w:type="character" w:customStyle="1" w:styleId="BalloonTextChar">
    <w:name w:val="Balloon Text Char"/>
    <w:basedOn w:val="DefaultParagraphFont"/>
    <w:link w:val="BalloonText"/>
    <w:rsid w:val="008F43B0"/>
    <w:rPr>
      <w:rFonts w:ascii="Tahoma" w:hAnsi="Tahoma" w:cs="Tahoma"/>
      <w:sz w:val="16"/>
      <w:szCs w:val="16"/>
    </w:rPr>
  </w:style>
  <w:style w:type="character" w:styleId="CommentReference">
    <w:name w:val="annotation reference"/>
    <w:basedOn w:val="DefaultParagraphFont"/>
    <w:rsid w:val="007B0C3F"/>
    <w:rPr>
      <w:sz w:val="16"/>
      <w:szCs w:val="16"/>
    </w:rPr>
  </w:style>
  <w:style w:type="paragraph" w:styleId="CommentText">
    <w:name w:val="annotation text"/>
    <w:basedOn w:val="Normal"/>
    <w:link w:val="CommentTextChar"/>
    <w:rsid w:val="007B0C3F"/>
    <w:rPr>
      <w:sz w:val="20"/>
    </w:rPr>
  </w:style>
  <w:style w:type="character" w:customStyle="1" w:styleId="CommentTextChar">
    <w:name w:val="Comment Text Char"/>
    <w:basedOn w:val="DefaultParagraphFont"/>
    <w:link w:val="CommentText"/>
    <w:rsid w:val="007B0C3F"/>
  </w:style>
  <w:style w:type="paragraph" w:styleId="CommentSubject">
    <w:name w:val="annotation subject"/>
    <w:basedOn w:val="CommentText"/>
    <w:next w:val="CommentText"/>
    <w:link w:val="CommentSubjectChar"/>
    <w:rsid w:val="007B0C3F"/>
    <w:rPr>
      <w:b/>
      <w:bCs/>
    </w:rPr>
  </w:style>
  <w:style w:type="character" w:customStyle="1" w:styleId="CommentSubjectChar">
    <w:name w:val="Comment Subject Char"/>
    <w:basedOn w:val="CommentTextChar"/>
    <w:link w:val="CommentSubject"/>
    <w:rsid w:val="007B0C3F"/>
    <w:rPr>
      <w:b/>
      <w:bCs/>
    </w:rPr>
  </w:style>
  <w:style w:type="paragraph" w:customStyle="1" w:styleId="Bullet">
    <w:name w:val="Bullet"/>
    <w:basedOn w:val="Normal"/>
    <w:link w:val="BulletChar"/>
    <w:rsid w:val="00E15B09"/>
    <w:pPr>
      <w:numPr>
        <w:numId w:val="19"/>
      </w:numPr>
    </w:pPr>
  </w:style>
  <w:style w:type="character" w:customStyle="1" w:styleId="BulletChar">
    <w:name w:val="Bullet Char"/>
    <w:basedOn w:val="base-text-paragraphChar"/>
    <w:link w:val="Bullet"/>
    <w:rsid w:val="00E15B09"/>
    <w:rPr>
      <w:sz w:val="22"/>
    </w:rPr>
  </w:style>
  <w:style w:type="paragraph" w:customStyle="1" w:styleId="Dash">
    <w:name w:val="Dash"/>
    <w:basedOn w:val="Normal"/>
    <w:link w:val="DashChar"/>
    <w:rsid w:val="00E15B09"/>
    <w:pPr>
      <w:numPr>
        <w:ilvl w:val="1"/>
        <w:numId w:val="19"/>
      </w:numPr>
    </w:pPr>
  </w:style>
  <w:style w:type="character" w:customStyle="1" w:styleId="DashChar">
    <w:name w:val="Dash Char"/>
    <w:basedOn w:val="base-text-paragraphChar"/>
    <w:link w:val="Dash"/>
    <w:rsid w:val="00E15B09"/>
    <w:rPr>
      <w:sz w:val="22"/>
    </w:rPr>
  </w:style>
  <w:style w:type="paragraph" w:customStyle="1" w:styleId="DoubleDot">
    <w:name w:val="Double Dot"/>
    <w:basedOn w:val="Normal"/>
    <w:link w:val="DoubleDotChar"/>
    <w:rsid w:val="00E15B09"/>
    <w:pPr>
      <w:numPr>
        <w:ilvl w:val="2"/>
        <w:numId w:val="19"/>
      </w:numPr>
    </w:pPr>
  </w:style>
  <w:style w:type="character" w:customStyle="1" w:styleId="DoubleDotChar">
    <w:name w:val="Double Dot Char"/>
    <w:basedOn w:val="base-text-paragraphChar"/>
    <w:link w:val="DoubleDot"/>
    <w:rsid w:val="00E15B09"/>
    <w:rPr>
      <w:sz w:val="22"/>
    </w:rPr>
  </w:style>
  <w:style w:type="character" w:customStyle="1" w:styleId="Heading5Char">
    <w:name w:val="Heading 5 Char"/>
    <w:basedOn w:val="DefaultParagraphFont"/>
    <w:link w:val="Heading5"/>
    <w:rsid w:val="00DD592D"/>
    <w:rPr>
      <w:bCs/>
      <w:i/>
      <w:iCs/>
      <w:sz w:val="22"/>
      <w:szCs w:val="26"/>
    </w:rPr>
  </w:style>
  <w:style w:type="character" w:customStyle="1" w:styleId="Heading3Char">
    <w:name w:val="Heading 3 Char"/>
    <w:basedOn w:val="DefaultParagraphFont"/>
    <w:link w:val="Heading3"/>
    <w:rsid w:val="00AA7B9E"/>
    <w:rPr>
      <w:rFonts w:ascii="Helvetica" w:hAnsi="Helvetica"/>
      <w:b/>
      <w:sz w:val="22"/>
    </w:rPr>
  </w:style>
  <w:style w:type="character" w:customStyle="1" w:styleId="Heading2Char">
    <w:name w:val="Heading 2 Char"/>
    <w:basedOn w:val="DefaultParagraphFont"/>
    <w:link w:val="Heading2"/>
    <w:rsid w:val="00FF019F"/>
    <w:rPr>
      <w:rFonts w:ascii="Helvetica" w:hAnsi="Helvetica"/>
      <w:b/>
      <w:sz w:val="26"/>
    </w:rPr>
  </w:style>
  <w:style w:type="character" w:styleId="FootnoteReference">
    <w:name w:val="footnote reference"/>
    <w:basedOn w:val="DefaultParagraphFont"/>
    <w:rsid w:val="00235166"/>
    <w:rPr>
      <w:vertAlign w:val="superscript"/>
    </w:rPr>
  </w:style>
  <w:style w:type="paragraph" w:customStyle="1" w:styleId="notedraft">
    <w:name w:val="note(draft)"/>
    <w:aliases w:val="nd"/>
    <w:basedOn w:val="Normal"/>
    <w:rsid w:val="00BB4162"/>
    <w:pPr>
      <w:spacing w:before="240" w:after="0"/>
      <w:ind w:left="284" w:hanging="284"/>
    </w:pPr>
    <w:rPr>
      <w:i/>
      <w:sz w:val="24"/>
    </w:rPr>
  </w:style>
  <w:style w:type="paragraph" w:styleId="Revision">
    <w:name w:val="Revision"/>
    <w:hidden/>
    <w:uiPriority w:val="99"/>
    <w:semiHidden/>
    <w:rsid w:val="00BB4162"/>
    <w:rPr>
      <w:sz w:val="22"/>
    </w:rPr>
  </w:style>
  <w:style w:type="character" w:customStyle="1" w:styleId="base-text-paragraphnonumbersChar">
    <w:name w:val="base-text-paragraph no numbers Char"/>
    <w:basedOn w:val="DefaultParagraphFont"/>
    <w:link w:val="base-text-paragraphnonumbers"/>
    <w:rsid w:val="00D10A14"/>
    <w:rPr>
      <w:sz w:val="22"/>
    </w:rPr>
  </w:style>
  <w:style w:type="character" w:customStyle="1" w:styleId="s3">
    <w:name w:val="s3"/>
    <w:basedOn w:val="DefaultParagraphFont"/>
    <w:rsid w:val="00765BF0"/>
  </w:style>
  <w:style w:type="paragraph" w:customStyle="1" w:styleId="Default">
    <w:name w:val="Default"/>
    <w:rsid w:val="00700E26"/>
    <w:pPr>
      <w:autoSpaceDE w:val="0"/>
      <w:autoSpaceDN w:val="0"/>
      <w:adjustRightInd w:val="0"/>
    </w:pPr>
    <w:rPr>
      <w:color w:val="000000"/>
      <w:sz w:val="24"/>
      <w:szCs w:val="24"/>
    </w:rPr>
  </w:style>
  <w:style w:type="paragraph" w:customStyle="1" w:styleId="ActHead5">
    <w:name w:val="ActHead 5"/>
    <w:aliases w:val="s"/>
    <w:basedOn w:val="Normal"/>
    <w:next w:val="subsection"/>
    <w:qFormat/>
    <w:rsid w:val="00E8587A"/>
    <w:pPr>
      <w:keepNext/>
      <w:keepLines/>
      <w:spacing w:before="280" w:after="0"/>
      <w:ind w:left="1134" w:hanging="1134"/>
      <w:outlineLvl w:val="4"/>
    </w:pPr>
    <w:rPr>
      <w:b/>
      <w:kern w:val="28"/>
      <w:sz w:val="24"/>
    </w:rPr>
  </w:style>
  <w:style w:type="paragraph" w:customStyle="1" w:styleId="subsection">
    <w:name w:val="subsection"/>
    <w:aliases w:val="ss"/>
    <w:basedOn w:val="Normal"/>
    <w:link w:val="subsectionChar"/>
    <w:rsid w:val="00E8587A"/>
    <w:pPr>
      <w:tabs>
        <w:tab w:val="right" w:pos="1021"/>
      </w:tabs>
      <w:spacing w:before="180" w:after="0"/>
      <w:ind w:left="1134" w:hanging="1134"/>
    </w:pPr>
  </w:style>
  <w:style w:type="paragraph" w:customStyle="1" w:styleId="notetext">
    <w:name w:val="note(text)"/>
    <w:aliases w:val="n"/>
    <w:basedOn w:val="Normal"/>
    <w:link w:val="notetextChar"/>
    <w:rsid w:val="00E8587A"/>
    <w:pPr>
      <w:spacing w:before="122" w:after="0" w:line="198" w:lineRule="exact"/>
      <w:ind w:left="1985" w:hanging="851"/>
    </w:pPr>
    <w:rPr>
      <w:sz w:val="18"/>
    </w:rPr>
  </w:style>
  <w:style w:type="paragraph" w:customStyle="1" w:styleId="Tabletext0">
    <w:name w:val="Tabletext"/>
    <w:aliases w:val="tt"/>
    <w:basedOn w:val="Normal"/>
    <w:rsid w:val="00E8587A"/>
    <w:pPr>
      <w:spacing w:before="60" w:after="0" w:line="240" w:lineRule="atLeast"/>
    </w:pPr>
    <w:rPr>
      <w:sz w:val="20"/>
    </w:rPr>
  </w:style>
  <w:style w:type="paragraph" w:customStyle="1" w:styleId="TableHeading">
    <w:name w:val="TableHeading"/>
    <w:aliases w:val="th"/>
    <w:basedOn w:val="Normal"/>
    <w:next w:val="Tabletext0"/>
    <w:rsid w:val="00E8587A"/>
    <w:pPr>
      <w:keepNext/>
      <w:spacing w:before="60" w:after="0" w:line="240" w:lineRule="atLeast"/>
    </w:pPr>
    <w:rPr>
      <w:b/>
      <w:sz w:val="20"/>
    </w:rPr>
  </w:style>
  <w:style w:type="character" w:customStyle="1" w:styleId="notetextChar">
    <w:name w:val="note(text) Char"/>
    <w:aliases w:val="n Char"/>
    <w:link w:val="notetext"/>
    <w:rsid w:val="00E8587A"/>
    <w:rPr>
      <w:sz w:val="18"/>
    </w:rPr>
  </w:style>
  <w:style w:type="character" w:customStyle="1" w:styleId="subsectionChar">
    <w:name w:val="subsection Char"/>
    <w:aliases w:val="ss Char"/>
    <w:link w:val="subsection"/>
    <w:locked/>
    <w:rsid w:val="00E8587A"/>
    <w:rPr>
      <w:sz w:val="22"/>
    </w:rPr>
  </w:style>
  <w:style w:type="paragraph" w:customStyle="1" w:styleId="paragraph">
    <w:name w:val="paragraph"/>
    <w:aliases w:val="a"/>
    <w:basedOn w:val="Normal"/>
    <w:rsid w:val="00B76FC5"/>
    <w:pPr>
      <w:tabs>
        <w:tab w:val="right" w:pos="1531"/>
      </w:tabs>
      <w:spacing w:before="40" w:after="0"/>
      <w:ind w:left="1644" w:hanging="1644"/>
    </w:pPr>
  </w:style>
  <w:style w:type="character" w:customStyle="1" w:styleId="Heading9Char">
    <w:name w:val="Heading 9 Char"/>
    <w:link w:val="Heading9"/>
    <w:rsid w:val="00B76FC5"/>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233A47"/>
    <w:pPr>
      <w:spacing w:before="120" w:after="120"/>
    </w:pPr>
    <w:rPr>
      <w:sz w:val="22"/>
    </w:rPr>
  </w:style>
  <w:style w:type="paragraph" w:styleId="Heading1">
    <w:name w:val="heading 1"/>
    <w:basedOn w:val="Normal"/>
    <w:next w:val="base-text-paragraph"/>
    <w:qFormat/>
    <w:rsid w:val="00233A47"/>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233A47"/>
    <w:pPr>
      <w:spacing w:before="480"/>
      <w:outlineLvl w:val="1"/>
    </w:pPr>
    <w:rPr>
      <w:caps w:val="0"/>
      <w:sz w:val="26"/>
    </w:rPr>
  </w:style>
  <w:style w:type="paragraph" w:styleId="Heading3">
    <w:name w:val="heading 3"/>
    <w:basedOn w:val="Heading2"/>
    <w:next w:val="base-text-paragraph"/>
    <w:link w:val="Heading3Char"/>
    <w:qFormat/>
    <w:rsid w:val="00233A47"/>
    <w:pPr>
      <w:spacing w:before="240"/>
      <w:outlineLvl w:val="2"/>
    </w:pPr>
    <w:rPr>
      <w:sz w:val="22"/>
    </w:rPr>
  </w:style>
  <w:style w:type="paragraph" w:styleId="Heading4">
    <w:name w:val="heading 4"/>
    <w:basedOn w:val="Heading3"/>
    <w:next w:val="base-text-paragraph"/>
    <w:qFormat/>
    <w:rsid w:val="00233A47"/>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233A47"/>
    <w:pPr>
      <w:spacing w:after="60"/>
      <w:outlineLvl w:val="4"/>
    </w:pPr>
    <w:rPr>
      <w:b w:val="0"/>
      <w:bCs/>
      <w:iCs/>
      <w:szCs w:val="26"/>
    </w:rPr>
  </w:style>
  <w:style w:type="paragraph" w:styleId="Heading6">
    <w:name w:val="heading 6"/>
    <w:basedOn w:val="Heading5"/>
    <w:next w:val="base-text-paragraph"/>
    <w:qFormat/>
    <w:rsid w:val="00233A47"/>
    <w:pPr>
      <w:outlineLvl w:val="5"/>
    </w:pPr>
    <w:rPr>
      <w:bCs w:val="0"/>
      <w:i w:val="0"/>
      <w:szCs w:val="22"/>
      <w:u w:val="single"/>
    </w:rPr>
  </w:style>
  <w:style w:type="paragraph" w:styleId="Heading7">
    <w:name w:val="heading 7"/>
    <w:basedOn w:val="Normal"/>
    <w:next w:val="Normal"/>
    <w:qFormat/>
    <w:rsid w:val="00233A47"/>
    <w:pPr>
      <w:spacing w:before="240" w:after="60"/>
      <w:outlineLvl w:val="6"/>
    </w:pPr>
    <w:rPr>
      <w:sz w:val="24"/>
      <w:szCs w:val="24"/>
    </w:rPr>
  </w:style>
  <w:style w:type="paragraph" w:styleId="Heading8">
    <w:name w:val="heading 8"/>
    <w:basedOn w:val="Normal"/>
    <w:next w:val="Normal"/>
    <w:qFormat/>
    <w:rsid w:val="00233A47"/>
    <w:pPr>
      <w:spacing w:before="240" w:after="60"/>
      <w:outlineLvl w:val="7"/>
    </w:pPr>
    <w:rPr>
      <w:i/>
      <w:iCs/>
      <w:sz w:val="24"/>
      <w:szCs w:val="24"/>
    </w:rPr>
  </w:style>
  <w:style w:type="paragraph" w:styleId="Heading9">
    <w:name w:val="heading 9"/>
    <w:basedOn w:val="Normal"/>
    <w:next w:val="Normal"/>
    <w:link w:val="Heading9Char"/>
    <w:qFormat/>
    <w:rsid w:val="00233A4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233A47"/>
    <w:pPr>
      <w:spacing w:after="0"/>
    </w:pPr>
  </w:style>
  <w:style w:type="paragraph" w:customStyle="1" w:styleId="ChapterHeading">
    <w:name w:val="Chapter Heading"/>
    <w:next w:val="Heading2"/>
    <w:rsid w:val="00233A47"/>
    <w:p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233A47"/>
    <w:pPr>
      <w:spacing w:after="360"/>
    </w:pPr>
  </w:style>
  <w:style w:type="paragraph" w:customStyle="1" w:styleId="TableHeadingoutsidetable">
    <w:name w:val="Table Heading (outside table)"/>
    <w:basedOn w:val="Heading4"/>
    <w:rsid w:val="00233A47"/>
    <w:pPr>
      <w:ind w:left="0"/>
    </w:pPr>
    <w:rPr>
      <w:i w:val="0"/>
    </w:rPr>
  </w:style>
  <w:style w:type="paragraph" w:customStyle="1" w:styleId="base-text-paragraph">
    <w:name w:val="base-text-paragraph"/>
    <w:basedOn w:val="Normal"/>
    <w:link w:val="base-text-paragraphChar"/>
    <w:rsid w:val="00233A47"/>
  </w:style>
  <w:style w:type="paragraph" w:customStyle="1" w:styleId="base-text-paragraphnonumbers">
    <w:name w:val="base-text-paragraph no numbers"/>
    <w:basedOn w:val="Normal"/>
    <w:link w:val="base-text-paragraphnonumbersChar"/>
    <w:rsid w:val="00233A47"/>
    <w:pPr>
      <w:ind w:left="1134"/>
    </w:pPr>
  </w:style>
  <w:style w:type="paragraph" w:customStyle="1" w:styleId="exampletext">
    <w:name w:val="example text"/>
    <w:basedOn w:val="Normal"/>
    <w:rsid w:val="00233A47"/>
    <w:pPr>
      <w:ind w:left="1985"/>
    </w:pPr>
    <w:rPr>
      <w:sz w:val="20"/>
    </w:rPr>
  </w:style>
  <w:style w:type="paragraph" w:customStyle="1" w:styleId="ExampleHeading">
    <w:name w:val="Example Heading"/>
    <w:basedOn w:val="Normal"/>
    <w:next w:val="exampletext"/>
    <w:rsid w:val="00233A47"/>
    <w:pPr>
      <w:keepNext/>
    </w:pPr>
    <w:rPr>
      <w:b/>
    </w:rPr>
  </w:style>
  <w:style w:type="paragraph" w:customStyle="1" w:styleId="Diagram">
    <w:name w:val="Diagram"/>
    <w:basedOn w:val="Normal"/>
    <w:next w:val="base-text-paragraphnonumbers"/>
    <w:rsid w:val="00233A47"/>
    <w:pPr>
      <w:keepNext/>
      <w:spacing w:before="0" w:after="0"/>
    </w:pPr>
    <w:rPr>
      <w:b/>
    </w:rPr>
  </w:style>
  <w:style w:type="paragraph" w:customStyle="1" w:styleId="dotpoint">
    <w:name w:val="dot point"/>
    <w:basedOn w:val="Normal"/>
    <w:rsid w:val="00233A47"/>
  </w:style>
  <w:style w:type="paragraph" w:customStyle="1" w:styleId="dotpoint2">
    <w:name w:val="dot point 2"/>
    <w:basedOn w:val="Normal"/>
    <w:rsid w:val="00233A47"/>
    <w:pPr>
      <w:numPr>
        <w:ilvl w:val="1"/>
        <w:numId w:val="15"/>
      </w:numPr>
    </w:pPr>
  </w:style>
  <w:style w:type="paragraph" w:customStyle="1" w:styleId="exampledotpoint1">
    <w:name w:val="example dot point 1"/>
    <w:basedOn w:val="exampletext"/>
    <w:rsid w:val="00233A47"/>
    <w:pPr>
      <w:numPr>
        <w:numId w:val="16"/>
      </w:numPr>
    </w:pPr>
  </w:style>
  <w:style w:type="paragraph" w:customStyle="1" w:styleId="exampledotpoint2">
    <w:name w:val="example dot point 2"/>
    <w:basedOn w:val="exampletext"/>
    <w:rsid w:val="00233A47"/>
    <w:pPr>
      <w:numPr>
        <w:ilvl w:val="1"/>
        <w:numId w:val="16"/>
      </w:numPr>
    </w:pPr>
  </w:style>
  <w:style w:type="paragraph" w:customStyle="1" w:styleId="tabletext">
    <w:name w:val="table text"/>
    <w:basedOn w:val="Normal"/>
    <w:rsid w:val="00233A47"/>
    <w:pPr>
      <w:spacing w:before="40" w:after="40"/>
    </w:pPr>
    <w:rPr>
      <w:sz w:val="20"/>
    </w:rPr>
  </w:style>
  <w:style w:type="paragraph" w:customStyle="1" w:styleId="tabledotpoint">
    <w:name w:val="table dot point"/>
    <w:basedOn w:val="tabletext"/>
    <w:rsid w:val="00233A47"/>
    <w:pPr>
      <w:numPr>
        <w:numId w:val="18"/>
      </w:numPr>
    </w:pPr>
  </w:style>
  <w:style w:type="paragraph" w:customStyle="1" w:styleId="tabledotpoint2">
    <w:name w:val="table dot point 2"/>
    <w:basedOn w:val="tabletext"/>
    <w:rsid w:val="00233A47"/>
    <w:pPr>
      <w:numPr>
        <w:ilvl w:val="1"/>
        <w:numId w:val="18"/>
      </w:numPr>
    </w:pPr>
  </w:style>
  <w:style w:type="paragraph" w:customStyle="1" w:styleId="Baseparagraphcentred">
    <w:name w:val="Base paragraph centred"/>
    <w:basedOn w:val="Normal"/>
    <w:rsid w:val="00233A47"/>
    <w:pPr>
      <w:jc w:val="center"/>
    </w:pPr>
  </w:style>
  <w:style w:type="paragraph" w:customStyle="1" w:styleId="BillName">
    <w:name w:val="Bill Name"/>
    <w:basedOn w:val="Normal"/>
    <w:next w:val="Baseparagraphcentred"/>
    <w:rsid w:val="00233A47"/>
    <w:pPr>
      <w:pBdr>
        <w:top w:val="single" w:sz="4" w:space="12" w:color="auto"/>
        <w:bottom w:val="single" w:sz="4" w:space="12" w:color="auto"/>
      </w:pBdr>
      <w:jc w:val="center"/>
    </w:pPr>
    <w:rPr>
      <w:caps/>
    </w:rPr>
  </w:style>
  <w:style w:type="paragraph" w:customStyle="1" w:styleId="BTPwithextraspacing">
    <w:name w:val="BTP with extra spacing"/>
    <w:basedOn w:val="Normal"/>
    <w:rsid w:val="00233A47"/>
    <w:pPr>
      <w:spacing w:before="360" w:after="360"/>
      <w:ind w:left="1134"/>
    </w:pPr>
  </w:style>
  <w:style w:type="paragraph" w:customStyle="1" w:styleId="Chapterheadingsubdocument">
    <w:name w:val="Chapter heading subdocument"/>
    <w:basedOn w:val="Normal"/>
    <w:next w:val="base-text-paragraphnonumbers"/>
    <w:rsid w:val="00233A47"/>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233A47"/>
    <w:pPr>
      <w:ind w:left="2268"/>
    </w:pPr>
  </w:style>
  <w:style w:type="paragraph" w:customStyle="1" w:styleId="leftfooter">
    <w:name w:val="left footer"/>
    <w:basedOn w:val="Normal"/>
    <w:rsid w:val="00233A47"/>
    <w:pPr>
      <w:pBdr>
        <w:top w:val="single" w:sz="4" w:space="1" w:color="auto"/>
      </w:pBdr>
      <w:spacing w:before="240" w:after="0"/>
    </w:pPr>
    <w:rPr>
      <w:i/>
      <w:sz w:val="20"/>
    </w:rPr>
  </w:style>
  <w:style w:type="paragraph" w:customStyle="1" w:styleId="Hiddentext">
    <w:name w:val="Hiddentext"/>
    <w:basedOn w:val="Normal"/>
    <w:rsid w:val="00233A47"/>
    <w:rPr>
      <w:vanish/>
    </w:rPr>
  </w:style>
  <w:style w:type="paragraph" w:customStyle="1" w:styleId="leftheader">
    <w:name w:val="left header"/>
    <w:basedOn w:val="Normal"/>
    <w:rsid w:val="00233A47"/>
    <w:pPr>
      <w:pBdr>
        <w:bottom w:val="single" w:sz="4" w:space="1" w:color="auto"/>
      </w:pBdr>
    </w:pPr>
    <w:rPr>
      <w:i/>
      <w:sz w:val="20"/>
    </w:rPr>
  </w:style>
  <w:style w:type="character" w:customStyle="1" w:styleId="Referencingstyle">
    <w:name w:val="Referencing style"/>
    <w:basedOn w:val="DefaultParagraphFont"/>
    <w:rsid w:val="00233A47"/>
    <w:rPr>
      <w:b/>
      <w:i/>
      <w:sz w:val="18"/>
    </w:rPr>
  </w:style>
  <w:style w:type="paragraph" w:customStyle="1" w:styleId="rightfooter">
    <w:name w:val="right footer"/>
    <w:basedOn w:val="Normal"/>
    <w:rsid w:val="00233A47"/>
    <w:pPr>
      <w:pBdr>
        <w:top w:val="single" w:sz="4" w:space="1" w:color="auto"/>
      </w:pBdr>
      <w:spacing w:before="240" w:after="0"/>
      <w:jc w:val="right"/>
    </w:pPr>
    <w:rPr>
      <w:i/>
      <w:sz w:val="20"/>
    </w:rPr>
  </w:style>
  <w:style w:type="paragraph" w:customStyle="1" w:styleId="rightheader">
    <w:name w:val="right header"/>
    <w:basedOn w:val="Normal"/>
    <w:rsid w:val="00233A47"/>
    <w:pPr>
      <w:pBdr>
        <w:bottom w:val="single" w:sz="4" w:space="1" w:color="auto"/>
      </w:pBdr>
      <w:jc w:val="right"/>
    </w:pPr>
    <w:rPr>
      <w:i/>
      <w:sz w:val="20"/>
    </w:rPr>
  </w:style>
  <w:style w:type="paragraph" w:customStyle="1" w:styleId="tableheaderwithintable">
    <w:name w:val="table header (within table)"/>
    <w:basedOn w:val="Heading4"/>
    <w:rsid w:val="00233A47"/>
    <w:pPr>
      <w:spacing w:before="60" w:after="60"/>
      <w:ind w:left="0"/>
      <w:jc w:val="center"/>
    </w:pPr>
    <w:rPr>
      <w:sz w:val="20"/>
    </w:rPr>
  </w:style>
  <w:style w:type="paragraph" w:styleId="TOC1">
    <w:name w:val="toc 1"/>
    <w:basedOn w:val="Heading2"/>
    <w:next w:val="TOC2"/>
    <w:uiPriority w:val="39"/>
    <w:rsid w:val="00233A47"/>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233A47"/>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233A47"/>
    <w:pPr>
      <w:tabs>
        <w:tab w:val="clear" w:pos="1701"/>
      </w:tabs>
      <w:ind w:left="0" w:firstLine="0"/>
    </w:pPr>
    <w:rPr>
      <w:noProof/>
    </w:rPr>
  </w:style>
  <w:style w:type="numbering" w:styleId="111111">
    <w:name w:val="Outline List 2"/>
    <w:basedOn w:val="NoList"/>
    <w:semiHidden/>
    <w:rsid w:val="00233A47"/>
    <w:pPr>
      <w:numPr>
        <w:numId w:val="11"/>
      </w:numPr>
    </w:pPr>
  </w:style>
  <w:style w:type="numbering" w:styleId="1ai">
    <w:name w:val="Outline List 1"/>
    <w:basedOn w:val="NoList"/>
    <w:semiHidden/>
    <w:rsid w:val="00233A47"/>
    <w:pPr>
      <w:numPr>
        <w:numId w:val="12"/>
      </w:numPr>
    </w:pPr>
  </w:style>
  <w:style w:type="numbering" w:styleId="ArticleSection">
    <w:name w:val="Outline List 3"/>
    <w:basedOn w:val="NoList"/>
    <w:semiHidden/>
    <w:rsid w:val="00233A47"/>
    <w:pPr>
      <w:numPr>
        <w:numId w:val="13"/>
      </w:numPr>
    </w:pPr>
  </w:style>
  <w:style w:type="paragraph" w:styleId="BlockText">
    <w:name w:val="Block Text"/>
    <w:basedOn w:val="Normal"/>
    <w:semiHidden/>
    <w:rsid w:val="00233A47"/>
    <w:pPr>
      <w:ind w:left="1440" w:right="1440"/>
    </w:pPr>
  </w:style>
  <w:style w:type="paragraph" w:styleId="BodyText">
    <w:name w:val="Body Text"/>
    <w:basedOn w:val="Normal"/>
    <w:semiHidden/>
    <w:rsid w:val="00233A47"/>
  </w:style>
  <w:style w:type="paragraph" w:styleId="BodyText2">
    <w:name w:val="Body Text 2"/>
    <w:basedOn w:val="Normal"/>
    <w:semiHidden/>
    <w:rsid w:val="00233A47"/>
    <w:pPr>
      <w:spacing w:line="480" w:lineRule="auto"/>
    </w:pPr>
  </w:style>
  <w:style w:type="paragraph" w:styleId="BodyText3">
    <w:name w:val="Body Text 3"/>
    <w:basedOn w:val="Normal"/>
    <w:semiHidden/>
    <w:rsid w:val="00233A47"/>
    <w:rPr>
      <w:sz w:val="16"/>
      <w:szCs w:val="16"/>
    </w:rPr>
  </w:style>
  <w:style w:type="paragraph" w:styleId="BodyTextFirstIndent">
    <w:name w:val="Body Text First Indent"/>
    <w:basedOn w:val="BodyText"/>
    <w:semiHidden/>
    <w:rsid w:val="00233A47"/>
    <w:pPr>
      <w:ind w:firstLine="210"/>
    </w:pPr>
  </w:style>
  <w:style w:type="paragraph" w:styleId="BodyTextIndent">
    <w:name w:val="Body Text Indent"/>
    <w:basedOn w:val="Normal"/>
    <w:semiHidden/>
    <w:rsid w:val="00233A47"/>
    <w:pPr>
      <w:ind w:left="283"/>
    </w:pPr>
  </w:style>
  <w:style w:type="paragraph" w:styleId="BodyTextFirstIndent2">
    <w:name w:val="Body Text First Indent 2"/>
    <w:basedOn w:val="BodyTextIndent"/>
    <w:semiHidden/>
    <w:rsid w:val="00233A47"/>
    <w:pPr>
      <w:ind w:firstLine="210"/>
    </w:pPr>
  </w:style>
  <w:style w:type="paragraph" w:styleId="BodyTextIndent2">
    <w:name w:val="Body Text Indent 2"/>
    <w:basedOn w:val="Normal"/>
    <w:semiHidden/>
    <w:rsid w:val="00233A47"/>
    <w:pPr>
      <w:spacing w:line="480" w:lineRule="auto"/>
      <w:ind w:left="283"/>
    </w:pPr>
  </w:style>
  <w:style w:type="paragraph" w:styleId="BodyTextIndent3">
    <w:name w:val="Body Text Indent 3"/>
    <w:basedOn w:val="Normal"/>
    <w:semiHidden/>
    <w:rsid w:val="00233A47"/>
    <w:pPr>
      <w:ind w:left="283"/>
    </w:pPr>
    <w:rPr>
      <w:sz w:val="16"/>
      <w:szCs w:val="16"/>
    </w:rPr>
  </w:style>
  <w:style w:type="paragraph" w:styleId="Closing">
    <w:name w:val="Closing"/>
    <w:basedOn w:val="Normal"/>
    <w:semiHidden/>
    <w:rsid w:val="00233A47"/>
    <w:pPr>
      <w:ind w:left="4252"/>
    </w:pPr>
  </w:style>
  <w:style w:type="paragraph" w:styleId="Date">
    <w:name w:val="Date"/>
    <w:basedOn w:val="Normal"/>
    <w:next w:val="Normal"/>
    <w:semiHidden/>
    <w:rsid w:val="00233A47"/>
  </w:style>
  <w:style w:type="paragraph" w:styleId="E-mailSignature">
    <w:name w:val="E-mail Signature"/>
    <w:basedOn w:val="Normal"/>
    <w:semiHidden/>
    <w:rsid w:val="00233A47"/>
  </w:style>
  <w:style w:type="character" w:styleId="Emphasis">
    <w:name w:val="Emphasis"/>
    <w:basedOn w:val="DefaultParagraphFont"/>
    <w:qFormat/>
    <w:rsid w:val="00233A47"/>
    <w:rPr>
      <w:i/>
      <w:iCs/>
    </w:rPr>
  </w:style>
  <w:style w:type="paragraph" w:styleId="EnvelopeAddress">
    <w:name w:val="envelope address"/>
    <w:basedOn w:val="Normal"/>
    <w:semiHidden/>
    <w:rsid w:val="00233A4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33A47"/>
    <w:rPr>
      <w:rFonts w:ascii="Arial" w:hAnsi="Arial" w:cs="Arial"/>
      <w:sz w:val="20"/>
    </w:rPr>
  </w:style>
  <w:style w:type="paragraph" w:styleId="Footer">
    <w:name w:val="footer"/>
    <w:basedOn w:val="Normal"/>
    <w:semiHidden/>
    <w:rsid w:val="00233A47"/>
    <w:pPr>
      <w:tabs>
        <w:tab w:val="center" w:pos="4153"/>
        <w:tab w:val="right" w:pos="8306"/>
      </w:tabs>
    </w:pPr>
  </w:style>
  <w:style w:type="paragraph" w:styleId="Header">
    <w:name w:val="header"/>
    <w:basedOn w:val="Normal"/>
    <w:link w:val="HeaderChar"/>
    <w:semiHidden/>
    <w:rsid w:val="00233A47"/>
    <w:pPr>
      <w:tabs>
        <w:tab w:val="center" w:pos="4153"/>
        <w:tab w:val="right" w:pos="8306"/>
      </w:tabs>
    </w:pPr>
  </w:style>
  <w:style w:type="character" w:styleId="HTMLAcronym">
    <w:name w:val="HTML Acronym"/>
    <w:basedOn w:val="DefaultParagraphFont"/>
    <w:semiHidden/>
    <w:rsid w:val="00233A47"/>
  </w:style>
  <w:style w:type="paragraph" w:styleId="HTMLAddress">
    <w:name w:val="HTML Address"/>
    <w:basedOn w:val="Normal"/>
    <w:semiHidden/>
    <w:rsid w:val="00233A47"/>
    <w:rPr>
      <w:i/>
      <w:iCs/>
    </w:rPr>
  </w:style>
  <w:style w:type="character" w:styleId="HTMLCite">
    <w:name w:val="HTML Cite"/>
    <w:basedOn w:val="DefaultParagraphFont"/>
    <w:semiHidden/>
    <w:rsid w:val="00233A47"/>
    <w:rPr>
      <w:i/>
      <w:iCs/>
    </w:rPr>
  </w:style>
  <w:style w:type="character" w:styleId="HTMLCode">
    <w:name w:val="HTML Code"/>
    <w:basedOn w:val="DefaultParagraphFont"/>
    <w:semiHidden/>
    <w:rsid w:val="00233A47"/>
    <w:rPr>
      <w:rFonts w:ascii="Courier New" w:hAnsi="Courier New" w:cs="Courier New"/>
      <w:sz w:val="20"/>
      <w:szCs w:val="20"/>
    </w:rPr>
  </w:style>
  <w:style w:type="character" w:styleId="HTMLDefinition">
    <w:name w:val="HTML Definition"/>
    <w:basedOn w:val="DefaultParagraphFont"/>
    <w:semiHidden/>
    <w:rsid w:val="00233A47"/>
    <w:rPr>
      <w:i/>
      <w:iCs/>
    </w:rPr>
  </w:style>
  <w:style w:type="character" w:styleId="HTMLKeyboard">
    <w:name w:val="HTML Keyboard"/>
    <w:basedOn w:val="DefaultParagraphFont"/>
    <w:semiHidden/>
    <w:rsid w:val="00233A47"/>
    <w:rPr>
      <w:rFonts w:ascii="Courier New" w:hAnsi="Courier New" w:cs="Courier New"/>
      <w:sz w:val="20"/>
      <w:szCs w:val="20"/>
    </w:rPr>
  </w:style>
  <w:style w:type="paragraph" w:styleId="HTMLPreformatted">
    <w:name w:val="HTML Preformatted"/>
    <w:basedOn w:val="Normal"/>
    <w:semiHidden/>
    <w:rsid w:val="00233A47"/>
    <w:rPr>
      <w:rFonts w:ascii="Courier New" w:hAnsi="Courier New" w:cs="Courier New"/>
      <w:sz w:val="20"/>
    </w:rPr>
  </w:style>
  <w:style w:type="character" w:styleId="HTMLSample">
    <w:name w:val="HTML Sample"/>
    <w:basedOn w:val="DefaultParagraphFont"/>
    <w:semiHidden/>
    <w:rsid w:val="00233A47"/>
    <w:rPr>
      <w:rFonts w:ascii="Courier New" w:hAnsi="Courier New" w:cs="Courier New"/>
    </w:rPr>
  </w:style>
  <w:style w:type="character" w:styleId="HTMLTypewriter">
    <w:name w:val="HTML Typewriter"/>
    <w:basedOn w:val="DefaultParagraphFont"/>
    <w:semiHidden/>
    <w:rsid w:val="00233A47"/>
    <w:rPr>
      <w:rFonts w:ascii="Courier New" w:hAnsi="Courier New" w:cs="Courier New"/>
      <w:sz w:val="20"/>
      <w:szCs w:val="20"/>
    </w:rPr>
  </w:style>
  <w:style w:type="character" w:styleId="HTMLVariable">
    <w:name w:val="HTML Variable"/>
    <w:basedOn w:val="DefaultParagraphFont"/>
    <w:semiHidden/>
    <w:rsid w:val="00233A47"/>
    <w:rPr>
      <w:i/>
      <w:iCs/>
    </w:rPr>
  </w:style>
  <w:style w:type="character" w:styleId="LineNumber">
    <w:name w:val="line number"/>
    <w:basedOn w:val="DefaultParagraphFont"/>
    <w:semiHidden/>
    <w:rsid w:val="00233A47"/>
  </w:style>
  <w:style w:type="paragraph" w:styleId="List">
    <w:name w:val="List"/>
    <w:basedOn w:val="Normal"/>
    <w:semiHidden/>
    <w:rsid w:val="00233A47"/>
    <w:pPr>
      <w:ind w:left="283" w:hanging="283"/>
    </w:pPr>
  </w:style>
  <w:style w:type="paragraph" w:styleId="List2">
    <w:name w:val="List 2"/>
    <w:basedOn w:val="Normal"/>
    <w:semiHidden/>
    <w:rsid w:val="00233A47"/>
    <w:pPr>
      <w:ind w:left="566" w:hanging="283"/>
    </w:pPr>
  </w:style>
  <w:style w:type="paragraph" w:styleId="List3">
    <w:name w:val="List 3"/>
    <w:basedOn w:val="Normal"/>
    <w:semiHidden/>
    <w:rsid w:val="00233A47"/>
    <w:pPr>
      <w:ind w:left="849" w:hanging="283"/>
    </w:pPr>
  </w:style>
  <w:style w:type="paragraph" w:styleId="List4">
    <w:name w:val="List 4"/>
    <w:basedOn w:val="Normal"/>
    <w:semiHidden/>
    <w:rsid w:val="00233A47"/>
    <w:pPr>
      <w:ind w:left="1132" w:hanging="283"/>
    </w:pPr>
  </w:style>
  <w:style w:type="paragraph" w:styleId="List5">
    <w:name w:val="List 5"/>
    <w:basedOn w:val="Normal"/>
    <w:semiHidden/>
    <w:rsid w:val="00233A47"/>
    <w:pPr>
      <w:ind w:left="1415" w:hanging="283"/>
    </w:pPr>
  </w:style>
  <w:style w:type="paragraph" w:styleId="ListBullet">
    <w:name w:val="List Bullet"/>
    <w:basedOn w:val="Normal"/>
    <w:semiHidden/>
    <w:rsid w:val="00233A47"/>
    <w:pPr>
      <w:numPr>
        <w:numId w:val="1"/>
      </w:numPr>
    </w:pPr>
  </w:style>
  <w:style w:type="paragraph" w:styleId="ListBullet2">
    <w:name w:val="List Bullet 2"/>
    <w:basedOn w:val="Normal"/>
    <w:semiHidden/>
    <w:rsid w:val="00233A47"/>
    <w:pPr>
      <w:numPr>
        <w:numId w:val="2"/>
      </w:numPr>
    </w:pPr>
  </w:style>
  <w:style w:type="paragraph" w:styleId="ListBullet3">
    <w:name w:val="List Bullet 3"/>
    <w:basedOn w:val="Normal"/>
    <w:semiHidden/>
    <w:rsid w:val="00233A47"/>
    <w:pPr>
      <w:numPr>
        <w:numId w:val="3"/>
      </w:numPr>
    </w:pPr>
  </w:style>
  <w:style w:type="paragraph" w:styleId="ListBullet4">
    <w:name w:val="List Bullet 4"/>
    <w:basedOn w:val="Normal"/>
    <w:semiHidden/>
    <w:rsid w:val="00233A47"/>
    <w:pPr>
      <w:numPr>
        <w:numId w:val="4"/>
      </w:numPr>
    </w:pPr>
  </w:style>
  <w:style w:type="paragraph" w:styleId="ListBullet5">
    <w:name w:val="List Bullet 5"/>
    <w:basedOn w:val="Normal"/>
    <w:semiHidden/>
    <w:rsid w:val="00233A47"/>
    <w:pPr>
      <w:numPr>
        <w:numId w:val="5"/>
      </w:numPr>
    </w:pPr>
  </w:style>
  <w:style w:type="paragraph" w:styleId="ListContinue">
    <w:name w:val="List Continue"/>
    <w:basedOn w:val="Normal"/>
    <w:semiHidden/>
    <w:rsid w:val="00233A47"/>
    <w:pPr>
      <w:ind w:left="283"/>
    </w:pPr>
  </w:style>
  <w:style w:type="paragraph" w:styleId="ListContinue2">
    <w:name w:val="List Continue 2"/>
    <w:basedOn w:val="Normal"/>
    <w:semiHidden/>
    <w:rsid w:val="00233A47"/>
    <w:pPr>
      <w:ind w:left="566"/>
    </w:pPr>
  </w:style>
  <w:style w:type="paragraph" w:styleId="ListContinue3">
    <w:name w:val="List Continue 3"/>
    <w:basedOn w:val="Normal"/>
    <w:semiHidden/>
    <w:rsid w:val="00233A47"/>
    <w:pPr>
      <w:ind w:left="849"/>
    </w:pPr>
  </w:style>
  <w:style w:type="paragraph" w:styleId="ListContinue4">
    <w:name w:val="List Continue 4"/>
    <w:basedOn w:val="Normal"/>
    <w:semiHidden/>
    <w:rsid w:val="00233A47"/>
    <w:pPr>
      <w:ind w:left="1132"/>
    </w:pPr>
  </w:style>
  <w:style w:type="paragraph" w:styleId="ListContinue5">
    <w:name w:val="List Continue 5"/>
    <w:basedOn w:val="Normal"/>
    <w:semiHidden/>
    <w:rsid w:val="00233A47"/>
    <w:pPr>
      <w:ind w:left="1415"/>
    </w:pPr>
  </w:style>
  <w:style w:type="paragraph" w:styleId="ListNumber">
    <w:name w:val="List Number"/>
    <w:basedOn w:val="Normal"/>
    <w:semiHidden/>
    <w:rsid w:val="00233A47"/>
    <w:pPr>
      <w:numPr>
        <w:numId w:val="6"/>
      </w:numPr>
    </w:pPr>
  </w:style>
  <w:style w:type="paragraph" w:styleId="ListNumber2">
    <w:name w:val="List Number 2"/>
    <w:basedOn w:val="Normal"/>
    <w:semiHidden/>
    <w:rsid w:val="00233A47"/>
    <w:pPr>
      <w:numPr>
        <w:numId w:val="7"/>
      </w:numPr>
    </w:pPr>
  </w:style>
  <w:style w:type="paragraph" w:styleId="ListNumber3">
    <w:name w:val="List Number 3"/>
    <w:basedOn w:val="Normal"/>
    <w:semiHidden/>
    <w:rsid w:val="00233A47"/>
    <w:pPr>
      <w:numPr>
        <w:numId w:val="8"/>
      </w:numPr>
    </w:pPr>
  </w:style>
  <w:style w:type="paragraph" w:styleId="ListNumber4">
    <w:name w:val="List Number 4"/>
    <w:basedOn w:val="Normal"/>
    <w:semiHidden/>
    <w:rsid w:val="00233A47"/>
    <w:pPr>
      <w:numPr>
        <w:numId w:val="9"/>
      </w:numPr>
    </w:pPr>
  </w:style>
  <w:style w:type="paragraph" w:styleId="ListNumber5">
    <w:name w:val="List Number 5"/>
    <w:basedOn w:val="Normal"/>
    <w:rsid w:val="00233A47"/>
    <w:pPr>
      <w:numPr>
        <w:numId w:val="10"/>
      </w:numPr>
    </w:pPr>
  </w:style>
  <w:style w:type="paragraph" w:styleId="MessageHeader">
    <w:name w:val="Message Header"/>
    <w:basedOn w:val="Normal"/>
    <w:semiHidden/>
    <w:rsid w:val="00233A47"/>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rsid w:val="00233A47"/>
    <w:rPr>
      <w:sz w:val="24"/>
      <w:szCs w:val="24"/>
    </w:rPr>
  </w:style>
  <w:style w:type="paragraph" w:styleId="NormalIndent">
    <w:name w:val="Normal Indent"/>
    <w:basedOn w:val="Normal"/>
    <w:semiHidden/>
    <w:rsid w:val="00233A47"/>
    <w:pPr>
      <w:ind w:left="720"/>
    </w:pPr>
  </w:style>
  <w:style w:type="paragraph" w:styleId="NoteHeading">
    <w:name w:val="Note Heading"/>
    <w:basedOn w:val="Normal"/>
    <w:next w:val="Normal"/>
    <w:semiHidden/>
    <w:rsid w:val="00233A47"/>
  </w:style>
  <w:style w:type="character" w:styleId="PageNumber">
    <w:name w:val="page number"/>
    <w:basedOn w:val="DefaultParagraphFont"/>
    <w:semiHidden/>
    <w:rsid w:val="00233A47"/>
  </w:style>
  <w:style w:type="paragraph" w:styleId="PlainText">
    <w:name w:val="Plain Text"/>
    <w:basedOn w:val="Normal"/>
    <w:semiHidden/>
    <w:rsid w:val="00233A47"/>
    <w:rPr>
      <w:rFonts w:ascii="Courier New" w:hAnsi="Courier New" w:cs="Courier New"/>
      <w:sz w:val="20"/>
    </w:rPr>
  </w:style>
  <w:style w:type="paragraph" w:styleId="Salutation">
    <w:name w:val="Salutation"/>
    <w:basedOn w:val="Normal"/>
    <w:next w:val="Normal"/>
    <w:semiHidden/>
    <w:rsid w:val="00233A47"/>
  </w:style>
  <w:style w:type="paragraph" w:styleId="Signature">
    <w:name w:val="Signature"/>
    <w:basedOn w:val="Normal"/>
    <w:semiHidden/>
    <w:rsid w:val="00233A47"/>
    <w:pPr>
      <w:ind w:left="4252"/>
    </w:pPr>
  </w:style>
  <w:style w:type="character" w:styleId="Strong">
    <w:name w:val="Strong"/>
    <w:basedOn w:val="DefaultParagraphFont"/>
    <w:qFormat/>
    <w:rsid w:val="00233A47"/>
    <w:rPr>
      <w:b/>
      <w:bCs/>
    </w:rPr>
  </w:style>
  <w:style w:type="paragraph" w:styleId="Subtitle">
    <w:name w:val="Subtitle"/>
    <w:basedOn w:val="Normal"/>
    <w:qFormat/>
    <w:rsid w:val="00233A47"/>
    <w:pPr>
      <w:spacing w:after="60"/>
      <w:jc w:val="center"/>
      <w:outlineLvl w:val="1"/>
    </w:pPr>
    <w:rPr>
      <w:rFonts w:ascii="Arial" w:hAnsi="Arial" w:cs="Arial"/>
      <w:sz w:val="24"/>
      <w:szCs w:val="24"/>
    </w:rPr>
  </w:style>
  <w:style w:type="table" w:styleId="Table3Deffects1">
    <w:name w:val="Table 3D effects 1"/>
    <w:basedOn w:val="TableNormal"/>
    <w:semiHidden/>
    <w:rsid w:val="00233A47"/>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33A47"/>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33A47"/>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33A47"/>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33A47"/>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33A47"/>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33A47"/>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33A47"/>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33A47"/>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33A47"/>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33A47"/>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33A47"/>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33A47"/>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33A47"/>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33A47"/>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33A47"/>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33A47"/>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233A47"/>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233A47"/>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33A47"/>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33A47"/>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33A47"/>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33A47"/>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33A47"/>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33A47"/>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33A47"/>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33A47"/>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33A47"/>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33A47"/>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33A47"/>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33A47"/>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33A47"/>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33A47"/>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33A47"/>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33A47"/>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33A47"/>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33A47"/>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33A47"/>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33A47"/>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33A47"/>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33A47"/>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33A47"/>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33A47"/>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33A47"/>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233A47"/>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233A47"/>
    <w:rPr>
      <w:b/>
    </w:rPr>
  </w:style>
  <w:style w:type="character" w:customStyle="1" w:styleId="Italic">
    <w:name w:val="Italic"/>
    <w:basedOn w:val="DefaultParagraphFont"/>
    <w:rsid w:val="00233A47"/>
    <w:rPr>
      <w:i/>
    </w:rPr>
  </w:style>
  <w:style w:type="character" w:customStyle="1" w:styleId="BoldItalic">
    <w:name w:val="BoldItalic"/>
    <w:basedOn w:val="DefaultParagraphFont"/>
    <w:rsid w:val="00233A47"/>
    <w:rPr>
      <w:b/>
      <w:i/>
    </w:rPr>
  </w:style>
  <w:style w:type="paragraph" w:customStyle="1" w:styleId="Glossarytabletext">
    <w:name w:val="Glossary table text"/>
    <w:basedOn w:val="Normal"/>
    <w:rsid w:val="00233A47"/>
    <w:pPr>
      <w:spacing w:before="60" w:after="60"/>
    </w:pPr>
    <w:rPr>
      <w:sz w:val="20"/>
    </w:rPr>
  </w:style>
  <w:style w:type="character" w:customStyle="1" w:styleId="base-text-paragraphChar">
    <w:name w:val="base-text-paragraph Char"/>
    <w:basedOn w:val="DefaultParagraphFont"/>
    <w:link w:val="base-text-paragraph"/>
    <w:rsid w:val="00233A47"/>
    <w:rPr>
      <w:sz w:val="22"/>
    </w:rPr>
  </w:style>
  <w:style w:type="paragraph" w:styleId="FootnoteText">
    <w:name w:val="footnote text"/>
    <w:basedOn w:val="Normal"/>
    <w:rsid w:val="00233A47"/>
    <w:pPr>
      <w:tabs>
        <w:tab w:val="left" w:pos="284"/>
      </w:tabs>
      <w:spacing w:before="0" w:after="0"/>
      <w:ind w:left="284" w:hanging="284"/>
    </w:pPr>
    <w:rPr>
      <w:sz w:val="20"/>
    </w:rPr>
  </w:style>
  <w:style w:type="numbering" w:customStyle="1" w:styleId="ChapterList">
    <w:name w:val="ChapterList"/>
    <w:uiPriority w:val="99"/>
    <w:rsid w:val="00233A47"/>
    <w:pPr>
      <w:numPr>
        <w:numId w:val="14"/>
      </w:numPr>
    </w:pPr>
  </w:style>
  <w:style w:type="paragraph" w:styleId="ListParagraph">
    <w:name w:val="List Paragraph"/>
    <w:basedOn w:val="Normal"/>
    <w:uiPriority w:val="34"/>
    <w:qFormat/>
    <w:rsid w:val="00233A47"/>
    <w:pPr>
      <w:ind w:left="720"/>
      <w:contextualSpacing/>
    </w:pPr>
  </w:style>
  <w:style w:type="numbering" w:customStyle="1" w:styleId="DotPointList">
    <w:name w:val="Dot Point List"/>
    <w:uiPriority w:val="99"/>
    <w:rsid w:val="00233A47"/>
    <w:pPr>
      <w:numPr>
        <w:numId w:val="15"/>
      </w:numPr>
    </w:pPr>
  </w:style>
  <w:style w:type="numbering" w:customStyle="1" w:styleId="ExampleDotPointList">
    <w:name w:val="Example Dot Point List"/>
    <w:uiPriority w:val="99"/>
    <w:rsid w:val="00233A47"/>
    <w:pPr>
      <w:numPr>
        <w:numId w:val="16"/>
      </w:numPr>
    </w:pPr>
  </w:style>
  <w:style w:type="numbering" w:customStyle="1" w:styleId="TableDotPointList">
    <w:name w:val="Table Dot Point List"/>
    <w:uiPriority w:val="99"/>
    <w:rsid w:val="00233A47"/>
    <w:pPr>
      <w:numPr>
        <w:numId w:val="17"/>
      </w:numPr>
    </w:pPr>
  </w:style>
  <w:style w:type="character" w:customStyle="1" w:styleId="Font30point">
    <w:name w:val="Font 30 point"/>
    <w:basedOn w:val="DefaultParagraphFont"/>
    <w:rsid w:val="00233A47"/>
    <w:rPr>
      <w:sz w:val="60"/>
    </w:rPr>
  </w:style>
  <w:style w:type="character" w:customStyle="1" w:styleId="Font15point">
    <w:name w:val="Font 15 point"/>
    <w:basedOn w:val="DefaultParagraphFont"/>
    <w:rsid w:val="00233A47"/>
    <w:rPr>
      <w:sz w:val="30"/>
    </w:rPr>
  </w:style>
  <w:style w:type="character" w:customStyle="1" w:styleId="Font19point">
    <w:name w:val="Font 19 point"/>
    <w:basedOn w:val="DefaultParagraphFont"/>
    <w:rsid w:val="00233A47"/>
    <w:rPr>
      <w:sz w:val="38"/>
    </w:rPr>
  </w:style>
  <w:style w:type="character" w:styleId="Hyperlink">
    <w:name w:val="Hyperlink"/>
    <w:basedOn w:val="DefaultParagraphFont"/>
    <w:rsid w:val="00233A47"/>
    <w:rPr>
      <w:color w:val="0000FF" w:themeColor="hyperlink"/>
      <w:u w:val="single"/>
    </w:rPr>
  </w:style>
  <w:style w:type="character" w:styleId="FollowedHyperlink">
    <w:name w:val="FollowedHyperlink"/>
    <w:basedOn w:val="DefaultParagraphFont"/>
    <w:rsid w:val="00233A47"/>
    <w:rPr>
      <w:color w:val="800080" w:themeColor="followedHyperlink"/>
      <w:u w:val="single"/>
    </w:rPr>
  </w:style>
  <w:style w:type="character" w:customStyle="1" w:styleId="HeaderChar">
    <w:name w:val="Header Char"/>
    <w:basedOn w:val="DefaultParagraphFont"/>
    <w:link w:val="Header"/>
    <w:semiHidden/>
    <w:rsid w:val="00233A47"/>
    <w:rPr>
      <w:sz w:val="22"/>
    </w:rPr>
  </w:style>
  <w:style w:type="paragraph" w:styleId="BalloonText">
    <w:name w:val="Balloon Text"/>
    <w:basedOn w:val="Normal"/>
    <w:link w:val="BalloonTextChar"/>
    <w:rsid w:val="008F43B0"/>
    <w:pPr>
      <w:spacing w:before="0" w:after="0"/>
    </w:pPr>
    <w:rPr>
      <w:rFonts w:ascii="Tahoma" w:hAnsi="Tahoma" w:cs="Tahoma"/>
      <w:sz w:val="16"/>
      <w:szCs w:val="16"/>
    </w:rPr>
  </w:style>
  <w:style w:type="character" w:customStyle="1" w:styleId="BalloonTextChar">
    <w:name w:val="Balloon Text Char"/>
    <w:basedOn w:val="DefaultParagraphFont"/>
    <w:link w:val="BalloonText"/>
    <w:rsid w:val="008F43B0"/>
    <w:rPr>
      <w:rFonts w:ascii="Tahoma" w:hAnsi="Tahoma" w:cs="Tahoma"/>
      <w:sz w:val="16"/>
      <w:szCs w:val="16"/>
    </w:rPr>
  </w:style>
  <w:style w:type="character" w:styleId="CommentReference">
    <w:name w:val="annotation reference"/>
    <w:basedOn w:val="DefaultParagraphFont"/>
    <w:rsid w:val="007B0C3F"/>
    <w:rPr>
      <w:sz w:val="16"/>
      <w:szCs w:val="16"/>
    </w:rPr>
  </w:style>
  <w:style w:type="paragraph" w:styleId="CommentText">
    <w:name w:val="annotation text"/>
    <w:basedOn w:val="Normal"/>
    <w:link w:val="CommentTextChar"/>
    <w:rsid w:val="007B0C3F"/>
    <w:rPr>
      <w:sz w:val="20"/>
    </w:rPr>
  </w:style>
  <w:style w:type="character" w:customStyle="1" w:styleId="CommentTextChar">
    <w:name w:val="Comment Text Char"/>
    <w:basedOn w:val="DefaultParagraphFont"/>
    <w:link w:val="CommentText"/>
    <w:rsid w:val="007B0C3F"/>
  </w:style>
  <w:style w:type="paragraph" w:styleId="CommentSubject">
    <w:name w:val="annotation subject"/>
    <w:basedOn w:val="CommentText"/>
    <w:next w:val="CommentText"/>
    <w:link w:val="CommentSubjectChar"/>
    <w:rsid w:val="007B0C3F"/>
    <w:rPr>
      <w:b/>
      <w:bCs/>
    </w:rPr>
  </w:style>
  <w:style w:type="character" w:customStyle="1" w:styleId="CommentSubjectChar">
    <w:name w:val="Comment Subject Char"/>
    <w:basedOn w:val="CommentTextChar"/>
    <w:link w:val="CommentSubject"/>
    <w:rsid w:val="007B0C3F"/>
    <w:rPr>
      <w:b/>
      <w:bCs/>
    </w:rPr>
  </w:style>
  <w:style w:type="paragraph" w:customStyle="1" w:styleId="Bullet">
    <w:name w:val="Bullet"/>
    <w:basedOn w:val="Normal"/>
    <w:link w:val="BulletChar"/>
    <w:rsid w:val="00E15B09"/>
    <w:pPr>
      <w:numPr>
        <w:numId w:val="19"/>
      </w:numPr>
    </w:pPr>
  </w:style>
  <w:style w:type="character" w:customStyle="1" w:styleId="BulletChar">
    <w:name w:val="Bullet Char"/>
    <w:basedOn w:val="base-text-paragraphChar"/>
    <w:link w:val="Bullet"/>
    <w:rsid w:val="00E15B09"/>
    <w:rPr>
      <w:sz w:val="22"/>
    </w:rPr>
  </w:style>
  <w:style w:type="paragraph" w:customStyle="1" w:styleId="Dash">
    <w:name w:val="Dash"/>
    <w:basedOn w:val="Normal"/>
    <w:link w:val="DashChar"/>
    <w:rsid w:val="00E15B09"/>
    <w:pPr>
      <w:numPr>
        <w:ilvl w:val="1"/>
        <w:numId w:val="19"/>
      </w:numPr>
    </w:pPr>
  </w:style>
  <w:style w:type="character" w:customStyle="1" w:styleId="DashChar">
    <w:name w:val="Dash Char"/>
    <w:basedOn w:val="base-text-paragraphChar"/>
    <w:link w:val="Dash"/>
    <w:rsid w:val="00E15B09"/>
    <w:rPr>
      <w:sz w:val="22"/>
    </w:rPr>
  </w:style>
  <w:style w:type="paragraph" w:customStyle="1" w:styleId="DoubleDot">
    <w:name w:val="Double Dot"/>
    <w:basedOn w:val="Normal"/>
    <w:link w:val="DoubleDotChar"/>
    <w:rsid w:val="00E15B09"/>
    <w:pPr>
      <w:numPr>
        <w:ilvl w:val="2"/>
        <w:numId w:val="19"/>
      </w:numPr>
    </w:pPr>
  </w:style>
  <w:style w:type="character" w:customStyle="1" w:styleId="DoubleDotChar">
    <w:name w:val="Double Dot Char"/>
    <w:basedOn w:val="base-text-paragraphChar"/>
    <w:link w:val="DoubleDot"/>
    <w:rsid w:val="00E15B09"/>
    <w:rPr>
      <w:sz w:val="22"/>
    </w:rPr>
  </w:style>
  <w:style w:type="character" w:customStyle="1" w:styleId="Heading5Char">
    <w:name w:val="Heading 5 Char"/>
    <w:basedOn w:val="DefaultParagraphFont"/>
    <w:link w:val="Heading5"/>
    <w:rsid w:val="00DD592D"/>
    <w:rPr>
      <w:bCs/>
      <w:i/>
      <w:iCs/>
      <w:sz w:val="22"/>
      <w:szCs w:val="26"/>
    </w:rPr>
  </w:style>
  <w:style w:type="character" w:customStyle="1" w:styleId="Heading3Char">
    <w:name w:val="Heading 3 Char"/>
    <w:basedOn w:val="DefaultParagraphFont"/>
    <w:link w:val="Heading3"/>
    <w:rsid w:val="00AA7B9E"/>
    <w:rPr>
      <w:rFonts w:ascii="Helvetica" w:hAnsi="Helvetica"/>
      <w:b/>
      <w:sz w:val="22"/>
    </w:rPr>
  </w:style>
  <w:style w:type="character" w:customStyle="1" w:styleId="Heading2Char">
    <w:name w:val="Heading 2 Char"/>
    <w:basedOn w:val="DefaultParagraphFont"/>
    <w:link w:val="Heading2"/>
    <w:rsid w:val="00FF019F"/>
    <w:rPr>
      <w:rFonts w:ascii="Helvetica" w:hAnsi="Helvetica"/>
      <w:b/>
      <w:sz w:val="26"/>
    </w:rPr>
  </w:style>
  <w:style w:type="character" w:styleId="FootnoteReference">
    <w:name w:val="footnote reference"/>
    <w:basedOn w:val="DefaultParagraphFont"/>
    <w:rsid w:val="00235166"/>
    <w:rPr>
      <w:vertAlign w:val="superscript"/>
    </w:rPr>
  </w:style>
  <w:style w:type="paragraph" w:customStyle="1" w:styleId="notedraft">
    <w:name w:val="note(draft)"/>
    <w:aliases w:val="nd"/>
    <w:basedOn w:val="Normal"/>
    <w:rsid w:val="00BB4162"/>
    <w:pPr>
      <w:spacing w:before="240" w:after="0"/>
      <w:ind w:left="284" w:hanging="284"/>
    </w:pPr>
    <w:rPr>
      <w:i/>
      <w:sz w:val="24"/>
    </w:rPr>
  </w:style>
  <w:style w:type="paragraph" w:styleId="Revision">
    <w:name w:val="Revision"/>
    <w:hidden/>
    <w:uiPriority w:val="99"/>
    <w:semiHidden/>
    <w:rsid w:val="00BB4162"/>
    <w:rPr>
      <w:sz w:val="22"/>
    </w:rPr>
  </w:style>
  <w:style w:type="character" w:customStyle="1" w:styleId="base-text-paragraphnonumbersChar">
    <w:name w:val="base-text-paragraph no numbers Char"/>
    <w:basedOn w:val="DefaultParagraphFont"/>
    <w:link w:val="base-text-paragraphnonumbers"/>
    <w:rsid w:val="00D10A14"/>
    <w:rPr>
      <w:sz w:val="22"/>
    </w:rPr>
  </w:style>
  <w:style w:type="character" w:customStyle="1" w:styleId="s3">
    <w:name w:val="s3"/>
    <w:basedOn w:val="DefaultParagraphFont"/>
    <w:rsid w:val="00765BF0"/>
  </w:style>
  <w:style w:type="paragraph" w:customStyle="1" w:styleId="Default">
    <w:name w:val="Default"/>
    <w:rsid w:val="00700E26"/>
    <w:pPr>
      <w:autoSpaceDE w:val="0"/>
      <w:autoSpaceDN w:val="0"/>
      <w:adjustRightInd w:val="0"/>
    </w:pPr>
    <w:rPr>
      <w:color w:val="000000"/>
      <w:sz w:val="24"/>
      <w:szCs w:val="24"/>
    </w:rPr>
  </w:style>
  <w:style w:type="paragraph" w:customStyle="1" w:styleId="ActHead5">
    <w:name w:val="ActHead 5"/>
    <w:aliases w:val="s"/>
    <w:basedOn w:val="Normal"/>
    <w:next w:val="subsection"/>
    <w:qFormat/>
    <w:rsid w:val="00E8587A"/>
    <w:pPr>
      <w:keepNext/>
      <w:keepLines/>
      <w:spacing w:before="280" w:after="0"/>
      <w:ind w:left="1134" w:hanging="1134"/>
      <w:outlineLvl w:val="4"/>
    </w:pPr>
    <w:rPr>
      <w:b/>
      <w:kern w:val="28"/>
      <w:sz w:val="24"/>
    </w:rPr>
  </w:style>
  <w:style w:type="paragraph" w:customStyle="1" w:styleId="subsection">
    <w:name w:val="subsection"/>
    <w:aliases w:val="ss"/>
    <w:basedOn w:val="Normal"/>
    <w:link w:val="subsectionChar"/>
    <w:rsid w:val="00E8587A"/>
    <w:pPr>
      <w:tabs>
        <w:tab w:val="right" w:pos="1021"/>
      </w:tabs>
      <w:spacing w:before="180" w:after="0"/>
      <w:ind w:left="1134" w:hanging="1134"/>
    </w:pPr>
  </w:style>
  <w:style w:type="paragraph" w:customStyle="1" w:styleId="notetext">
    <w:name w:val="note(text)"/>
    <w:aliases w:val="n"/>
    <w:basedOn w:val="Normal"/>
    <w:link w:val="notetextChar"/>
    <w:rsid w:val="00E8587A"/>
    <w:pPr>
      <w:spacing w:before="122" w:after="0" w:line="198" w:lineRule="exact"/>
      <w:ind w:left="1985" w:hanging="851"/>
    </w:pPr>
    <w:rPr>
      <w:sz w:val="18"/>
    </w:rPr>
  </w:style>
  <w:style w:type="paragraph" w:customStyle="1" w:styleId="Tabletext0">
    <w:name w:val="Tabletext"/>
    <w:aliases w:val="tt"/>
    <w:basedOn w:val="Normal"/>
    <w:rsid w:val="00E8587A"/>
    <w:pPr>
      <w:spacing w:before="60" w:after="0" w:line="240" w:lineRule="atLeast"/>
    </w:pPr>
    <w:rPr>
      <w:sz w:val="20"/>
    </w:rPr>
  </w:style>
  <w:style w:type="paragraph" w:customStyle="1" w:styleId="TableHeading">
    <w:name w:val="TableHeading"/>
    <w:aliases w:val="th"/>
    <w:basedOn w:val="Normal"/>
    <w:next w:val="Tabletext0"/>
    <w:rsid w:val="00E8587A"/>
    <w:pPr>
      <w:keepNext/>
      <w:spacing w:before="60" w:after="0" w:line="240" w:lineRule="atLeast"/>
    </w:pPr>
    <w:rPr>
      <w:b/>
      <w:sz w:val="20"/>
    </w:rPr>
  </w:style>
  <w:style w:type="character" w:customStyle="1" w:styleId="notetextChar">
    <w:name w:val="note(text) Char"/>
    <w:aliases w:val="n Char"/>
    <w:link w:val="notetext"/>
    <w:rsid w:val="00E8587A"/>
    <w:rPr>
      <w:sz w:val="18"/>
    </w:rPr>
  </w:style>
  <w:style w:type="character" w:customStyle="1" w:styleId="subsectionChar">
    <w:name w:val="subsection Char"/>
    <w:aliases w:val="ss Char"/>
    <w:link w:val="subsection"/>
    <w:locked/>
    <w:rsid w:val="00E8587A"/>
    <w:rPr>
      <w:sz w:val="22"/>
    </w:rPr>
  </w:style>
  <w:style w:type="paragraph" w:customStyle="1" w:styleId="paragraph">
    <w:name w:val="paragraph"/>
    <w:aliases w:val="a"/>
    <w:basedOn w:val="Normal"/>
    <w:rsid w:val="00B76FC5"/>
    <w:pPr>
      <w:tabs>
        <w:tab w:val="right" w:pos="1531"/>
      </w:tabs>
      <w:spacing w:before="40" w:after="0"/>
      <w:ind w:left="1644" w:hanging="1644"/>
    </w:pPr>
  </w:style>
  <w:style w:type="character" w:customStyle="1" w:styleId="Heading9Char">
    <w:name w:val="Heading 9 Char"/>
    <w:link w:val="Heading9"/>
    <w:rsid w:val="00B76FC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147">
      <w:bodyDiv w:val="1"/>
      <w:marLeft w:val="0"/>
      <w:marRight w:val="0"/>
      <w:marTop w:val="0"/>
      <w:marBottom w:val="0"/>
      <w:divBdr>
        <w:top w:val="none" w:sz="0" w:space="0" w:color="auto"/>
        <w:left w:val="none" w:sz="0" w:space="0" w:color="auto"/>
        <w:bottom w:val="none" w:sz="0" w:space="0" w:color="auto"/>
        <w:right w:val="none" w:sz="0" w:space="0" w:color="auto"/>
      </w:divBdr>
      <w:divsChild>
        <w:div w:id="1516386938">
          <w:marLeft w:val="0"/>
          <w:marRight w:val="0"/>
          <w:marTop w:val="0"/>
          <w:marBottom w:val="0"/>
          <w:divBdr>
            <w:top w:val="single" w:sz="48" w:space="23" w:color="004A7F"/>
            <w:left w:val="none" w:sz="0" w:space="0" w:color="auto"/>
            <w:bottom w:val="single" w:sz="48" w:space="0" w:color="004A7F"/>
            <w:right w:val="none" w:sz="0" w:space="0" w:color="auto"/>
          </w:divBdr>
          <w:divsChild>
            <w:div w:id="1399940742">
              <w:marLeft w:val="-225"/>
              <w:marRight w:val="-225"/>
              <w:marTop w:val="0"/>
              <w:marBottom w:val="0"/>
              <w:divBdr>
                <w:top w:val="none" w:sz="0" w:space="0" w:color="auto"/>
                <w:left w:val="none" w:sz="0" w:space="0" w:color="auto"/>
                <w:bottom w:val="none" w:sz="0" w:space="0" w:color="auto"/>
                <w:right w:val="none" w:sz="0" w:space="0" w:color="auto"/>
              </w:divBdr>
              <w:divsChild>
                <w:div w:id="775558281">
                  <w:marLeft w:val="0"/>
                  <w:marRight w:val="0"/>
                  <w:marTop w:val="0"/>
                  <w:marBottom w:val="0"/>
                  <w:divBdr>
                    <w:top w:val="none" w:sz="0" w:space="0" w:color="auto"/>
                    <w:left w:val="none" w:sz="0" w:space="0" w:color="auto"/>
                    <w:bottom w:val="none" w:sz="0" w:space="0" w:color="auto"/>
                    <w:right w:val="none" w:sz="0" w:space="0" w:color="auto"/>
                  </w:divBdr>
                  <w:divsChild>
                    <w:div w:id="9987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5292">
      <w:bodyDiv w:val="1"/>
      <w:marLeft w:val="0"/>
      <w:marRight w:val="0"/>
      <w:marTop w:val="0"/>
      <w:marBottom w:val="0"/>
      <w:divBdr>
        <w:top w:val="none" w:sz="0" w:space="0" w:color="auto"/>
        <w:left w:val="none" w:sz="0" w:space="0" w:color="auto"/>
        <w:bottom w:val="none" w:sz="0" w:space="0" w:color="auto"/>
        <w:right w:val="none" w:sz="0" w:space="0" w:color="auto"/>
      </w:divBdr>
    </w:div>
    <w:div w:id="91317535">
      <w:bodyDiv w:val="1"/>
      <w:marLeft w:val="0"/>
      <w:marRight w:val="0"/>
      <w:marTop w:val="0"/>
      <w:marBottom w:val="0"/>
      <w:divBdr>
        <w:top w:val="none" w:sz="0" w:space="0" w:color="auto"/>
        <w:left w:val="none" w:sz="0" w:space="0" w:color="auto"/>
        <w:bottom w:val="none" w:sz="0" w:space="0" w:color="auto"/>
        <w:right w:val="none" w:sz="0" w:space="0" w:color="auto"/>
      </w:divBdr>
    </w:div>
    <w:div w:id="100536065">
      <w:bodyDiv w:val="1"/>
      <w:marLeft w:val="0"/>
      <w:marRight w:val="0"/>
      <w:marTop w:val="0"/>
      <w:marBottom w:val="0"/>
      <w:divBdr>
        <w:top w:val="none" w:sz="0" w:space="0" w:color="auto"/>
        <w:left w:val="none" w:sz="0" w:space="0" w:color="auto"/>
        <w:bottom w:val="none" w:sz="0" w:space="0" w:color="auto"/>
        <w:right w:val="none" w:sz="0" w:space="0" w:color="auto"/>
      </w:divBdr>
      <w:divsChild>
        <w:div w:id="922563734">
          <w:marLeft w:val="0"/>
          <w:marRight w:val="0"/>
          <w:marTop w:val="0"/>
          <w:marBottom w:val="0"/>
          <w:divBdr>
            <w:top w:val="single" w:sz="48" w:space="23" w:color="004A7F"/>
            <w:left w:val="none" w:sz="0" w:space="0" w:color="auto"/>
            <w:bottom w:val="single" w:sz="48" w:space="0" w:color="004A7F"/>
            <w:right w:val="none" w:sz="0" w:space="0" w:color="auto"/>
          </w:divBdr>
          <w:divsChild>
            <w:div w:id="1760826414">
              <w:marLeft w:val="-225"/>
              <w:marRight w:val="-225"/>
              <w:marTop w:val="0"/>
              <w:marBottom w:val="0"/>
              <w:divBdr>
                <w:top w:val="none" w:sz="0" w:space="0" w:color="auto"/>
                <w:left w:val="none" w:sz="0" w:space="0" w:color="auto"/>
                <w:bottom w:val="none" w:sz="0" w:space="0" w:color="auto"/>
                <w:right w:val="none" w:sz="0" w:space="0" w:color="auto"/>
              </w:divBdr>
              <w:divsChild>
                <w:div w:id="231277904">
                  <w:marLeft w:val="0"/>
                  <w:marRight w:val="0"/>
                  <w:marTop w:val="0"/>
                  <w:marBottom w:val="0"/>
                  <w:divBdr>
                    <w:top w:val="none" w:sz="0" w:space="0" w:color="auto"/>
                    <w:left w:val="none" w:sz="0" w:space="0" w:color="auto"/>
                    <w:bottom w:val="none" w:sz="0" w:space="0" w:color="auto"/>
                    <w:right w:val="none" w:sz="0" w:space="0" w:color="auto"/>
                  </w:divBdr>
                  <w:divsChild>
                    <w:div w:id="18717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7011">
      <w:bodyDiv w:val="1"/>
      <w:marLeft w:val="0"/>
      <w:marRight w:val="0"/>
      <w:marTop w:val="0"/>
      <w:marBottom w:val="0"/>
      <w:divBdr>
        <w:top w:val="none" w:sz="0" w:space="0" w:color="auto"/>
        <w:left w:val="none" w:sz="0" w:space="0" w:color="auto"/>
        <w:bottom w:val="none" w:sz="0" w:space="0" w:color="auto"/>
        <w:right w:val="none" w:sz="0" w:space="0" w:color="auto"/>
      </w:divBdr>
      <w:divsChild>
        <w:div w:id="282736904">
          <w:marLeft w:val="0"/>
          <w:marRight w:val="0"/>
          <w:marTop w:val="0"/>
          <w:marBottom w:val="0"/>
          <w:divBdr>
            <w:top w:val="single" w:sz="48" w:space="23" w:color="004A7F"/>
            <w:left w:val="none" w:sz="0" w:space="0" w:color="auto"/>
            <w:bottom w:val="single" w:sz="48" w:space="0" w:color="004A7F"/>
            <w:right w:val="none" w:sz="0" w:space="0" w:color="auto"/>
          </w:divBdr>
          <w:divsChild>
            <w:div w:id="1750348797">
              <w:marLeft w:val="-225"/>
              <w:marRight w:val="-225"/>
              <w:marTop w:val="0"/>
              <w:marBottom w:val="0"/>
              <w:divBdr>
                <w:top w:val="none" w:sz="0" w:space="0" w:color="auto"/>
                <w:left w:val="none" w:sz="0" w:space="0" w:color="auto"/>
                <w:bottom w:val="none" w:sz="0" w:space="0" w:color="auto"/>
                <w:right w:val="none" w:sz="0" w:space="0" w:color="auto"/>
              </w:divBdr>
              <w:divsChild>
                <w:div w:id="1393852301">
                  <w:marLeft w:val="0"/>
                  <w:marRight w:val="0"/>
                  <w:marTop w:val="0"/>
                  <w:marBottom w:val="0"/>
                  <w:divBdr>
                    <w:top w:val="none" w:sz="0" w:space="0" w:color="auto"/>
                    <w:left w:val="none" w:sz="0" w:space="0" w:color="auto"/>
                    <w:bottom w:val="none" w:sz="0" w:space="0" w:color="auto"/>
                    <w:right w:val="none" w:sz="0" w:space="0" w:color="auto"/>
                  </w:divBdr>
                  <w:divsChild>
                    <w:div w:id="19512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55122">
      <w:bodyDiv w:val="1"/>
      <w:marLeft w:val="0"/>
      <w:marRight w:val="0"/>
      <w:marTop w:val="0"/>
      <w:marBottom w:val="0"/>
      <w:divBdr>
        <w:top w:val="none" w:sz="0" w:space="0" w:color="auto"/>
        <w:left w:val="none" w:sz="0" w:space="0" w:color="auto"/>
        <w:bottom w:val="none" w:sz="0" w:space="0" w:color="auto"/>
        <w:right w:val="none" w:sz="0" w:space="0" w:color="auto"/>
      </w:divBdr>
      <w:divsChild>
        <w:div w:id="932738544">
          <w:marLeft w:val="0"/>
          <w:marRight w:val="0"/>
          <w:marTop w:val="0"/>
          <w:marBottom w:val="0"/>
          <w:divBdr>
            <w:top w:val="single" w:sz="48" w:space="23" w:color="004A7F"/>
            <w:left w:val="none" w:sz="0" w:space="0" w:color="auto"/>
            <w:bottom w:val="single" w:sz="48" w:space="0" w:color="004A7F"/>
            <w:right w:val="none" w:sz="0" w:space="0" w:color="auto"/>
          </w:divBdr>
          <w:divsChild>
            <w:div w:id="1885289317">
              <w:marLeft w:val="-225"/>
              <w:marRight w:val="-225"/>
              <w:marTop w:val="0"/>
              <w:marBottom w:val="0"/>
              <w:divBdr>
                <w:top w:val="none" w:sz="0" w:space="0" w:color="auto"/>
                <w:left w:val="none" w:sz="0" w:space="0" w:color="auto"/>
                <w:bottom w:val="none" w:sz="0" w:space="0" w:color="auto"/>
                <w:right w:val="none" w:sz="0" w:space="0" w:color="auto"/>
              </w:divBdr>
              <w:divsChild>
                <w:div w:id="911237647">
                  <w:marLeft w:val="0"/>
                  <w:marRight w:val="0"/>
                  <w:marTop w:val="0"/>
                  <w:marBottom w:val="0"/>
                  <w:divBdr>
                    <w:top w:val="none" w:sz="0" w:space="0" w:color="auto"/>
                    <w:left w:val="none" w:sz="0" w:space="0" w:color="auto"/>
                    <w:bottom w:val="none" w:sz="0" w:space="0" w:color="auto"/>
                    <w:right w:val="none" w:sz="0" w:space="0" w:color="auto"/>
                  </w:divBdr>
                  <w:divsChild>
                    <w:div w:id="16412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49941">
      <w:bodyDiv w:val="1"/>
      <w:marLeft w:val="0"/>
      <w:marRight w:val="0"/>
      <w:marTop w:val="0"/>
      <w:marBottom w:val="0"/>
      <w:divBdr>
        <w:top w:val="none" w:sz="0" w:space="0" w:color="auto"/>
        <w:left w:val="none" w:sz="0" w:space="0" w:color="auto"/>
        <w:bottom w:val="none" w:sz="0" w:space="0" w:color="auto"/>
        <w:right w:val="none" w:sz="0" w:space="0" w:color="auto"/>
      </w:divBdr>
    </w:div>
    <w:div w:id="332537662">
      <w:bodyDiv w:val="1"/>
      <w:marLeft w:val="0"/>
      <w:marRight w:val="0"/>
      <w:marTop w:val="0"/>
      <w:marBottom w:val="0"/>
      <w:divBdr>
        <w:top w:val="none" w:sz="0" w:space="0" w:color="auto"/>
        <w:left w:val="none" w:sz="0" w:space="0" w:color="auto"/>
        <w:bottom w:val="none" w:sz="0" w:space="0" w:color="auto"/>
        <w:right w:val="none" w:sz="0" w:space="0" w:color="auto"/>
      </w:divBdr>
      <w:divsChild>
        <w:div w:id="1792244455">
          <w:marLeft w:val="0"/>
          <w:marRight w:val="0"/>
          <w:marTop w:val="0"/>
          <w:marBottom w:val="0"/>
          <w:divBdr>
            <w:top w:val="single" w:sz="48" w:space="23" w:color="004A7F"/>
            <w:left w:val="none" w:sz="0" w:space="0" w:color="auto"/>
            <w:bottom w:val="single" w:sz="48" w:space="0" w:color="004A7F"/>
            <w:right w:val="none" w:sz="0" w:space="0" w:color="auto"/>
          </w:divBdr>
          <w:divsChild>
            <w:div w:id="1962301172">
              <w:marLeft w:val="-225"/>
              <w:marRight w:val="-225"/>
              <w:marTop w:val="0"/>
              <w:marBottom w:val="0"/>
              <w:divBdr>
                <w:top w:val="none" w:sz="0" w:space="0" w:color="auto"/>
                <w:left w:val="none" w:sz="0" w:space="0" w:color="auto"/>
                <w:bottom w:val="none" w:sz="0" w:space="0" w:color="auto"/>
                <w:right w:val="none" w:sz="0" w:space="0" w:color="auto"/>
              </w:divBdr>
              <w:divsChild>
                <w:div w:id="2116900539">
                  <w:marLeft w:val="0"/>
                  <w:marRight w:val="0"/>
                  <w:marTop w:val="0"/>
                  <w:marBottom w:val="0"/>
                  <w:divBdr>
                    <w:top w:val="none" w:sz="0" w:space="0" w:color="auto"/>
                    <w:left w:val="none" w:sz="0" w:space="0" w:color="auto"/>
                    <w:bottom w:val="none" w:sz="0" w:space="0" w:color="auto"/>
                    <w:right w:val="none" w:sz="0" w:space="0" w:color="auto"/>
                  </w:divBdr>
                  <w:divsChild>
                    <w:div w:id="1940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82548">
      <w:bodyDiv w:val="1"/>
      <w:marLeft w:val="0"/>
      <w:marRight w:val="0"/>
      <w:marTop w:val="0"/>
      <w:marBottom w:val="0"/>
      <w:divBdr>
        <w:top w:val="none" w:sz="0" w:space="0" w:color="auto"/>
        <w:left w:val="none" w:sz="0" w:space="0" w:color="auto"/>
        <w:bottom w:val="none" w:sz="0" w:space="0" w:color="auto"/>
        <w:right w:val="none" w:sz="0" w:space="0" w:color="auto"/>
      </w:divBdr>
    </w:div>
    <w:div w:id="452942629">
      <w:bodyDiv w:val="1"/>
      <w:marLeft w:val="0"/>
      <w:marRight w:val="0"/>
      <w:marTop w:val="0"/>
      <w:marBottom w:val="0"/>
      <w:divBdr>
        <w:top w:val="none" w:sz="0" w:space="0" w:color="auto"/>
        <w:left w:val="none" w:sz="0" w:space="0" w:color="auto"/>
        <w:bottom w:val="none" w:sz="0" w:space="0" w:color="auto"/>
        <w:right w:val="none" w:sz="0" w:space="0" w:color="auto"/>
      </w:divBdr>
      <w:divsChild>
        <w:div w:id="1702172477">
          <w:marLeft w:val="0"/>
          <w:marRight w:val="0"/>
          <w:marTop w:val="0"/>
          <w:marBottom w:val="0"/>
          <w:divBdr>
            <w:top w:val="none" w:sz="0" w:space="0" w:color="auto"/>
            <w:left w:val="none" w:sz="0" w:space="0" w:color="auto"/>
            <w:bottom w:val="none" w:sz="0" w:space="0" w:color="auto"/>
            <w:right w:val="none" w:sz="0" w:space="0" w:color="auto"/>
          </w:divBdr>
          <w:divsChild>
            <w:div w:id="1137333440">
              <w:marLeft w:val="0"/>
              <w:marRight w:val="0"/>
              <w:marTop w:val="0"/>
              <w:marBottom w:val="0"/>
              <w:divBdr>
                <w:top w:val="none" w:sz="0" w:space="0" w:color="auto"/>
                <w:left w:val="none" w:sz="0" w:space="0" w:color="auto"/>
                <w:bottom w:val="none" w:sz="0" w:space="0" w:color="auto"/>
                <w:right w:val="none" w:sz="0" w:space="0" w:color="auto"/>
              </w:divBdr>
              <w:divsChild>
                <w:div w:id="1206914998">
                  <w:marLeft w:val="0"/>
                  <w:marRight w:val="0"/>
                  <w:marTop w:val="0"/>
                  <w:marBottom w:val="0"/>
                  <w:divBdr>
                    <w:top w:val="none" w:sz="0" w:space="0" w:color="auto"/>
                    <w:left w:val="none" w:sz="0" w:space="0" w:color="auto"/>
                    <w:bottom w:val="none" w:sz="0" w:space="0" w:color="auto"/>
                    <w:right w:val="none" w:sz="0" w:space="0" w:color="auto"/>
                  </w:divBdr>
                  <w:divsChild>
                    <w:div w:id="145516630">
                      <w:marLeft w:val="0"/>
                      <w:marRight w:val="0"/>
                      <w:marTop w:val="0"/>
                      <w:marBottom w:val="0"/>
                      <w:divBdr>
                        <w:top w:val="none" w:sz="0" w:space="0" w:color="auto"/>
                        <w:left w:val="none" w:sz="0" w:space="0" w:color="auto"/>
                        <w:bottom w:val="none" w:sz="0" w:space="0" w:color="auto"/>
                        <w:right w:val="none" w:sz="0" w:space="0" w:color="auto"/>
                      </w:divBdr>
                      <w:divsChild>
                        <w:div w:id="186021486">
                          <w:marLeft w:val="0"/>
                          <w:marRight w:val="0"/>
                          <w:marTop w:val="0"/>
                          <w:marBottom w:val="0"/>
                          <w:divBdr>
                            <w:top w:val="single" w:sz="6" w:space="0" w:color="828282"/>
                            <w:left w:val="single" w:sz="6" w:space="0" w:color="828282"/>
                            <w:bottom w:val="single" w:sz="6" w:space="0" w:color="828282"/>
                            <w:right w:val="single" w:sz="6" w:space="0" w:color="828282"/>
                          </w:divBdr>
                          <w:divsChild>
                            <w:div w:id="1896698219">
                              <w:marLeft w:val="0"/>
                              <w:marRight w:val="0"/>
                              <w:marTop w:val="0"/>
                              <w:marBottom w:val="0"/>
                              <w:divBdr>
                                <w:top w:val="none" w:sz="0" w:space="0" w:color="auto"/>
                                <w:left w:val="none" w:sz="0" w:space="0" w:color="auto"/>
                                <w:bottom w:val="none" w:sz="0" w:space="0" w:color="auto"/>
                                <w:right w:val="none" w:sz="0" w:space="0" w:color="auto"/>
                              </w:divBdr>
                              <w:divsChild>
                                <w:div w:id="707100023">
                                  <w:marLeft w:val="0"/>
                                  <w:marRight w:val="0"/>
                                  <w:marTop w:val="0"/>
                                  <w:marBottom w:val="0"/>
                                  <w:divBdr>
                                    <w:top w:val="none" w:sz="0" w:space="0" w:color="auto"/>
                                    <w:left w:val="none" w:sz="0" w:space="0" w:color="auto"/>
                                    <w:bottom w:val="none" w:sz="0" w:space="0" w:color="auto"/>
                                    <w:right w:val="none" w:sz="0" w:space="0" w:color="auto"/>
                                  </w:divBdr>
                                  <w:divsChild>
                                    <w:div w:id="139008524">
                                      <w:marLeft w:val="0"/>
                                      <w:marRight w:val="0"/>
                                      <w:marTop w:val="0"/>
                                      <w:marBottom w:val="0"/>
                                      <w:divBdr>
                                        <w:top w:val="none" w:sz="0" w:space="0" w:color="auto"/>
                                        <w:left w:val="none" w:sz="0" w:space="0" w:color="auto"/>
                                        <w:bottom w:val="none" w:sz="0" w:space="0" w:color="auto"/>
                                        <w:right w:val="none" w:sz="0" w:space="0" w:color="auto"/>
                                      </w:divBdr>
                                      <w:divsChild>
                                        <w:div w:id="290213080">
                                          <w:marLeft w:val="0"/>
                                          <w:marRight w:val="0"/>
                                          <w:marTop w:val="0"/>
                                          <w:marBottom w:val="0"/>
                                          <w:divBdr>
                                            <w:top w:val="none" w:sz="0" w:space="0" w:color="auto"/>
                                            <w:left w:val="none" w:sz="0" w:space="0" w:color="auto"/>
                                            <w:bottom w:val="none" w:sz="0" w:space="0" w:color="auto"/>
                                            <w:right w:val="none" w:sz="0" w:space="0" w:color="auto"/>
                                          </w:divBdr>
                                          <w:divsChild>
                                            <w:div w:id="1791319150">
                                              <w:marLeft w:val="0"/>
                                              <w:marRight w:val="0"/>
                                              <w:marTop w:val="0"/>
                                              <w:marBottom w:val="0"/>
                                              <w:divBdr>
                                                <w:top w:val="none" w:sz="0" w:space="0" w:color="auto"/>
                                                <w:left w:val="none" w:sz="0" w:space="0" w:color="auto"/>
                                                <w:bottom w:val="none" w:sz="0" w:space="0" w:color="auto"/>
                                                <w:right w:val="none" w:sz="0" w:space="0" w:color="auto"/>
                                              </w:divBdr>
                                              <w:divsChild>
                                                <w:div w:id="1454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221820">
      <w:bodyDiv w:val="1"/>
      <w:marLeft w:val="0"/>
      <w:marRight w:val="0"/>
      <w:marTop w:val="0"/>
      <w:marBottom w:val="0"/>
      <w:divBdr>
        <w:top w:val="none" w:sz="0" w:space="0" w:color="auto"/>
        <w:left w:val="none" w:sz="0" w:space="0" w:color="auto"/>
        <w:bottom w:val="none" w:sz="0" w:space="0" w:color="auto"/>
        <w:right w:val="none" w:sz="0" w:space="0" w:color="auto"/>
      </w:divBdr>
    </w:div>
    <w:div w:id="467941595">
      <w:bodyDiv w:val="1"/>
      <w:marLeft w:val="0"/>
      <w:marRight w:val="0"/>
      <w:marTop w:val="0"/>
      <w:marBottom w:val="0"/>
      <w:divBdr>
        <w:top w:val="none" w:sz="0" w:space="0" w:color="auto"/>
        <w:left w:val="none" w:sz="0" w:space="0" w:color="auto"/>
        <w:bottom w:val="none" w:sz="0" w:space="0" w:color="auto"/>
        <w:right w:val="none" w:sz="0" w:space="0" w:color="auto"/>
      </w:divBdr>
    </w:div>
    <w:div w:id="474957165">
      <w:bodyDiv w:val="1"/>
      <w:marLeft w:val="0"/>
      <w:marRight w:val="0"/>
      <w:marTop w:val="0"/>
      <w:marBottom w:val="0"/>
      <w:divBdr>
        <w:top w:val="none" w:sz="0" w:space="0" w:color="auto"/>
        <w:left w:val="none" w:sz="0" w:space="0" w:color="auto"/>
        <w:bottom w:val="none" w:sz="0" w:space="0" w:color="auto"/>
        <w:right w:val="none" w:sz="0" w:space="0" w:color="auto"/>
      </w:divBdr>
    </w:div>
    <w:div w:id="508368268">
      <w:bodyDiv w:val="1"/>
      <w:marLeft w:val="0"/>
      <w:marRight w:val="0"/>
      <w:marTop w:val="0"/>
      <w:marBottom w:val="0"/>
      <w:divBdr>
        <w:top w:val="none" w:sz="0" w:space="0" w:color="auto"/>
        <w:left w:val="none" w:sz="0" w:space="0" w:color="auto"/>
        <w:bottom w:val="none" w:sz="0" w:space="0" w:color="auto"/>
        <w:right w:val="none" w:sz="0" w:space="0" w:color="auto"/>
      </w:divBdr>
      <w:divsChild>
        <w:div w:id="372195513">
          <w:marLeft w:val="0"/>
          <w:marRight w:val="0"/>
          <w:marTop w:val="0"/>
          <w:marBottom w:val="0"/>
          <w:divBdr>
            <w:top w:val="none" w:sz="0" w:space="0" w:color="auto"/>
            <w:left w:val="none" w:sz="0" w:space="0" w:color="auto"/>
            <w:bottom w:val="none" w:sz="0" w:space="0" w:color="auto"/>
            <w:right w:val="none" w:sz="0" w:space="0" w:color="auto"/>
          </w:divBdr>
          <w:divsChild>
            <w:div w:id="1909731622">
              <w:marLeft w:val="0"/>
              <w:marRight w:val="0"/>
              <w:marTop w:val="0"/>
              <w:marBottom w:val="0"/>
              <w:divBdr>
                <w:top w:val="none" w:sz="0" w:space="0" w:color="auto"/>
                <w:left w:val="none" w:sz="0" w:space="0" w:color="auto"/>
                <w:bottom w:val="none" w:sz="0" w:space="0" w:color="auto"/>
                <w:right w:val="none" w:sz="0" w:space="0" w:color="auto"/>
              </w:divBdr>
              <w:divsChild>
                <w:div w:id="181862997">
                  <w:marLeft w:val="0"/>
                  <w:marRight w:val="0"/>
                  <w:marTop w:val="0"/>
                  <w:marBottom w:val="0"/>
                  <w:divBdr>
                    <w:top w:val="none" w:sz="0" w:space="0" w:color="auto"/>
                    <w:left w:val="none" w:sz="0" w:space="0" w:color="auto"/>
                    <w:bottom w:val="none" w:sz="0" w:space="0" w:color="auto"/>
                    <w:right w:val="none" w:sz="0" w:space="0" w:color="auto"/>
                  </w:divBdr>
                  <w:divsChild>
                    <w:div w:id="1854303190">
                      <w:marLeft w:val="0"/>
                      <w:marRight w:val="0"/>
                      <w:marTop w:val="0"/>
                      <w:marBottom w:val="0"/>
                      <w:divBdr>
                        <w:top w:val="none" w:sz="0" w:space="0" w:color="auto"/>
                        <w:left w:val="none" w:sz="0" w:space="0" w:color="auto"/>
                        <w:bottom w:val="none" w:sz="0" w:space="0" w:color="auto"/>
                        <w:right w:val="none" w:sz="0" w:space="0" w:color="auto"/>
                      </w:divBdr>
                      <w:divsChild>
                        <w:div w:id="2130121755">
                          <w:marLeft w:val="0"/>
                          <w:marRight w:val="0"/>
                          <w:marTop w:val="0"/>
                          <w:marBottom w:val="0"/>
                          <w:divBdr>
                            <w:top w:val="none" w:sz="0" w:space="0" w:color="auto"/>
                            <w:left w:val="none" w:sz="0" w:space="0" w:color="auto"/>
                            <w:bottom w:val="none" w:sz="0" w:space="0" w:color="auto"/>
                            <w:right w:val="none" w:sz="0" w:space="0" w:color="auto"/>
                          </w:divBdr>
                          <w:divsChild>
                            <w:div w:id="498739997">
                              <w:marLeft w:val="0"/>
                              <w:marRight w:val="0"/>
                              <w:marTop w:val="0"/>
                              <w:marBottom w:val="0"/>
                              <w:divBdr>
                                <w:top w:val="single" w:sz="6" w:space="0" w:color="828282"/>
                                <w:left w:val="single" w:sz="6" w:space="0" w:color="828282"/>
                                <w:bottom w:val="single" w:sz="6" w:space="0" w:color="828282"/>
                                <w:right w:val="single" w:sz="6" w:space="0" w:color="828282"/>
                              </w:divBdr>
                              <w:divsChild>
                                <w:div w:id="2360117">
                                  <w:marLeft w:val="0"/>
                                  <w:marRight w:val="0"/>
                                  <w:marTop w:val="0"/>
                                  <w:marBottom w:val="0"/>
                                  <w:divBdr>
                                    <w:top w:val="none" w:sz="0" w:space="0" w:color="auto"/>
                                    <w:left w:val="none" w:sz="0" w:space="0" w:color="auto"/>
                                    <w:bottom w:val="none" w:sz="0" w:space="0" w:color="auto"/>
                                    <w:right w:val="none" w:sz="0" w:space="0" w:color="auto"/>
                                  </w:divBdr>
                                  <w:divsChild>
                                    <w:div w:id="1597053063">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0"/>
                                          <w:marRight w:val="0"/>
                                          <w:marTop w:val="0"/>
                                          <w:marBottom w:val="0"/>
                                          <w:divBdr>
                                            <w:top w:val="none" w:sz="0" w:space="0" w:color="auto"/>
                                            <w:left w:val="none" w:sz="0" w:space="0" w:color="auto"/>
                                            <w:bottom w:val="none" w:sz="0" w:space="0" w:color="auto"/>
                                            <w:right w:val="none" w:sz="0" w:space="0" w:color="auto"/>
                                          </w:divBdr>
                                          <w:divsChild>
                                            <w:div w:id="2000572126">
                                              <w:marLeft w:val="0"/>
                                              <w:marRight w:val="0"/>
                                              <w:marTop w:val="0"/>
                                              <w:marBottom w:val="0"/>
                                              <w:divBdr>
                                                <w:top w:val="none" w:sz="0" w:space="0" w:color="auto"/>
                                                <w:left w:val="none" w:sz="0" w:space="0" w:color="auto"/>
                                                <w:bottom w:val="none" w:sz="0" w:space="0" w:color="auto"/>
                                                <w:right w:val="none" w:sz="0" w:space="0" w:color="auto"/>
                                              </w:divBdr>
                                              <w:divsChild>
                                                <w:div w:id="2115436800">
                                                  <w:marLeft w:val="0"/>
                                                  <w:marRight w:val="0"/>
                                                  <w:marTop w:val="0"/>
                                                  <w:marBottom w:val="0"/>
                                                  <w:divBdr>
                                                    <w:top w:val="none" w:sz="0" w:space="0" w:color="auto"/>
                                                    <w:left w:val="none" w:sz="0" w:space="0" w:color="auto"/>
                                                    <w:bottom w:val="none" w:sz="0" w:space="0" w:color="auto"/>
                                                    <w:right w:val="none" w:sz="0" w:space="0" w:color="auto"/>
                                                  </w:divBdr>
                                                  <w:divsChild>
                                                    <w:div w:id="15302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011542">
      <w:bodyDiv w:val="1"/>
      <w:marLeft w:val="0"/>
      <w:marRight w:val="0"/>
      <w:marTop w:val="0"/>
      <w:marBottom w:val="0"/>
      <w:divBdr>
        <w:top w:val="none" w:sz="0" w:space="0" w:color="auto"/>
        <w:left w:val="none" w:sz="0" w:space="0" w:color="auto"/>
        <w:bottom w:val="none" w:sz="0" w:space="0" w:color="auto"/>
        <w:right w:val="none" w:sz="0" w:space="0" w:color="auto"/>
      </w:divBdr>
    </w:div>
    <w:div w:id="641882821">
      <w:bodyDiv w:val="1"/>
      <w:marLeft w:val="0"/>
      <w:marRight w:val="0"/>
      <w:marTop w:val="0"/>
      <w:marBottom w:val="0"/>
      <w:divBdr>
        <w:top w:val="none" w:sz="0" w:space="0" w:color="auto"/>
        <w:left w:val="none" w:sz="0" w:space="0" w:color="auto"/>
        <w:bottom w:val="none" w:sz="0" w:space="0" w:color="auto"/>
        <w:right w:val="none" w:sz="0" w:space="0" w:color="auto"/>
      </w:divBdr>
      <w:divsChild>
        <w:div w:id="944458138">
          <w:marLeft w:val="0"/>
          <w:marRight w:val="0"/>
          <w:marTop w:val="0"/>
          <w:marBottom w:val="0"/>
          <w:divBdr>
            <w:top w:val="single" w:sz="48" w:space="23" w:color="004A7F"/>
            <w:left w:val="none" w:sz="0" w:space="0" w:color="auto"/>
            <w:bottom w:val="single" w:sz="48" w:space="0" w:color="004A7F"/>
            <w:right w:val="none" w:sz="0" w:space="0" w:color="auto"/>
          </w:divBdr>
          <w:divsChild>
            <w:div w:id="1790005572">
              <w:marLeft w:val="-225"/>
              <w:marRight w:val="-225"/>
              <w:marTop w:val="0"/>
              <w:marBottom w:val="0"/>
              <w:divBdr>
                <w:top w:val="none" w:sz="0" w:space="0" w:color="auto"/>
                <w:left w:val="none" w:sz="0" w:space="0" w:color="auto"/>
                <w:bottom w:val="none" w:sz="0" w:space="0" w:color="auto"/>
                <w:right w:val="none" w:sz="0" w:space="0" w:color="auto"/>
              </w:divBdr>
              <w:divsChild>
                <w:div w:id="1213076077">
                  <w:marLeft w:val="0"/>
                  <w:marRight w:val="0"/>
                  <w:marTop w:val="0"/>
                  <w:marBottom w:val="0"/>
                  <w:divBdr>
                    <w:top w:val="none" w:sz="0" w:space="0" w:color="auto"/>
                    <w:left w:val="none" w:sz="0" w:space="0" w:color="auto"/>
                    <w:bottom w:val="none" w:sz="0" w:space="0" w:color="auto"/>
                    <w:right w:val="none" w:sz="0" w:space="0" w:color="auto"/>
                  </w:divBdr>
                  <w:divsChild>
                    <w:div w:id="20864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356034">
      <w:bodyDiv w:val="1"/>
      <w:marLeft w:val="0"/>
      <w:marRight w:val="0"/>
      <w:marTop w:val="0"/>
      <w:marBottom w:val="0"/>
      <w:divBdr>
        <w:top w:val="none" w:sz="0" w:space="0" w:color="auto"/>
        <w:left w:val="none" w:sz="0" w:space="0" w:color="auto"/>
        <w:bottom w:val="none" w:sz="0" w:space="0" w:color="auto"/>
        <w:right w:val="none" w:sz="0" w:space="0" w:color="auto"/>
      </w:divBdr>
    </w:div>
    <w:div w:id="682971993">
      <w:bodyDiv w:val="1"/>
      <w:marLeft w:val="0"/>
      <w:marRight w:val="0"/>
      <w:marTop w:val="0"/>
      <w:marBottom w:val="0"/>
      <w:divBdr>
        <w:top w:val="none" w:sz="0" w:space="0" w:color="auto"/>
        <w:left w:val="none" w:sz="0" w:space="0" w:color="auto"/>
        <w:bottom w:val="none" w:sz="0" w:space="0" w:color="auto"/>
        <w:right w:val="none" w:sz="0" w:space="0" w:color="auto"/>
      </w:divBdr>
    </w:div>
    <w:div w:id="793594545">
      <w:bodyDiv w:val="1"/>
      <w:marLeft w:val="0"/>
      <w:marRight w:val="0"/>
      <w:marTop w:val="0"/>
      <w:marBottom w:val="0"/>
      <w:divBdr>
        <w:top w:val="none" w:sz="0" w:space="0" w:color="auto"/>
        <w:left w:val="none" w:sz="0" w:space="0" w:color="auto"/>
        <w:bottom w:val="none" w:sz="0" w:space="0" w:color="auto"/>
        <w:right w:val="none" w:sz="0" w:space="0" w:color="auto"/>
      </w:divBdr>
    </w:div>
    <w:div w:id="884173950">
      <w:bodyDiv w:val="1"/>
      <w:marLeft w:val="0"/>
      <w:marRight w:val="0"/>
      <w:marTop w:val="0"/>
      <w:marBottom w:val="0"/>
      <w:divBdr>
        <w:top w:val="none" w:sz="0" w:space="0" w:color="auto"/>
        <w:left w:val="none" w:sz="0" w:space="0" w:color="auto"/>
        <w:bottom w:val="none" w:sz="0" w:space="0" w:color="auto"/>
        <w:right w:val="none" w:sz="0" w:space="0" w:color="auto"/>
      </w:divBdr>
      <w:divsChild>
        <w:div w:id="1755398500">
          <w:marLeft w:val="0"/>
          <w:marRight w:val="0"/>
          <w:marTop w:val="0"/>
          <w:marBottom w:val="0"/>
          <w:divBdr>
            <w:top w:val="none" w:sz="0" w:space="0" w:color="auto"/>
            <w:left w:val="none" w:sz="0" w:space="0" w:color="auto"/>
            <w:bottom w:val="none" w:sz="0" w:space="0" w:color="auto"/>
            <w:right w:val="none" w:sz="0" w:space="0" w:color="auto"/>
          </w:divBdr>
          <w:divsChild>
            <w:div w:id="1294825817">
              <w:marLeft w:val="0"/>
              <w:marRight w:val="0"/>
              <w:marTop w:val="0"/>
              <w:marBottom w:val="0"/>
              <w:divBdr>
                <w:top w:val="none" w:sz="0" w:space="0" w:color="auto"/>
                <w:left w:val="none" w:sz="0" w:space="0" w:color="auto"/>
                <w:bottom w:val="none" w:sz="0" w:space="0" w:color="auto"/>
                <w:right w:val="none" w:sz="0" w:space="0" w:color="auto"/>
              </w:divBdr>
              <w:divsChild>
                <w:div w:id="1220633716">
                  <w:marLeft w:val="0"/>
                  <w:marRight w:val="0"/>
                  <w:marTop w:val="0"/>
                  <w:marBottom w:val="0"/>
                  <w:divBdr>
                    <w:top w:val="none" w:sz="0" w:space="0" w:color="auto"/>
                    <w:left w:val="none" w:sz="0" w:space="0" w:color="auto"/>
                    <w:bottom w:val="none" w:sz="0" w:space="0" w:color="auto"/>
                    <w:right w:val="none" w:sz="0" w:space="0" w:color="auto"/>
                  </w:divBdr>
                  <w:divsChild>
                    <w:div w:id="1339887589">
                      <w:marLeft w:val="0"/>
                      <w:marRight w:val="0"/>
                      <w:marTop w:val="0"/>
                      <w:marBottom w:val="0"/>
                      <w:divBdr>
                        <w:top w:val="none" w:sz="0" w:space="0" w:color="auto"/>
                        <w:left w:val="none" w:sz="0" w:space="0" w:color="auto"/>
                        <w:bottom w:val="none" w:sz="0" w:space="0" w:color="auto"/>
                        <w:right w:val="none" w:sz="0" w:space="0" w:color="auto"/>
                      </w:divBdr>
                      <w:divsChild>
                        <w:div w:id="725879430">
                          <w:marLeft w:val="0"/>
                          <w:marRight w:val="0"/>
                          <w:marTop w:val="0"/>
                          <w:marBottom w:val="0"/>
                          <w:divBdr>
                            <w:top w:val="single" w:sz="6" w:space="0" w:color="828282"/>
                            <w:left w:val="single" w:sz="6" w:space="0" w:color="828282"/>
                            <w:bottom w:val="single" w:sz="6" w:space="0" w:color="828282"/>
                            <w:right w:val="single" w:sz="6" w:space="0" w:color="828282"/>
                          </w:divBdr>
                          <w:divsChild>
                            <w:div w:id="1643073519">
                              <w:marLeft w:val="0"/>
                              <w:marRight w:val="0"/>
                              <w:marTop w:val="0"/>
                              <w:marBottom w:val="0"/>
                              <w:divBdr>
                                <w:top w:val="none" w:sz="0" w:space="0" w:color="auto"/>
                                <w:left w:val="none" w:sz="0" w:space="0" w:color="auto"/>
                                <w:bottom w:val="none" w:sz="0" w:space="0" w:color="auto"/>
                                <w:right w:val="none" w:sz="0" w:space="0" w:color="auto"/>
                              </w:divBdr>
                              <w:divsChild>
                                <w:div w:id="818309830">
                                  <w:marLeft w:val="0"/>
                                  <w:marRight w:val="0"/>
                                  <w:marTop w:val="0"/>
                                  <w:marBottom w:val="0"/>
                                  <w:divBdr>
                                    <w:top w:val="none" w:sz="0" w:space="0" w:color="auto"/>
                                    <w:left w:val="none" w:sz="0" w:space="0" w:color="auto"/>
                                    <w:bottom w:val="none" w:sz="0" w:space="0" w:color="auto"/>
                                    <w:right w:val="none" w:sz="0" w:space="0" w:color="auto"/>
                                  </w:divBdr>
                                  <w:divsChild>
                                    <w:div w:id="1103842572">
                                      <w:marLeft w:val="0"/>
                                      <w:marRight w:val="0"/>
                                      <w:marTop w:val="0"/>
                                      <w:marBottom w:val="0"/>
                                      <w:divBdr>
                                        <w:top w:val="none" w:sz="0" w:space="0" w:color="auto"/>
                                        <w:left w:val="none" w:sz="0" w:space="0" w:color="auto"/>
                                        <w:bottom w:val="none" w:sz="0" w:space="0" w:color="auto"/>
                                        <w:right w:val="none" w:sz="0" w:space="0" w:color="auto"/>
                                      </w:divBdr>
                                      <w:divsChild>
                                        <w:div w:id="1988320367">
                                          <w:marLeft w:val="0"/>
                                          <w:marRight w:val="0"/>
                                          <w:marTop w:val="0"/>
                                          <w:marBottom w:val="0"/>
                                          <w:divBdr>
                                            <w:top w:val="none" w:sz="0" w:space="0" w:color="auto"/>
                                            <w:left w:val="none" w:sz="0" w:space="0" w:color="auto"/>
                                            <w:bottom w:val="none" w:sz="0" w:space="0" w:color="auto"/>
                                            <w:right w:val="none" w:sz="0" w:space="0" w:color="auto"/>
                                          </w:divBdr>
                                          <w:divsChild>
                                            <w:div w:id="476872416">
                                              <w:marLeft w:val="0"/>
                                              <w:marRight w:val="0"/>
                                              <w:marTop w:val="0"/>
                                              <w:marBottom w:val="0"/>
                                              <w:divBdr>
                                                <w:top w:val="none" w:sz="0" w:space="0" w:color="auto"/>
                                                <w:left w:val="none" w:sz="0" w:space="0" w:color="auto"/>
                                                <w:bottom w:val="none" w:sz="0" w:space="0" w:color="auto"/>
                                                <w:right w:val="none" w:sz="0" w:space="0" w:color="auto"/>
                                              </w:divBdr>
                                              <w:divsChild>
                                                <w:div w:id="16209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02096">
      <w:bodyDiv w:val="1"/>
      <w:marLeft w:val="0"/>
      <w:marRight w:val="0"/>
      <w:marTop w:val="0"/>
      <w:marBottom w:val="0"/>
      <w:divBdr>
        <w:top w:val="none" w:sz="0" w:space="0" w:color="auto"/>
        <w:left w:val="none" w:sz="0" w:space="0" w:color="auto"/>
        <w:bottom w:val="none" w:sz="0" w:space="0" w:color="auto"/>
        <w:right w:val="none" w:sz="0" w:space="0" w:color="auto"/>
      </w:divBdr>
    </w:div>
    <w:div w:id="1143044069">
      <w:bodyDiv w:val="1"/>
      <w:marLeft w:val="0"/>
      <w:marRight w:val="0"/>
      <w:marTop w:val="0"/>
      <w:marBottom w:val="0"/>
      <w:divBdr>
        <w:top w:val="none" w:sz="0" w:space="0" w:color="auto"/>
        <w:left w:val="none" w:sz="0" w:space="0" w:color="auto"/>
        <w:bottom w:val="none" w:sz="0" w:space="0" w:color="auto"/>
        <w:right w:val="none" w:sz="0" w:space="0" w:color="auto"/>
      </w:divBdr>
    </w:div>
    <w:div w:id="1206333718">
      <w:bodyDiv w:val="1"/>
      <w:marLeft w:val="0"/>
      <w:marRight w:val="0"/>
      <w:marTop w:val="0"/>
      <w:marBottom w:val="0"/>
      <w:divBdr>
        <w:top w:val="none" w:sz="0" w:space="0" w:color="auto"/>
        <w:left w:val="none" w:sz="0" w:space="0" w:color="auto"/>
        <w:bottom w:val="none" w:sz="0" w:space="0" w:color="auto"/>
        <w:right w:val="none" w:sz="0" w:space="0" w:color="auto"/>
      </w:divBdr>
      <w:divsChild>
        <w:div w:id="408042145">
          <w:marLeft w:val="0"/>
          <w:marRight w:val="0"/>
          <w:marTop w:val="0"/>
          <w:marBottom w:val="0"/>
          <w:divBdr>
            <w:top w:val="none" w:sz="0" w:space="0" w:color="auto"/>
            <w:left w:val="none" w:sz="0" w:space="0" w:color="auto"/>
            <w:bottom w:val="none" w:sz="0" w:space="0" w:color="auto"/>
            <w:right w:val="none" w:sz="0" w:space="0" w:color="auto"/>
          </w:divBdr>
          <w:divsChild>
            <w:div w:id="1064182740">
              <w:marLeft w:val="0"/>
              <w:marRight w:val="0"/>
              <w:marTop w:val="0"/>
              <w:marBottom w:val="0"/>
              <w:divBdr>
                <w:top w:val="none" w:sz="0" w:space="0" w:color="auto"/>
                <w:left w:val="none" w:sz="0" w:space="0" w:color="auto"/>
                <w:bottom w:val="none" w:sz="0" w:space="0" w:color="auto"/>
                <w:right w:val="none" w:sz="0" w:space="0" w:color="auto"/>
              </w:divBdr>
              <w:divsChild>
                <w:div w:id="125780998">
                  <w:marLeft w:val="0"/>
                  <w:marRight w:val="0"/>
                  <w:marTop w:val="0"/>
                  <w:marBottom w:val="0"/>
                  <w:divBdr>
                    <w:top w:val="none" w:sz="0" w:space="0" w:color="auto"/>
                    <w:left w:val="none" w:sz="0" w:space="0" w:color="auto"/>
                    <w:bottom w:val="none" w:sz="0" w:space="0" w:color="auto"/>
                    <w:right w:val="none" w:sz="0" w:space="0" w:color="auto"/>
                  </w:divBdr>
                  <w:divsChild>
                    <w:div w:id="949819871">
                      <w:marLeft w:val="0"/>
                      <w:marRight w:val="0"/>
                      <w:marTop w:val="0"/>
                      <w:marBottom w:val="0"/>
                      <w:divBdr>
                        <w:top w:val="none" w:sz="0" w:space="0" w:color="auto"/>
                        <w:left w:val="none" w:sz="0" w:space="0" w:color="auto"/>
                        <w:bottom w:val="none" w:sz="0" w:space="0" w:color="auto"/>
                        <w:right w:val="none" w:sz="0" w:space="0" w:color="auto"/>
                      </w:divBdr>
                      <w:divsChild>
                        <w:div w:id="176625113">
                          <w:marLeft w:val="0"/>
                          <w:marRight w:val="0"/>
                          <w:marTop w:val="0"/>
                          <w:marBottom w:val="0"/>
                          <w:divBdr>
                            <w:top w:val="single" w:sz="6" w:space="0" w:color="828282"/>
                            <w:left w:val="single" w:sz="6" w:space="0" w:color="828282"/>
                            <w:bottom w:val="single" w:sz="6" w:space="0" w:color="828282"/>
                            <w:right w:val="single" w:sz="6" w:space="0" w:color="828282"/>
                          </w:divBdr>
                          <w:divsChild>
                            <w:div w:id="1166165341">
                              <w:marLeft w:val="0"/>
                              <w:marRight w:val="0"/>
                              <w:marTop w:val="0"/>
                              <w:marBottom w:val="0"/>
                              <w:divBdr>
                                <w:top w:val="none" w:sz="0" w:space="0" w:color="auto"/>
                                <w:left w:val="none" w:sz="0" w:space="0" w:color="auto"/>
                                <w:bottom w:val="none" w:sz="0" w:space="0" w:color="auto"/>
                                <w:right w:val="none" w:sz="0" w:space="0" w:color="auto"/>
                              </w:divBdr>
                              <w:divsChild>
                                <w:div w:id="123162491">
                                  <w:marLeft w:val="0"/>
                                  <w:marRight w:val="0"/>
                                  <w:marTop w:val="0"/>
                                  <w:marBottom w:val="0"/>
                                  <w:divBdr>
                                    <w:top w:val="none" w:sz="0" w:space="0" w:color="auto"/>
                                    <w:left w:val="none" w:sz="0" w:space="0" w:color="auto"/>
                                    <w:bottom w:val="none" w:sz="0" w:space="0" w:color="auto"/>
                                    <w:right w:val="none" w:sz="0" w:space="0" w:color="auto"/>
                                  </w:divBdr>
                                  <w:divsChild>
                                    <w:div w:id="1875387482">
                                      <w:marLeft w:val="0"/>
                                      <w:marRight w:val="0"/>
                                      <w:marTop w:val="0"/>
                                      <w:marBottom w:val="0"/>
                                      <w:divBdr>
                                        <w:top w:val="none" w:sz="0" w:space="0" w:color="auto"/>
                                        <w:left w:val="none" w:sz="0" w:space="0" w:color="auto"/>
                                        <w:bottom w:val="none" w:sz="0" w:space="0" w:color="auto"/>
                                        <w:right w:val="none" w:sz="0" w:space="0" w:color="auto"/>
                                      </w:divBdr>
                                      <w:divsChild>
                                        <w:div w:id="797605670">
                                          <w:marLeft w:val="0"/>
                                          <w:marRight w:val="0"/>
                                          <w:marTop w:val="0"/>
                                          <w:marBottom w:val="0"/>
                                          <w:divBdr>
                                            <w:top w:val="none" w:sz="0" w:space="0" w:color="auto"/>
                                            <w:left w:val="none" w:sz="0" w:space="0" w:color="auto"/>
                                            <w:bottom w:val="none" w:sz="0" w:space="0" w:color="auto"/>
                                            <w:right w:val="none" w:sz="0" w:space="0" w:color="auto"/>
                                          </w:divBdr>
                                          <w:divsChild>
                                            <w:div w:id="525407248">
                                              <w:marLeft w:val="0"/>
                                              <w:marRight w:val="0"/>
                                              <w:marTop w:val="0"/>
                                              <w:marBottom w:val="0"/>
                                              <w:divBdr>
                                                <w:top w:val="none" w:sz="0" w:space="0" w:color="auto"/>
                                                <w:left w:val="none" w:sz="0" w:space="0" w:color="auto"/>
                                                <w:bottom w:val="none" w:sz="0" w:space="0" w:color="auto"/>
                                                <w:right w:val="none" w:sz="0" w:space="0" w:color="auto"/>
                                              </w:divBdr>
                                              <w:divsChild>
                                                <w:div w:id="18408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799602">
      <w:bodyDiv w:val="1"/>
      <w:marLeft w:val="0"/>
      <w:marRight w:val="0"/>
      <w:marTop w:val="0"/>
      <w:marBottom w:val="0"/>
      <w:divBdr>
        <w:top w:val="none" w:sz="0" w:space="0" w:color="auto"/>
        <w:left w:val="none" w:sz="0" w:space="0" w:color="auto"/>
        <w:bottom w:val="none" w:sz="0" w:space="0" w:color="auto"/>
        <w:right w:val="none" w:sz="0" w:space="0" w:color="auto"/>
      </w:divBdr>
    </w:div>
    <w:div w:id="1401714773">
      <w:bodyDiv w:val="1"/>
      <w:marLeft w:val="0"/>
      <w:marRight w:val="0"/>
      <w:marTop w:val="0"/>
      <w:marBottom w:val="0"/>
      <w:divBdr>
        <w:top w:val="none" w:sz="0" w:space="0" w:color="auto"/>
        <w:left w:val="none" w:sz="0" w:space="0" w:color="auto"/>
        <w:bottom w:val="none" w:sz="0" w:space="0" w:color="auto"/>
        <w:right w:val="none" w:sz="0" w:space="0" w:color="auto"/>
      </w:divBdr>
    </w:div>
    <w:div w:id="1416317785">
      <w:bodyDiv w:val="1"/>
      <w:marLeft w:val="30"/>
      <w:marRight w:val="30"/>
      <w:marTop w:val="0"/>
      <w:marBottom w:val="0"/>
      <w:divBdr>
        <w:top w:val="none" w:sz="0" w:space="0" w:color="auto"/>
        <w:left w:val="none" w:sz="0" w:space="0" w:color="auto"/>
        <w:bottom w:val="none" w:sz="0" w:space="0" w:color="auto"/>
        <w:right w:val="none" w:sz="0" w:space="0" w:color="auto"/>
      </w:divBdr>
      <w:divsChild>
        <w:div w:id="1367027921">
          <w:marLeft w:val="0"/>
          <w:marRight w:val="0"/>
          <w:marTop w:val="0"/>
          <w:marBottom w:val="0"/>
          <w:divBdr>
            <w:top w:val="none" w:sz="0" w:space="0" w:color="auto"/>
            <w:left w:val="none" w:sz="0" w:space="0" w:color="auto"/>
            <w:bottom w:val="none" w:sz="0" w:space="0" w:color="auto"/>
            <w:right w:val="none" w:sz="0" w:space="0" w:color="auto"/>
          </w:divBdr>
          <w:divsChild>
            <w:div w:id="1234588546">
              <w:marLeft w:val="0"/>
              <w:marRight w:val="0"/>
              <w:marTop w:val="0"/>
              <w:marBottom w:val="0"/>
              <w:divBdr>
                <w:top w:val="none" w:sz="0" w:space="0" w:color="auto"/>
                <w:left w:val="none" w:sz="0" w:space="0" w:color="auto"/>
                <w:bottom w:val="none" w:sz="0" w:space="0" w:color="auto"/>
                <w:right w:val="none" w:sz="0" w:space="0" w:color="auto"/>
              </w:divBdr>
              <w:divsChild>
                <w:div w:id="1597401871">
                  <w:marLeft w:val="180"/>
                  <w:marRight w:val="0"/>
                  <w:marTop w:val="0"/>
                  <w:marBottom w:val="0"/>
                  <w:divBdr>
                    <w:top w:val="none" w:sz="0" w:space="0" w:color="auto"/>
                    <w:left w:val="none" w:sz="0" w:space="0" w:color="auto"/>
                    <w:bottom w:val="none" w:sz="0" w:space="0" w:color="auto"/>
                    <w:right w:val="none" w:sz="0" w:space="0" w:color="auto"/>
                  </w:divBdr>
                  <w:divsChild>
                    <w:div w:id="439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08102">
      <w:bodyDiv w:val="1"/>
      <w:marLeft w:val="0"/>
      <w:marRight w:val="0"/>
      <w:marTop w:val="0"/>
      <w:marBottom w:val="0"/>
      <w:divBdr>
        <w:top w:val="none" w:sz="0" w:space="0" w:color="auto"/>
        <w:left w:val="none" w:sz="0" w:space="0" w:color="auto"/>
        <w:bottom w:val="none" w:sz="0" w:space="0" w:color="auto"/>
        <w:right w:val="none" w:sz="0" w:space="0" w:color="auto"/>
      </w:divBdr>
    </w:div>
    <w:div w:id="1695687221">
      <w:bodyDiv w:val="1"/>
      <w:marLeft w:val="0"/>
      <w:marRight w:val="0"/>
      <w:marTop w:val="0"/>
      <w:marBottom w:val="0"/>
      <w:divBdr>
        <w:top w:val="none" w:sz="0" w:space="0" w:color="auto"/>
        <w:left w:val="none" w:sz="0" w:space="0" w:color="auto"/>
        <w:bottom w:val="none" w:sz="0" w:space="0" w:color="auto"/>
        <w:right w:val="none" w:sz="0" w:space="0" w:color="auto"/>
      </w:divBdr>
    </w:div>
    <w:div w:id="1716155068">
      <w:bodyDiv w:val="1"/>
      <w:marLeft w:val="0"/>
      <w:marRight w:val="0"/>
      <w:marTop w:val="0"/>
      <w:marBottom w:val="0"/>
      <w:divBdr>
        <w:top w:val="none" w:sz="0" w:space="0" w:color="auto"/>
        <w:left w:val="none" w:sz="0" w:space="0" w:color="auto"/>
        <w:bottom w:val="none" w:sz="0" w:space="0" w:color="auto"/>
        <w:right w:val="none" w:sz="0" w:space="0" w:color="auto"/>
      </w:divBdr>
      <w:divsChild>
        <w:div w:id="547569621">
          <w:marLeft w:val="0"/>
          <w:marRight w:val="0"/>
          <w:marTop w:val="0"/>
          <w:marBottom w:val="0"/>
          <w:divBdr>
            <w:top w:val="none" w:sz="0" w:space="0" w:color="auto"/>
            <w:left w:val="none" w:sz="0" w:space="0" w:color="auto"/>
            <w:bottom w:val="none" w:sz="0" w:space="0" w:color="auto"/>
            <w:right w:val="none" w:sz="0" w:space="0" w:color="auto"/>
          </w:divBdr>
          <w:divsChild>
            <w:div w:id="1476945454">
              <w:marLeft w:val="0"/>
              <w:marRight w:val="0"/>
              <w:marTop w:val="0"/>
              <w:marBottom w:val="0"/>
              <w:divBdr>
                <w:top w:val="none" w:sz="0" w:space="0" w:color="auto"/>
                <w:left w:val="none" w:sz="0" w:space="0" w:color="auto"/>
                <w:bottom w:val="none" w:sz="0" w:space="0" w:color="auto"/>
                <w:right w:val="none" w:sz="0" w:space="0" w:color="auto"/>
              </w:divBdr>
              <w:divsChild>
                <w:div w:id="5833927">
                  <w:marLeft w:val="0"/>
                  <w:marRight w:val="0"/>
                  <w:marTop w:val="0"/>
                  <w:marBottom w:val="0"/>
                  <w:divBdr>
                    <w:top w:val="none" w:sz="0" w:space="0" w:color="auto"/>
                    <w:left w:val="none" w:sz="0" w:space="0" w:color="auto"/>
                    <w:bottom w:val="none" w:sz="0" w:space="0" w:color="auto"/>
                    <w:right w:val="none" w:sz="0" w:space="0" w:color="auto"/>
                  </w:divBdr>
                  <w:divsChild>
                    <w:div w:id="1908955319">
                      <w:marLeft w:val="0"/>
                      <w:marRight w:val="0"/>
                      <w:marTop w:val="0"/>
                      <w:marBottom w:val="0"/>
                      <w:divBdr>
                        <w:top w:val="none" w:sz="0" w:space="0" w:color="auto"/>
                        <w:left w:val="none" w:sz="0" w:space="0" w:color="auto"/>
                        <w:bottom w:val="none" w:sz="0" w:space="0" w:color="auto"/>
                        <w:right w:val="none" w:sz="0" w:space="0" w:color="auto"/>
                      </w:divBdr>
                      <w:divsChild>
                        <w:div w:id="196159343">
                          <w:marLeft w:val="0"/>
                          <w:marRight w:val="0"/>
                          <w:marTop w:val="0"/>
                          <w:marBottom w:val="0"/>
                          <w:divBdr>
                            <w:top w:val="single" w:sz="6" w:space="0" w:color="828282"/>
                            <w:left w:val="single" w:sz="6" w:space="0" w:color="828282"/>
                            <w:bottom w:val="single" w:sz="6" w:space="0" w:color="828282"/>
                            <w:right w:val="single" w:sz="6" w:space="0" w:color="828282"/>
                          </w:divBdr>
                          <w:divsChild>
                            <w:div w:id="638848108">
                              <w:marLeft w:val="0"/>
                              <w:marRight w:val="0"/>
                              <w:marTop w:val="0"/>
                              <w:marBottom w:val="0"/>
                              <w:divBdr>
                                <w:top w:val="none" w:sz="0" w:space="0" w:color="auto"/>
                                <w:left w:val="none" w:sz="0" w:space="0" w:color="auto"/>
                                <w:bottom w:val="none" w:sz="0" w:space="0" w:color="auto"/>
                                <w:right w:val="none" w:sz="0" w:space="0" w:color="auto"/>
                              </w:divBdr>
                              <w:divsChild>
                                <w:div w:id="977615683">
                                  <w:marLeft w:val="0"/>
                                  <w:marRight w:val="0"/>
                                  <w:marTop w:val="0"/>
                                  <w:marBottom w:val="0"/>
                                  <w:divBdr>
                                    <w:top w:val="none" w:sz="0" w:space="0" w:color="auto"/>
                                    <w:left w:val="none" w:sz="0" w:space="0" w:color="auto"/>
                                    <w:bottom w:val="none" w:sz="0" w:space="0" w:color="auto"/>
                                    <w:right w:val="none" w:sz="0" w:space="0" w:color="auto"/>
                                  </w:divBdr>
                                  <w:divsChild>
                                    <w:div w:id="125896211">
                                      <w:marLeft w:val="0"/>
                                      <w:marRight w:val="0"/>
                                      <w:marTop w:val="0"/>
                                      <w:marBottom w:val="0"/>
                                      <w:divBdr>
                                        <w:top w:val="none" w:sz="0" w:space="0" w:color="auto"/>
                                        <w:left w:val="none" w:sz="0" w:space="0" w:color="auto"/>
                                        <w:bottom w:val="none" w:sz="0" w:space="0" w:color="auto"/>
                                        <w:right w:val="none" w:sz="0" w:space="0" w:color="auto"/>
                                      </w:divBdr>
                                      <w:divsChild>
                                        <w:div w:id="1812482337">
                                          <w:marLeft w:val="0"/>
                                          <w:marRight w:val="0"/>
                                          <w:marTop w:val="0"/>
                                          <w:marBottom w:val="0"/>
                                          <w:divBdr>
                                            <w:top w:val="none" w:sz="0" w:space="0" w:color="auto"/>
                                            <w:left w:val="none" w:sz="0" w:space="0" w:color="auto"/>
                                            <w:bottom w:val="none" w:sz="0" w:space="0" w:color="auto"/>
                                            <w:right w:val="none" w:sz="0" w:space="0" w:color="auto"/>
                                          </w:divBdr>
                                          <w:divsChild>
                                            <w:div w:id="761099652">
                                              <w:marLeft w:val="0"/>
                                              <w:marRight w:val="0"/>
                                              <w:marTop w:val="0"/>
                                              <w:marBottom w:val="0"/>
                                              <w:divBdr>
                                                <w:top w:val="none" w:sz="0" w:space="0" w:color="auto"/>
                                                <w:left w:val="none" w:sz="0" w:space="0" w:color="auto"/>
                                                <w:bottom w:val="none" w:sz="0" w:space="0" w:color="auto"/>
                                                <w:right w:val="none" w:sz="0" w:space="0" w:color="auto"/>
                                              </w:divBdr>
                                              <w:divsChild>
                                                <w:div w:id="14139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795598">
      <w:bodyDiv w:val="1"/>
      <w:marLeft w:val="0"/>
      <w:marRight w:val="0"/>
      <w:marTop w:val="0"/>
      <w:marBottom w:val="0"/>
      <w:divBdr>
        <w:top w:val="none" w:sz="0" w:space="0" w:color="auto"/>
        <w:left w:val="none" w:sz="0" w:space="0" w:color="auto"/>
        <w:bottom w:val="none" w:sz="0" w:space="0" w:color="auto"/>
        <w:right w:val="none" w:sz="0" w:space="0" w:color="auto"/>
      </w:divBdr>
    </w:div>
    <w:div w:id="1745950250">
      <w:bodyDiv w:val="1"/>
      <w:marLeft w:val="0"/>
      <w:marRight w:val="0"/>
      <w:marTop w:val="0"/>
      <w:marBottom w:val="0"/>
      <w:divBdr>
        <w:top w:val="none" w:sz="0" w:space="0" w:color="auto"/>
        <w:left w:val="none" w:sz="0" w:space="0" w:color="auto"/>
        <w:bottom w:val="none" w:sz="0" w:space="0" w:color="auto"/>
        <w:right w:val="none" w:sz="0" w:space="0" w:color="auto"/>
      </w:divBdr>
      <w:divsChild>
        <w:div w:id="1002050180">
          <w:marLeft w:val="0"/>
          <w:marRight w:val="0"/>
          <w:marTop w:val="0"/>
          <w:marBottom w:val="0"/>
          <w:divBdr>
            <w:top w:val="single" w:sz="48" w:space="23" w:color="004A7F"/>
            <w:left w:val="none" w:sz="0" w:space="0" w:color="auto"/>
            <w:bottom w:val="single" w:sz="48" w:space="0" w:color="004A7F"/>
            <w:right w:val="none" w:sz="0" w:space="0" w:color="auto"/>
          </w:divBdr>
          <w:divsChild>
            <w:div w:id="845436495">
              <w:marLeft w:val="-225"/>
              <w:marRight w:val="-225"/>
              <w:marTop w:val="0"/>
              <w:marBottom w:val="0"/>
              <w:divBdr>
                <w:top w:val="none" w:sz="0" w:space="0" w:color="auto"/>
                <w:left w:val="none" w:sz="0" w:space="0" w:color="auto"/>
                <w:bottom w:val="none" w:sz="0" w:space="0" w:color="auto"/>
                <w:right w:val="none" w:sz="0" w:space="0" w:color="auto"/>
              </w:divBdr>
              <w:divsChild>
                <w:div w:id="2067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29701">
      <w:bodyDiv w:val="1"/>
      <w:marLeft w:val="0"/>
      <w:marRight w:val="0"/>
      <w:marTop w:val="0"/>
      <w:marBottom w:val="0"/>
      <w:divBdr>
        <w:top w:val="none" w:sz="0" w:space="0" w:color="auto"/>
        <w:left w:val="none" w:sz="0" w:space="0" w:color="auto"/>
        <w:bottom w:val="none" w:sz="0" w:space="0" w:color="auto"/>
        <w:right w:val="none" w:sz="0" w:space="0" w:color="auto"/>
      </w:divBdr>
    </w:div>
    <w:div w:id="1795099782">
      <w:bodyDiv w:val="1"/>
      <w:marLeft w:val="0"/>
      <w:marRight w:val="0"/>
      <w:marTop w:val="0"/>
      <w:marBottom w:val="0"/>
      <w:divBdr>
        <w:top w:val="none" w:sz="0" w:space="0" w:color="auto"/>
        <w:left w:val="none" w:sz="0" w:space="0" w:color="auto"/>
        <w:bottom w:val="none" w:sz="0" w:space="0" w:color="auto"/>
        <w:right w:val="none" w:sz="0" w:space="0" w:color="auto"/>
      </w:divBdr>
    </w:div>
    <w:div w:id="1835756109">
      <w:bodyDiv w:val="1"/>
      <w:marLeft w:val="0"/>
      <w:marRight w:val="0"/>
      <w:marTop w:val="0"/>
      <w:marBottom w:val="0"/>
      <w:divBdr>
        <w:top w:val="none" w:sz="0" w:space="0" w:color="auto"/>
        <w:left w:val="none" w:sz="0" w:space="0" w:color="auto"/>
        <w:bottom w:val="none" w:sz="0" w:space="0" w:color="auto"/>
        <w:right w:val="none" w:sz="0" w:space="0" w:color="auto"/>
      </w:divBdr>
    </w:div>
    <w:div w:id="1880165267">
      <w:bodyDiv w:val="1"/>
      <w:marLeft w:val="0"/>
      <w:marRight w:val="0"/>
      <w:marTop w:val="0"/>
      <w:marBottom w:val="0"/>
      <w:divBdr>
        <w:top w:val="none" w:sz="0" w:space="0" w:color="auto"/>
        <w:left w:val="none" w:sz="0" w:space="0" w:color="auto"/>
        <w:bottom w:val="none" w:sz="0" w:space="0" w:color="auto"/>
        <w:right w:val="none" w:sz="0" w:space="0" w:color="auto"/>
      </w:divBdr>
    </w:div>
    <w:div w:id="1958902157">
      <w:bodyDiv w:val="1"/>
      <w:marLeft w:val="0"/>
      <w:marRight w:val="0"/>
      <w:marTop w:val="0"/>
      <w:marBottom w:val="0"/>
      <w:divBdr>
        <w:top w:val="none" w:sz="0" w:space="0" w:color="auto"/>
        <w:left w:val="none" w:sz="0" w:space="0" w:color="auto"/>
        <w:bottom w:val="none" w:sz="0" w:space="0" w:color="auto"/>
        <w:right w:val="none" w:sz="0" w:space="0" w:color="auto"/>
      </w:divBdr>
    </w:div>
    <w:div w:id="2002005253">
      <w:bodyDiv w:val="1"/>
      <w:marLeft w:val="0"/>
      <w:marRight w:val="0"/>
      <w:marTop w:val="0"/>
      <w:marBottom w:val="0"/>
      <w:divBdr>
        <w:top w:val="none" w:sz="0" w:space="0" w:color="auto"/>
        <w:left w:val="none" w:sz="0" w:space="0" w:color="auto"/>
        <w:bottom w:val="none" w:sz="0" w:space="0" w:color="auto"/>
        <w:right w:val="none" w:sz="0" w:space="0" w:color="auto"/>
      </w:divBdr>
    </w:div>
    <w:div w:id="2020807698">
      <w:bodyDiv w:val="1"/>
      <w:marLeft w:val="0"/>
      <w:marRight w:val="0"/>
      <w:marTop w:val="0"/>
      <w:marBottom w:val="0"/>
      <w:divBdr>
        <w:top w:val="none" w:sz="0" w:space="0" w:color="auto"/>
        <w:left w:val="none" w:sz="0" w:space="0" w:color="auto"/>
        <w:bottom w:val="none" w:sz="0" w:space="0" w:color="auto"/>
        <w:right w:val="none" w:sz="0" w:space="0" w:color="auto"/>
      </w:divBdr>
      <w:divsChild>
        <w:div w:id="2081440525">
          <w:marLeft w:val="0"/>
          <w:marRight w:val="0"/>
          <w:marTop w:val="0"/>
          <w:marBottom w:val="0"/>
          <w:divBdr>
            <w:top w:val="single" w:sz="48" w:space="23" w:color="004A7F"/>
            <w:left w:val="none" w:sz="0" w:space="0" w:color="auto"/>
            <w:bottom w:val="single" w:sz="48" w:space="0" w:color="004A7F"/>
            <w:right w:val="none" w:sz="0" w:space="0" w:color="auto"/>
          </w:divBdr>
          <w:divsChild>
            <w:div w:id="193078731">
              <w:marLeft w:val="-225"/>
              <w:marRight w:val="-225"/>
              <w:marTop w:val="0"/>
              <w:marBottom w:val="0"/>
              <w:divBdr>
                <w:top w:val="none" w:sz="0" w:space="0" w:color="auto"/>
                <w:left w:val="none" w:sz="0" w:space="0" w:color="auto"/>
                <w:bottom w:val="none" w:sz="0" w:space="0" w:color="auto"/>
                <w:right w:val="none" w:sz="0" w:space="0" w:color="auto"/>
              </w:divBdr>
              <w:divsChild>
                <w:div w:id="524291830">
                  <w:marLeft w:val="0"/>
                  <w:marRight w:val="0"/>
                  <w:marTop w:val="0"/>
                  <w:marBottom w:val="0"/>
                  <w:divBdr>
                    <w:top w:val="none" w:sz="0" w:space="0" w:color="auto"/>
                    <w:left w:val="none" w:sz="0" w:space="0" w:color="auto"/>
                    <w:bottom w:val="none" w:sz="0" w:space="0" w:color="auto"/>
                    <w:right w:val="none" w:sz="0" w:space="0" w:color="auto"/>
                  </w:divBdr>
                  <w:divsChild>
                    <w:div w:id="16308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637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w\AppData\Local\Microsoft\Windows\Temporary%20Internet%20Files\Content.Outlook\V2QEY3A7\Bill-Explanatory%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7D01B3417E2EB47B9D2A0E1A22AA1C8" ma:contentTypeVersion="21" ma:contentTypeDescription=" " ma:contentTypeScope="" ma:versionID="db9bff477d8b73a3ac0fa35df968ddcf">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d35c2d493d225309cc4e37af1e25a6b0"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c583-7cbe-45b9-a2bd-8bbb6543b37e">
      <Value>6</Value>
    </TaxCatchAll>
    <_dlc_DocId xmlns="9f7bc583-7cbe-45b9-a2bd-8bbb6543b37e">2015RG-80-27974</_dlc_DocId>
    <_dlc_DocIdUrl xmlns="9f7bc583-7cbe-45b9-a2bd-8bbb6543b37e">
      <Url>http://tweb13/sites/rg/sbtd/_layouts/15/DocIdRedir.aspx?ID=2015RG-80-27974</Url>
      <Description>2015RG-80-27974</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C365F-3136-431B-A23A-A24233FC6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84C35-C296-4F82-BC88-A1B5A76C032F}">
  <ds:schemaRefs>
    <ds:schemaRef ds:uri="http://schemas.microsoft.com/sharepoint/v3/contenttype/forms"/>
  </ds:schemaRefs>
</ds:datastoreItem>
</file>

<file path=customXml/itemProps3.xml><?xml version="1.0" encoding="utf-8"?>
<ds:datastoreItem xmlns:ds="http://schemas.openxmlformats.org/officeDocument/2006/customXml" ds:itemID="{596F0681-79ED-4CF4-A9B2-FF51C54799E7}">
  <ds:schemaRefs>
    <ds:schemaRef ds:uri="http://schemas.microsoft.com/office/2006/metadata/properties"/>
    <ds:schemaRef ds:uri="http://schemas.microsoft.com/office/infopath/2007/PartnerControls"/>
    <ds:schemaRef ds:uri="9f7bc583-7cbe-45b9-a2bd-8bbb6543b37e"/>
    <ds:schemaRef ds:uri="http://schemas.microsoft.com/sharepoint/v4"/>
  </ds:schemaRefs>
</ds:datastoreItem>
</file>

<file path=customXml/itemProps4.xml><?xml version="1.0" encoding="utf-8"?>
<ds:datastoreItem xmlns:ds="http://schemas.openxmlformats.org/officeDocument/2006/customXml" ds:itemID="{CB727270-A417-4CE6-800C-F11AF09F6F41}">
  <ds:schemaRefs>
    <ds:schemaRef ds:uri="office.server.policy"/>
  </ds:schemaRefs>
</ds:datastoreItem>
</file>

<file path=customXml/itemProps5.xml><?xml version="1.0" encoding="utf-8"?>
<ds:datastoreItem xmlns:ds="http://schemas.openxmlformats.org/officeDocument/2006/customXml" ds:itemID="{C0D5B456-35ED-4912-B3CA-184926AC200E}">
  <ds:schemaRefs>
    <ds:schemaRef ds:uri="http://schemas.microsoft.com/sharepoint/events"/>
  </ds:schemaRefs>
</ds:datastoreItem>
</file>

<file path=customXml/itemProps6.xml><?xml version="1.0" encoding="utf-8"?>
<ds:datastoreItem xmlns:ds="http://schemas.openxmlformats.org/officeDocument/2006/customXml" ds:itemID="{3F3D8903-347F-43F2-A227-7CF1975C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Bill-Explanatory Memorandum.dotm</Template>
  <TotalTime>0</TotalTime>
  <Pages>7</Pages>
  <Words>8152</Words>
  <Characters>42584</Characters>
  <Application>Microsoft Office Word</Application>
  <DocSecurity>0</DocSecurity>
  <Lines>880</Lines>
  <Paragraphs>225</Paragraphs>
  <ScaleCrop>false</ScaleCrop>
  <Company/>
  <LinksUpToDate>false</LinksUpToDate>
  <CharactersWithSpaces>50551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Commissioners remedial power </dc:title>
  <dc:creator/>
  <cp:lastModifiedBy/>
  <cp:revision>1</cp:revision>
  <dcterms:created xsi:type="dcterms:W3CDTF">2015-11-26T02:58:00Z</dcterms:created>
  <dcterms:modified xsi:type="dcterms:W3CDTF">2015-11-26T02:58:00Z</dcterms:modified>
  <dc:language>English</dc:language>
</cp:coreProperties>
</file>