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56DAE" w14:textId="77777777" w:rsidR="005833BE" w:rsidRPr="007B6190" w:rsidRDefault="00F109D4" w:rsidP="00C36E4E">
      <w:pPr>
        <w:pStyle w:val="Heading2"/>
        <w:jc w:val="center"/>
      </w:pPr>
      <w:r w:rsidRPr="00503E44">
        <w:t>EXPLANATORY STATEMENT</w:t>
      </w:r>
    </w:p>
    <w:p w14:paraId="7CCD8333" w14:textId="77777777" w:rsidR="00F109D4" w:rsidRPr="00503E44" w:rsidRDefault="00F109D4" w:rsidP="007B6190">
      <w:pPr>
        <w:pStyle w:val="Heading2"/>
        <w:jc w:val="center"/>
      </w:pPr>
      <w:r w:rsidRPr="00503E44">
        <w:t xml:space="preserve">Issued by authority of the </w:t>
      </w:r>
      <w:r w:rsidR="005833BE" w:rsidRPr="00503E44">
        <w:t>Assistant Treasurer</w:t>
      </w:r>
    </w:p>
    <w:p w14:paraId="732F374E" w14:textId="77777777" w:rsidR="0007246E" w:rsidRDefault="0007246E">
      <w:pPr>
        <w:jc w:val="center"/>
        <w:rPr>
          <w:i/>
        </w:rPr>
      </w:pPr>
      <w:r>
        <w:rPr>
          <w:i/>
        </w:rPr>
        <w:t>Corporations Act 2001</w:t>
      </w:r>
    </w:p>
    <w:p w14:paraId="7569AE3C" w14:textId="77777777" w:rsidR="00F109D4" w:rsidRDefault="00C90A14">
      <w:pPr>
        <w:jc w:val="center"/>
        <w:rPr>
          <w:i/>
        </w:rPr>
      </w:pPr>
      <w:r>
        <w:rPr>
          <w:i/>
        </w:rPr>
        <w:t>Retirement Savings Accounts Act 1997</w:t>
      </w:r>
    </w:p>
    <w:p w14:paraId="724E1A39" w14:textId="77777777" w:rsidR="00C90A14" w:rsidRPr="00503E44" w:rsidRDefault="00C90A14">
      <w:pPr>
        <w:jc w:val="center"/>
        <w:rPr>
          <w:i/>
        </w:rPr>
      </w:pPr>
      <w:r>
        <w:rPr>
          <w:i/>
        </w:rPr>
        <w:t xml:space="preserve">Superannuation Industry (Supervision) Act 1993 </w:t>
      </w:r>
    </w:p>
    <w:p w14:paraId="3950E23C" w14:textId="77777777" w:rsidR="00F109D4" w:rsidRPr="00503E44" w:rsidRDefault="00C90A14">
      <w:pPr>
        <w:tabs>
          <w:tab w:val="left" w:pos="1418"/>
        </w:tabs>
        <w:spacing w:after="240"/>
        <w:jc w:val="center"/>
        <w:rPr>
          <w:i/>
        </w:rPr>
      </w:pPr>
      <w:r>
        <w:rPr>
          <w:i/>
        </w:rPr>
        <w:t>Superannuation Laws Amendment (Unclaimed Superannuation Money) Regulation 2015</w:t>
      </w:r>
    </w:p>
    <w:p w14:paraId="6F03F66E" w14:textId="77777777" w:rsidR="00F109D4" w:rsidRDefault="0007246E">
      <w:r>
        <w:t xml:space="preserve">Section 1364 of the </w:t>
      </w:r>
      <w:r>
        <w:rPr>
          <w:i/>
        </w:rPr>
        <w:t xml:space="preserve">Corporations Act </w:t>
      </w:r>
      <w:r w:rsidRPr="0007246E">
        <w:rPr>
          <w:i/>
        </w:rPr>
        <w:t>2001</w:t>
      </w:r>
      <w:r w:rsidR="00300E0C">
        <w:rPr>
          <w:i/>
        </w:rPr>
        <w:t xml:space="preserve"> </w:t>
      </w:r>
      <w:r w:rsidR="00300E0C">
        <w:t>(the Corporations Act)</w:t>
      </w:r>
      <w:r>
        <w:rPr>
          <w:i/>
        </w:rPr>
        <w:t xml:space="preserve">, </w:t>
      </w:r>
      <w:r>
        <w:t>s</w:t>
      </w:r>
      <w:r w:rsidR="00C55D29" w:rsidRPr="0007246E">
        <w:t>ection</w:t>
      </w:r>
      <w:r w:rsidR="00C90A14">
        <w:t xml:space="preserve"> 200 of the </w:t>
      </w:r>
      <w:r w:rsidR="00C90A14">
        <w:rPr>
          <w:i/>
        </w:rPr>
        <w:t>Retirement Savings Accounts Act 1997</w:t>
      </w:r>
      <w:r w:rsidR="00C90A14">
        <w:t xml:space="preserve"> and section 353 of the </w:t>
      </w:r>
      <w:r w:rsidR="00C90A14">
        <w:rPr>
          <w:i/>
        </w:rPr>
        <w:t>Superannuation Industry (Supervision) Act 1993</w:t>
      </w:r>
      <w:r w:rsidR="00F109D4" w:rsidRPr="00503E44">
        <w:t xml:space="preserve"> (the </w:t>
      </w:r>
      <w:r w:rsidR="006B26AD">
        <w:t>Authorising</w:t>
      </w:r>
      <w:r w:rsidR="00C90A14">
        <w:t xml:space="preserve"> </w:t>
      </w:r>
      <w:r w:rsidR="00F109D4" w:rsidRPr="00503E44">
        <w:t>Act</w:t>
      </w:r>
      <w:r w:rsidR="00C90A14">
        <w:t xml:space="preserve">s) </w:t>
      </w:r>
      <w:r w:rsidR="006B26AD">
        <w:t xml:space="preserve">each </w:t>
      </w:r>
      <w:r w:rsidR="00C90A14">
        <w:t>provide</w:t>
      </w:r>
      <w:r w:rsidR="00F109D4" w:rsidRPr="00503E44">
        <w:t xml:space="preserve"> that the Governor-General may make regulations prescribing matters required or permitted by </w:t>
      </w:r>
      <w:r w:rsidR="006B26AD">
        <w:t xml:space="preserve">each of </w:t>
      </w:r>
      <w:r w:rsidR="00F109D4" w:rsidRPr="00503E44">
        <w:t xml:space="preserve">the </w:t>
      </w:r>
      <w:r w:rsidR="006B26AD">
        <w:t xml:space="preserve">Authorising </w:t>
      </w:r>
      <w:r w:rsidR="00F109D4" w:rsidRPr="00503E44">
        <w:t>Act</w:t>
      </w:r>
      <w:r w:rsidR="006B26AD">
        <w:t>s</w:t>
      </w:r>
      <w:r w:rsidR="00F109D4" w:rsidRPr="00503E44">
        <w:t xml:space="preserve"> to be prescribed, or necessary or convenient to be prescribed for carrying out or giving effect to</w:t>
      </w:r>
      <w:r w:rsidR="006B26AD">
        <w:t xml:space="preserve"> each of</w:t>
      </w:r>
      <w:r w:rsidR="00F109D4" w:rsidRPr="00503E44">
        <w:t xml:space="preserve"> the </w:t>
      </w:r>
      <w:r w:rsidR="006B26AD">
        <w:t>Authorising</w:t>
      </w:r>
      <w:r w:rsidR="00945EA7">
        <w:t xml:space="preserve"> Acts. </w:t>
      </w:r>
    </w:p>
    <w:p w14:paraId="0611C39D" w14:textId="77777777" w:rsidR="00691A37" w:rsidRDefault="005D522B">
      <w:r>
        <w:t xml:space="preserve">The purpose of the </w:t>
      </w:r>
      <w:r>
        <w:rPr>
          <w:i/>
        </w:rPr>
        <w:t xml:space="preserve">Superannuation Laws Amendment (Unclaimed Superannuation Money) Regulation 2015 </w:t>
      </w:r>
      <w:r>
        <w:t>(Regulation) is to</w:t>
      </w:r>
      <w:r w:rsidR="00691A37">
        <w:t>:</w:t>
      </w:r>
    </w:p>
    <w:p w14:paraId="728A15DB" w14:textId="6E28081F" w:rsidR="00F109D4" w:rsidRDefault="0076668D" w:rsidP="00C93111">
      <w:pPr>
        <w:pStyle w:val="Bullet"/>
        <w:spacing w:before="120"/>
        <w:ind w:hanging="425"/>
      </w:pPr>
      <w:r>
        <w:t xml:space="preserve">amend the </w:t>
      </w:r>
      <w:r>
        <w:rPr>
          <w:i/>
        </w:rPr>
        <w:t xml:space="preserve">Retirement Savings Accounts Regulations 1997 </w:t>
      </w:r>
      <w:r>
        <w:t xml:space="preserve">(RSAR) and the </w:t>
      </w:r>
      <w:r>
        <w:rPr>
          <w:i/>
        </w:rPr>
        <w:t xml:space="preserve">Superannuation Industry (Supervision) Regulations 1994 </w:t>
      </w:r>
      <w:r>
        <w:t xml:space="preserve">(SISR) to </w:t>
      </w:r>
      <w:r w:rsidR="00691A37">
        <w:t xml:space="preserve">recognise online and electronic interactions between superannuation </w:t>
      </w:r>
      <w:r w:rsidR="006E00A8">
        <w:t>providers</w:t>
      </w:r>
      <w:r w:rsidR="00691A37">
        <w:t xml:space="preserve"> and members</w:t>
      </w:r>
      <w:r w:rsidR="006E00A8">
        <w:t xml:space="preserve"> or </w:t>
      </w:r>
      <w:r w:rsidR="004F2BED">
        <w:t xml:space="preserve">RSA </w:t>
      </w:r>
      <w:r w:rsidR="006E00A8">
        <w:t>holders</w:t>
      </w:r>
      <w:r w:rsidR="00246035">
        <w:t>;</w:t>
      </w:r>
      <w:r>
        <w:t xml:space="preserve"> and to </w:t>
      </w:r>
      <w:r w:rsidR="00691A37">
        <w:t xml:space="preserve">remove the </w:t>
      </w:r>
      <w:r w:rsidR="0061726D">
        <w:t>outdated requirement that members be ‘</w:t>
      </w:r>
      <w:r w:rsidR="00691A37">
        <w:t>employer-sponsored</w:t>
      </w:r>
      <w:r w:rsidR="0061726D">
        <w:t>’</w:t>
      </w:r>
      <w:r w:rsidR="00691A37">
        <w:t xml:space="preserve"> for the purposes of identifying lost </w:t>
      </w:r>
      <w:r w:rsidR="006E0094">
        <w:t>members; and</w:t>
      </w:r>
    </w:p>
    <w:p w14:paraId="367558C3" w14:textId="77777777" w:rsidR="006E0094" w:rsidRDefault="0076668D" w:rsidP="00C93111">
      <w:pPr>
        <w:pStyle w:val="Bullet"/>
        <w:spacing w:before="120"/>
        <w:ind w:hanging="425"/>
      </w:pPr>
      <w:r>
        <w:t xml:space="preserve">amend the </w:t>
      </w:r>
      <w:r w:rsidR="00CE1A03">
        <w:t xml:space="preserve">SISR to </w:t>
      </w:r>
      <w:r w:rsidR="00C36E4E">
        <w:t>allow</w:t>
      </w:r>
      <w:r w:rsidR="006E0094">
        <w:t xml:space="preserve"> </w:t>
      </w:r>
      <w:r w:rsidR="00163719">
        <w:t xml:space="preserve">trustees of </w:t>
      </w:r>
      <w:r w:rsidR="006E0094">
        <w:t xml:space="preserve">eligible rollover funds </w:t>
      </w:r>
      <w:r w:rsidR="00793C36">
        <w:t xml:space="preserve">(ERFs) </w:t>
      </w:r>
      <w:r w:rsidR="006E0094">
        <w:t xml:space="preserve">to transfer </w:t>
      </w:r>
      <w:r>
        <w:t>member account balances to active accounts in other superannuation funds</w:t>
      </w:r>
      <w:r w:rsidR="00C36E4E">
        <w:t xml:space="preserve"> without </w:t>
      </w:r>
      <w:r w:rsidR="00246035">
        <w:t xml:space="preserve">a member’s </w:t>
      </w:r>
      <w:r w:rsidR="00C36E4E">
        <w:t>consent</w:t>
      </w:r>
      <w:r w:rsidR="0007246E">
        <w:t xml:space="preserve"> and include an exemption</w:t>
      </w:r>
      <w:r w:rsidR="00793C36">
        <w:t xml:space="preserve"> for this type of transfer</w:t>
      </w:r>
      <w:r w:rsidR="0007246E">
        <w:t xml:space="preserve"> </w:t>
      </w:r>
      <w:r w:rsidR="00793C36">
        <w:t xml:space="preserve">to the significant event disclosure requirements </w:t>
      </w:r>
      <w:r w:rsidR="0007246E">
        <w:t xml:space="preserve">in the </w:t>
      </w:r>
      <w:r w:rsidR="0007246E">
        <w:rPr>
          <w:i/>
        </w:rPr>
        <w:t xml:space="preserve">Corporation Regulations 2001 </w:t>
      </w:r>
      <w:r w:rsidR="0037025D">
        <w:t>(</w:t>
      </w:r>
      <w:r w:rsidR="00300E0C">
        <w:t xml:space="preserve">the </w:t>
      </w:r>
      <w:r w:rsidR="0037025D">
        <w:t>Corporations Regulations)</w:t>
      </w:r>
      <w:r w:rsidR="00793C36">
        <w:t>.</w:t>
      </w:r>
      <w:r w:rsidR="0037025D">
        <w:t xml:space="preserve"> </w:t>
      </w:r>
    </w:p>
    <w:p w14:paraId="4EDB0163" w14:textId="77777777" w:rsidR="00EF7970" w:rsidRPr="00EF7970" w:rsidRDefault="00EF7970" w:rsidP="00EF7970">
      <w:pPr>
        <w:pStyle w:val="Bullet"/>
        <w:numPr>
          <w:ilvl w:val="0"/>
          <w:numId w:val="0"/>
        </w:numPr>
        <w:rPr>
          <w:u w:val="single"/>
        </w:rPr>
      </w:pPr>
      <w:r w:rsidRPr="00EF7970">
        <w:rPr>
          <w:u w:val="single"/>
        </w:rPr>
        <w:t>Lost member definitions</w:t>
      </w:r>
    </w:p>
    <w:p w14:paraId="42D116EB" w14:textId="77777777" w:rsidR="00EF7970" w:rsidRDefault="00EF7970" w:rsidP="00EF7970">
      <w:pPr>
        <w:pStyle w:val="Bullet"/>
        <w:numPr>
          <w:ilvl w:val="0"/>
          <w:numId w:val="0"/>
        </w:numPr>
      </w:pPr>
      <w:r>
        <w:t>The RSAR and the SISR set out the circumstances when an RSA</w:t>
      </w:r>
      <w:r w:rsidR="002E30CF">
        <w:t xml:space="preserve"> </w:t>
      </w:r>
      <w:r>
        <w:t xml:space="preserve">holder or member of a superannuation fund is taken to be a ‘lost RSA holder’ or ‘lost member’. These circumstances </w:t>
      </w:r>
      <w:r w:rsidR="00163719">
        <w:t>include when a</w:t>
      </w:r>
      <w:r w:rsidR="002E30CF">
        <w:t xml:space="preserve">n </w:t>
      </w:r>
      <w:r w:rsidR="00B762ED">
        <w:t>RSA</w:t>
      </w:r>
      <w:r w:rsidR="002E30CF">
        <w:t xml:space="preserve"> holder or</w:t>
      </w:r>
      <w:r w:rsidR="00163719">
        <w:t xml:space="preserve"> member</w:t>
      </w:r>
      <w:r w:rsidR="00775DBB">
        <w:t xml:space="preserve"> </w:t>
      </w:r>
      <w:r w:rsidR="00163719">
        <w:t xml:space="preserve">is </w:t>
      </w:r>
      <w:proofErr w:type="spellStart"/>
      <w:r w:rsidR="00163719">
        <w:t>unc</w:t>
      </w:r>
      <w:bookmarkStart w:id="0" w:name="_GoBack"/>
      <w:bookmarkEnd w:id="0"/>
      <w:r w:rsidR="00163719">
        <w:t>ontactable</w:t>
      </w:r>
      <w:proofErr w:type="spellEnd"/>
      <w:r w:rsidR="00163719">
        <w:t xml:space="preserve"> or an inactive member</w:t>
      </w:r>
      <w:r>
        <w:t xml:space="preserve">. </w:t>
      </w:r>
    </w:p>
    <w:p w14:paraId="6A691B0C" w14:textId="77777777" w:rsidR="00EF7970" w:rsidRDefault="00D62915" w:rsidP="00EF7970">
      <w:pPr>
        <w:pStyle w:val="Bullet"/>
        <w:numPr>
          <w:ilvl w:val="0"/>
          <w:numId w:val="0"/>
        </w:numPr>
      </w:pPr>
      <w:r>
        <w:t>The R</w:t>
      </w:r>
      <w:r w:rsidR="00EF7970">
        <w:t>egulation amends the meaning of ‘lost RSA holder’ and ‘lost member’ in the RSAR and the SISR to</w:t>
      </w:r>
      <w:r w:rsidR="00246035">
        <w:t>:</w:t>
      </w:r>
      <w:r w:rsidR="00EF7970">
        <w:t xml:space="preserve"> recognise online and electronic interactions between superannuation </w:t>
      </w:r>
      <w:r w:rsidR="002E30CF">
        <w:t xml:space="preserve">providers </w:t>
      </w:r>
      <w:r w:rsidR="00EF7970">
        <w:t>and members</w:t>
      </w:r>
      <w:r w:rsidR="00246035">
        <w:t>;</w:t>
      </w:r>
      <w:r w:rsidR="00EF7970">
        <w:t xml:space="preserve"> and to remove the employer-sponsored requirement for the purposes of identifying lost members. </w:t>
      </w:r>
    </w:p>
    <w:p w14:paraId="5D3F87DB" w14:textId="77777777" w:rsidR="00C36E4E" w:rsidRDefault="00163719" w:rsidP="00EF7970">
      <w:pPr>
        <w:pStyle w:val="Bullet"/>
        <w:numPr>
          <w:ilvl w:val="0"/>
          <w:numId w:val="0"/>
        </w:numPr>
        <w:rPr>
          <w:u w:val="single"/>
        </w:rPr>
      </w:pPr>
      <w:r>
        <w:rPr>
          <w:u w:val="single"/>
        </w:rPr>
        <w:t>T</w:t>
      </w:r>
      <w:r w:rsidR="00C36E4E">
        <w:rPr>
          <w:u w:val="single"/>
        </w:rPr>
        <w:t>ransfers from eligible rollover funds</w:t>
      </w:r>
    </w:p>
    <w:p w14:paraId="18B837B2" w14:textId="2C1677F7" w:rsidR="00EF7970" w:rsidRDefault="001B05AC" w:rsidP="00EF7970">
      <w:pPr>
        <w:pStyle w:val="Bullet"/>
        <w:numPr>
          <w:ilvl w:val="0"/>
          <w:numId w:val="0"/>
        </w:numPr>
        <w:rPr>
          <w:kern w:val="28"/>
        </w:rPr>
      </w:pPr>
      <w:r>
        <w:t xml:space="preserve">The SISR provides that a member’s benefits in a superannuation fund must not be transferred from the fund without the member’s consent. However, there are several exceptions to this. </w:t>
      </w:r>
      <w:r>
        <w:rPr>
          <w:kern w:val="28"/>
        </w:rPr>
        <w:t>The Regulation amends the SISR to include a</w:t>
      </w:r>
      <w:r w:rsidR="00775DBB">
        <w:rPr>
          <w:kern w:val="28"/>
        </w:rPr>
        <w:t xml:space="preserve"> further</w:t>
      </w:r>
      <w:r>
        <w:rPr>
          <w:kern w:val="28"/>
        </w:rPr>
        <w:t xml:space="preserve"> exception for </w:t>
      </w:r>
      <w:r>
        <w:rPr>
          <w:kern w:val="28"/>
        </w:rPr>
        <w:lastRenderedPageBreak/>
        <w:t xml:space="preserve">trustees of </w:t>
      </w:r>
      <w:r w:rsidR="00793C36">
        <w:rPr>
          <w:kern w:val="28"/>
        </w:rPr>
        <w:t xml:space="preserve">ERFs </w:t>
      </w:r>
      <w:r>
        <w:rPr>
          <w:kern w:val="28"/>
        </w:rPr>
        <w:t>to transfer member account balances to active accounts in another superannuation fund</w:t>
      </w:r>
      <w:r w:rsidR="00D62915">
        <w:rPr>
          <w:kern w:val="28"/>
        </w:rPr>
        <w:t xml:space="preserve"> without a member’s consent. </w:t>
      </w:r>
    </w:p>
    <w:p w14:paraId="6E3D6015" w14:textId="77777777" w:rsidR="0037025D" w:rsidRPr="00EF7970" w:rsidRDefault="0037025D" w:rsidP="00EF7970">
      <w:pPr>
        <w:pStyle w:val="Bullet"/>
        <w:numPr>
          <w:ilvl w:val="0"/>
          <w:numId w:val="0"/>
        </w:numPr>
      </w:pPr>
      <w:r>
        <w:t xml:space="preserve">The Regulation also amends the Corporation Regulations to </w:t>
      </w:r>
      <w:r w:rsidR="00793C36">
        <w:t>include an exemption for this type of transfer to the requirement to</w:t>
      </w:r>
      <w:r w:rsidR="00551035">
        <w:t xml:space="preserve"> </w:t>
      </w:r>
      <w:r>
        <w:t>disclos</w:t>
      </w:r>
      <w:r w:rsidR="00793C36">
        <w:t xml:space="preserve">e </w:t>
      </w:r>
      <w:r>
        <w:t>material changes and significant events in relation to superannuation products and RSAs</w:t>
      </w:r>
      <w:r w:rsidR="00551035">
        <w:t xml:space="preserve"> </w:t>
      </w:r>
      <w:r w:rsidR="00793C36">
        <w:t xml:space="preserve">in the </w:t>
      </w:r>
      <w:r w:rsidR="00BC61C8">
        <w:t>Corporations Regulations</w:t>
      </w:r>
      <w:r w:rsidR="00BC61C8">
        <w:rPr>
          <w:i/>
        </w:rPr>
        <w:t>.</w:t>
      </w:r>
    </w:p>
    <w:p w14:paraId="439BFD37" w14:textId="77777777" w:rsidR="000118EE" w:rsidRDefault="000118EE" w:rsidP="00C36E4E">
      <w:pPr>
        <w:pStyle w:val="Bullet"/>
        <w:numPr>
          <w:ilvl w:val="0"/>
          <w:numId w:val="0"/>
        </w:numPr>
      </w:pPr>
      <w:r>
        <w:t xml:space="preserve">Details of the Regulation are set out in </w:t>
      </w:r>
      <w:r w:rsidR="006B26AD">
        <w:t xml:space="preserve">the </w:t>
      </w:r>
      <w:r>
        <w:rPr>
          <w:u w:val="single"/>
        </w:rPr>
        <w:t>Attachment</w:t>
      </w:r>
      <w:r>
        <w:t xml:space="preserve">. </w:t>
      </w:r>
    </w:p>
    <w:p w14:paraId="14ECD0B0" w14:textId="77777777" w:rsidR="000118EE" w:rsidRDefault="000118EE" w:rsidP="000118EE">
      <w:r>
        <w:t xml:space="preserve">The Regulation is a legislative instrument for the purposes of the </w:t>
      </w:r>
      <w:r>
        <w:rPr>
          <w:i/>
        </w:rPr>
        <w:t>Legislative Instruments Act 2003.</w:t>
      </w:r>
      <w:r>
        <w:t xml:space="preserve"> </w:t>
      </w:r>
    </w:p>
    <w:p w14:paraId="5C0EB971" w14:textId="4FC10039" w:rsidR="00C37E05" w:rsidRDefault="006B26AD">
      <w:r>
        <w:t xml:space="preserve">The Regulation commences on the day after registration. </w:t>
      </w:r>
      <w:r w:rsidR="00D62915">
        <w:t xml:space="preserve">Items </w:t>
      </w:r>
      <w:r w:rsidR="00B80633">
        <w:t>2</w:t>
      </w:r>
      <w:r w:rsidR="00BC61C8">
        <w:t xml:space="preserve"> </w:t>
      </w:r>
      <w:r w:rsidR="00B80633">
        <w:t>and</w:t>
      </w:r>
      <w:r w:rsidR="00B762ED">
        <w:t xml:space="preserve"> </w:t>
      </w:r>
      <w:r w:rsidR="0037025D">
        <w:t>3</w:t>
      </w:r>
      <w:r w:rsidR="00B762ED">
        <w:t xml:space="preserve">, and </w:t>
      </w:r>
      <w:r w:rsidR="0037025D">
        <w:t>5</w:t>
      </w:r>
      <w:r w:rsidR="00B762ED">
        <w:t xml:space="preserve"> to </w:t>
      </w:r>
      <w:r w:rsidR="0037025D">
        <w:t>7</w:t>
      </w:r>
      <w:r w:rsidR="00B762ED">
        <w:t xml:space="preserve"> </w:t>
      </w:r>
      <w:r w:rsidR="00D62915">
        <w:t xml:space="preserve">apply </w:t>
      </w:r>
      <w:r w:rsidR="005D2E5C">
        <w:t>on and after</w:t>
      </w:r>
      <w:r w:rsidR="00D62915">
        <w:t xml:space="preserve"> </w:t>
      </w:r>
      <w:r w:rsidR="005B2418">
        <w:t>30 June 2016</w:t>
      </w:r>
      <w:r w:rsidR="00D62915">
        <w:t>.</w:t>
      </w:r>
      <w:r w:rsidR="00B762ED">
        <w:t xml:space="preserve"> </w:t>
      </w:r>
      <w:r w:rsidR="00FD775C">
        <w:t>Item</w:t>
      </w:r>
      <w:r w:rsidR="000333C9">
        <w:t xml:space="preserve"> </w:t>
      </w:r>
      <w:r w:rsidR="00793C36">
        <w:t>8</w:t>
      </w:r>
      <w:r w:rsidR="00B762ED">
        <w:t xml:space="preserve"> </w:t>
      </w:r>
      <w:r w:rsidR="00B80633">
        <w:t>appl</w:t>
      </w:r>
      <w:r w:rsidR="00FD775C">
        <w:t>ies</w:t>
      </w:r>
      <w:r w:rsidR="00B80633">
        <w:t xml:space="preserve"> </w:t>
      </w:r>
      <w:r w:rsidR="000333C9">
        <w:t xml:space="preserve">to transfers of benefits made on or after the day </w:t>
      </w:r>
      <w:r w:rsidR="00B762ED">
        <w:t>the Regulation</w:t>
      </w:r>
      <w:r w:rsidR="000333C9">
        <w:t xml:space="preserve"> commences. </w:t>
      </w:r>
    </w:p>
    <w:p w14:paraId="3BED0529" w14:textId="77777777" w:rsidR="003A0724" w:rsidRPr="003A0724" w:rsidRDefault="003A0724" w:rsidP="00D72673">
      <w:pPr>
        <w:spacing w:before="0" w:after="0"/>
        <w:rPr>
          <w:b/>
        </w:rPr>
      </w:pPr>
      <w:r>
        <w:br w:type="page"/>
      </w:r>
    </w:p>
    <w:p w14:paraId="0EEBB8F5" w14:textId="77777777" w:rsidR="00D72673" w:rsidRPr="008F7627" w:rsidRDefault="000118EE" w:rsidP="00D72673">
      <w:pPr>
        <w:spacing w:before="0"/>
        <w:jc w:val="right"/>
        <w:rPr>
          <w:b/>
          <w:u w:val="single"/>
        </w:rPr>
      </w:pPr>
      <w:r>
        <w:rPr>
          <w:b/>
          <w:u w:val="single"/>
        </w:rPr>
        <w:lastRenderedPageBreak/>
        <w:t>ATTACHMENT</w:t>
      </w:r>
    </w:p>
    <w:p w14:paraId="0423584A" w14:textId="77777777" w:rsidR="00D72673" w:rsidRDefault="00D72673" w:rsidP="00D72673">
      <w:pPr>
        <w:spacing w:before="0"/>
        <w:rPr>
          <w:b/>
          <w:i/>
          <w:u w:val="single"/>
        </w:rPr>
      </w:pPr>
      <w:r w:rsidRPr="008F7627">
        <w:rPr>
          <w:b/>
          <w:u w:val="single"/>
        </w:rPr>
        <w:t>Details of the</w:t>
      </w:r>
      <w:r>
        <w:rPr>
          <w:b/>
          <w:i/>
          <w:u w:val="single"/>
        </w:rPr>
        <w:t xml:space="preserve"> Superannuation Laws Amendment (Unclaimed Superannuation Money) Regulation 2015</w:t>
      </w:r>
    </w:p>
    <w:p w14:paraId="5AFEB4B8" w14:textId="77777777" w:rsidR="00D72673" w:rsidRPr="007F0265" w:rsidRDefault="00D72673" w:rsidP="00D72673">
      <w:pPr>
        <w:spacing w:before="0"/>
        <w:rPr>
          <w:u w:val="single"/>
        </w:rPr>
      </w:pPr>
      <w:r w:rsidRPr="007F0265">
        <w:rPr>
          <w:u w:val="single"/>
        </w:rPr>
        <w:t>Section 1 – Name of Regulation</w:t>
      </w:r>
    </w:p>
    <w:p w14:paraId="7867ECA1" w14:textId="77777777" w:rsidR="00D72673" w:rsidRDefault="00D72673" w:rsidP="00D72673">
      <w:pPr>
        <w:spacing w:before="0"/>
        <w:rPr>
          <w:b/>
          <w:i/>
          <w:u w:val="single"/>
        </w:rPr>
      </w:pPr>
      <w:r w:rsidRPr="00956D27">
        <w:t>This section provide</w:t>
      </w:r>
      <w:r>
        <w:t>s</w:t>
      </w:r>
      <w:r w:rsidRPr="00956D27">
        <w:t xml:space="preserve"> that </w:t>
      </w:r>
      <w:r>
        <w:t xml:space="preserve">the title of the Regulation is the </w:t>
      </w:r>
      <w:r>
        <w:rPr>
          <w:i/>
        </w:rPr>
        <w:t xml:space="preserve">Superannuation Laws Amendment (Unclaimed Superannuation Money) Regulation 2015 </w:t>
      </w:r>
      <w:r>
        <w:t>(the Regulation)</w:t>
      </w:r>
      <w:r w:rsidRPr="008F7627">
        <w:rPr>
          <w:i/>
        </w:rPr>
        <w:t>.</w:t>
      </w:r>
    </w:p>
    <w:p w14:paraId="45EDCB02" w14:textId="77777777" w:rsidR="00D72673" w:rsidRPr="007F0265" w:rsidRDefault="00D72673" w:rsidP="00D72673">
      <w:pPr>
        <w:spacing w:before="0"/>
        <w:rPr>
          <w:u w:val="single"/>
        </w:rPr>
      </w:pPr>
      <w:r w:rsidRPr="007F0265">
        <w:rPr>
          <w:u w:val="single"/>
        </w:rPr>
        <w:t xml:space="preserve">Section 2 – Commencement </w:t>
      </w:r>
    </w:p>
    <w:p w14:paraId="4E91E291" w14:textId="77777777" w:rsidR="00D72673" w:rsidRDefault="00D72673" w:rsidP="00D72673">
      <w:pPr>
        <w:spacing w:before="0"/>
      </w:pPr>
      <w:r>
        <w:t xml:space="preserve">This section provides that each provision of the Regulation specified in column 1 of the table commences, or is taken to have commenced, in accordance with column 2 of the table, and that any other statement in column 2 has effect according to its terms. </w:t>
      </w:r>
    </w:p>
    <w:p w14:paraId="4DADC285" w14:textId="77777777" w:rsidR="00D72673" w:rsidRPr="007F0265" w:rsidRDefault="00D72673" w:rsidP="00D72673">
      <w:pPr>
        <w:spacing w:before="0"/>
        <w:rPr>
          <w:u w:val="single"/>
        </w:rPr>
      </w:pPr>
      <w:r w:rsidRPr="007F0265">
        <w:rPr>
          <w:u w:val="single"/>
        </w:rPr>
        <w:t>Section 3 – Authority</w:t>
      </w:r>
    </w:p>
    <w:p w14:paraId="1E0C4D19" w14:textId="77777777" w:rsidR="00D72673" w:rsidRDefault="00D72673" w:rsidP="00D72673">
      <w:pPr>
        <w:spacing w:before="0"/>
      </w:pPr>
      <w:r>
        <w:t xml:space="preserve">This section provides that the Regulation is made under the </w:t>
      </w:r>
      <w:r w:rsidR="00793C36">
        <w:rPr>
          <w:i/>
        </w:rPr>
        <w:t xml:space="preserve">Corporations Act 2001, </w:t>
      </w:r>
      <w:r w:rsidR="00793C36">
        <w:t xml:space="preserve">the </w:t>
      </w:r>
      <w:r w:rsidRPr="008F7627">
        <w:rPr>
          <w:i/>
        </w:rPr>
        <w:t>Retirement Savings Accounts Act 1997</w:t>
      </w:r>
      <w:r>
        <w:t xml:space="preserve"> and the </w:t>
      </w:r>
      <w:r w:rsidRPr="008F7627">
        <w:rPr>
          <w:i/>
        </w:rPr>
        <w:t>Superannuation Industry (Supervision) Act 1993</w:t>
      </w:r>
      <w:r w:rsidR="00163719">
        <w:rPr>
          <w:i/>
        </w:rPr>
        <w:t xml:space="preserve"> </w:t>
      </w:r>
      <w:r w:rsidR="00163719">
        <w:t>(SISA)</w:t>
      </w:r>
      <w:r>
        <w:t xml:space="preserve">. </w:t>
      </w:r>
    </w:p>
    <w:p w14:paraId="58F67752" w14:textId="77777777" w:rsidR="00D72673" w:rsidRPr="007F0265" w:rsidRDefault="00D72673" w:rsidP="00D72673">
      <w:pPr>
        <w:spacing w:before="0"/>
        <w:rPr>
          <w:u w:val="single"/>
        </w:rPr>
      </w:pPr>
      <w:r w:rsidRPr="007F0265">
        <w:rPr>
          <w:u w:val="single"/>
        </w:rPr>
        <w:t>Section 4 – Schedule</w:t>
      </w:r>
    </w:p>
    <w:p w14:paraId="024C6A52" w14:textId="77777777" w:rsidR="00D72673" w:rsidRDefault="00D72673" w:rsidP="00D72673">
      <w:pPr>
        <w:spacing w:before="0"/>
      </w:pPr>
      <w:r>
        <w:t xml:space="preserve">This section provides that each instrument that is specified in a Schedule to this instrument is amended or repealed as set out in the applicable items in the Schedule concerned, and any other item in a Schedule to this instrument has effect according to its terms.  </w:t>
      </w:r>
    </w:p>
    <w:p w14:paraId="489783FC" w14:textId="77777777" w:rsidR="00D72673" w:rsidRDefault="00D72673" w:rsidP="00D72673">
      <w:pPr>
        <w:spacing w:before="0"/>
        <w:rPr>
          <w:b/>
        </w:rPr>
      </w:pPr>
      <w:r>
        <w:rPr>
          <w:b/>
        </w:rPr>
        <w:t>Schedule 1 – Amendments</w:t>
      </w:r>
    </w:p>
    <w:p w14:paraId="77AF3D3A" w14:textId="77777777" w:rsidR="00D72673" w:rsidRDefault="00D72673" w:rsidP="00D72673">
      <w:pPr>
        <w:spacing w:before="0"/>
        <w:rPr>
          <w:u w:val="single"/>
        </w:rPr>
      </w:pPr>
      <w:r>
        <w:rPr>
          <w:u w:val="single"/>
        </w:rPr>
        <w:t xml:space="preserve">Lost member definitions </w:t>
      </w:r>
    </w:p>
    <w:p w14:paraId="18CCD362" w14:textId="3BE32E0A" w:rsidR="00D72673" w:rsidRPr="00D72673" w:rsidRDefault="00D72673" w:rsidP="00D72673">
      <w:pPr>
        <w:pStyle w:val="Bullet"/>
        <w:numPr>
          <w:ilvl w:val="0"/>
          <w:numId w:val="0"/>
        </w:numPr>
      </w:pPr>
      <w:r>
        <w:t xml:space="preserve">The Regulation amends the </w:t>
      </w:r>
      <w:r>
        <w:rPr>
          <w:i/>
        </w:rPr>
        <w:t xml:space="preserve">Retirement Savings Accounts Regulations 1997 </w:t>
      </w:r>
      <w:r>
        <w:t xml:space="preserve">(RSAR) and the </w:t>
      </w:r>
      <w:r>
        <w:rPr>
          <w:i/>
        </w:rPr>
        <w:t xml:space="preserve">Superannuation Industry (Supervision) Regulations 1994 </w:t>
      </w:r>
      <w:r>
        <w:t xml:space="preserve">(SISR) to amend the definitions of ‘lost RSA holder’ and ‘lost member’ to recognise online and electronic interactions between superannuation </w:t>
      </w:r>
      <w:r w:rsidR="00B762ED">
        <w:t xml:space="preserve">providers </w:t>
      </w:r>
      <w:r>
        <w:t>and members and to remove the</w:t>
      </w:r>
      <w:r w:rsidR="0061726D">
        <w:t xml:space="preserve"> outdated requirement that members be</w:t>
      </w:r>
      <w:r>
        <w:t xml:space="preserve"> </w:t>
      </w:r>
      <w:r w:rsidR="0061726D">
        <w:t>‘</w:t>
      </w:r>
      <w:r w:rsidR="00163719">
        <w:t>employer-sponsored</w:t>
      </w:r>
      <w:r w:rsidR="0061726D">
        <w:t xml:space="preserve">’ </w:t>
      </w:r>
      <w:r w:rsidR="00163719">
        <w:t xml:space="preserve">for the purposes of identifying lost members. </w:t>
      </w:r>
    </w:p>
    <w:p w14:paraId="04D60D14" w14:textId="77777777" w:rsidR="00E72E29" w:rsidRDefault="00BE18A8" w:rsidP="00D72673">
      <w:pPr>
        <w:pStyle w:val="Bullet"/>
        <w:numPr>
          <w:ilvl w:val="0"/>
          <w:numId w:val="0"/>
        </w:numPr>
      </w:pPr>
      <w:r>
        <w:t>Regulation 1.06 of the RSAR and regulation 1.03</w:t>
      </w:r>
      <w:r w:rsidR="007B6190">
        <w:t>A</w:t>
      </w:r>
      <w:r>
        <w:t xml:space="preserve"> of the </w:t>
      </w:r>
      <w:r w:rsidR="00D72673">
        <w:t xml:space="preserve">SISR </w:t>
      </w:r>
      <w:r w:rsidR="00744DB7">
        <w:t xml:space="preserve">set out the meanings of ‘lost RSA holder’ and ‘lost member’. Both terms have similar meanings and </w:t>
      </w:r>
      <w:r w:rsidR="00E72E29">
        <w:t xml:space="preserve">set out the circumstances when a member of a superannuation fund or RSA holder is taken to be a lost member. These circumstances </w:t>
      </w:r>
      <w:r w:rsidR="00981394">
        <w:t xml:space="preserve">include </w:t>
      </w:r>
      <w:r w:rsidR="00B2403B">
        <w:t>when a member</w:t>
      </w:r>
      <w:r w:rsidR="006E00A8">
        <w:t xml:space="preserve"> or RSA holder </w:t>
      </w:r>
      <w:r w:rsidR="00981394">
        <w:t>is ‘</w:t>
      </w:r>
      <w:proofErr w:type="spellStart"/>
      <w:r w:rsidR="00981394">
        <w:t>uncontactable</w:t>
      </w:r>
      <w:proofErr w:type="spellEnd"/>
      <w:r w:rsidR="00981394">
        <w:t>’ or an ‘inactive member</w:t>
      </w:r>
      <w:r w:rsidR="006E00A8">
        <w:t xml:space="preserve"> or ‘inactive RSA holder</w:t>
      </w:r>
      <w:r w:rsidR="00981394">
        <w:t>’.</w:t>
      </w:r>
    </w:p>
    <w:p w14:paraId="22C06DC4" w14:textId="77777777" w:rsidR="0084072E" w:rsidRDefault="0084072E" w:rsidP="00D72673">
      <w:pPr>
        <w:spacing w:before="0"/>
      </w:pPr>
      <w:r>
        <w:t>A member</w:t>
      </w:r>
      <w:r w:rsidR="001F43EB">
        <w:t xml:space="preserve"> or RSA holder</w:t>
      </w:r>
      <w:r>
        <w:t xml:space="preserve"> is ‘</w:t>
      </w:r>
      <w:proofErr w:type="spellStart"/>
      <w:r>
        <w:t>uncontactable</w:t>
      </w:r>
      <w:proofErr w:type="spellEnd"/>
      <w:r>
        <w:t>’ if:</w:t>
      </w:r>
    </w:p>
    <w:p w14:paraId="4B3FC634" w14:textId="77777777" w:rsidR="0084072E" w:rsidRDefault="0084072E" w:rsidP="00981394">
      <w:pPr>
        <w:pStyle w:val="Bullet"/>
        <w:spacing w:before="120"/>
      </w:pPr>
      <w:r>
        <w:t>the fund</w:t>
      </w:r>
      <w:r w:rsidR="001F43EB">
        <w:t xml:space="preserve"> or RSA provider</w:t>
      </w:r>
      <w:r>
        <w:t xml:space="preserve"> has never had an address for the member; or</w:t>
      </w:r>
    </w:p>
    <w:p w14:paraId="68A39619" w14:textId="77777777" w:rsidR="0084072E" w:rsidRDefault="0084072E" w:rsidP="00981394">
      <w:pPr>
        <w:pStyle w:val="Bullet"/>
        <w:spacing w:before="120"/>
      </w:pPr>
      <w:r>
        <w:t xml:space="preserve">a written communication has been sent </w:t>
      </w:r>
      <w:r w:rsidR="00FC7B36">
        <w:t xml:space="preserve">by the fund or RSA provider to the member or RSA holder’s last known address </w:t>
      </w:r>
      <w:r>
        <w:t>and returned unclaimed; and</w:t>
      </w:r>
    </w:p>
    <w:p w14:paraId="66C23BC9" w14:textId="77777777" w:rsidR="0084072E" w:rsidRDefault="0084072E" w:rsidP="00981394">
      <w:pPr>
        <w:pStyle w:val="Bullet"/>
        <w:spacing w:before="120"/>
      </w:pPr>
      <w:proofErr w:type="gramStart"/>
      <w:r>
        <w:t>the</w:t>
      </w:r>
      <w:proofErr w:type="gramEnd"/>
      <w:r>
        <w:t xml:space="preserve"> fund</w:t>
      </w:r>
      <w:r w:rsidR="001F43EB">
        <w:t xml:space="preserve"> or RSA provider</w:t>
      </w:r>
      <w:r>
        <w:t xml:space="preserve"> has not received a contribution or rollover</w:t>
      </w:r>
      <w:r w:rsidR="00D11A24">
        <w:t xml:space="preserve"> in respect of the member</w:t>
      </w:r>
      <w:r>
        <w:t xml:space="preserve"> </w:t>
      </w:r>
      <w:r w:rsidR="00FC7B36">
        <w:t xml:space="preserve">or RSA holder </w:t>
      </w:r>
      <w:r w:rsidR="00D11A24">
        <w:t>within the last 12 months</w:t>
      </w:r>
      <w:r>
        <w:t xml:space="preserve">. </w:t>
      </w:r>
    </w:p>
    <w:p w14:paraId="447C6DC7" w14:textId="77777777" w:rsidR="0084072E" w:rsidRDefault="0084072E" w:rsidP="0084072E">
      <w:pPr>
        <w:pStyle w:val="Bullet"/>
        <w:numPr>
          <w:ilvl w:val="0"/>
          <w:numId w:val="0"/>
        </w:numPr>
      </w:pPr>
      <w:r>
        <w:t>A member</w:t>
      </w:r>
      <w:r w:rsidR="001F43EB">
        <w:t xml:space="preserve"> or RSA holder</w:t>
      </w:r>
      <w:r>
        <w:t xml:space="preserve"> is an ‘inactive member’</w:t>
      </w:r>
      <w:r w:rsidR="006E00A8">
        <w:t xml:space="preserve"> or ‘inactive RSA holder’</w:t>
      </w:r>
      <w:r>
        <w:t xml:space="preserve"> if:</w:t>
      </w:r>
    </w:p>
    <w:p w14:paraId="748C4A60" w14:textId="77777777" w:rsidR="0084072E" w:rsidRDefault="0084072E" w:rsidP="00981394">
      <w:pPr>
        <w:pStyle w:val="Bullet"/>
        <w:spacing w:before="120"/>
      </w:pPr>
      <w:r>
        <w:t>they have been a member of the fund</w:t>
      </w:r>
      <w:r w:rsidR="001F43EB">
        <w:t xml:space="preserve"> or an RSA holder</w:t>
      </w:r>
      <w:r>
        <w:t xml:space="preserve"> for more than two years; and</w:t>
      </w:r>
    </w:p>
    <w:p w14:paraId="450E31F8" w14:textId="77777777" w:rsidR="0084072E" w:rsidRDefault="0084072E" w:rsidP="00981394">
      <w:pPr>
        <w:pStyle w:val="Bullet"/>
        <w:spacing w:before="120"/>
      </w:pPr>
      <w:proofErr w:type="gramStart"/>
      <w:r>
        <w:lastRenderedPageBreak/>
        <w:t>the</w:t>
      </w:r>
      <w:proofErr w:type="gramEnd"/>
      <w:r>
        <w:t xml:space="preserve"> fund</w:t>
      </w:r>
      <w:r w:rsidR="001F43EB">
        <w:t xml:space="preserve"> or RSA provider</w:t>
      </w:r>
      <w:r>
        <w:t xml:space="preserve"> has not received a contribution or rollover in respect of the member in the last 5 years. </w:t>
      </w:r>
    </w:p>
    <w:p w14:paraId="4C9FE2EA" w14:textId="1EBB5F55" w:rsidR="00D11A24" w:rsidRDefault="00981394" w:rsidP="00981394">
      <w:pPr>
        <w:pStyle w:val="Bullet"/>
        <w:numPr>
          <w:ilvl w:val="0"/>
          <w:numId w:val="0"/>
        </w:numPr>
        <w:spacing w:before="120"/>
      </w:pPr>
      <w:r>
        <w:t>A member of a superannuation fund</w:t>
      </w:r>
      <w:r w:rsidR="00214F76">
        <w:t xml:space="preserve"> </w:t>
      </w:r>
      <w:r>
        <w:t xml:space="preserve">must </w:t>
      </w:r>
      <w:r w:rsidR="0081037F">
        <w:t>also</w:t>
      </w:r>
      <w:r w:rsidR="001F6EBA">
        <w:t xml:space="preserve"> </w:t>
      </w:r>
      <w:r>
        <w:t>have joined the fund as a standard employer-sponsored member to be an inactive member.</w:t>
      </w:r>
    </w:p>
    <w:p w14:paraId="2CD11376" w14:textId="3E357AD4" w:rsidR="00642DB5" w:rsidRDefault="00D11A24" w:rsidP="00981394">
      <w:pPr>
        <w:pStyle w:val="Bullet"/>
        <w:numPr>
          <w:ilvl w:val="0"/>
          <w:numId w:val="0"/>
        </w:numPr>
        <w:spacing w:before="120"/>
      </w:pPr>
      <w:r>
        <w:t xml:space="preserve">Items </w:t>
      </w:r>
      <w:r w:rsidR="005A0444">
        <w:t>2</w:t>
      </w:r>
      <w:r w:rsidR="00FB592E">
        <w:t xml:space="preserve"> and </w:t>
      </w:r>
      <w:r w:rsidR="005A0444">
        <w:t>5</w:t>
      </w:r>
      <w:r w:rsidR="00214F76">
        <w:t xml:space="preserve"> of the </w:t>
      </w:r>
      <w:r w:rsidR="00B84BED">
        <w:t>R</w:t>
      </w:r>
      <w:r>
        <w:t xml:space="preserve">egulation will </w:t>
      </w:r>
      <w:r w:rsidR="00B2403B">
        <w:t xml:space="preserve">amend the </w:t>
      </w:r>
      <w:r w:rsidR="00642DB5">
        <w:t>circumstances when</w:t>
      </w:r>
      <w:r w:rsidR="00B2403B">
        <w:t xml:space="preserve"> a</w:t>
      </w:r>
      <w:r w:rsidR="00B84BED">
        <w:t>n</w:t>
      </w:r>
      <w:r w:rsidR="00B2403B">
        <w:t xml:space="preserve"> RSA holder</w:t>
      </w:r>
      <w:r w:rsidR="00B84BED">
        <w:t xml:space="preserve"> or member</w:t>
      </w:r>
      <w:r w:rsidR="00B2403B">
        <w:t xml:space="preserve"> is ‘</w:t>
      </w:r>
      <w:proofErr w:type="spellStart"/>
      <w:r w:rsidR="00B2403B">
        <w:t>uncontactable</w:t>
      </w:r>
      <w:proofErr w:type="spellEnd"/>
      <w:r w:rsidR="00B2403B">
        <w:t>’</w:t>
      </w:r>
      <w:r w:rsidR="00B84BED">
        <w:t>,</w:t>
      </w:r>
      <w:r w:rsidR="00B2403B">
        <w:t xml:space="preserve"> and therefore a l</w:t>
      </w:r>
      <w:r w:rsidR="006E00A8">
        <w:t>ost RSA holder or lost member</w:t>
      </w:r>
      <w:r w:rsidR="00B84BED">
        <w:t>,</w:t>
      </w:r>
      <w:r w:rsidR="00D34D1A">
        <w:t xml:space="preserve"> to</w:t>
      </w:r>
      <w:r>
        <w:t xml:space="preserve"> </w:t>
      </w:r>
      <w:r w:rsidR="00B2403B">
        <w:t>specifically exclude circumstance</w:t>
      </w:r>
      <w:r w:rsidR="0070229A">
        <w:t>s</w:t>
      </w:r>
      <w:r w:rsidR="00B2403B">
        <w:t xml:space="preserve"> where </w:t>
      </w:r>
      <w:r w:rsidR="005940FE">
        <w:t xml:space="preserve">the </w:t>
      </w:r>
      <w:r w:rsidR="00B84BED">
        <w:t xml:space="preserve">RSA </w:t>
      </w:r>
      <w:r w:rsidR="006E00A8">
        <w:t xml:space="preserve">holder or </w:t>
      </w:r>
      <w:r w:rsidR="005940FE">
        <w:t>me</w:t>
      </w:r>
      <w:r w:rsidR="006E00A8">
        <w:t>mbe</w:t>
      </w:r>
      <w:r w:rsidR="00125727">
        <w:t>r</w:t>
      </w:r>
      <w:r w:rsidR="00D34D1A">
        <w:t xml:space="preserve"> has interacted</w:t>
      </w:r>
      <w:r w:rsidR="006E00A8">
        <w:t xml:space="preserve"> with</w:t>
      </w:r>
      <w:r w:rsidR="005940FE">
        <w:t xml:space="preserve"> </w:t>
      </w:r>
      <w:r w:rsidR="00B84BED">
        <w:t xml:space="preserve">the </w:t>
      </w:r>
      <w:r w:rsidR="005940FE">
        <w:t>RSA provider</w:t>
      </w:r>
      <w:r w:rsidR="006E00A8">
        <w:t xml:space="preserve"> or fund</w:t>
      </w:r>
      <w:r w:rsidR="00D34D1A">
        <w:t xml:space="preserve"> within the last 12 months</w:t>
      </w:r>
      <w:r w:rsidR="00D70881">
        <w:t xml:space="preserve"> in </w:t>
      </w:r>
      <w:r w:rsidR="00FD775C">
        <w:t xml:space="preserve">a </w:t>
      </w:r>
      <w:r w:rsidR="00D70881">
        <w:t>format other than written communication.</w:t>
      </w:r>
      <w:r w:rsidR="0081037F">
        <w:t xml:space="preserve"> For example, if a member has used their superannuation fund’s </w:t>
      </w:r>
      <w:r w:rsidR="00D70881">
        <w:t xml:space="preserve">website to access their account or </w:t>
      </w:r>
      <w:r w:rsidR="0081037F">
        <w:t xml:space="preserve">update their </w:t>
      </w:r>
      <w:r w:rsidR="00D70881">
        <w:t>contact details.</w:t>
      </w:r>
      <w:r w:rsidR="00FB592E">
        <w:t xml:space="preserve"> </w:t>
      </w:r>
    </w:p>
    <w:p w14:paraId="6BE45148" w14:textId="77777777" w:rsidR="00F43FF4" w:rsidRDefault="00FB592E" w:rsidP="00981394">
      <w:pPr>
        <w:pStyle w:val="Bullet"/>
        <w:numPr>
          <w:ilvl w:val="0"/>
          <w:numId w:val="0"/>
        </w:numPr>
        <w:spacing w:before="120"/>
      </w:pPr>
      <w:r>
        <w:t>Item</w:t>
      </w:r>
      <w:r w:rsidR="000F7C92">
        <w:t>s</w:t>
      </w:r>
      <w:r>
        <w:t xml:space="preserve"> </w:t>
      </w:r>
      <w:r w:rsidR="005A0444">
        <w:t>3</w:t>
      </w:r>
      <w:r>
        <w:t xml:space="preserve"> and </w:t>
      </w:r>
      <w:r w:rsidR="005A0444">
        <w:t>7</w:t>
      </w:r>
      <w:r w:rsidR="00642DB5">
        <w:t xml:space="preserve"> of the </w:t>
      </w:r>
      <w:r w:rsidR="00F43FF4">
        <w:t>Regulation</w:t>
      </w:r>
      <w:r w:rsidR="00642DB5">
        <w:t xml:space="preserve"> </w:t>
      </w:r>
      <w:r>
        <w:t>will provide clarity that written communications for the purposes of the</w:t>
      </w:r>
      <w:r w:rsidR="0034728F">
        <w:t xml:space="preserve"> definition of a lost RSA holder or lost member</w:t>
      </w:r>
      <w:r>
        <w:t xml:space="preserve"> can include a written communication by non-electronic or electronic means.</w:t>
      </w:r>
      <w:r w:rsidR="000F7C92">
        <w:t xml:space="preserve"> This woul</w:t>
      </w:r>
      <w:r w:rsidR="00775DBB">
        <w:t xml:space="preserve">d include a written communication </w:t>
      </w:r>
      <w:r w:rsidR="000F7C92">
        <w:t>sent by the provider or fund</w:t>
      </w:r>
      <w:r w:rsidR="00214F76">
        <w:t xml:space="preserve"> </w:t>
      </w:r>
      <w:r w:rsidR="000F7C92">
        <w:t>to an electronic address</w:t>
      </w:r>
      <w:r w:rsidR="00214F76">
        <w:t xml:space="preserve"> for the account holder or member</w:t>
      </w:r>
      <w:r w:rsidR="000F7C92">
        <w:t xml:space="preserve"> for the purposes </w:t>
      </w:r>
      <w:r w:rsidR="0070229A">
        <w:t>determining whether an</w:t>
      </w:r>
      <w:r w:rsidR="000F7C92">
        <w:t xml:space="preserve"> RSA holder</w:t>
      </w:r>
      <w:r w:rsidR="0070229A">
        <w:t xml:space="preserve"> or member</w:t>
      </w:r>
      <w:r w:rsidR="0034728F">
        <w:t xml:space="preserve"> is ‘</w:t>
      </w:r>
      <w:proofErr w:type="spellStart"/>
      <w:r w:rsidR="0034728F">
        <w:t>uncontactable</w:t>
      </w:r>
      <w:proofErr w:type="spellEnd"/>
      <w:r w:rsidR="0034728F">
        <w:t>’</w:t>
      </w:r>
      <w:r w:rsidR="0070229A">
        <w:t xml:space="preserve"> under </w:t>
      </w:r>
      <w:r w:rsidR="00775DBB">
        <w:t>sub</w:t>
      </w:r>
      <w:r w:rsidR="00F43FF4">
        <w:t>-</w:t>
      </w:r>
      <w:r w:rsidR="0070229A">
        <w:t>s</w:t>
      </w:r>
      <w:r w:rsidR="009D1E53">
        <w:t>ubparagraph 1.0</w:t>
      </w:r>
      <w:r w:rsidR="0070229A">
        <w:t>6(1</w:t>
      </w:r>
      <w:proofErr w:type="gramStart"/>
      <w:r w:rsidR="0070229A">
        <w:t>)(</w:t>
      </w:r>
      <w:proofErr w:type="gramEnd"/>
      <w:r w:rsidR="0070229A">
        <w:t>a)(</w:t>
      </w:r>
      <w:proofErr w:type="spellStart"/>
      <w:r w:rsidR="0070229A">
        <w:t>i</w:t>
      </w:r>
      <w:proofErr w:type="spellEnd"/>
      <w:r w:rsidR="0070229A">
        <w:t>)(B) of the RSAR and</w:t>
      </w:r>
      <w:r w:rsidR="00775DBB">
        <w:t xml:space="preserve"> sub</w:t>
      </w:r>
      <w:r w:rsidR="00F43FF4">
        <w:t>-</w:t>
      </w:r>
      <w:r w:rsidR="0070229A">
        <w:t>subparagraph 1.03A(1)(a)(</w:t>
      </w:r>
      <w:proofErr w:type="spellStart"/>
      <w:r w:rsidR="0070229A">
        <w:t>i</w:t>
      </w:r>
      <w:proofErr w:type="spellEnd"/>
      <w:r w:rsidR="0070229A">
        <w:t>)(B) of the SISR.</w:t>
      </w:r>
      <w:r w:rsidR="00B84BED">
        <w:t xml:space="preserve"> </w:t>
      </w:r>
    </w:p>
    <w:p w14:paraId="310F38EF" w14:textId="714AC5B9" w:rsidR="00981394" w:rsidRPr="00E72E29" w:rsidRDefault="00B20DF2" w:rsidP="0084072E">
      <w:pPr>
        <w:pStyle w:val="Bullet"/>
        <w:numPr>
          <w:ilvl w:val="0"/>
          <w:numId w:val="0"/>
        </w:numPr>
      </w:pPr>
      <w:r>
        <w:t xml:space="preserve">Item </w:t>
      </w:r>
      <w:r w:rsidR="005A0444">
        <w:t>6</w:t>
      </w:r>
      <w:r w:rsidR="00F43FF4">
        <w:t xml:space="preserve"> </w:t>
      </w:r>
      <w:r w:rsidR="004F54C6">
        <w:t>of the Regulation</w:t>
      </w:r>
      <w:r>
        <w:t xml:space="preserve"> amends paragraph </w:t>
      </w:r>
      <w:proofErr w:type="gramStart"/>
      <w:r>
        <w:t>1.03A(</w:t>
      </w:r>
      <w:proofErr w:type="gramEnd"/>
      <w:r>
        <w:t>1)(b) of the</w:t>
      </w:r>
      <w:r w:rsidR="00981394">
        <w:t xml:space="preserve"> SISR to remove the </w:t>
      </w:r>
      <w:r w:rsidR="0061726D">
        <w:t xml:space="preserve">outdated </w:t>
      </w:r>
      <w:r>
        <w:t xml:space="preserve">requirement that an inactive lost member </w:t>
      </w:r>
      <w:r w:rsidR="00981394">
        <w:t>of a superannuation fund</w:t>
      </w:r>
      <w:r>
        <w:t xml:space="preserve"> must have</w:t>
      </w:r>
      <w:r w:rsidR="00981394">
        <w:t xml:space="preserve"> joined the fund as a standard employer-sponsored member. </w:t>
      </w:r>
      <w:r w:rsidR="0061726D">
        <w:t>A member is an employer-sponsored member if an employer-sponsor</w:t>
      </w:r>
      <w:r w:rsidR="00FD775C">
        <w:t xml:space="preserve"> </w:t>
      </w:r>
      <w:r w:rsidR="0061726D">
        <w:t xml:space="preserve">contributes </w:t>
      </w:r>
      <w:r w:rsidR="00BB0BFB">
        <w:t>under</w:t>
      </w:r>
      <w:r w:rsidR="0061726D">
        <w:t xml:space="preserve"> an arrangement between the employer-sponsor and the fund.</w:t>
      </w:r>
    </w:p>
    <w:p w14:paraId="3007F361" w14:textId="77777777" w:rsidR="00D72673" w:rsidRDefault="00163719" w:rsidP="00D72673">
      <w:pPr>
        <w:spacing w:before="0"/>
        <w:rPr>
          <w:u w:val="single"/>
        </w:rPr>
      </w:pPr>
      <w:r>
        <w:rPr>
          <w:u w:val="single"/>
        </w:rPr>
        <w:t>T</w:t>
      </w:r>
      <w:r w:rsidR="00D72673">
        <w:rPr>
          <w:u w:val="single"/>
        </w:rPr>
        <w:t>ransfers from eligible rollover funds</w:t>
      </w:r>
    </w:p>
    <w:p w14:paraId="3C109FD0" w14:textId="29CDC0BA" w:rsidR="004F54C6" w:rsidRPr="003A24DE" w:rsidRDefault="00163719" w:rsidP="004F54C6">
      <w:pPr>
        <w:spacing w:before="0"/>
        <w:rPr>
          <w:kern w:val="28"/>
        </w:rPr>
      </w:pPr>
      <w:r>
        <w:rPr>
          <w:kern w:val="28"/>
        </w:rPr>
        <w:t>The Regulation amends</w:t>
      </w:r>
      <w:r w:rsidRPr="00163719">
        <w:rPr>
          <w:kern w:val="28"/>
        </w:rPr>
        <w:t xml:space="preserve"> the SISR to allow trustees of</w:t>
      </w:r>
      <w:r w:rsidR="00793C36">
        <w:rPr>
          <w:kern w:val="28"/>
        </w:rPr>
        <w:t xml:space="preserve"> ERFs</w:t>
      </w:r>
      <w:r w:rsidRPr="00163719">
        <w:rPr>
          <w:kern w:val="28"/>
        </w:rPr>
        <w:t xml:space="preserve"> to transfer member account balances to active accounts in other superannuation fu</w:t>
      </w:r>
      <w:r w:rsidR="0037178E">
        <w:rPr>
          <w:kern w:val="28"/>
        </w:rPr>
        <w:t>nds or with a</w:t>
      </w:r>
      <w:r w:rsidR="00F43FF4">
        <w:rPr>
          <w:kern w:val="28"/>
        </w:rPr>
        <w:t>n</w:t>
      </w:r>
      <w:r w:rsidR="0037178E">
        <w:rPr>
          <w:kern w:val="28"/>
        </w:rPr>
        <w:t xml:space="preserve"> RSA provider</w:t>
      </w:r>
      <w:r w:rsidRPr="00163719">
        <w:rPr>
          <w:kern w:val="28"/>
        </w:rPr>
        <w:t xml:space="preserve"> without consent.</w:t>
      </w:r>
      <w:r w:rsidR="0061726D">
        <w:rPr>
          <w:kern w:val="28"/>
        </w:rPr>
        <w:t xml:space="preserve"> ERFs</w:t>
      </w:r>
      <w:r w:rsidR="00BB0BFB">
        <w:rPr>
          <w:kern w:val="28"/>
        </w:rPr>
        <w:t xml:space="preserve"> are superannuation entities that operate as</w:t>
      </w:r>
      <w:r w:rsidR="0061726D">
        <w:rPr>
          <w:kern w:val="28"/>
        </w:rPr>
        <w:t xml:space="preserve"> temporary repositories for the superannuation of members who </w:t>
      </w:r>
      <w:r w:rsidR="00BB0BFB">
        <w:rPr>
          <w:kern w:val="28"/>
        </w:rPr>
        <w:t>have lost connection with their superannuation accounts</w:t>
      </w:r>
      <w:r w:rsidR="0061726D">
        <w:rPr>
          <w:kern w:val="28"/>
        </w:rPr>
        <w:t xml:space="preserve">. </w:t>
      </w:r>
    </w:p>
    <w:p w14:paraId="64CFC4A7" w14:textId="77777777" w:rsidR="003A24DE" w:rsidRDefault="003A24DE" w:rsidP="004F54C6">
      <w:pPr>
        <w:spacing w:before="0"/>
      </w:pPr>
      <w:r>
        <w:t xml:space="preserve">Regulation 6.29 of the SISR provides that a member’s benefits in a fund must not be transferred from the fund unless the member has given their consent to the transfer. However, transfers to successor funds and certain transfers under prudential standards in the SISA are permitted without the member’s consent. </w:t>
      </w:r>
    </w:p>
    <w:p w14:paraId="11B82F8F" w14:textId="77777777" w:rsidR="004F54C6" w:rsidRDefault="004F54C6" w:rsidP="004F54C6">
      <w:pPr>
        <w:spacing w:before="0"/>
      </w:pPr>
      <w:r>
        <w:t xml:space="preserve">Item </w:t>
      </w:r>
      <w:r w:rsidR="005A0444">
        <w:t>8</w:t>
      </w:r>
      <w:r w:rsidR="00292904">
        <w:t xml:space="preserve"> </w:t>
      </w:r>
      <w:r>
        <w:t xml:space="preserve">of the Regulation amends regulation 6.29 of the SISR to </w:t>
      </w:r>
      <w:r w:rsidR="003A24DE">
        <w:t>i</w:t>
      </w:r>
      <w:r w:rsidR="00C36E4E">
        <w:t>nclude</w:t>
      </w:r>
      <w:r w:rsidR="003A24DE">
        <w:t xml:space="preserve"> an exception </w:t>
      </w:r>
      <w:r w:rsidR="00C36E4E">
        <w:t>for</w:t>
      </w:r>
      <w:r>
        <w:t xml:space="preserve"> trustee</w:t>
      </w:r>
      <w:r w:rsidR="00C36E4E">
        <w:t xml:space="preserve">s of </w:t>
      </w:r>
      <w:r>
        <w:t>eligible rollover fund</w:t>
      </w:r>
      <w:r w:rsidR="00C36E4E">
        <w:t>s</w:t>
      </w:r>
      <w:r>
        <w:t xml:space="preserve"> to transfer a member’s superannuation interest in the fund to an active </w:t>
      </w:r>
      <w:r w:rsidR="00A5732D">
        <w:t>account</w:t>
      </w:r>
      <w:r>
        <w:t xml:space="preserve"> without the member’s consent</w:t>
      </w:r>
      <w:r w:rsidR="005A0444">
        <w:t>.</w:t>
      </w:r>
      <w:r w:rsidR="002773C2">
        <w:t xml:space="preserve"> A</w:t>
      </w:r>
      <w:r w:rsidR="004F2BED">
        <w:t xml:space="preserve"> </w:t>
      </w:r>
      <w:r w:rsidR="00642DB5">
        <w:t>transfer</w:t>
      </w:r>
      <w:r w:rsidR="002773C2">
        <w:t xml:space="preserve"> </w:t>
      </w:r>
      <w:r w:rsidR="004F2BED">
        <w:t>will</w:t>
      </w:r>
      <w:r w:rsidR="002773C2">
        <w:t xml:space="preserve"> only</w:t>
      </w:r>
      <w:r w:rsidR="00223C94">
        <w:t xml:space="preserve"> be</w:t>
      </w:r>
      <w:r w:rsidR="002773C2">
        <w:t xml:space="preserve"> permitted if</w:t>
      </w:r>
      <w:r w:rsidR="00642DB5">
        <w:t xml:space="preserve"> the </w:t>
      </w:r>
      <w:r w:rsidR="00E44082">
        <w:t>trustee of the</w:t>
      </w:r>
      <w:r w:rsidR="00642DB5">
        <w:t xml:space="preserve"> </w:t>
      </w:r>
      <w:r w:rsidR="004F2BED">
        <w:t>ERF</w:t>
      </w:r>
      <w:r w:rsidR="00642DB5">
        <w:t xml:space="preserve"> </w:t>
      </w:r>
      <w:r w:rsidR="002773C2">
        <w:t xml:space="preserve">believes, </w:t>
      </w:r>
      <w:r w:rsidR="00642DB5">
        <w:t>on reasonable grounds</w:t>
      </w:r>
      <w:r w:rsidR="0037178E">
        <w:t>,</w:t>
      </w:r>
      <w:r w:rsidR="00642DB5">
        <w:t xml:space="preserve"> </w:t>
      </w:r>
      <w:r w:rsidR="004F2BED">
        <w:t xml:space="preserve">that </w:t>
      </w:r>
      <w:r w:rsidR="00642DB5">
        <w:t>the member has an interest in the receiving fund or</w:t>
      </w:r>
      <w:r w:rsidR="00214F76">
        <w:t xml:space="preserve"> with the</w:t>
      </w:r>
      <w:r w:rsidR="00642DB5">
        <w:t xml:space="preserve"> RSA</w:t>
      </w:r>
      <w:r w:rsidR="00E44082">
        <w:t xml:space="preserve"> provider</w:t>
      </w:r>
      <w:r w:rsidR="00642DB5">
        <w:t xml:space="preserve"> and</w:t>
      </w:r>
      <w:r w:rsidR="00A5732D">
        <w:t xml:space="preserve"> the receiving fund</w:t>
      </w:r>
      <w:r w:rsidR="00E44082">
        <w:t xml:space="preserve"> or RSA provider has</w:t>
      </w:r>
      <w:r w:rsidR="00A5732D">
        <w:t xml:space="preserve"> received at least one contribution or rollover in respect of the mem</w:t>
      </w:r>
      <w:r w:rsidR="002773C2">
        <w:t xml:space="preserve">ber within the last 12 months. </w:t>
      </w:r>
      <w:r w:rsidR="00A5732D">
        <w:t>It is envisaged</w:t>
      </w:r>
      <w:r w:rsidR="0037178E">
        <w:t xml:space="preserve"> that</w:t>
      </w:r>
      <w:r w:rsidR="00A5732D">
        <w:t xml:space="preserve"> a trustee of an ERF taking advant</w:t>
      </w:r>
      <w:r w:rsidR="002773C2">
        <w:t>age of this exception would have an</w:t>
      </w:r>
      <w:r w:rsidR="0037178E">
        <w:t xml:space="preserve"> agreement</w:t>
      </w:r>
      <w:r w:rsidR="00A5732D">
        <w:t xml:space="preserve"> with the receiving fund or RSA</w:t>
      </w:r>
      <w:r w:rsidR="00E44082">
        <w:t xml:space="preserve"> provider</w:t>
      </w:r>
      <w:r w:rsidR="002773C2">
        <w:t xml:space="preserve"> to share information</w:t>
      </w:r>
      <w:r w:rsidR="0037178E">
        <w:t xml:space="preserve"> for this purpose</w:t>
      </w:r>
      <w:r w:rsidR="00E44082">
        <w:t>.</w:t>
      </w:r>
    </w:p>
    <w:p w14:paraId="62054236" w14:textId="77777777" w:rsidR="007C0C21" w:rsidRPr="007604BD" w:rsidRDefault="007C0C21" w:rsidP="00223C94">
      <w:pPr>
        <w:rPr>
          <w:i/>
          <w:szCs w:val="24"/>
        </w:rPr>
      </w:pPr>
      <w:r>
        <w:rPr>
          <w:i/>
          <w:szCs w:val="24"/>
        </w:rPr>
        <w:t>Ongoing disclosure exemption</w:t>
      </w:r>
    </w:p>
    <w:p w14:paraId="7EC9F378" w14:textId="77777777" w:rsidR="00223C94" w:rsidRDefault="00223C94" w:rsidP="00223C94">
      <w:pPr>
        <w:rPr>
          <w:szCs w:val="24"/>
        </w:rPr>
      </w:pPr>
      <w:r>
        <w:rPr>
          <w:szCs w:val="24"/>
        </w:rPr>
        <w:t xml:space="preserve">Section 1017B of the </w:t>
      </w:r>
      <w:r w:rsidR="00300E0C" w:rsidRPr="001F6EBA">
        <w:rPr>
          <w:szCs w:val="24"/>
        </w:rPr>
        <w:t xml:space="preserve">Corporations </w:t>
      </w:r>
      <w:r w:rsidRPr="001F6EBA">
        <w:rPr>
          <w:szCs w:val="24"/>
        </w:rPr>
        <w:t>Act</w:t>
      </w:r>
      <w:r>
        <w:rPr>
          <w:szCs w:val="24"/>
        </w:rPr>
        <w:t xml:space="preserve"> imposes an ongoing obligation on issuers of financial products to notify the holders of a product of material changes or significant events</w:t>
      </w:r>
      <w:r w:rsidR="00300E0C">
        <w:rPr>
          <w:szCs w:val="24"/>
        </w:rPr>
        <w:t xml:space="preserve"> in relation to products. </w:t>
      </w:r>
      <w:r>
        <w:rPr>
          <w:szCs w:val="24"/>
        </w:rPr>
        <w:t xml:space="preserve">Part 10 of Schedule 10A of the Corporations </w:t>
      </w:r>
      <w:r>
        <w:rPr>
          <w:szCs w:val="24"/>
        </w:rPr>
        <w:lastRenderedPageBreak/>
        <w:t xml:space="preserve">Regulations modifies the requirements of </w:t>
      </w:r>
      <w:r w:rsidR="00300E0C">
        <w:rPr>
          <w:szCs w:val="24"/>
        </w:rPr>
        <w:t>s</w:t>
      </w:r>
      <w:r>
        <w:rPr>
          <w:szCs w:val="24"/>
        </w:rPr>
        <w:t xml:space="preserve">ection 1017B of the </w:t>
      </w:r>
      <w:r w:rsidR="00300E0C">
        <w:rPr>
          <w:szCs w:val="24"/>
        </w:rPr>
        <w:t xml:space="preserve">Corporations </w:t>
      </w:r>
      <w:r>
        <w:rPr>
          <w:szCs w:val="24"/>
        </w:rPr>
        <w:t>Act in relation to superannuation products and retirement savings accounts.</w:t>
      </w:r>
    </w:p>
    <w:p w14:paraId="248E4B57" w14:textId="77777777" w:rsidR="00223C94" w:rsidRDefault="00223C94" w:rsidP="00223C94">
      <w:pPr>
        <w:rPr>
          <w:szCs w:val="24"/>
        </w:rPr>
      </w:pPr>
      <w:r>
        <w:rPr>
          <w:szCs w:val="24"/>
        </w:rPr>
        <w:t>For superannuation products these events include a transfer of a member to a different category of membership or to a different fund, including a transfer of a member benefits</w:t>
      </w:r>
      <w:r w:rsidR="007C0C21">
        <w:rPr>
          <w:szCs w:val="24"/>
        </w:rPr>
        <w:t xml:space="preserve"> without their consent. </w:t>
      </w:r>
      <w:r>
        <w:rPr>
          <w:szCs w:val="24"/>
        </w:rPr>
        <w:t>An issuer of a superannuation or RSA product is also required to notify members of these events, as soon as it is practicable, prior to the transfer of the benefits taking place.</w:t>
      </w:r>
    </w:p>
    <w:p w14:paraId="01ED0F1E" w14:textId="77777777" w:rsidR="00223C94" w:rsidRDefault="00223C94" w:rsidP="00223C94">
      <w:pPr>
        <w:rPr>
          <w:szCs w:val="24"/>
        </w:rPr>
      </w:pPr>
      <w:r>
        <w:rPr>
          <w:szCs w:val="24"/>
        </w:rPr>
        <w:t xml:space="preserve">In the case of the transfers of a superannuation interest in an </w:t>
      </w:r>
      <w:r w:rsidR="007C0C21">
        <w:rPr>
          <w:szCs w:val="24"/>
        </w:rPr>
        <w:t>ERF</w:t>
      </w:r>
      <w:r>
        <w:rPr>
          <w:szCs w:val="24"/>
        </w:rPr>
        <w:t>, prior notification may not be possible or practicable, particularly where the member of the eligible rollover fund was transferred to the eligible rollover fund as a lost member.</w:t>
      </w:r>
    </w:p>
    <w:p w14:paraId="7E69A273" w14:textId="55676421" w:rsidR="00223C94" w:rsidRDefault="007C0C21" w:rsidP="004F54C6">
      <w:pPr>
        <w:spacing w:before="0"/>
      </w:pPr>
      <w:r>
        <w:t xml:space="preserve">Item 1 of the Regulation amends the Corporations Regulations to include an exemption for transfers from ERFs to the requirement to </w:t>
      </w:r>
      <w:r w:rsidR="0071460F">
        <w:t xml:space="preserve">notify members about </w:t>
      </w:r>
      <w:r>
        <w:t>material changes and significant events in relation to superannuation products and RSAs.</w:t>
      </w:r>
      <w:r w:rsidR="00254E5C">
        <w:t xml:space="preserve"> However, this does not preclude ERFs from notifying affected members where possible. </w:t>
      </w:r>
    </w:p>
    <w:p w14:paraId="358A0A98" w14:textId="77777777" w:rsidR="004F54C6" w:rsidRDefault="004F54C6" w:rsidP="004F54C6">
      <w:pPr>
        <w:spacing w:before="0"/>
        <w:rPr>
          <w:u w:val="single"/>
        </w:rPr>
      </w:pPr>
      <w:r>
        <w:rPr>
          <w:u w:val="single"/>
        </w:rPr>
        <w:t>Commencement provisions</w:t>
      </w:r>
    </w:p>
    <w:p w14:paraId="0BC53A85" w14:textId="0FC3B116" w:rsidR="00F0147F" w:rsidRDefault="00BB0BFB" w:rsidP="000333C9">
      <w:r>
        <w:t xml:space="preserve">The Regulation commences on the day after registration. </w:t>
      </w:r>
      <w:r w:rsidR="004F54C6">
        <w:t>Item</w:t>
      </w:r>
      <w:r w:rsidR="00223C94">
        <w:t>s 4</w:t>
      </w:r>
      <w:r w:rsidR="004F2BED">
        <w:t xml:space="preserve"> and </w:t>
      </w:r>
      <w:r w:rsidR="00223C94">
        <w:t>9</w:t>
      </w:r>
      <w:r w:rsidR="004F2BED">
        <w:t xml:space="preserve"> </w:t>
      </w:r>
      <w:r w:rsidR="004F54C6">
        <w:t xml:space="preserve">of the Regulation </w:t>
      </w:r>
      <w:r w:rsidR="004F2BED">
        <w:t xml:space="preserve">are </w:t>
      </w:r>
      <w:r w:rsidR="004F54C6">
        <w:t>the application provision</w:t>
      </w:r>
      <w:r w:rsidR="004F2BED">
        <w:t>s</w:t>
      </w:r>
      <w:r w:rsidR="004F54C6">
        <w:t xml:space="preserve">. </w:t>
      </w:r>
      <w:r w:rsidR="000333C9">
        <w:t xml:space="preserve">Items </w:t>
      </w:r>
      <w:r w:rsidR="00F83EBC">
        <w:t>2 and</w:t>
      </w:r>
      <w:r w:rsidR="00223C94">
        <w:t xml:space="preserve"> 3 and 5 to</w:t>
      </w:r>
      <w:r w:rsidR="008A0573">
        <w:t xml:space="preserve"> </w:t>
      </w:r>
      <w:r w:rsidR="00223C94">
        <w:t>7</w:t>
      </w:r>
      <w:r w:rsidR="008A0573">
        <w:t xml:space="preserve"> apply</w:t>
      </w:r>
      <w:r>
        <w:t xml:space="preserve"> on and after</w:t>
      </w:r>
      <w:r w:rsidR="000333C9">
        <w:t xml:space="preserve"> </w:t>
      </w:r>
      <w:r w:rsidR="005B2418">
        <w:t>30 June</w:t>
      </w:r>
      <w:r w:rsidR="0070026C">
        <w:t xml:space="preserve"> </w:t>
      </w:r>
      <w:r w:rsidR="000333C9">
        <w:t>201</w:t>
      </w:r>
      <w:r w:rsidR="005B2418">
        <w:t>6</w:t>
      </w:r>
      <w:r w:rsidR="000333C9">
        <w:t>.</w:t>
      </w:r>
      <w:r w:rsidR="00E44082">
        <w:t xml:space="preserve"> </w:t>
      </w:r>
      <w:r w:rsidR="00F0147F">
        <w:t>Account balance</w:t>
      </w:r>
      <w:r w:rsidR="00775DBB">
        <w:t>s</w:t>
      </w:r>
      <w:r w:rsidR="00F0147F">
        <w:t xml:space="preserve"> of </w:t>
      </w:r>
      <w:r w:rsidR="004F2BED">
        <w:t>lost RSA holders or lost members</w:t>
      </w:r>
      <w:r w:rsidR="0070026C">
        <w:t xml:space="preserve"> meeting the new definition</w:t>
      </w:r>
      <w:r w:rsidR="00E44082">
        <w:t xml:space="preserve"> on </w:t>
      </w:r>
      <w:r>
        <w:t>30 June 2016</w:t>
      </w:r>
      <w:r w:rsidR="00E44082">
        <w:t xml:space="preserve"> will</w:t>
      </w:r>
      <w:r w:rsidR="004F6902">
        <w:t xml:space="preserve"> </w:t>
      </w:r>
      <w:r w:rsidR="0070026C">
        <w:t>need to be reported, and in the case of small lost accounts also paid, to the Commissioner of Taxation</w:t>
      </w:r>
      <w:r w:rsidR="00A14AFB">
        <w:t xml:space="preserve"> </w:t>
      </w:r>
      <w:r w:rsidR="0070026C">
        <w:t>under</w:t>
      </w:r>
      <w:r w:rsidR="00F0147F">
        <w:t xml:space="preserve"> the </w:t>
      </w:r>
      <w:r w:rsidR="00F0147F" w:rsidRPr="007604BD">
        <w:rPr>
          <w:i/>
        </w:rPr>
        <w:t>Superannuation (Unclaimed Money and Lost Members) Act 1999</w:t>
      </w:r>
      <w:r w:rsidR="00F0147F">
        <w:t xml:space="preserve"> </w:t>
      </w:r>
      <w:r w:rsidR="00BC61C8">
        <w:t xml:space="preserve">and corresponding </w:t>
      </w:r>
      <w:r w:rsidR="004F6902">
        <w:t>r</w:t>
      </w:r>
      <w:r w:rsidR="0070026C">
        <w:t xml:space="preserve">egulations generally by </w:t>
      </w:r>
      <w:r w:rsidR="005B2418">
        <w:t>31 October</w:t>
      </w:r>
      <w:r w:rsidR="0070026C">
        <w:t xml:space="preserve"> 2016</w:t>
      </w:r>
      <w:r w:rsidR="00A14AFB">
        <w:t xml:space="preserve"> (unless the lost RSA holder or lost member is found).</w:t>
      </w:r>
    </w:p>
    <w:p w14:paraId="2862B6DE" w14:textId="687AC798" w:rsidR="000333C9" w:rsidRDefault="000333C9" w:rsidP="000333C9">
      <w:r w:rsidRPr="00F70D78">
        <w:t>Item</w:t>
      </w:r>
      <w:r w:rsidR="00F83EBC">
        <w:t xml:space="preserve"> </w:t>
      </w:r>
      <w:r w:rsidR="00223C94">
        <w:t>8</w:t>
      </w:r>
      <w:r w:rsidR="004F2BED">
        <w:t xml:space="preserve"> </w:t>
      </w:r>
      <w:r w:rsidR="00B80633">
        <w:t>app</w:t>
      </w:r>
      <w:r w:rsidR="00BB0BFB">
        <w:t>lies</w:t>
      </w:r>
      <w:r w:rsidR="00B80633">
        <w:t xml:space="preserve"> </w:t>
      </w:r>
      <w:r>
        <w:t xml:space="preserve">to transfers of benefits made on or after the day </w:t>
      </w:r>
      <w:r w:rsidR="004F2BED">
        <w:t>the Regulation</w:t>
      </w:r>
      <w:r>
        <w:t xml:space="preserve"> commences. </w:t>
      </w:r>
    </w:p>
    <w:p w14:paraId="6E0E1F1D" w14:textId="77777777" w:rsidR="00F83EBC" w:rsidRDefault="00F83EBC" w:rsidP="000333C9"/>
    <w:p w14:paraId="2ECC8BC7" w14:textId="77777777" w:rsidR="004F54C6" w:rsidRPr="004F54C6" w:rsidRDefault="004F54C6" w:rsidP="004F54C6">
      <w:pPr>
        <w:spacing w:before="0"/>
      </w:pPr>
    </w:p>
    <w:p w14:paraId="781B2EE0" w14:textId="77777777" w:rsidR="003A0724" w:rsidRPr="00744DB7" w:rsidRDefault="003A0724" w:rsidP="00744DB7">
      <w:pPr>
        <w:spacing w:before="0"/>
      </w:pPr>
    </w:p>
    <w:sectPr w:rsidR="003A0724" w:rsidRPr="00744DB7" w:rsidSect="00392BB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1FC91" w14:textId="77777777" w:rsidR="00A344BA" w:rsidRDefault="00A344BA" w:rsidP="00A344BA">
      <w:pPr>
        <w:spacing w:before="0" w:after="0"/>
      </w:pPr>
      <w:r>
        <w:separator/>
      </w:r>
    </w:p>
  </w:endnote>
  <w:endnote w:type="continuationSeparator" w:id="0">
    <w:p w14:paraId="58A9D0C2" w14:textId="77777777" w:rsidR="00A344BA" w:rsidRDefault="00A344BA" w:rsidP="00A344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CAAA2" w14:textId="77777777" w:rsidR="00A344BA" w:rsidRDefault="00A344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8EB6F" w14:textId="77777777" w:rsidR="00A344BA" w:rsidRDefault="00A344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FA95C" w14:textId="77777777" w:rsidR="00A344BA" w:rsidRDefault="00A34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6B00B" w14:textId="77777777" w:rsidR="00A344BA" w:rsidRDefault="00A344BA" w:rsidP="00A344BA">
      <w:pPr>
        <w:spacing w:before="0" w:after="0"/>
      </w:pPr>
      <w:r>
        <w:separator/>
      </w:r>
    </w:p>
  </w:footnote>
  <w:footnote w:type="continuationSeparator" w:id="0">
    <w:p w14:paraId="5F07C4CE" w14:textId="77777777" w:rsidR="00A344BA" w:rsidRDefault="00A344BA" w:rsidP="00A344B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F742A" w14:textId="77777777" w:rsidR="00A344BA" w:rsidRDefault="00A344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34576" w14:textId="77777777" w:rsidR="00A344BA" w:rsidRDefault="00A344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D4987" w14:textId="77777777" w:rsidR="00A344BA" w:rsidRDefault="00A344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2E64157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A14"/>
    <w:rsid w:val="000118EE"/>
    <w:rsid w:val="00016EA2"/>
    <w:rsid w:val="000333C9"/>
    <w:rsid w:val="0007246E"/>
    <w:rsid w:val="00095211"/>
    <w:rsid w:val="000C10DF"/>
    <w:rsid w:val="000F7C92"/>
    <w:rsid w:val="00113B45"/>
    <w:rsid w:val="00125727"/>
    <w:rsid w:val="00163719"/>
    <w:rsid w:val="001B05AC"/>
    <w:rsid w:val="001C5223"/>
    <w:rsid w:val="001E6A74"/>
    <w:rsid w:val="001F41D0"/>
    <w:rsid w:val="001F43EB"/>
    <w:rsid w:val="001F6EBA"/>
    <w:rsid w:val="00214F76"/>
    <w:rsid w:val="00220F16"/>
    <w:rsid w:val="00223C94"/>
    <w:rsid w:val="00226D22"/>
    <w:rsid w:val="00246035"/>
    <w:rsid w:val="00254C5B"/>
    <w:rsid w:val="00254E5C"/>
    <w:rsid w:val="002773C2"/>
    <w:rsid w:val="00292904"/>
    <w:rsid w:val="002E30CF"/>
    <w:rsid w:val="00300E0C"/>
    <w:rsid w:val="003342CD"/>
    <w:rsid w:val="00335042"/>
    <w:rsid w:val="0034728F"/>
    <w:rsid w:val="0037025D"/>
    <w:rsid w:val="0037178E"/>
    <w:rsid w:val="00392BBA"/>
    <w:rsid w:val="003A0724"/>
    <w:rsid w:val="003A24DE"/>
    <w:rsid w:val="004E39E1"/>
    <w:rsid w:val="004F2BED"/>
    <w:rsid w:val="004F54C6"/>
    <w:rsid w:val="004F6902"/>
    <w:rsid w:val="00503E44"/>
    <w:rsid w:val="00515283"/>
    <w:rsid w:val="00551035"/>
    <w:rsid w:val="0055675D"/>
    <w:rsid w:val="005833BE"/>
    <w:rsid w:val="005940FE"/>
    <w:rsid w:val="005A0444"/>
    <w:rsid w:val="005B2418"/>
    <w:rsid w:val="005D2E5C"/>
    <w:rsid w:val="005D522B"/>
    <w:rsid w:val="005D7D5A"/>
    <w:rsid w:val="0060130D"/>
    <w:rsid w:val="0061726D"/>
    <w:rsid w:val="0064129F"/>
    <w:rsid w:val="00642DB5"/>
    <w:rsid w:val="00691A37"/>
    <w:rsid w:val="006B26AD"/>
    <w:rsid w:val="006E0094"/>
    <w:rsid w:val="006E00A8"/>
    <w:rsid w:val="0070026C"/>
    <w:rsid w:val="0070229A"/>
    <w:rsid w:val="0071460F"/>
    <w:rsid w:val="00744DB7"/>
    <w:rsid w:val="007604BD"/>
    <w:rsid w:val="0076668D"/>
    <w:rsid w:val="00775DBB"/>
    <w:rsid w:val="00793C36"/>
    <w:rsid w:val="00797C58"/>
    <w:rsid w:val="007B6190"/>
    <w:rsid w:val="007C0C21"/>
    <w:rsid w:val="007E018D"/>
    <w:rsid w:val="00807E7D"/>
    <w:rsid w:val="0081037F"/>
    <w:rsid w:val="00831675"/>
    <w:rsid w:val="0084072E"/>
    <w:rsid w:val="0088467C"/>
    <w:rsid w:val="008A0573"/>
    <w:rsid w:val="008D16F7"/>
    <w:rsid w:val="00945EA7"/>
    <w:rsid w:val="00981394"/>
    <w:rsid w:val="009D1E53"/>
    <w:rsid w:val="009E2F86"/>
    <w:rsid w:val="00A12209"/>
    <w:rsid w:val="00A14AFB"/>
    <w:rsid w:val="00A17600"/>
    <w:rsid w:val="00A344BA"/>
    <w:rsid w:val="00A36DF3"/>
    <w:rsid w:val="00A532DD"/>
    <w:rsid w:val="00A54808"/>
    <w:rsid w:val="00A5732D"/>
    <w:rsid w:val="00A80BCF"/>
    <w:rsid w:val="00B07B0C"/>
    <w:rsid w:val="00B20DF2"/>
    <w:rsid w:val="00B2403B"/>
    <w:rsid w:val="00B762ED"/>
    <w:rsid w:val="00B80633"/>
    <w:rsid w:val="00B84BED"/>
    <w:rsid w:val="00BB0BFB"/>
    <w:rsid w:val="00BC61C8"/>
    <w:rsid w:val="00BD61A2"/>
    <w:rsid w:val="00BE18A8"/>
    <w:rsid w:val="00BE484D"/>
    <w:rsid w:val="00C36E4E"/>
    <w:rsid w:val="00C37E05"/>
    <w:rsid w:val="00C55D29"/>
    <w:rsid w:val="00C90A14"/>
    <w:rsid w:val="00C93111"/>
    <w:rsid w:val="00CE1A03"/>
    <w:rsid w:val="00D11A24"/>
    <w:rsid w:val="00D34626"/>
    <w:rsid w:val="00D34D1A"/>
    <w:rsid w:val="00D4257A"/>
    <w:rsid w:val="00D62915"/>
    <w:rsid w:val="00D70881"/>
    <w:rsid w:val="00D72673"/>
    <w:rsid w:val="00DC0CDE"/>
    <w:rsid w:val="00DD50D0"/>
    <w:rsid w:val="00E040C7"/>
    <w:rsid w:val="00E0624D"/>
    <w:rsid w:val="00E44082"/>
    <w:rsid w:val="00E4438C"/>
    <w:rsid w:val="00E457F3"/>
    <w:rsid w:val="00E72E29"/>
    <w:rsid w:val="00EB7E71"/>
    <w:rsid w:val="00EF551F"/>
    <w:rsid w:val="00EF7970"/>
    <w:rsid w:val="00F0147F"/>
    <w:rsid w:val="00F109D4"/>
    <w:rsid w:val="00F43FF4"/>
    <w:rsid w:val="00F70D78"/>
    <w:rsid w:val="00F83EBC"/>
    <w:rsid w:val="00FB592E"/>
    <w:rsid w:val="00FC7B36"/>
    <w:rsid w:val="00FD775C"/>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4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6B26AD"/>
    <w:rPr>
      <w:sz w:val="16"/>
      <w:szCs w:val="16"/>
    </w:rPr>
  </w:style>
  <w:style w:type="paragraph" w:styleId="CommentText">
    <w:name w:val="annotation text"/>
    <w:basedOn w:val="Normal"/>
    <w:link w:val="CommentTextChar"/>
    <w:uiPriority w:val="99"/>
    <w:semiHidden/>
    <w:unhideWhenUsed/>
    <w:rsid w:val="006B26AD"/>
    <w:rPr>
      <w:sz w:val="20"/>
    </w:rPr>
  </w:style>
  <w:style w:type="character" w:customStyle="1" w:styleId="CommentTextChar">
    <w:name w:val="Comment Text Char"/>
    <w:basedOn w:val="DefaultParagraphFont"/>
    <w:link w:val="CommentText"/>
    <w:uiPriority w:val="99"/>
    <w:semiHidden/>
    <w:rsid w:val="006B26AD"/>
  </w:style>
  <w:style w:type="paragraph" w:styleId="CommentSubject">
    <w:name w:val="annotation subject"/>
    <w:basedOn w:val="CommentText"/>
    <w:next w:val="CommentText"/>
    <w:link w:val="CommentSubjectChar"/>
    <w:uiPriority w:val="99"/>
    <w:semiHidden/>
    <w:unhideWhenUsed/>
    <w:rsid w:val="006B26AD"/>
    <w:rPr>
      <w:b/>
      <w:bCs/>
    </w:rPr>
  </w:style>
  <w:style w:type="character" w:customStyle="1" w:styleId="CommentSubjectChar">
    <w:name w:val="Comment Subject Char"/>
    <w:basedOn w:val="CommentTextChar"/>
    <w:link w:val="CommentSubject"/>
    <w:uiPriority w:val="99"/>
    <w:semiHidden/>
    <w:rsid w:val="006B26AD"/>
    <w:rPr>
      <w:b/>
      <w:bCs/>
    </w:rPr>
  </w:style>
  <w:style w:type="paragraph" w:styleId="Header">
    <w:name w:val="header"/>
    <w:basedOn w:val="Normal"/>
    <w:link w:val="HeaderChar"/>
    <w:uiPriority w:val="99"/>
    <w:unhideWhenUsed/>
    <w:rsid w:val="00A344BA"/>
    <w:pPr>
      <w:tabs>
        <w:tab w:val="center" w:pos="4513"/>
        <w:tab w:val="right" w:pos="9026"/>
      </w:tabs>
      <w:spacing w:before="0" w:after="0"/>
    </w:pPr>
  </w:style>
  <w:style w:type="character" w:customStyle="1" w:styleId="HeaderChar">
    <w:name w:val="Header Char"/>
    <w:basedOn w:val="DefaultParagraphFont"/>
    <w:link w:val="Header"/>
    <w:uiPriority w:val="99"/>
    <w:rsid w:val="00A344BA"/>
    <w:rPr>
      <w:sz w:val="24"/>
    </w:rPr>
  </w:style>
  <w:style w:type="paragraph" w:styleId="Footer">
    <w:name w:val="footer"/>
    <w:basedOn w:val="Normal"/>
    <w:link w:val="FooterChar"/>
    <w:uiPriority w:val="99"/>
    <w:unhideWhenUsed/>
    <w:rsid w:val="00A344BA"/>
    <w:pPr>
      <w:tabs>
        <w:tab w:val="center" w:pos="4513"/>
        <w:tab w:val="right" w:pos="9026"/>
      </w:tabs>
      <w:spacing w:before="0" w:after="0"/>
    </w:pPr>
  </w:style>
  <w:style w:type="character" w:customStyle="1" w:styleId="FooterChar">
    <w:name w:val="Footer Char"/>
    <w:basedOn w:val="DefaultParagraphFont"/>
    <w:link w:val="Footer"/>
    <w:uiPriority w:val="99"/>
    <w:rsid w:val="00A344B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6B26AD"/>
    <w:rPr>
      <w:sz w:val="16"/>
      <w:szCs w:val="16"/>
    </w:rPr>
  </w:style>
  <w:style w:type="paragraph" w:styleId="CommentText">
    <w:name w:val="annotation text"/>
    <w:basedOn w:val="Normal"/>
    <w:link w:val="CommentTextChar"/>
    <w:uiPriority w:val="99"/>
    <w:semiHidden/>
    <w:unhideWhenUsed/>
    <w:rsid w:val="006B26AD"/>
    <w:rPr>
      <w:sz w:val="20"/>
    </w:rPr>
  </w:style>
  <w:style w:type="character" w:customStyle="1" w:styleId="CommentTextChar">
    <w:name w:val="Comment Text Char"/>
    <w:basedOn w:val="DefaultParagraphFont"/>
    <w:link w:val="CommentText"/>
    <w:uiPriority w:val="99"/>
    <w:semiHidden/>
    <w:rsid w:val="006B26AD"/>
  </w:style>
  <w:style w:type="paragraph" w:styleId="CommentSubject">
    <w:name w:val="annotation subject"/>
    <w:basedOn w:val="CommentText"/>
    <w:next w:val="CommentText"/>
    <w:link w:val="CommentSubjectChar"/>
    <w:uiPriority w:val="99"/>
    <w:semiHidden/>
    <w:unhideWhenUsed/>
    <w:rsid w:val="006B26AD"/>
    <w:rPr>
      <w:b/>
      <w:bCs/>
    </w:rPr>
  </w:style>
  <w:style w:type="character" w:customStyle="1" w:styleId="CommentSubjectChar">
    <w:name w:val="Comment Subject Char"/>
    <w:basedOn w:val="CommentTextChar"/>
    <w:link w:val="CommentSubject"/>
    <w:uiPriority w:val="99"/>
    <w:semiHidden/>
    <w:rsid w:val="006B26AD"/>
    <w:rPr>
      <w:b/>
      <w:bCs/>
    </w:rPr>
  </w:style>
  <w:style w:type="paragraph" w:styleId="Header">
    <w:name w:val="header"/>
    <w:basedOn w:val="Normal"/>
    <w:link w:val="HeaderChar"/>
    <w:uiPriority w:val="99"/>
    <w:unhideWhenUsed/>
    <w:rsid w:val="00A344BA"/>
    <w:pPr>
      <w:tabs>
        <w:tab w:val="center" w:pos="4513"/>
        <w:tab w:val="right" w:pos="9026"/>
      </w:tabs>
      <w:spacing w:before="0" w:after="0"/>
    </w:pPr>
  </w:style>
  <w:style w:type="character" w:customStyle="1" w:styleId="HeaderChar">
    <w:name w:val="Header Char"/>
    <w:basedOn w:val="DefaultParagraphFont"/>
    <w:link w:val="Header"/>
    <w:uiPriority w:val="99"/>
    <w:rsid w:val="00A344BA"/>
    <w:rPr>
      <w:sz w:val="24"/>
    </w:rPr>
  </w:style>
  <w:style w:type="paragraph" w:styleId="Footer">
    <w:name w:val="footer"/>
    <w:basedOn w:val="Normal"/>
    <w:link w:val="FooterChar"/>
    <w:uiPriority w:val="99"/>
    <w:unhideWhenUsed/>
    <w:rsid w:val="00A344BA"/>
    <w:pPr>
      <w:tabs>
        <w:tab w:val="center" w:pos="4513"/>
        <w:tab w:val="right" w:pos="9026"/>
      </w:tabs>
      <w:spacing w:before="0" w:after="0"/>
    </w:pPr>
  </w:style>
  <w:style w:type="character" w:customStyle="1" w:styleId="FooterChar">
    <w:name w:val="Footer Char"/>
    <w:basedOn w:val="DefaultParagraphFont"/>
    <w:link w:val="Footer"/>
    <w:uiPriority w:val="99"/>
    <w:rsid w:val="00A344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62222">
      <w:bodyDiv w:val="1"/>
      <w:marLeft w:val="0"/>
      <w:marRight w:val="0"/>
      <w:marTop w:val="0"/>
      <w:marBottom w:val="0"/>
      <w:divBdr>
        <w:top w:val="none" w:sz="0" w:space="0" w:color="auto"/>
        <w:left w:val="none" w:sz="0" w:space="0" w:color="auto"/>
        <w:bottom w:val="none" w:sz="0" w:space="0" w:color="auto"/>
        <w:right w:val="none" w:sz="0" w:space="0" w:color="auto"/>
      </w:divBdr>
    </w:div>
    <w:div w:id="149634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A5157-8474-462B-AA70-9C1F63A0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1694</Words>
  <Characters>9071</Characters>
  <Application>Microsoft Office Word</Application>
  <DocSecurity>0</DocSecurity>
  <Lines>165</Lines>
  <Paragraphs>56</Paragraphs>
  <ScaleCrop>false</ScaleCrop>
  <HeadingPairs>
    <vt:vector size="2" baseType="variant">
      <vt:variant>
        <vt:lpstr>Title</vt:lpstr>
      </vt:variant>
      <vt:variant>
        <vt:i4>1</vt:i4>
      </vt:variant>
    </vt:vector>
  </HeadingPairs>
  <TitlesOfParts>
    <vt:vector size="1" baseType="lpstr">
      <vt:lpstr>Explanatory Statement to Exposure Draft: Superannuation Laws Amendment (Unclaimed Superannuation Money) Regulation 2015</vt:lpstr>
    </vt:vector>
  </TitlesOfParts>
  <Company/>
  <LinksUpToDate>false</LinksUpToDate>
  <CharactersWithSpaces>10745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to Exposure Draft: Superannuation Laws Amendment (Unclaimed Superannuation Money) Regulation 2015</dc:title>
  <dc:subject/>
  <dc:creator/>
  <cp:keywords/>
  <cp:lastModifiedBy/>
  <cp:revision>1</cp:revision>
  <dcterms:created xsi:type="dcterms:W3CDTF">2015-09-11T02:12:00Z</dcterms:created>
  <dcterms:modified xsi:type="dcterms:W3CDTF">2015-09-11T02:13:00Z</dcterms:modified>
</cp:coreProperties>
</file>