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387765875"/>
        <w:docPartObj>
          <w:docPartGallery w:val="Cover Pages"/>
          <w:docPartUnique/>
        </w:docPartObj>
      </w:sdtPr>
      <w:sdtEndPr>
        <w:rPr>
          <w:rFonts w:eastAsia="Times New Roman" w:cs="Times New Roman"/>
          <w:szCs w:val="24"/>
          <w:lang w:val="it-IT" w:eastAsia="it-IT"/>
        </w:rPr>
      </w:sdtEndPr>
      <w:sdtContent>
        <w:p w14:paraId="14F9FACB" w14:textId="608C9072" w:rsidR="00D926A1" w:rsidRDefault="00D926A1">
          <w:r>
            <w:rPr>
              <w:noProof/>
              <w:lang w:val="en-AU" w:eastAsia="en-AU"/>
            </w:rPr>
            <mc:AlternateContent>
              <mc:Choice Requires="wpg">
                <w:drawing>
                  <wp:anchor distT="0" distB="0" distL="114300" distR="114300" simplePos="0" relativeHeight="251659264" behindDoc="1" locked="0" layoutInCell="1" allowOverlap="1" wp14:anchorId="5516F977" wp14:editId="6D6D1B2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BAD4D3" w14:textId="3240270F" w:rsidR="00EE578C" w:rsidRPr="00C60416" w:rsidRDefault="00EE578C">
                                  <w:pPr>
                                    <w:pStyle w:val="NoSpacing"/>
                                    <w:spacing w:before="120"/>
                                    <w:jc w:val="center"/>
                                    <w:rPr>
                                      <w:color w:val="FFFFFF" w:themeColor="background1"/>
                                      <w:sz w:val="22"/>
                                      <w:szCs w:val="22"/>
                                    </w:rPr>
                                  </w:pPr>
                                  <w:r w:rsidRPr="00C60416">
                                    <w:rPr>
                                      <w:color w:val="FFFFFF" w:themeColor="background1"/>
                                      <w:sz w:val="22"/>
                                      <w:szCs w:val="22"/>
                                      <w:lang w:val="es-ES"/>
                                    </w:rPr>
                                    <w:t>Francesco Cortellese</w:t>
                                  </w:r>
                                </w:p>
                                <w:p w14:paraId="6283A0AE" w14:textId="07DE86F1" w:rsidR="00EE578C" w:rsidRPr="00C60416" w:rsidRDefault="00261485">
                                  <w:pPr>
                                    <w:pStyle w:val="NoSpacing"/>
                                    <w:spacing w:before="120"/>
                                    <w:jc w:val="center"/>
                                    <w:rPr>
                                      <w:color w:val="FFFFFF" w:themeColor="background1"/>
                                      <w:sz w:val="22"/>
                                      <w:szCs w:val="22"/>
                                    </w:rPr>
                                  </w:pPr>
                                  <w:hyperlink r:id="rId10" w:history="1">
                                    <w:r w:rsidR="00B5567C" w:rsidRPr="00C60416">
                                      <w:rPr>
                                        <w:rStyle w:val="Hyperlink"/>
                                        <w:sz w:val="22"/>
                                        <w:szCs w:val="22"/>
                                      </w:rPr>
                                      <w:t>CBCR-CORTELLESE@outlook.com</w:t>
                                    </w:r>
                                  </w:hyperlink>
                                </w:p>
                                <w:p w14:paraId="797B636B" w14:textId="77777777" w:rsidR="00320A7E" w:rsidRDefault="00320A7E">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8FABD" w14:textId="77777777" w:rsidR="00EE578C" w:rsidRPr="00C41B1B" w:rsidRDefault="00EE578C" w:rsidP="00820004">
                                  <w:pPr>
                                    <w:jc w:val="center"/>
                                    <w:rPr>
                                      <w:rFonts w:cs="Times New Roman"/>
                                      <w:b/>
                                      <w:color w:val="4472C4" w:themeColor="accent5"/>
                                      <w:sz w:val="96"/>
                                      <w:szCs w:val="96"/>
                                    </w:rPr>
                                  </w:pPr>
                                  <w:r w:rsidRPr="00C41B1B">
                                    <w:rPr>
                                      <w:rFonts w:cs="Times New Roman"/>
                                      <w:b/>
                                      <w:color w:val="4472C4" w:themeColor="accent5"/>
                                      <w:sz w:val="96"/>
                                      <w:szCs w:val="96"/>
                                    </w:rPr>
                                    <w:t>CBCR</w:t>
                                  </w:r>
                                </w:p>
                                <w:p w14:paraId="28D61AFF" w14:textId="66982A08" w:rsidR="00EE578C" w:rsidRPr="00C41B1B" w:rsidRDefault="00EE578C" w:rsidP="00820004">
                                  <w:pPr>
                                    <w:pStyle w:val="NoSpacing"/>
                                    <w:jc w:val="center"/>
                                    <w:rPr>
                                      <w:rFonts w:eastAsiaTheme="majorEastAsia"/>
                                      <w:b/>
                                      <w:caps/>
                                      <w:color w:val="4472C4" w:themeColor="accent5"/>
                                      <w:sz w:val="72"/>
                                      <w:szCs w:val="72"/>
                                    </w:rPr>
                                  </w:pPr>
                                  <w:r w:rsidRPr="00C41B1B">
                                    <w:rPr>
                                      <w:b/>
                                      <w:color w:val="4472C4" w:themeColor="accent5"/>
                                      <w:sz w:val="72"/>
                                      <w:szCs w:val="72"/>
                                    </w:rPr>
                                    <w:t>Analysis and comparison</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14:paraId="68BAD4D3" w14:textId="3240270F" w:rsidR="00EE578C" w:rsidRPr="00C60416" w:rsidRDefault="00EE578C">
                            <w:pPr>
                              <w:pStyle w:val="NoSpacing"/>
                              <w:spacing w:before="120"/>
                              <w:jc w:val="center"/>
                              <w:rPr>
                                <w:color w:val="FFFFFF" w:themeColor="background1"/>
                                <w:sz w:val="22"/>
                                <w:szCs w:val="22"/>
                              </w:rPr>
                            </w:pPr>
                            <w:r w:rsidRPr="00C60416">
                              <w:rPr>
                                <w:color w:val="FFFFFF" w:themeColor="background1"/>
                                <w:sz w:val="22"/>
                                <w:szCs w:val="22"/>
                                <w:lang w:val="es-ES"/>
                              </w:rPr>
                              <w:t>Francesco Cortellese</w:t>
                            </w:r>
                          </w:p>
                          <w:p w14:paraId="6283A0AE" w14:textId="07DE86F1" w:rsidR="00EE578C" w:rsidRPr="00C60416" w:rsidRDefault="00261485">
                            <w:pPr>
                              <w:pStyle w:val="NoSpacing"/>
                              <w:spacing w:before="120"/>
                              <w:jc w:val="center"/>
                              <w:rPr>
                                <w:color w:val="FFFFFF" w:themeColor="background1"/>
                                <w:sz w:val="22"/>
                                <w:szCs w:val="22"/>
                              </w:rPr>
                            </w:pPr>
                            <w:hyperlink r:id="rId11" w:history="1">
                              <w:r w:rsidR="00B5567C" w:rsidRPr="00C60416">
                                <w:rPr>
                                  <w:rStyle w:val="Hyperlink"/>
                                  <w:sz w:val="22"/>
                                  <w:szCs w:val="22"/>
                                </w:rPr>
                                <w:t>CBCR-CORTELLESE@outlook.com</w:t>
                              </w:r>
                            </w:hyperlink>
                          </w:p>
                          <w:p w14:paraId="797B636B" w14:textId="77777777" w:rsidR="00320A7E" w:rsidRDefault="00320A7E">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14:paraId="6E58FABD" w14:textId="77777777" w:rsidR="00EE578C" w:rsidRPr="00C41B1B" w:rsidRDefault="00EE578C" w:rsidP="00820004">
                            <w:pPr>
                              <w:jc w:val="center"/>
                              <w:rPr>
                                <w:rFonts w:cs="Times New Roman"/>
                                <w:b/>
                                <w:color w:val="4472C4" w:themeColor="accent5"/>
                                <w:sz w:val="96"/>
                                <w:szCs w:val="96"/>
                              </w:rPr>
                            </w:pPr>
                            <w:r w:rsidRPr="00C41B1B">
                              <w:rPr>
                                <w:rFonts w:cs="Times New Roman"/>
                                <w:b/>
                                <w:color w:val="4472C4" w:themeColor="accent5"/>
                                <w:sz w:val="96"/>
                                <w:szCs w:val="96"/>
                              </w:rPr>
                              <w:t>CBCR</w:t>
                            </w:r>
                          </w:p>
                          <w:p w14:paraId="28D61AFF" w14:textId="66982A08" w:rsidR="00EE578C" w:rsidRPr="00C41B1B" w:rsidRDefault="00EE578C" w:rsidP="00820004">
                            <w:pPr>
                              <w:pStyle w:val="NoSpacing"/>
                              <w:jc w:val="center"/>
                              <w:rPr>
                                <w:rFonts w:eastAsiaTheme="majorEastAsia"/>
                                <w:b/>
                                <w:caps/>
                                <w:color w:val="4472C4" w:themeColor="accent5"/>
                                <w:sz w:val="72"/>
                                <w:szCs w:val="72"/>
                              </w:rPr>
                            </w:pPr>
                            <w:r w:rsidRPr="00C41B1B">
                              <w:rPr>
                                <w:b/>
                                <w:color w:val="4472C4" w:themeColor="accent5"/>
                                <w:sz w:val="72"/>
                                <w:szCs w:val="72"/>
                              </w:rPr>
                              <w:t>Analysis and comparison</w:t>
                            </w:r>
                          </w:p>
                        </w:txbxContent>
                      </v:textbox>
                    </v:shape>
                    <w10:wrap anchorx="page" anchory="page"/>
                  </v:group>
                </w:pict>
              </mc:Fallback>
            </mc:AlternateContent>
          </w:r>
        </w:p>
        <w:p w14:paraId="6EA0B0A7" w14:textId="5B97906D" w:rsidR="00D926A1" w:rsidRDefault="00D926A1">
          <w:pPr>
            <w:spacing w:after="160" w:line="259" w:lineRule="auto"/>
            <w:contextualSpacing w:val="0"/>
            <w:jc w:val="left"/>
            <w:rPr>
              <w:rFonts w:eastAsia="Times New Roman" w:cs="Times New Roman"/>
              <w:szCs w:val="24"/>
              <w:lang w:val="it-IT" w:eastAsia="it-IT"/>
            </w:rPr>
          </w:pPr>
          <w:r>
            <w:rPr>
              <w:rFonts w:eastAsia="Times New Roman" w:cs="Times New Roman"/>
              <w:szCs w:val="24"/>
              <w:lang w:val="it-IT" w:eastAsia="it-IT"/>
            </w:rPr>
            <w:br w:type="page"/>
          </w:r>
        </w:p>
      </w:sdtContent>
    </w:sdt>
    <w:p w14:paraId="6E802433" w14:textId="77777777" w:rsidR="00820004" w:rsidRDefault="00820004" w:rsidP="00F444C9">
      <w:pPr>
        <w:jc w:val="center"/>
        <w:rPr>
          <w:rFonts w:cs="Times New Roman"/>
          <w:b/>
          <w:sz w:val="72"/>
          <w:szCs w:val="72"/>
        </w:rPr>
      </w:pPr>
    </w:p>
    <w:p w14:paraId="3756BBF7" w14:textId="77777777" w:rsidR="00820004" w:rsidRDefault="00820004" w:rsidP="00F444C9">
      <w:pPr>
        <w:jc w:val="center"/>
        <w:rPr>
          <w:rFonts w:cs="Times New Roman"/>
          <w:b/>
          <w:sz w:val="72"/>
          <w:szCs w:val="72"/>
        </w:rPr>
      </w:pPr>
    </w:p>
    <w:p w14:paraId="0D324A44" w14:textId="0A8D6D24" w:rsidR="003B0BB9" w:rsidRDefault="009E18EA" w:rsidP="00F444C9">
      <w:pPr>
        <w:jc w:val="center"/>
        <w:rPr>
          <w:rFonts w:cs="Times New Roman"/>
          <w:b/>
          <w:sz w:val="72"/>
          <w:szCs w:val="72"/>
        </w:rPr>
      </w:pPr>
      <w:r w:rsidRPr="009E18EA">
        <w:rPr>
          <w:rFonts w:cs="Times New Roman"/>
          <w:b/>
          <w:sz w:val="72"/>
          <w:szCs w:val="72"/>
        </w:rPr>
        <w:t>CBC</w:t>
      </w:r>
      <w:r w:rsidR="00FA5483">
        <w:rPr>
          <w:rFonts w:cs="Times New Roman"/>
          <w:b/>
          <w:sz w:val="72"/>
          <w:szCs w:val="72"/>
        </w:rPr>
        <w:t>R</w:t>
      </w:r>
    </w:p>
    <w:p w14:paraId="08B0FDD9" w14:textId="56E95CD8" w:rsidR="00FA5483" w:rsidRDefault="00FA5483" w:rsidP="00F444C9">
      <w:pPr>
        <w:jc w:val="center"/>
        <w:rPr>
          <w:rFonts w:cs="Times New Roman"/>
          <w:b/>
          <w:sz w:val="48"/>
          <w:szCs w:val="48"/>
        </w:rPr>
      </w:pPr>
      <w:r>
        <w:rPr>
          <w:rFonts w:cs="Times New Roman"/>
          <w:b/>
          <w:sz w:val="48"/>
          <w:szCs w:val="48"/>
        </w:rPr>
        <w:t>Analysis and comparison</w:t>
      </w:r>
    </w:p>
    <w:p w14:paraId="70CF2C74" w14:textId="77777777" w:rsidR="00FA5483" w:rsidRPr="009E18EA" w:rsidRDefault="00FA5483" w:rsidP="00F444C9">
      <w:pPr>
        <w:jc w:val="center"/>
        <w:rPr>
          <w:rFonts w:cs="Times New Roman"/>
          <w:b/>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4"/>
      </w:tblGrid>
      <w:tr w:rsidR="003B0BB9" w:rsidRPr="009E18EA" w14:paraId="1B82689B" w14:textId="77777777" w:rsidTr="004A7A37">
        <w:trPr>
          <w:trHeight w:val="1731"/>
          <w:jc w:val="center"/>
        </w:trPr>
        <w:tc>
          <w:tcPr>
            <w:tcW w:w="8154" w:type="dxa"/>
          </w:tcPr>
          <w:p w14:paraId="6747B8A9" w14:textId="77777777" w:rsidR="003B0BB9" w:rsidRPr="009E18EA" w:rsidRDefault="003B0BB9" w:rsidP="00F444C9">
            <w:pPr>
              <w:pStyle w:val="ListParagraph"/>
              <w:ind w:left="-113"/>
              <w:jc w:val="center"/>
              <w:rPr>
                <w:rFonts w:cs="Times New Roman"/>
                <w:b/>
              </w:rPr>
            </w:pPr>
          </w:p>
          <w:p w14:paraId="61390C9C" w14:textId="025B0355" w:rsidR="003B0BB9" w:rsidRPr="009E18EA" w:rsidRDefault="003B0BB9" w:rsidP="00F444C9">
            <w:pPr>
              <w:pStyle w:val="ListParagraph"/>
              <w:ind w:left="-113"/>
              <w:jc w:val="center"/>
              <w:rPr>
                <w:rFonts w:cs="Times New Roman"/>
                <w:b/>
              </w:rPr>
            </w:pPr>
            <w:r w:rsidRPr="009E18EA">
              <w:rPr>
                <w:rFonts w:cs="Times New Roman"/>
                <w:b/>
              </w:rPr>
              <w:t>Highlights</w:t>
            </w:r>
          </w:p>
          <w:p w14:paraId="0F0DE3E0" w14:textId="2EC53517" w:rsidR="003B0BB9" w:rsidRPr="009E18EA" w:rsidRDefault="003B0BB9" w:rsidP="00F444C9">
            <w:pPr>
              <w:pStyle w:val="ListParagraph"/>
              <w:numPr>
                <w:ilvl w:val="0"/>
                <w:numId w:val="3"/>
              </w:numPr>
              <w:rPr>
                <w:rFonts w:cs="Times New Roman"/>
                <w:b/>
              </w:rPr>
            </w:pPr>
            <w:r w:rsidRPr="009E18EA">
              <w:rPr>
                <w:rFonts w:cs="Times New Roman"/>
                <w:b/>
              </w:rPr>
              <w:t>Holistic approach:</w:t>
            </w:r>
            <w:r w:rsidRPr="009E18EA">
              <w:rPr>
                <w:rFonts w:cs="Times New Roman"/>
              </w:rPr>
              <w:t xml:space="preserve"> CBCR should </w:t>
            </w:r>
            <w:r w:rsidR="009118F0" w:rsidRPr="009E18EA">
              <w:rPr>
                <w:rFonts w:cs="Times New Roman"/>
              </w:rPr>
              <w:t xml:space="preserve">not </w:t>
            </w:r>
            <w:r w:rsidRPr="009E18EA">
              <w:rPr>
                <w:rFonts w:cs="Times New Roman"/>
              </w:rPr>
              <w:t xml:space="preserve">be </w:t>
            </w:r>
            <w:r w:rsidR="009118F0">
              <w:rPr>
                <w:rFonts w:cs="Times New Roman"/>
              </w:rPr>
              <w:t>only</w:t>
            </w:r>
            <w:r w:rsidRPr="009E18EA">
              <w:rPr>
                <w:rFonts w:cs="Times New Roman"/>
              </w:rPr>
              <w:t xml:space="preserve"> a matter of taxation but also of worker right, environment, corruption, money laundering, etc.;</w:t>
            </w:r>
          </w:p>
          <w:p w14:paraId="22EBC9A4" w14:textId="144C5B85" w:rsidR="003B0BB9" w:rsidRPr="009E18EA" w:rsidRDefault="003B0BB9" w:rsidP="00F444C9">
            <w:pPr>
              <w:pStyle w:val="ListParagraph"/>
              <w:numPr>
                <w:ilvl w:val="0"/>
                <w:numId w:val="3"/>
              </w:numPr>
              <w:rPr>
                <w:rFonts w:cs="Times New Roman"/>
                <w:b/>
              </w:rPr>
            </w:pPr>
            <w:r w:rsidRPr="009E18EA">
              <w:rPr>
                <w:rFonts w:cs="Times New Roman"/>
                <w:b/>
              </w:rPr>
              <w:t>Software</w:t>
            </w:r>
            <w:r w:rsidRPr="009E18EA">
              <w:rPr>
                <w:rFonts w:cs="Times New Roman"/>
              </w:rPr>
              <w:t xml:space="preserve">: The CBCR should be provided through a software for all the companies </w:t>
            </w:r>
            <w:r w:rsidR="009118F0">
              <w:rPr>
                <w:rFonts w:cs="Times New Roman"/>
              </w:rPr>
              <w:t>and for all the countries</w:t>
            </w:r>
            <w:r w:rsidRPr="009E18EA">
              <w:rPr>
                <w:rFonts w:cs="Times New Roman"/>
              </w:rPr>
              <w:t>;</w:t>
            </w:r>
          </w:p>
          <w:p w14:paraId="4AA35412" w14:textId="77777777" w:rsidR="003B0BB9" w:rsidRPr="009E18EA" w:rsidRDefault="003B0BB9" w:rsidP="00F444C9">
            <w:pPr>
              <w:pStyle w:val="ListParagraph"/>
              <w:numPr>
                <w:ilvl w:val="0"/>
                <w:numId w:val="3"/>
              </w:numPr>
              <w:rPr>
                <w:rFonts w:cs="Times New Roman"/>
                <w:b/>
              </w:rPr>
            </w:pPr>
            <w:r w:rsidRPr="009E18EA">
              <w:rPr>
                <w:rFonts w:cs="Times New Roman"/>
                <w:b/>
              </w:rPr>
              <w:t>Governments’ involvement</w:t>
            </w:r>
            <w:r w:rsidRPr="009E18EA">
              <w:rPr>
                <w:rFonts w:cs="Times New Roman"/>
              </w:rPr>
              <w:t>: The government should strength public institutions and find the coordination at international level with other countries to back the CBCR.</w:t>
            </w:r>
          </w:p>
          <w:p w14:paraId="0C6BB81A" w14:textId="77777777" w:rsidR="003B0BB9" w:rsidRPr="009E18EA" w:rsidRDefault="003B0BB9" w:rsidP="00F444C9">
            <w:pPr>
              <w:rPr>
                <w:rFonts w:cs="Times New Roman"/>
                <w:b/>
              </w:rPr>
            </w:pPr>
          </w:p>
        </w:tc>
      </w:tr>
    </w:tbl>
    <w:p w14:paraId="25419882" w14:textId="32E0BC85" w:rsidR="00746363" w:rsidRDefault="00746363" w:rsidP="00F444C9">
      <w:pPr>
        <w:rPr>
          <w:rFonts w:cs="Times New Roman"/>
          <w:b/>
        </w:rPr>
      </w:pPr>
    </w:p>
    <w:p w14:paraId="0E7B7FC1" w14:textId="77777777" w:rsidR="00746363" w:rsidRDefault="00746363" w:rsidP="00F444C9">
      <w:pPr>
        <w:rPr>
          <w:rFonts w:cs="Times New Roman"/>
          <w:b/>
        </w:rPr>
      </w:pPr>
    </w:p>
    <w:p w14:paraId="4599C829" w14:textId="77777777" w:rsidR="00746363" w:rsidRDefault="00746363" w:rsidP="00F444C9">
      <w:pPr>
        <w:rPr>
          <w:rFonts w:cs="Times New Roman"/>
          <w:b/>
        </w:rPr>
      </w:pPr>
    </w:p>
    <w:p w14:paraId="7EEB8564" w14:textId="03E93923" w:rsidR="00B5567C" w:rsidRPr="00C60416" w:rsidRDefault="00746363" w:rsidP="00F444C9">
      <w:pPr>
        <w:rPr>
          <w:rFonts w:cs="Times New Roman"/>
          <w:sz w:val="22"/>
        </w:rPr>
      </w:pPr>
      <w:r w:rsidRPr="00C60416">
        <w:rPr>
          <w:rFonts w:cs="Times New Roman"/>
          <w:i/>
          <w:sz w:val="22"/>
        </w:rPr>
        <w:t>Author</w:t>
      </w:r>
      <w:r w:rsidRPr="00C60416">
        <w:rPr>
          <w:rFonts w:cs="Times New Roman"/>
          <w:sz w:val="22"/>
        </w:rPr>
        <w:t>: Francesco Cortellese</w:t>
      </w:r>
    </w:p>
    <w:p w14:paraId="6B22AFD7" w14:textId="14EFAAF5" w:rsidR="00B5567C" w:rsidRPr="00C60416" w:rsidRDefault="00746363" w:rsidP="00F444C9">
      <w:pPr>
        <w:rPr>
          <w:rFonts w:cs="Times New Roman"/>
          <w:sz w:val="22"/>
        </w:rPr>
      </w:pPr>
      <w:r w:rsidRPr="00C60416">
        <w:rPr>
          <w:rFonts w:cs="Times New Roman"/>
          <w:i/>
          <w:sz w:val="22"/>
        </w:rPr>
        <w:t xml:space="preserve">Conflict of interest: </w:t>
      </w:r>
      <w:r w:rsidRPr="00C60416">
        <w:rPr>
          <w:rFonts w:cs="Times New Roman"/>
          <w:sz w:val="22"/>
        </w:rPr>
        <w:t>None declared.</w:t>
      </w:r>
    </w:p>
    <w:p w14:paraId="7CDBBD07" w14:textId="03C9515E" w:rsidR="00746363" w:rsidRPr="00C60416" w:rsidRDefault="00C60416" w:rsidP="00F444C9">
      <w:pPr>
        <w:rPr>
          <w:rFonts w:cs="Times New Roman"/>
          <w:sz w:val="22"/>
        </w:rPr>
      </w:pPr>
      <w:r>
        <w:rPr>
          <w:rFonts w:cs="Times New Roman"/>
          <w:i/>
          <w:sz w:val="22"/>
        </w:rPr>
        <w:t>Funding</w:t>
      </w:r>
      <w:r w:rsidR="00746363" w:rsidRPr="00C60416">
        <w:rPr>
          <w:rFonts w:cs="Times New Roman"/>
          <w:i/>
          <w:sz w:val="22"/>
        </w:rPr>
        <w:t xml:space="preserve">: </w:t>
      </w:r>
      <w:r>
        <w:rPr>
          <w:rFonts w:cs="Times New Roman"/>
          <w:sz w:val="22"/>
        </w:rPr>
        <w:t>None</w:t>
      </w:r>
      <w:r w:rsidR="00746363" w:rsidRPr="00C60416">
        <w:rPr>
          <w:rFonts w:cs="Times New Roman"/>
          <w:sz w:val="22"/>
        </w:rPr>
        <w:t>.</w:t>
      </w:r>
    </w:p>
    <w:p w14:paraId="7DE62F7F" w14:textId="1F426A12" w:rsidR="00746363" w:rsidRPr="00C60416" w:rsidRDefault="00746363" w:rsidP="00F444C9">
      <w:pPr>
        <w:rPr>
          <w:rFonts w:cs="Times New Roman"/>
          <w:i/>
          <w:sz w:val="22"/>
        </w:rPr>
      </w:pPr>
      <w:r w:rsidRPr="00C60416">
        <w:rPr>
          <w:rFonts w:cs="Times New Roman"/>
          <w:i/>
          <w:sz w:val="22"/>
        </w:rPr>
        <w:t>For suggestions and comments</w:t>
      </w:r>
      <w:r w:rsidRPr="00C60416">
        <w:rPr>
          <w:rFonts w:cs="Times New Roman"/>
          <w:sz w:val="22"/>
        </w:rPr>
        <w:t xml:space="preserve">: </w:t>
      </w:r>
      <w:hyperlink r:id="rId12" w:history="1">
        <w:r w:rsidRPr="00C60416">
          <w:rPr>
            <w:rStyle w:val="Hyperlink"/>
            <w:rFonts w:cs="Times New Roman"/>
            <w:sz w:val="22"/>
          </w:rPr>
          <w:t>CBCR-CORTELLESE@outlook.com</w:t>
        </w:r>
      </w:hyperlink>
      <w:r w:rsidRPr="00C60416">
        <w:rPr>
          <w:rFonts w:cs="Times New Roman"/>
          <w:sz w:val="22"/>
        </w:rPr>
        <w:t xml:space="preserve"> </w:t>
      </w:r>
    </w:p>
    <w:p w14:paraId="087FE148" w14:textId="77777777" w:rsidR="00820004" w:rsidRDefault="00820004">
      <w:pPr>
        <w:spacing w:after="160" w:line="259" w:lineRule="auto"/>
        <w:contextualSpacing w:val="0"/>
        <w:jc w:val="left"/>
        <w:rPr>
          <w:rFonts w:cs="Times New Roman"/>
          <w:b/>
        </w:rPr>
      </w:pPr>
      <w:r>
        <w:rPr>
          <w:rFonts w:cs="Times New Roman"/>
          <w:b/>
        </w:rPr>
        <w:br w:type="page"/>
      </w:r>
    </w:p>
    <w:p w14:paraId="44A39CE4" w14:textId="77777777" w:rsidR="003B3E13" w:rsidRPr="009E18EA" w:rsidRDefault="003B3E13" w:rsidP="00F444C9">
      <w:pPr>
        <w:rPr>
          <w:rFonts w:cs="Times New Roman"/>
          <w:b/>
        </w:rPr>
      </w:pPr>
    </w:p>
    <w:sdt>
      <w:sdtPr>
        <w:rPr>
          <w:b/>
          <w:bCs/>
          <w:caps/>
          <w:szCs w:val="24"/>
        </w:rPr>
        <w:id w:val="169228275"/>
        <w:docPartObj>
          <w:docPartGallery w:val="Table of Contents"/>
          <w:docPartUnique/>
        </w:docPartObj>
      </w:sdtPr>
      <w:sdtEndPr>
        <w:rPr>
          <w:noProof/>
        </w:rPr>
      </w:sdtEndPr>
      <w:sdtContent>
        <w:p w14:paraId="4097F269" w14:textId="620142B1" w:rsidR="009B3A15" w:rsidRPr="009B3A15" w:rsidRDefault="009B3A15" w:rsidP="004A7A37">
          <w:pPr>
            <w:jc w:val="center"/>
            <w:rPr>
              <w:b/>
              <w:color w:val="000000" w:themeColor="text1"/>
            </w:rPr>
          </w:pPr>
          <w:r w:rsidRPr="009B3A15">
            <w:rPr>
              <w:b/>
              <w:color w:val="000000" w:themeColor="text1"/>
            </w:rPr>
            <w:t>INDEX</w:t>
          </w:r>
        </w:p>
        <w:p w14:paraId="6B641F67" w14:textId="77777777" w:rsidR="008C6EE0" w:rsidRDefault="00FA5483">
          <w:pPr>
            <w:pStyle w:val="TOC1"/>
            <w:rPr>
              <w:rFonts w:asciiTheme="minorHAnsi" w:eastAsiaTheme="minorEastAsia" w:hAnsiTheme="minorHAnsi"/>
              <w:b w:val="0"/>
              <w:bCs w:val="0"/>
              <w:caps w:val="0"/>
              <w:noProof/>
              <w:sz w:val="22"/>
              <w:szCs w:val="22"/>
              <w:lang w:eastAsia="en-GB"/>
            </w:rPr>
          </w:pPr>
          <w:r>
            <w:fldChar w:fldCharType="begin"/>
          </w:r>
          <w:r>
            <w:instrText xml:space="preserve"> TOC \o "1-3" \h \z \u </w:instrText>
          </w:r>
          <w:r>
            <w:fldChar w:fldCharType="separate"/>
          </w:r>
          <w:hyperlink w:anchor="_Toc428892351" w:history="1">
            <w:r w:rsidR="008C6EE0" w:rsidRPr="00EF5B9F">
              <w:rPr>
                <w:rStyle w:val="Hyperlink"/>
                <w:rFonts w:cs="Times New Roman"/>
                <w:noProof/>
              </w:rPr>
              <w:t>1.</w:t>
            </w:r>
            <w:r w:rsidR="008C6EE0">
              <w:rPr>
                <w:rFonts w:asciiTheme="minorHAnsi" w:eastAsiaTheme="minorEastAsia" w:hAnsiTheme="minorHAnsi"/>
                <w:b w:val="0"/>
                <w:bCs w:val="0"/>
                <w:caps w:val="0"/>
                <w:noProof/>
                <w:sz w:val="22"/>
                <w:szCs w:val="22"/>
                <w:lang w:eastAsia="en-GB"/>
              </w:rPr>
              <w:tab/>
            </w:r>
            <w:r w:rsidR="008C6EE0" w:rsidRPr="00EF5B9F">
              <w:rPr>
                <w:rStyle w:val="Hyperlink"/>
                <w:rFonts w:cs="Times New Roman"/>
                <w:noProof/>
              </w:rPr>
              <w:t>Background</w:t>
            </w:r>
            <w:r w:rsidR="008C6EE0">
              <w:rPr>
                <w:noProof/>
                <w:webHidden/>
              </w:rPr>
              <w:tab/>
            </w:r>
            <w:r w:rsidR="008C6EE0">
              <w:rPr>
                <w:noProof/>
                <w:webHidden/>
              </w:rPr>
              <w:fldChar w:fldCharType="begin"/>
            </w:r>
            <w:r w:rsidR="008C6EE0">
              <w:rPr>
                <w:noProof/>
                <w:webHidden/>
              </w:rPr>
              <w:instrText xml:space="preserve"> PAGEREF _Toc428892351 \h </w:instrText>
            </w:r>
            <w:r w:rsidR="008C6EE0">
              <w:rPr>
                <w:noProof/>
                <w:webHidden/>
              </w:rPr>
            </w:r>
            <w:r w:rsidR="008C6EE0">
              <w:rPr>
                <w:noProof/>
                <w:webHidden/>
              </w:rPr>
              <w:fldChar w:fldCharType="separate"/>
            </w:r>
            <w:r w:rsidR="00D91905">
              <w:rPr>
                <w:noProof/>
                <w:webHidden/>
              </w:rPr>
              <w:t>3</w:t>
            </w:r>
            <w:r w:rsidR="008C6EE0">
              <w:rPr>
                <w:noProof/>
                <w:webHidden/>
              </w:rPr>
              <w:fldChar w:fldCharType="end"/>
            </w:r>
          </w:hyperlink>
        </w:p>
        <w:p w14:paraId="7B159C83" w14:textId="77777777" w:rsidR="008C6EE0" w:rsidRDefault="00261485">
          <w:pPr>
            <w:pStyle w:val="TOC1"/>
            <w:rPr>
              <w:rFonts w:asciiTheme="minorHAnsi" w:eastAsiaTheme="minorEastAsia" w:hAnsiTheme="minorHAnsi"/>
              <w:b w:val="0"/>
              <w:bCs w:val="0"/>
              <w:caps w:val="0"/>
              <w:noProof/>
              <w:sz w:val="22"/>
              <w:szCs w:val="22"/>
              <w:lang w:eastAsia="en-GB"/>
            </w:rPr>
          </w:pPr>
          <w:hyperlink w:anchor="_Toc428892352" w:history="1">
            <w:r w:rsidR="008C6EE0" w:rsidRPr="00EF5B9F">
              <w:rPr>
                <w:rStyle w:val="Hyperlink"/>
                <w:noProof/>
              </w:rPr>
              <w:t>2.</w:t>
            </w:r>
            <w:r w:rsidR="008C6EE0">
              <w:rPr>
                <w:rFonts w:asciiTheme="minorHAnsi" w:eastAsiaTheme="minorEastAsia" w:hAnsiTheme="minorHAnsi"/>
                <w:b w:val="0"/>
                <w:bCs w:val="0"/>
                <w:caps w:val="0"/>
                <w:noProof/>
                <w:sz w:val="22"/>
                <w:szCs w:val="22"/>
                <w:lang w:eastAsia="en-GB"/>
              </w:rPr>
              <w:tab/>
            </w:r>
            <w:r w:rsidR="008C6EE0" w:rsidRPr="00EF5B9F">
              <w:rPr>
                <w:rStyle w:val="Hyperlink"/>
                <w:noProof/>
              </w:rPr>
              <w:t>Country By Country Reporting: Definition and characteristics</w:t>
            </w:r>
            <w:r w:rsidR="008C6EE0">
              <w:rPr>
                <w:noProof/>
                <w:webHidden/>
              </w:rPr>
              <w:tab/>
            </w:r>
            <w:r w:rsidR="008C6EE0">
              <w:rPr>
                <w:noProof/>
                <w:webHidden/>
              </w:rPr>
              <w:fldChar w:fldCharType="begin"/>
            </w:r>
            <w:r w:rsidR="008C6EE0">
              <w:rPr>
                <w:noProof/>
                <w:webHidden/>
              </w:rPr>
              <w:instrText xml:space="preserve"> PAGEREF _Toc428892352 \h </w:instrText>
            </w:r>
            <w:r w:rsidR="008C6EE0">
              <w:rPr>
                <w:noProof/>
                <w:webHidden/>
              </w:rPr>
            </w:r>
            <w:r w:rsidR="008C6EE0">
              <w:rPr>
                <w:noProof/>
                <w:webHidden/>
              </w:rPr>
              <w:fldChar w:fldCharType="separate"/>
            </w:r>
            <w:r w:rsidR="00D91905">
              <w:rPr>
                <w:noProof/>
                <w:webHidden/>
              </w:rPr>
              <w:t>3</w:t>
            </w:r>
            <w:r w:rsidR="008C6EE0">
              <w:rPr>
                <w:noProof/>
                <w:webHidden/>
              </w:rPr>
              <w:fldChar w:fldCharType="end"/>
            </w:r>
          </w:hyperlink>
        </w:p>
        <w:p w14:paraId="07225597"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53" w:history="1">
            <w:r w:rsidR="008C6EE0" w:rsidRPr="00EF5B9F">
              <w:rPr>
                <w:rStyle w:val="Hyperlink"/>
                <w:noProof/>
              </w:rPr>
              <w:t>2.1</w:t>
            </w:r>
            <w:r w:rsidR="008C6EE0">
              <w:rPr>
                <w:rFonts w:asciiTheme="minorHAnsi" w:eastAsiaTheme="minorEastAsia" w:hAnsiTheme="minorHAnsi"/>
                <w:b w:val="0"/>
                <w:bCs w:val="0"/>
                <w:noProof/>
                <w:sz w:val="22"/>
                <w:szCs w:val="22"/>
                <w:lang w:eastAsia="en-GB"/>
              </w:rPr>
              <w:tab/>
            </w:r>
            <w:r w:rsidR="008C6EE0" w:rsidRPr="00EF5B9F">
              <w:rPr>
                <w:rStyle w:val="Hyperlink"/>
                <w:noProof/>
              </w:rPr>
              <w:t>Definition</w:t>
            </w:r>
            <w:r w:rsidR="008C6EE0">
              <w:rPr>
                <w:noProof/>
                <w:webHidden/>
              </w:rPr>
              <w:tab/>
            </w:r>
            <w:r w:rsidR="008C6EE0">
              <w:rPr>
                <w:noProof/>
                <w:webHidden/>
              </w:rPr>
              <w:fldChar w:fldCharType="begin"/>
            </w:r>
            <w:r w:rsidR="008C6EE0">
              <w:rPr>
                <w:noProof/>
                <w:webHidden/>
              </w:rPr>
              <w:instrText xml:space="preserve"> PAGEREF _Toc428892353 \h </w:instrText>
            </w:r>
            <w:r w:rsidR="008C6EE0">
              <w:rPr>
                <w:noProof/>
                <w:webHidden/>
              </w:rPr>
            </w:r>
            <w:r w:rsidR="008C6EE0">
              <w:rPr>
                <w:noProof/>
                <w:webHidden/>
              </w:rPr>
              <w:fldChar w:fldCharType="separate"/>
            </w:r>
            <w:r w:rsidR="00D91905">
              <w:rPr>
                <w:noProof/>
                <w:webHidden/>
              </w:rPr>
              <w:t>3</w:t>
            </w:r>
            <w:r w:rsidR="008C6EE0">
              <w:rPr>
                <w:noProof/>
                <w:webHidden/>
              </w:rPr>
              <w:fldChar w:fldCharType="end"/>
            </w:r>
          </w:hyperlink>
        </w:p>
        <w:p w14:paraId="4B3A290B"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54" w:history="1">
            <w:r w:rsidR="008C6EE0" w:rsidRPr="00EF5B9F">
              <w:rPr>
                <w:rStyle w:val="Hyperlink"/>
                <w:noProof/>
              </w:rPr>
              <w:t>2.2</w:t>
            </w:r>
            <w:r w:rsidR="008C6EE0">
              <w:rPr>
                <w:rFonts w:asciiTheme="minorHAnsi" w:eastAsiaTheme="minorEastAsia" w:hAnsiTheme="minorHAnsi"/>
                <w:b w:val="0"/>
                <w:bCs w:val="0"/>
                <w:noProof/>
                <w:sz w:val="22"/>
                <w:szCs w:val="22"/>
                <w:lang w:eastAsia="en-GB"/>
              </w:rPr>
              <w:tab/>
            </w:r>
            <w:r w:rsidR="008C6EE0" w:rsidRPr="00EF5B9F">
              <w:rPr>
                <w:rStyle w:val="Hyperlink"/>
                <w:noProof/>
              </w:rPr>
              <w:t>Information provided</w:t>
            </w:r>
            <w:r w:rsidR="008C6EE0">
              <w:rPr>
                <w:noProof/>
                <w:webHidden/>
              </w:rPr>
              <w:tab/>
            </w:r>
            <w:r w:rsidR="008C6EE0">
              <w:rPr>
                <w:noProof/>
                <w:webHidden/>
              </w:rPr>
              <w:fldChar w:fldCharType="begin"/>
            </w:r>
            <w:r w:rsidR="008C6EE0">
              <w:rPr>
                <w:noProof/>
                <w:webHidden/>
              </w:rPr>
              <w:instrText xml:space="preserve"> PAGEREF _Toc428892354 \h </w:instrText>
            </w:r>
            <w:r w:rsidR="008C6EE0">
              <w:rPr>
                <w:noProof/>
                <w:webHidden/>
              </w:rPr>
            </w:r>
            <w:r w:rsidR="008C6EE0">
              <w:rPr>
                <w:noProof/>
                <w:webHidden/>
              </w:rPr>
              <w:fldChar w:fldCharType="separate"/>
            </w:r>
            <w:r w:rsidR="00D91905">
              <w:rPr>
                <w:noProof/>
                <w:webHidden/>
              </w:rPr>
              <w:t>4</w:t>
            </w:r>
            <w:r w:rsidR="008C6EE0">
              <w:rPr>
                <w:noProof/>
                <w:webHidden/>
              </w:rPr>
              <w:fldChar w:fldCharType="end"/>
            </w:r>
          </w:hyperlink>
        </w:p>
        <w:p w14:paraId="114564C3"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55" w:history="1">
            <w:r w:rsidR="008C6EE0" w:rsidRPr="00EF5B9F">
              <w:rPr>
                <w:rStyle w:val="Hyperlink"/>
                <w:noProof/>
              </w:rPr>
              <w:t>2.3</w:t>
            </w:r>
            <w:r w:rsidR="008C6EE0">
              <w:rPr>
                <w:rFonts w:asciiTheme="minorHAnsi" w:eastAsiaTheme="minorEastAsia" w:hAnsiTheme="minorHAnsi"/>
                <w:b w:val="0"/>
                <w:bCs w:val="0"/>
                <w:noProof/>
                <w:sz w:val="22"/>
                <w:szCs w:val="22"/>
                <w:lang w:eastAsia="en-GB"/>
              </w:rPr>
              <w:tab/>
            </w:r>
            <w:r w:rsidR="008C6EE0" w:rsidRPr="00EF5B9F">
              <w:rPr>
                <w:rStyle w:val="Hyperlink"/>
                <w:noProof/>
              </w:rPr>
              <w:t>Format and publicity of the information</w:t>
            </w:r>
            <w:r w:rsidR="008C6EE0">
              <w:rPr>
                <w:noProof/>
                <w:webHidden/>
              </w:rPr>
              <w:tab/>
            </w:r>
            <w:r w:rsidR="008C6EE0">
              <w:rPr>
                <w:noProof/>
                <w:webHidden/>
              </w:rPr>
              <w:fldChar w:fldCharType="begin"/>
            </w:r>
            <w:r w:rsidR="008C6EE0">
              <w:rPr>
                <w:noProof/>
                <w:webHidden/>
              </w:rPr>
              <w:instrText xml:space="preserve"> PAGEREF _Toc428892355 \h </w:instrText>
            </w:r>
            <w:r w:rsidR="008C6EE0">
              <w:rPr>
                <w:noProof/>
                <w:webHidden/>
              </w:rPr>
            </w:r>
            <w:r w:rsidR="008C6EE0">
              <w:rPr>
                <w:noProof/>
                <w:webHidden/>
              </w:rPr>
              <w:fldChar w:fldCharType="separate"/>
            </w:r>
            <w:r w:rsidR="00D91905">
              <w:rPr>
                <w:noProof/>
                <w:webHidden/>
              </w:rPr>
              <w:t>7</w:t>
            </w:r>
            <w:r w:rsidR="008C6EE0">
              <w:rPr>
                <w:noProof/>
                <w:webHidden/>
              </w:rPr>
              <w:fldChar w:fldCharType="end"/>
            </w:r>
          </w:hyperlink>
        </w:p>
        <w:p w14:paraId="2E37578B"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56" w:history="1">
            <w:r w:rsidR="008C6EE0" w:rsidRPr="00EF5B9F">
              <w:rPr>
                <w:rStyle w:val="Hyperlink"/>
                <w:noProof/>
              </w:rPr>
              <w:t>2.4</w:t>
            </w:r>
            <w:r w:rsidR="008C6EE0">
              <w:rPr>
                <w:rFonts w:asciiTheme="minorHAnsi" w:eastAsiaTheme="minorEastAsia" w:hAnsiTheme="minorHAnsi"/>
                <w:b w:val="0"/>
                <w:bCs w:val="0"/>
                <w:noProof/>
                <w:sz w:val="22"/>
                <w:szCs w:val="22"/>
                <w:lang w:eastAsia="en-GB"/>
              </w:rPr>
              <w:tab/>
            </w:r>
            <w:r w:rsidR="008C6EE0" w:rsidRPr="00EF5B9F">
              <w:rPr>
                <w:rStyle w:val="Hyperlink"/>
                <w:noProof/>
              </w:rPr>
              <w:t>Subject receiving the information</w:t>
            </w:r>
            <w:r w:rsidR="008C6EE0">
              <w:rPr>
                <w:noProof/>
                <w:webHidden/>
              </w:rPr>
              <w:tab/>
            </w:r>
            <w:r w:rsidR="008C6EE0">
              <w:rPr>
                <w:noProof/>
                <w:webHidden/>
              </w:rPr>
              <w:fldChar w:fldCharType="begin"/>
            </w:r>
            <w:r w:rsidR="008C6EE0">
              <w:rPr>
                <w:noProof/>
                <w:webHidden/>
              </w:rPr>
              <w:instrText xml:space="preserve"> PAGEREF _Toc428892356 \h </w:instrText>
            </w:r>
            <w:r w:rsidR="008C6EE0">
              <w:rPr>
                <w:noProof/>
                <w:webHidden/>
              </w:rPr>
            </w:r>
            <w:r w:rsidR="008C6EE0">
              <w:rPr>
                <w:noProof/>
                <w:webHidden/>
              </w:rPr>
              <w:fldChar w:fldCharType="separate"/>
            </w:r>
            <w:r w:rsidR="00D91905">
              <w:rPr>
                <w:noProof/>
                <w:webHidden/>
              </w:rPr>
              <w:t>7</w:t>
            </w:r>
            <w:r w:rsidR="008C6EE0">
              <w:rPr>
                <w:noProof/>
                <w:webHidden/>
              </w:rPr>
              <w:fldChar w:fldCharType="end"/>
            </w:r>
          </w:hyperlink>
        </w:p>
        <w:p w14:paraId="1C264D02" w14:textId="77777777" w:rsidR="008C6EE0" w:rsidRDefault="00261485">
          <w:pPr>
            <w:pStyle w:val="TOC1"/>
            <w:rPr>
              <w:rFonts w:asciiTheme="minorHAnsi" w:eastAsiaTheme="minorEastAsia" w:hAnsiTheme="minorHAnsi"/>
              <w:b w:val="0"/>
              <w:bCs w:val="0"/>
              <w:caps w:val="0"/>
              <w:noProof/>
              <w:sz w:val="22"/>
              <w:szCs w:val="22"/>
              <w:lang w:eastAsia="en-GB"/>
            </w:rPr>
          </w:pPr>
          <w:hyperlink w:anchor="_Toc428892357" w:history="1">
            <w:r w:rsidR="008C6EE0" w:rsidRPr="00EF5B9F">
              <w:rPr>
                <w:rStyle w:val="Hyperlink"/>
                <w:noProof/>
              </w:rPr>
              <w:t>3.</w:t>
            </w:r>
            <w:r w:rsidR="008C6EE0">
              <w:rPr>
                <w:rFonts w:asciiTheme="minorHAnsi" w:eastAsiaTheme="minorEastAsia" w:hAnsiTheme="minorHAnsi"/>
                <w:b w:val="0"/>
                <w:bCs w:val="0"/>
                <w:caps w:val="0"/>
                <w:noProof/>
                <w:sz w:val="22"/>
                <w:szCs w:val="22"/>
                <w:lang w:eastAsia="en-GB"/>
              </w:rPr>
              <w:tab/>
            </w:r>
            <w:r w:rsidR="008C6EE0" w:rsidRPr="00EF5B9F">
              <w:rPr>
                <w:rStyle w:val="Hyperlink"/>
                <w:noProof/>
              </w:rPr>
              <w:t>Consequences: possible scenarios</w:t>
            </w:r>
            <w:r w:rsidR="008C6EE0">
              <w:rPr>
                <w:noProof/>
                <w:webHidden/>
              </w:rPr>
              <w:tab/>
            </w:r>
            <w:r w:rsidR="008C6EE0">
              <w:rPr>
                <w:noProof/>
                <w:webHidden/>
              </w:rPr>
              <w:fldChar w:fldCharType="begin"/>
            </w:r>
            <w:r w:rsidR="008C6EE0">
              <w:rPr>
                <w:noProof/>
                <w:webHidden/>
              </w:rPr>
              <w:instrText xml:space="preserve"> PAGEREF _Toc428892357 \h </w:instrText>
            </w:r>
            <w:r w:rsidR="008C6EE0">
              <w:rPr>
                <w:noProof/>
                <w:webHidden/>
              </w:rPr>
            </w:r>
            <w:r w:rsidR="008C6EE0">
              <w:rPr>
                <w:noProof/>
                <w:webHidden/>
              </w:rPr>
              <w:fldChar w:fldCharType="separate"/>
            </w:r>
            <w:r w:rsidR="00D91905">
              <w:rPr>
                <w:noProof/>
                <w:webHidden/>
              </w:rPr>
              <w:t>7</w:t>
            </w:r>
            <w:r w:rsidR="008C6EE0">
              <w:rPr>
                <w:noProof/>
                <w:webHidden/>
              </w:rPr>
              <w:fldChar w:fldCharType="end"/>
            </w:r>
          </w:hyperlink>
        </w:p>
        <w:p w14:paraId="04651395"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58" w:history="1">
            <w:r w:rsidR="008C6EE0" w:rsidRPr="00EF5B9F">
              <w:rPr>
                <w:rStyle w:val="Hyperlink"/>
                <w:noProof/>
              </w:rPr>
              <w:t>3.1</w:t>
            </w:r>
            <w:r w:rsidR="008C6EE0">
              <w:rPr>
                <w:rFonts w:asciiTheme="minorHAnsi" w:eastAsiaTheme="minorEastAsia" w:hAnsiTheme="minorHAnsi"/>
                <w:b w:val="0"/>
                <w:bCs w:val="0"/>
                <w:noProof/>
                <w:sz w:val="22"/>
                <w:szCs w:val="22"/>
                <w:lang w:eastAsia="en-GB"/>
              </w:rPr>
              <w:tab/>
            </w:r>
            <w:r w:rsidR="008C6EE0" w:rsidRPr="00EF5B9F">
              <w:rPr>
                <w:rStyle w:val="Hyperlink"/>
                <w:noProof/>
              </w:rPr>
              <w:t>Adverse scenario</w:t>
            </w:r>
            <w:r w:rsidR="008C6EE0">
              <w:rPr>
                <w:noProof/>
                <w:webHidden/>
              </w:rPr>
              <w:tab/>
            </w:r>
            <w:r w:rsidR="008C6EE0">
              <w:rPr>
                <w:noProof/>
                <w:webHidden/>
              </w:rPr>
              <w:fldChar w:fldCharType="begin"/>
            </w:r>
            <w:r w:rsidR="008C6EE0">
              <w:rPr>
                <w:noProof/>
                <w:webHidden/>
              </w:rPr>
              <w:instrText xml:space="preserve"> PAGEREF _Toc428892358 \h </w:instrText>
            </w:r>
            <w:r w:rsidR="008C6EE0">
              <w:rPr>
                <w:noProof/>
                <w:webHidden/>
              </w:rPr>
            </w:r>
            <w:r w:rsidR="008C6EE0">
              <w:rPr>
                <w:noProof/>
                <w:webHidden/>
              </w:rPr>
              <w:fldChar w:fldCharType="separate"/>
            </w:r>
            <w:r w:rsidR="00D91905">
              <w:rPr>
                <w:noProof/>
                <w:webHidden/>
              </w:rPr>
              <w:t>7</w:t>
            </w:r>
            <w:r w:rsidR="008C6EE0">
              <w:rPr>
                <w:noProof/>
                <w:webHidden/>
              </w:rPr>
              <w:fldChar w:fldCharType="end"/>
            </w:r>
          </w:hyperlink>
        </w:p>
        <w:p w14:paraId="34ACE40A"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59" w:history="1">
            <w:r w:rsidR="008C6EE0" w:rsidRPr="00EF5B9F">
              <w:rPr>
                <w:rStyle w:val="Hyperlink"/>
                <w:noProof/>
              </w:rPr>
              <w:t>3.2</w:t>
            </w:r>
            <w:r w:rsidR="008C6EE0">
              <w:rPr>
                <w:rFonts w:asciiTheme="minorHAnsi" w:eastAsiaTheme="minorEastAsia" w:hAnsiTheme="minorHAnsi"/>
                <w:b w:val="0"/>
                <w:bCs w:val="0"/>
                <w:noProof/>
                <w:sz w:val="22"/>
                <w:szCs w:val="22"/>
                <w:lang w:eastAsia="en-GB"/>
              </w:rPr>
              <w:tab/>
            </w:r>
            <w:r w:rsidR="008C6EE0" w:rsidRPr="00EF5B9F">
              <w:rPr>
                <w:rStyle w:val="Hyperlink"/>
                <w:noProof/>
              </w:rPr>
              <w:t>Positive scenario</w:t>
            </w:r>
            <w:r w:rsidR="008C6EE0">
              <w:rPr>
                <w:noProof/>
                <w:webHidden/>
              </w:rPr>
              <w:tab/>
            </w:r>
            <w:r w:rsidR="008C6EE0">
              <w:rPr>
                <w:noProof/>
                <w:webHidden/>
              </w:rPr>
              <w:fldChar w:fldCharType="begin"/>
            </w:r>
            <w:r w:rsidR="008C6EE0">
              <w:rPr>
                <w:noProof/>
                <w:webHidden/>
              </w:rPr>
              <w:instrText xml:space="preserve"> PAGEREF _Toc428892359 \h </w:instrText>
            </w:r>
            <w:r w:rsidR="008C6EE0">
              <w:rPr>
                <w:noProof/>
                <w:webHidden/>
              </w:rPr>
            </w:r>
            <w:r w:rsidR="008C6EE0">
              <w:rPr>
                <w:noProof/>
                <w:webHidden/>
              </w:rPr>
              <w:fldChar w:fldCharType="separate"/>
            </w:r>
            <w:r w:rsidR="00D91905">
              <w:rPr>
                <w:noProof/>
                <w:webHidden/>
              </w:rPr>
              <w:t>8</w:t>
            </w:r>
            <w:r w:rsidR="008C6EE0">
              <w:rPr>
                <w:noProof/>
                <w:webHidden/>
              </w:rPr>
              <w:fldChar w:fldCharType="end"/>
            </w:r>
          </w:hyperlink>
        </w:p>
        <w:p w14:paraId="67B53437" w14:textId="77777777" w:rsidR="008C6EE0" w:rsidRDefault="00261485">
          <w:pPr>
            <w:pStyle w:val="TOC1"/>
            <w:rPr>
              <w:rFonts w:asciiTheme="minorHAnsi" w:eastAsiaTheme="minorEastAsia" w:hAnsiTheme="minorHAnsi"/>
              <w:b w:val="0"/>
              <w:bCs w:val="0"/>
              <w:caps w:val="0"/>
              <w:noProof/>
              <w:sz w:val="22"/>
              <w:szCs w:val="22"/>
              <w:lang w:eastAsia="en-GB"/>
            </w:rPr>
          </w:pPr>
          <w:hyperlink w:anchor="_Toc428892360" w:history="1">
            <w:r w:rsidR="008C6EE0" w:rsidRPr="00EF5B9F">
              <w:rPr>
                <w:rStyle w:val="Hyperlink"/>
                <w:noProof/>
              </w:rPr>
              <w:t>4.</w:t>
            </w:r>
            <w:r w:rsidR="008C6EE0">
              <w:rPr>
                <w:rFonts w:asciiTheme="minorHAnsi" w:eastAsiaTheme="minorEastAsia" w:hAnsiTheme="minorHAnsi"/>
                <w:b w:val="0"/>
                <w:bCs w:val="0"/>
                <w:caps w:val="0"/>
                <w:noProof/>
                <w:sz w:val="22"/>
                <w:szCs w:val="22"/>
                <w:lang w:eastAsia="en-GB"/>
              </w:rPr>
              <w:tab/>
            </w:r>
            <w:r w:rsidR="008C6EE0" w:rsidRPr="00EF5B9F">
              <w:rPr>
                <w:rStyle w:val="Hyperlink"/>
                <w:noProof/>
              </w:rPr>
              <w:t>Audit and control of the report</w:t>
            </w:r>
            <w:r w:rsidR="008C6EE0">
              <w:rPr>
                <w:noProof/>
                <w:webHidden/>
              </w:rPr>
              <w:tab/>
            </w:r>
            <w:r w:rsidR="008C6EE0">
              <w:rPr>
                <w:noProof/>
                <w:webHidden/>
              </w:rPr>
              <w:fldChar w:fldCharType="begin"/>
            </w:r>
            <w:r w:rsidR="008C6EE0">
              <w:rPr>
                <w:noProof/>
                <w:webHidden/>
              </w:rPr>
              <w:instrText xml:space="preserve"> PAGEREF _Toc428892360 \h </w:instrText>
            </w:r>
            <w:r w:rsidR="008C6EE0">
              <w:rPr>
                <w:noProof/>
                <w:webHidden/>
              </w:rPr>
            </w:r>
            <w:r w:rsidR="008C6EE0">
              <w:rPr>
                <w:noProof/>
                <w:webHidden/>
              </w:rPr>
              <w:fldChar w:fldCharType="separate"/>
            </w:r>
            <w:r w:rsidR="00D91905">
              <w:rPr>
                <w:noProof/>
                <w:webHidden/>
              </w:rPr>
              <w:t>8</w:t>
            </w:r>
            <w:r w:rsidR="008C6EE0">
              <w:rPr>
                <w:noProof/>
                <w:webHidden/>
              </w:rPr>
              <w:fldChar w:fldCharType="end"/>
            </w:r>
          </w:hyperlink>
        </w:p>
        <w:p w14:paraId="2DA100FE" w14:textId="77777777" w:rsidR="008C6EE0" w:rsidRDefault="00261485">
          <w:pPr>
            <w:pStyle w:val="TOC1"/>
            <w:rPr>
              <w:rFonts w:asciiTheme="minorHAnsi" w:eastAsiaTheme="minorEastAsia" w:hAnsiTheme="minorHAnsi"/>
              <w:b w:val="0"/>
              <w:bCs w:val="0"/>
              <w:caps w:val="0"/>
              <w:noProof/>
              <w:sz w:val="22"/>
              <w:szCs w:val="22"/>
              <w:lang w:eastAsia="en-GB"/>
            </w:rPr>
          </w:pPr>
          <w:hyperlink w:anchor="_Toc428892361" w:history="1">
            <w:r w:rsidR="008C6EE0" w:rsidRPr="00EF5B9F">
              <w:rPr>
                <w:rStyle w:val="Hyperlink"/>
                <w:noProof/>
              </w:rPr>
              <w:t>5.</w:t>
            </w:r>
            <w:r w:rsidR="008C6EE0">
              <w:rPr>
                <w:rFonts w:asciiTheme="minorHAnsi" w:eastAsiaTheme="minorEastAsia" w:hAnsiTheme="minorHAnsi"/>
                <w:b w:val="0"/>
                <w:bCs w:val="0"/>
                <w:caps w:val="0"/>
                <w:noProof/>
                <w:sz w:val="22"/>
                <w:szCs w:val="22"/>
                <w:lang w:eastAsia="en-GB"/>
              </w:rPr>
              <w:tab/>
            </w:r>
            <w:r w:rsidR="008C6EE0" w:rsidRPr="00EF5B9F">
              <w:rPr>
                <w:rStyle w:val="Hyperlink"/>
                <w:noProof/>
              </w:rPr>
              <w:t>Next steps</w:t>
            </w:r>
            <w:r w:rsidR="008C6EE0">
              <w:rPr>
                <w:noProof/>
                <w:webHidden/>
              </w:rPr>
              <w:tab/>
            </w:r>
            <w:r w:rsidR="008C6EE0">
              <w:rPr>
                <w:noProof/>
                <w:webHidden/>
              </w:rPr>
              <w:fldChar w:fldCharType="begin"/>
            </w:r>
            <w:r w:rsidR="008C6EE0">
              <w:rPr>
                <w:noProof/>
                <w:webHidden/>
              </w:rPr>
              <w:instrText xml:space="preserve"> PAGEREF _Toc428892361 \h </w:instrText>
            </w:r>
            <w:r w:rsidR="008C6EE0">
              <w:rPr>
                <w:noProof/>
                <w:webHidden/>
              </w:rPr>
            </w:r>
            <w:r w:rsidR="008C6EE0">
              <w:rPr>
                <w:noProof/>
                <w:webHidden/>
              </w:rPr>
              <w:fldChar w:fldCharType="separate"/>
            </w:r>
            <w:r w:rsidR="00D91905">
              <w:rPr>
                <w:noProof/>
                <w:webHidden/>
              </w:rPr>
              <w:t>8</w:t>
            </w:r>
            <w:r w:rsidR="008C6EE0">
              <w:rPr>
                <w:noProof/>
                <w:webHidden/>
              </w:rPr>
              <w:fldChar w:fldCharType="end"/>
            </w:r>
          </w:hyperlink>
        </w:p>
        <w:p w14:paraId="14AFD00A" w14:textId="77777777" w:rsidR="008C6EE0" w:rsidRDefault="00261485">
          <w:pPr>
            <w:pStyle w:val="TOC1"/>
            <w:rPr>
              <w:rFonts w:asciiTheme="minorHAnsi" w:eastAsiaTheme="minorEastAsia" w:hAnsiTheme="minorHAnsi"/>
              <w:b w:val="0"/>
              <w:bCs w:val="0"/>
              <w:caps w:val="0"/>
              <w:noProof/>
              <w:sz w:val="22"/>
              <w:szCs w:val="22"/>
              <w:lang w:eastAsia="en-GB"/>
            </w:rPr>
          </w:pPr>
          <w:hyperlink w:anchor="_Toc428892362" w:history="1">
            <w:r w:rsidR="008C6EE0" w:rsidRPr="00EF5B9F">
              <w:rPr>
                <w:rStyle w:val="Hyperlink"/>
                <w:noProof/>
              </w:rPr>
              <w:t>6.</w:t>
            </w:r>
            <w:r w:rsidR="008C6EE0">
              <w:rPr>
                <w:rFonts w:asciiTheme="minorHAnsi" w:eastAsiaTheme="minorEastAsia" w:hAnsiTheme="minorHAnsi"/>
                <w:b w:val="0"/>
                <w:bCs w:val="0"/>
                <w:caps w:val="0"/>
                <w:noProof/>
                <w:sz w:val="22"/>
                <w:szCs w:val="22"/>
                <w:lang w:eastAsia="en-GB"/>
              </w:rPr>
              <w:tab/>
            </w:r>
            <w:r w:rsidR="008C6EE0" w:rsidRPr="00EF5B9F">
              <w:rPr>
                <w:rStyle w:val="Hyperlink"/>
                <w:noProof/>
              </w:rPr>
              <w:t>The OECD option</w:t>
            </w:r>
            <w:r w:rsidR="008C6EE0">
              <w:rPr>
                <w:noProof/>
                <w:webHidden/>
              </w:rPr>
              <w:tab/>
            </w:r>
            <w:r w:rsidR="008C6EE0">
              <w:rPr>
                <w:noProof/>
                <w:webHidden/>
              </w:rPr>
              <w:fldChar w:fldCharType="begin"/>
            </w:r>
            <w:r w:rsidR="008C6EE0">
              <w:rPr>
                <w:noProof/>
                <w:webHidden/>
              </w:rPr>
              <w:instrText xml:space="preserve"> PAGEREF _Toc428892362 \h </w:instrText>
            </w:r>
            <w:r w:rsidR="008C6EE0">
              <w:rPr>
                <w:noProof/>
                <w:webHidden/>
              </w:rPr>
            </w:r>
            <w:r w:rsidR="008C6EE0">
              <w:rPr>
                <w:noProof/>
                <w:webHidden/>
              </w:rPr>
              <w:fldChar w:fldCharType="separate"/>
            </w:r>
            <w:r w:rsidR="00D91905">
              <w:rPr>
                <w:noProof/>
                <w:webHidden/>
              </w:rPr>
              <w:t>9</w:t>
            </w:r>
            <w:r w:rsidR="008C6EE0">
              <w:rPr>
                <w:noProof/>
                <w:webHidden/>
              </w:rPr>
              <w:fldChar w:fldCharType="end"/>
            </w:r>
          </w:hyperlink>
        </w:p>
        <w:p w14:paraId="37CCD937" w14:textId="77777777" w:rsidR="008C6EE0" w:rsidRDefault="00261485">
          <w:pPr>
            <w:pStyle w:val="TOC1"/>
            <w:rPr>
              <w:rFonts w:asciiTheme="minorHAnsi" w:eastAsiaTheme="minorEastAsia" w:hAnsiTheme="minorHAnsi"/>
              <w:b w:val="0"/>
              <w:bCs w:val="0"/>
              <w:caps w:val="0"/>
              <w:noProof/>
              <w:sz w:val="22"/>
              <w:szCs w:val="22"/>
              <w:lang w:eastAsia="en-GB"/>
            </w:rPr>
          </w:pPr>
          <w:hyperlink w:anchor="_Toc428892363" w:history="1">
            <w:r w:rsidR="008C6EE0" w:rsidRPr="00EF5B9F">
              <w:rPr>
                <w:rStyle w:val="Hyperlink"/>
                <w:noProof/>
              </w:rPr>
              <w:t>Bibliography</w:t>
            </w:r>
            <w:r w:rsidR="008C6EE0">
              <w:rPr>
                <w:noProof/>
                <w:webHidden/>
              </w:rPr>
              <w:tab/>
            </w:r>
            <w:r w:rsidR="008C6EE0">
              <w:rPr>
                <w:noProof/>
                <w:webHidden/>
              </w:rPr>
              <w:fldChar w:fldCharType="begin"/>
            </w:r>
            <w:r w:rsidR="008C6EE0">
              <w:rPr>
                <w:noProof/>
                <w:webHidden/>
              </w:rPr>
              <w:instrText xml:space="preserve"> PAGEREF _Toc428892363 \h </w:instrText>
            </w:r>
            <w:r w:rsidR="008C6EE0">
              <w:rPr>
                <w:noProof/>
                <w:webHidden/>
              </w:rPr>
            </w:r>
            <w:r w:rsidR="008C6EE0">
              <w:rPr>
                <w:noProof/>
                <w:webHidden/>
              </w:rPr>
              <w:fldChar w:fldCharType="separate"/>
            </w:r>
            <w:r w:rsidR="00D91905">
              <w:rPr>
                <w:noProof/>
                <w:webHidden/>
              </w:rPr>
              <w:t>11</w:t>
            </w:r>
            <w:r w:rsidR="008C6EE0">
              <w:rPr>
                <w:noProof/>
                <w:webHidden/>
              </w:rPr>
              <w:fldChar w:fldCharType="end"/>
            </w:r>
          </w:hyperlink>
        </w:p>
        <w:p w14:paraId="48B5D4B1" w14:textId="77777777" w:rsidR="008C6EE0" w:rsidRDefault="00261485">
          <w:pPr>
            <w:pStyle w:val="TOC1"/>
            <w:rPr>
              <w:rFonts w:asciiTheme="minorHAnsi" w:eastAsiaTheme="minorEastAsia" w:hAnsiTheme="minorHAnsi"/>
              <w:b w:val="0"/>
              <w:bCs w:val="0"/>
              <w:caps w:val="0"/>
              <w:noProof/>
              <w:sz w:val="22"/>
              <w:szCs w:val="22"/>
              <w:lang w:eastAsia="en-GB"/>
            </w:rPr>
          </w:pPr>
          <w:hyperlink w:anchor="_Toc428892364" w:history="1">
            <w:r w:rsidR="008C6EE0" w:rsidRPr="00EF5B9F">
              <w:rPr>
                <w:rStyle w:val="Hyperlink"/>
                <w:noProof/>
              </w:rPr>
              <w:t>ANNEX: Comparison between the CBCR proposed by Canada, USA, OECD, EITI and EU</w:t>
            </w:r>
            <w:r w:rsidR="008C6EE0">
              <w:rPr>
                <w:noProof/>
                <w:webHidden/>
              </w:rPr>
              <w:tab/>
            </w:r>
            <w:r w:rsidR="008C6EE0">
              <w:rPr>
                <w:noProof/>
                <w:webHidden/>
              </w:rPr>
              <w:fldChar w:fldCharType="begin"/>
            </w:r>
            <w:r w:rsidR="008C6EE0">
              <w:rPr>
                <w:noProof/>
                <w:webHidden/>
              </w:rPr>
              <w:instrText xml:space="preserve"> PAGEREF _Toc428892364 \h </w:instrText>
            </w:r>
            <w:r w:rsidR="008C6EE0">
              <w:rPr>
                <w:noProof/>
                <w:webHidden/>
              </w:rPr>
            </w:r>
            <w:r w:rsidR="008C6EE0">
              <w:rPr>
                <w:noProof/>
                <w:webHidden/>
              </w:rPr>
              <w:fldChar w:fldCharType="separate"/>
            </w:r>
            <w:r w:rsidR="00D91905">
              <w:rPr>
                <w:noProof/>
                <w:webHidden/>
              </w:rPr>
              <w:t>12</w:t>
            </w:r>
            <w:r w:rsidR="008C6EE0">
              <w:rPr>
                <w:noProof/>
                <w:webHidden/>
              </w:rPr>
              <w:fldChar w:fldCharType="end"/>
            </w:r>
          </w:hyperlink>
        </w:p>
        <w:p w14:paraId="02AD6F9C" w14:textId="77777777" w:rsidR="008C6EE0" w:rsidRDefault="00261485">
          <w:pPr>
            <w:pStyle w:val="TOC2"/>
            <w:tabs>
              <w:tab w:val="left" w:pos="480"/>
              <w:tab w:val="right" w:leader="underscore" w:pos="9628"/>
            </w:tabs>
            <w:rPr>
              <w:rFonts w:asciiTheme="minorHAnsi" w:eastAsiaTheme="minorEastAsia" w:hAnsiTheme="minorHAnsi"/>
              <w:b w:val="0"/>
              <w:bCs w:val="0"/>
              <w:noProof/>
              <w:sz w:val="22"/>
              <w:szCs w:val="22"/>
              <w:lang w:eastAsia="en-GB"/>
            </w:rPr>
          </w:pPr>
          <w:hyperlink w:anchor="_Toc428892365" w:history="1">
            <w:r w:rsidR="008C6EE0" w:rsidRPr="00EF5B9F">
              <w:rPr>
                <w:rStyle w:val="Hyperlink"/>
                <w:noProof/>
              </w:rPr>
              <w:t>1.</w:t>
            </w:r>
            <w:r w:rsidR="008C6EE0">
              <w:rPr>
                <w:rFonts w:asciiTheme="minorHAnsi" w:eastAsiaTheme="minorEastAsia" w:hAnsiTheme="minorHAnsi"/>
                <w:b w:val="0"/>
                <w:bCs w:val="0"/>
                <w:noProof/>
                <w:sz w:val="22"/>
                <w:szCs w:val="22"/>
                <w:lang w:eastAsia="en-GB"/>
              </w:rPr>
              <w:tab/>
            </w:r>
            <w:r w:rsidR="008C6EE0" w:rsidRPr="00EF5B9F">
              <w:rPr>
                <w:rStyle w:val="Hyperlink"/>
                <w:noProof/>
              </w:rPr>
              <w:t>Background</w:t>
            </w:r>
            <w:r w:rsidR="008C6EE0">
              <w:rPr>
                <w:noProof/>
                <w:webHidden/>
              </w:rPr>
              <w:tab/>
            </w:r>
            <w:r w:rsidR="008C6EE0">
              <w:rPr>
                <w:noProof/>
                <w:webHidden/>
              </w:rPr>
              <w:fldChar w:fldCharType="begin"/>
            </w:r>
            <w:r w:rsidR="008C6EE0">
              <w:rPr>
                <w:noProof/>
                <w:webHidden/>
              </w:rPr>
              <w:instrText xml:space="preserve"> PAGEREF _Toc428892365 \h </w:instrText>
            </w:r>
            <w:r w:rsidR="008C6EE0">
              <w:rPr>
                <w:noProof/>
                <w:webHidden/>
              </w:rPr>
            </w:r>
            <w:r w:rsidR="008C6EE0">
              <w:rPr>
                <w:noProof/>
                <w:webHidden/>
              </w:rPr>
              <w:fldChar w:fldCharType="separate"/>
            </w:r>
            <w:r w:rsidR="00D91905">
              <w:rPr>
                <w:noProof/>
                <w:webHidden/>
              </w:rPr>
              <w:t>13</w:t>
            </w:r>
            <w:r w:rsidR="008C6EE0">
              <w:rPr>
                <w:noProof/>
                <w:webHidden/>
              </w:rPr>
              <w:fldChar w:fldCharType="end"/>
            </w:r>
          </w:hyperlink>
        </w:p>
        <w:p w14:paraId="529F56F6" w14:textId="77777777" w:rsidR="008C6EE0" w:rsidRDefault="00261485">
          <w:pPr>
            <w:pStyle w:val="TOC2"/>
            <w:tabs>
              <w:tab w:val="left" w:pos="480"/>
              <w:tab w:val="right" w:leader="underscore" w:pos="9628"/>
            </w:tabs>
            <w:rPr>
              <w:rFonts w:asciiTheme="minorHAnsi" w:eastAsiaTheme="minorEastAsia" w:hAnsiTheme="minorHAnsi"/>
              <w:b w:val="0"/>
              <w:bCs w:val="0"/>
              <w:noProof/>
              <w:sz w:val="22"/>
              <w:szCs w:val="22"/>
              <w:lang w:eastAsia="en-GB"/>
            </w:rPr>
          </w:pPr>
          <w:hyperlink w:anchor="_Toc428892366" w:history="1">
            <w:r w:rsidR="008C6EE0" w:rsidRPr="00EF5B9F">
              <w:rPr>
                <w:rStyle w:val="Hyperlink"/>
                <w:noProof/>
              </w:rPr>
              <w:t>2.</w:t>
            </w:r>
            <w:r w:rsidR="008C6EE0">
              <w:rPr>
                <w:rFonts w:asciiTheme="minorHAnsi" w:eastAsiaTheme="minorEastAsia" w:hAnsiTheme="minorHAnsi"/>
                <w:b w:val="0"/>
                <w:bCs w:val="0"/>
                <w:noProof/>
                <w:sz w:val="22"/>
                <w:szCs w:val="22"/>
                <w:lang w:eastAsia="en-GB"/>
              </w:rPr>
              <w:tab/>
            </w:r>
            <w:r w:rsidR="008C6EE0" w:rsidRPr="00EF5B9F">
              <w:rPr>
                <w:rStyle w:val="Hyperlink"/>
                <w:noProof/>
              </w:rPr>
              <w:t>Introduction to the different country by country reporting proposals (included EITI)</w:t>
            </w:r>
            <w:r w:rsidR="008C6EE0">
              <w:rPr>
                <w:noProof/>
                <w:webHidden/>
              </w:rPr>
              <w:tab/>
            </w:r>
            <w:r w:rsidR="008C6EE0">
              <w:rPr>
                <w:noProof/>
                <w:webHidden/>
              </w:rPr>
              <w:fldChar w:fldCharType="begin"/>
            </w:r>
            <w:r w:rsidR="008C6EE0">
              <w:rPr>
                <w:noProof/>
                <w:webHidden/>
              </w:rPr>
              <w:instrText xml:space="preserve"> PAGEREF _Toc428892366 \h </w:instrText>
            </w:r>
            <w:r w:rsidR="008C6EE0">
              <w:rPr>
                <w:noProof/>
                <w:webHidden/>
              </w:rPr>
            </w:r>
            <w:r w:rsidR="008C6EE0">
              <w:rPr>
                <w:noProof/>
                <w:webHidden/>
              </w:rPr>
              <w:fldChar w:fldCharType="separate"/>
            </w:r>
            <w:r w:rsidR="00D91905">
              <w:rPr>
                <w:noProof/>
                <w:webHidden/>
              </w:rPr>
              <w:t>14</w:t>
            </w:r>
            <w:r w:rsidR="008C6EE0">
              <w:rPr>
                <w:noProof/>
                <w:webHidden/>
              </w:rPr>
              <w:fldChar w:fldCharType="end"/>
            </w:r>
          </w:hyperlink>
        </w:p>
        <w:p w14:paraId="45D80A6A" w14:textId="77777777" w:rsidR="008C6EE0" w:rsidRDefault="00261485">
          <w:pPr>
            <w:pStyle w:val="TOC2"/>
            <w:tabs>
              <w:tab w:val="left" w:pos="480"/>
              <w:tab w:val="right" w:leader="underscore" w:pos="9628"/>
            </w:tabs>
            <w:rPr>
              <w:rFonts w:asciiTheme="minorHAnsi" w:eastAsiaTheme="minorEastAsia" w:hAnsiTheme="minorHAnsi"/>
              <w:b w:val="0"/>
              <w:bCs w:val="0"/>
              <w:noProof/>
              <w:sz w:val="22"/>
              <w:szCs w:val="22"/>
              <w:lang w:eastAsia="en-GB"/>
            </w:rPr>
          </w:pPr>
          <w:hyperlink w:anchor="_Toc428892367" w:history="1">
            <w:r w:rsidR="008C6EE0" w:rsidRPr="00EF5B9F">
              <w:rPr>
                <w:rStyle w:val="Hyperlink"/>
                <w:noProof/>
              </w:rPr>
              <w:t>3.</w:t>
            </w:r>
            <w:r w:rsidR="008C6EE0">
              <w:rPr>
                <w:rFonts w:asciiTheme="minorHAnsi" w:eastAsiaTheme="minorEastAsia" w:hAnsiTheme="minorHAnsi"/>
                <w:b w:val="0"/>
                <w:bCs w:val="0"/>
                <w:noProof/>
                <w:sz w:val="22"/>
                <w:szCs w:val="22"/>
                <w:lang w:eastAsia="en-GB"/>
              </w:rPr>
              <w:tab/>
            </w:r>
            <w:r w:rsidR="008C6EE0" w:rsidRPr="00EF5B9F">
              <w:rPr>
                <w:rStyle w:val="Hyperlink"/>
                <w:noProof/>
              </w:rPr>
              <w:t>Comparison between the different proposals of CBCR</w:t>
            </w:r>
            <w:r w:rsidR="008C6EE0">
              <w:rPr>
                <w:noProof/>
                <w:webHidden/>
              </w:rPr>
              <w:tab/>
            </w:r>
            <w:r w:rsidR="008C6EE0">
              <w:rPr>
                <w:noProof/>
                <w:webHidden/>
              </w:rPr>
              <w:fldChar w:fldCharType="begin"/>
            </w:r>
            <w:r w:rsidR="008C6EE0">
              <w:rPr>
                <w:noProof/>
                <w:webHidden/>
              </w:rPr>
              <w:instrText xml:space="preserve"> PAGEREF _Toc428892367 \h </w:instrText>
            </w:r>
            <w:r w:rsidR="008C6EE0">
              <w:rPr>
                <w:noProof/>
                <w:webHidden/>
              </w:rPr>
            </w:r>
            <w:r w:rsidR="008C6EE0">
              <w:rPr>
                <w:noProof/>
                <w:webHidden/>
              </w:rPr>
              <w:fldChar w:fldCharType="separate"/>
            </w:r>
            <w:r w:rsidR="00D91905">
              <w:rPr>
                <w:noProof/>
                <w:webHidden/>
              </w:rPr>
              <w:t>19</w:t>
            </w:r>
            <w:r w:rsidR="008C6EE0">
              <w:rPr>
                <w:noProof/>
                <w:webHidden/>
              </w:rPr>
              <w:fldChar w:fldCharType="end"/>
            </w:r>
          </w:hyperlink>
        </w:p>
        <w:p w14:paraId="0C145655"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68" w:history="1">
            <w:r w:rsidR="008C6EE0" w:rsidRPr="00EF5B9F">
              <w:rPr>
                <w:rStyle w:val="Hyperlink"/>
                <w:noProof/>
              </w:rPr>
              <w:t>3.1</w:t>
            </w:r>
            <w:r w:rsidR="008C6EE0">
              <w:rPr>
                <w:rFonts w:asciiTheme="minorHAnsi" w:eastAsiaTheme="minorEastAsia" w:hAnsiTheme="minorHAnsi"/>
                <w:b w:val="0"/>
                <w:bCs w:val="0"/>
                <w:noProof/>
                <w:sz w:val="22"/>
                <w:szCs w:val="22"/>
                <w:lang w:eastAsia="en-GB"/>
              </w:rPr>
              <w:tab/>
            </w:r>
            <w:r w:rsidR="008C6EE0" w:rsidRPr="00EF5B9F">
              <w:rPr>
                <w:rStyle w:val="Hyperlink"/>
                <w:noProof/>
              </w:rPr>
              <w:t>Side-by-side comparison;</w:t>
            </w:r>
            <w:r w:rsidR="008C6EE0">
              <w:rPr>
                <w:noProof/>
                <w:webHidden/>
              </w:rPr>
              <w:tab/>
            </w:r>
            <w:r w:rsidR="008C6EE0">
              <w:rPr>
                <w:noProof/>
                <w:webHidden/>
              </w:rPr>
              <w:fldChar w:fldCharType="begin"/>
            </w:r>
            <w:r w:rsidR="008C6EE0">
              <w:rPr>
                <w:noProof/>
                <w:webHidden/>
              </w:rPr>
              <w:instrText xml:space="preserve"> PAGEREF _Toc428892368 \h </w:instrText>
            </w:r>
            <w:r w:rsidR="008C6EE0">
              <w:rPr>
                <w:noProof/>
                <w:webHidden/>
              </w:rPr>
            </w:r>
            <w:r w:rsidR="008C6EE0">
              <w:rPr>
                <w:noProof/>
                <w:webHidden/>
              </w:rPr>
              <w:fldChar w:fldCharType="separate"/>
            </w:r>
            <w:r w:rsidR="00D91905">
              <w:rPr>
                <w:noProof/>
                <w:webHidden/>
              </w:rPr>
              <w:t>19</w:t>
            </w:r>
            <w:r w:rsidR="008C6EE0">
              <w:rPr>
                <w:noProof/>
                <w:webHidden/>
              </w:rPr>
              <w:fldChar w:fldCharType="end"/>
            </w:r>
          </w:hyperlink>
        </w:p>
        <w:p w14:paraId="0340BBD9" w14:textId="77777777" w:rsidR="008C6EE0" w:rsidRDefault="00261485">
          <w:pPr>
            <w:pStyle w:val="TOC2"/>
            <w:tabs>
              <w:tab w:val="left" w:pos="720"/>
              <w:tab w:val="right" w:leader="underscore" w:pos="9628"/>
            </w:tabs>
            <w:rPr>
              <w:rFonts w:asciiTheme="minorHAnsi" w:eastAsiaTheme="minorEastAsia" w:hAnsiTheme="minorHAnsi"/>
              <w:b w:val="0"/>
              <w:bCs w:val="0"/>
              <w:noProof/>
              <w:sz w:val="22"/>
              <w:szCs w:val="22"/>
              <w:lang w:eastAsia="en-GB"/>
            </w:rPr>
          </w:pPr>
          <w:hyperlink w:anchor="_Toc428892369" w:history="1">
            <w:r w:rsidR="008C6EE0" w:rsidRPr="00EF5B9F">
              <w:rPr>
                <w:rStyle w:val="Hyperlink"/>
                <w:noProof/>
              </w:rPr>
              <w:t>3.2</w:t>
            </w:r>
            <w:r w:rsidR="008C6EE0">
              <w:rPr>
                <w:rFonts w:asciiTheme="minorHAnsi" w:eastAsiaTheme="minorEastAsia" w:hAnsiTheme="minorHAnsi"/>
                <w:b w:val="0"/>
                <w:bCs w:val="0"/>
                <w:noProof/>
                <w:sz w:val="22"/>
                <w:szCs w:val="22"/>
                <w:lang w:eastAsia="en-GB"/>
              </w:rPr>
              <w:tab/>
            </w:r>
            <w:r w:rsidR="008C6EE0" w:rsidRPr="00EF5B9F">
              <w:rPr>
                <w:rStyle w:val="Hyperlink"/>
                <w:noProof/>
              </w:rPr>
              <w:t>Step-by-step comparison</w:t>
            </w:r>
            <w:r w:rsidR="008C6EE0">
              <w:rPr>
                <w:noProof/>
                <w:webHidden/>
              </w:rPr>
              <w:tab/>
            </w:r>
            <w:r w:rsidR="008C6EE0">
              <w:rPr>
                <w:noProof/>
                <w:webHidden/>
              </w:rPr>
              <w:fldChar w:fldCharType="begin"/>
            </w:r>
            <w:r w:rsidR="008C6EE0">
              <w:rPr>
                <w:noProof/>
                <w:webHidden/>
              </w:rPr>
              <w:instrText xml:space="preserve"> PAGEREF _Toc428892369 \h </w:instrText>
            </w:r>
            <w:r w:rsidR="008C6EE0">
              <w:rPr>
                <w:noProof/>
                <w:webHidden/>
              </w:rPr>
            </w:r>
            <w:r w:rsidR="008C6EE0">
              <w:rPr>
                <w:noProof/>
                <w:webHidden/>
              </w:rPr>
              <w:fldChar w:fldCharType="separate"/>
            </w:r>
            <w:r w:rsidR="00D91905">
              <w:rPr>
                <w:noProof/>
                <w:webHidden/>
              </w:rPr>
              <w:t>29</w:t>
            </w:r>
            <w:r w:rsidR="008C6EE0">
              <w:rPr>
                <w:noProof/>
                <w:webHidden/>
              </w:rPr>
              <w:fldChar w:fldCharType="end"/>
            </w:r>
          </w:hyperlink>
        </w:p>
        <w:p w14:paraId="203B8634" w14:textId="0A2B7CEE" w:rsidR="009B3A15" w:rsidRDefault="00FA5483" w:rsidP="00FA5483">
          <w:pPr>
            <w:pStyle w:val="TOC1"/>
          </w:pPr>
          <w:r>
            <w:fldChar w:fldCharType="end"/>
          </w:r>
        </w:p>
      </w:sdtContent>
    </w:sdt>
    <w:p w14:paraId="38710A76" w14:textId="76915B08" w:rsidR="00820004" w:rsidRDefault="00820004">
      <w:pPr>
        <w:spacing w:after="160" w:line="259" w:lineRule="auto"/>
        <w:contextualSpacing w:val="0"/>
        <w:jc w:val="left"/>
        <w:rPr>
          <w:rFonts w:cs="Times New Roman"/>
          <w:b/>
        </w:rPr>
      </w:pPr>
      <w:r>
        <w:rPr>
          <w:rFonts w:cs="Times New Roman"/>
          <w:b/>
        </w:rPr>
        <w:br w:type="page"/>
      </w:r>
    </w:p>
    <w:p w14:paraId="415E31D9" w14:textId="77777777" w:rsidR="009E18EA" w:rsidRPr="009E18EA" w:rsidRDefault="009E18EA" w:rsidP="00F444C9">
      <w:pPr>
        <w:rPr>
          <w:rFonts w:cs="Times New Roman"/>
          <w:b/>
        </w:rPr>
      </w:pPr>
    </w:p>
    <w:p w14:paraId="3A0502BE" w14:textId="77777777" w:rsidR="009E18EA" w:rsidRPr="009E18EA" w:rsidRDefault="009E18EA" w:rsidP="00F444C9">
      <w:pPr>
        <w:rPr>
          <w:rFonts w:cs="Times New Roman"/>
          <w:b/>
        </w:rPr>
      </w:pPr>
    </w:p>
    <w:p w14:paraId="6BE00C69" w14:textId="447C11D3" w:rsidR="008C4B8E" w:rsidRPr="00F444C9" w:rsidRDefault="00F82118" w:rsidP="00FA5483">
      <w:pPr>
        <w:pStyle w:val="Subtitle"/>
        <w:numPr>
          <w:ilvl w:val="0"/>
          <w:numId w:val="50"/>
        </w:numPr>
        <w:rPr>
          <w:rFonts w:cs="Times New Roman"/>
          <w:sz w:val="24"/>
          <w:lang w:val="en-GB"/>
        </w:rPr>
      </w:pPr>
      <w:bookmarkStart w:id="1" w:name="_Toc428892351"/>
      <w:r w:rsidRPr="00F444C9">
        <w:rPr>
          <w:rFonts w:cs="Times New Roman"/>
          <w:sz w:val="24"/>
          <w:lang w:val="en-GB"/>
        </w:rPr>
        <w:t>Background</w:t>
      </w:r>
      <w:bookmarkEnd w:id="1"/>
    </w:p>
    <w:p w14:paraId="21F10956" w14:textId="658445BF" w:rsidR="006A6FFF" w:rsidRPr="00F444C9" w:rsidRDefault="006A6FFF" w:rsidP="00F444C9">
      <w:pPr>
        <w:rPr>
          <w:rFonts w:cs="Times New Roman"/>
          <w:szCs w:val="24"/>
        </w:rPr>
      </w:pPr>
      <w:r w:rsidRPr="00F444C9">
        <w:rPr>
          <w:rFonts w:cs="Times New Roman"/>
          <w:szCs w:val="24"/>
        </w:rPr>
        <w:t>The objective of Country by Country Reporting (CBCR) is to foster a sustainable development. It was first formulated in the contest of Extractive Industries Transparency Initiative</w:t>
      </w:r>
      <w:r w:rsidR="005041E5">
        <w:rPr>
          <w:rFonts w:cs="Times New Roman"/>
          <w:szCs w:val="24"/>
        </w:rPr>
        <w:t xml:space="preserve"> (EITI)</w:t>
      </w:r>
      <w:r w:rsidRPr="00F444C9">
        <w:rPr>
          <w:rFonts w:cs="Times New Roman"/>
          <w:szCs w:val="24"/>
        </w:rPr>
        <w:t xml:space="preserve">. That initiative was in response of the resource curse. It was believed that more transparency in the natural resource management could </w:t>
      </w:r>
      <w:r w:rsidR="005041E5">
        <w:rPr>
          <w:rFonts w:cs="Times New Roman"/>
          <w:szCs w:val="24"/>
        </w:rPr>
        <w:t xml:space="preserve">be </w:t>
      </w:r>
      <w:r w:rsidRPr="00F444C9">
        <w:rPr>
          <w:rFonts w:cs="Times New Roman"/>
          <w:szCs w:val="24"/>
        </w:rPr>
        <w:t>translate</w:t>
      </w:r>
      <w:r w:rsidR="005041E5">
        <w:rPr>
          <w:rFonts w:cs="Times New Roman"/>
          <w:szCs w:val="24"/>
        </w:rPr>
        <w:t>d</w:t>
      </w:r>
      <w:r w:rsidRPr="00F444C9">
        <w:rPr>
          <w:rFonts w:cs="Times New Roman"/>
          <w:szCs w:val="24"/>
        </w:rPr>
        <w:t xml:space="preserve"> in </w:t>
      </w:r>
      <w:r w:rsidR="005041E5">
        <w:rPr>
          <w:rFonts w:cs="Times New Roman"/>
          <w:szCs w:val="24"/>
        </w:rPr>
        <w:t xml:space="preserve">a </w:t>
      </w:r>
      <w:r w:rsidRPr="00F444C9">
        <w:rPr>
          <w:rFonts w:cs="Times New Roman"/>
          <w:szCs w:val="24"/>
        </w:rPr>
        <w:t>real chance to boost the development process in natural resource rich countries. That measure of transparency consists in the publication from both multinational companies and governments</w:t>
      </w:r>
      <w:r w:rsidR="0039587B">
        <w:rPr>
          <w:rFonts w:cs="Times New Roman"/>
          <w:szCs w:val="24"/>
        </w:rPr>
        <w:t>,</w:t>
      </w:r>
      <w:r w:rsidRPr="00F444C9">
        <w:rPr>
          <w:rFonts w:cs="Times New Roman"/>
          <w:szCs w:val="24"/>
        </w:rPr>
        <w:t xml:space="preserve"> of the revenues paid for the use of natural resources. For the civil society, that publication has a double function: it could see how much money the companies pay in tax, bonuses, licenses, etc. and how the government uses that money.</w:t>
      </w:r>
    </w:p>
    <w:p w14:paraId="454F6180" w14:textId="3C9E8AC6" w:rsidR="00F54F0A" w:rsidRPr="00F444C9" w:rsidRDefault="002D51BB" w:rsidP="00F444C9">
      <w:pPr>
        <w:rPr>
          <w:rFonts w:cs="Times New Roman"/>
          <w:szCs w:val="24"/>
        </w:rPr>
      </w:pPr>
      <w:r w:rsidRPr="00F444C9">
        <w:rPr>
          <w:rFonts w:cs="Times New Roman"/>
          <w:szCs w:val="24"/>
        </w:rPr>
        <w:t xml:space="preserve">That happened in the </w:t>
      </w:r>
      <w:r w:rsidR="005041E5">
        <w:rPr>
          <w:rFonts w:cs="Times New Roman"/>
          <w:szCs w:val="24"/>
        </w:rPr>
        <w:t>early</w:t>
      </w:r>
      <w:r w:rsidRPr="00F444C9">
        <w:rPr>
          <w:rFonts w:cs="Times New Roman"/>
          <w:szCs w:val="24"/>
        </w:rPr>
        <w:t xml:space="preserve"> 2000</w:t>
      </w:r>
      <w:r w:rsidR="005041E5">
        <w:rPr>
          <w:rFonts w:cs="Times New Roman"/>
          <w:szCs w:val="24"/>
        </w:rPr>
        <w:t>s</w:t>
      </w:r>
      <w:r w:rsidRPr="00F444C9">
        <w:rPr>
          <w:rFonts w:cs="Times New Roman"/>
          <w:szCs w:val="24"/>
        </w:rPr>
        <w:t xml:space="preserve">, however it was only after the financial crisis that the matter </w:t>
      </w:r>
      <w:r w:rsidR="005041E5">
        <w:rPr>
          <w:rFonts w:cs="Times New Roman"/>
          <w:szCs w:val="24"/>
        </w:rPr>
        <w:t>of</w:t>
      </w:r>
      <w:r w:rsidRPr="00F444C9">
        <w:rPr>
          <w:rFonts w:cs="Times New Roman"/>
          <w:szCs w:val="24"/>
        </w:rPr>
        <w:t xml:space="preserve"> how much </w:t>
      </w:r>
      <w:r w:rsidR="005041E5">
        <w:rPr>
          <w:rFonts w:cs="Times New Roman"/>
          <w:szCs w:val="24"/>
        </w:rPr>
        <w:t xml:space="preserve">the </w:t>
      </w:r>
      <w:r w:rsidRPr="00F444C9">
        <w:rPr>
          <w:rFonts w:cs="Times New Roman"/>
          <w:szCs w:val="24"/>
        </w:rPr>
        <w:t xml:space="preserve">multinational companies were paying </w:t>
      </w:r>
      <w:r w:rsidR="00E94509">
        <w:rPr>
          <w:rFonts w:cs="Times New Roman"/>
          <w:szCs w:val="24"/>
        </w:rPr>
        <w:t>in</w:t>
      </w:r>
      <w:r w:rsidR="00331B19">
        <w:rPr>
          <w:rFonts w:cs="Times New Roman"/>
          <w:szCs w:val="24"/>
        </w:rPr>
        <w:t xml:space="preserve"> taxes </w:t>
      </w:r>
      <w:r w:rsidRPr="00F444C9">
        <w:rPr>
          <w:rFonts w:cs="Times New Roman"/>
          <w:szCs w:val="24"/>
        </w:rPr>
        <w:t xml:space="preserve">reached the public attention as well as the accountability of the governments. During </w:t>
      </w:r>
      <w:r w:rsidR="0039587B">
        <w:rPr>
          <w:rFonts w:cs="Times New Roman"/>
          <w:szCs w:val="24"/>
        </w:rPr>
        <w:t>the</w:t>
      </w:r>
      <w:r w:rsidRPr="00F444C9">
        <w:rPr>
          <w:rFonts w:cs="Times New Roman"/>
          <w:szCs w:val="24"/>
        </w:rPr>
        <w:t xml:space="preserve"> years of crisis, rich economies experimented a lowering in their revenues.</w:t>
      </w:r>
      <w:r w:rsidR="00F10646" w:rsidRPr="00F444C9">
        <w:rPr>
          <w:rFonts w:cs="Times New Roman"/>
          <w:szCs w:val="24"/>
        </w:rPr>
        <w:t xml:space="preserve"> </w:t>
      </w:r>
      <w:r w:rsidR="005041E5">
        <w:rPr>
          <w:rFonts w:cs="Times New Roman"/>
          <w:szCs w:val="24"/>
        </w:rPr>
        <w:t>The</w:t>
      </w:r>
      <w:r w:rsidR="0024153C" w:rsidRPr="00F444C9">
        <w:rPr>
          <w:rFonts w:cs="Times New Roman"/>
          <w:szCs w:val="24"/>
        </w:rPr>
        <w:t xml:space="preserve"> reaction</w:t>
      </w:r>
      <w:r w:rsidR="005041E5">
        <w:rPr>
          <w:rFonts w:cs="Times New Roman"/>
          <w:szCs w:val="24"/>
        </w:rPr>
        <w:t xml:space="preserve"> of the governments</w:t>
      </w:r>
      <w:r w:rsidR="0024153C" w:rsidRPr="00F444C9">
        <w:rPr>
          <w:rFonts w:cs="Times New Roman"/>
          <w:szCs w:val="24"/>
        </w:rPr>
        <w:t xml:space="preserve"> has been an increase in taxes and public debt and, at the same time, heavy austerity measures</w:t>
      </w:r>
      <w:r w:rsidR="00F10646" w:rsidRPr="00F444C9">
        <w:rPr>
          <w:rFonts w:cs="Times New Roman"/>
          <w:szCs w:val="24"/>
        </w:rPr>
        <w:t xml:space="preserve">. </w:t>
      </w:r>
      <w:r w:rsidR="00B60D60" w:rsidRPr="00F444C9">
        <w:rPr>
          <w:rFonts w:cs="Times New Roman"/>
          <w:szCs w:val="24"/>
        </w:rPr>
        <w:t xml:space="preserve">That context has raised questions about the fairness of the tax burden: companies </w:t>
      </w:r>
      <w:r w:rsidR="00331B19">
        <w:rPr>
          <w:rFonts w:cs="Times New Roman"/>
          <w:szCs w:val="24"/>
        </w:rPr>
        <w:t xml:space="preserve">were paying </w:t>
      </w:r>
      <w:r w:rsidR="00B60D60" w:rsidRPr="00F444C9">
        <w:rPr>
          <w:rFonts w:cs="Times New Roman"/>
          <w:szCs w:val="24"/>
        </w:rPr>
        <w:t>less than employe</w:t>
      </w:r>
      <w:r w:rsidR="00331B19">
        <w:rPr>
          <w:rFonts w:cs="Times New Roman"/>
          <w:szCs w:val="24"/>
        </w:rPr>
        <w:t>es</w:t>
      </w:r>
      <w:r w:rsidR="00B60D60" w:rsidRPr="00F444C9">
        <w:rPr>
          <w:rFonts w:cs="Times New Roman"/>
          <w:szCs w:val="24"/>
        </w:rPr>
        <w:t xml:space="preserve">. Among companies, some multinationals </w:t>
      </w:r>
      <w:r w:rsidR="00331B19">
        <w:rPr>
          <w:rFonts w:cs="Times New Roman"/>
          <w:szCs w:val="24"/>
        </w:rPr>
        <w:t>were paying</w:t>
      </w:r>
      <w:r w:rsidR="00B60D60" w:rsidRPr="00F444C9">
        <w:rPr>
          <w:rFonts w:cs="Times New Roman"/>
          <w:szCs w:val="24"/>
        </w:rPr>
        <w:t xml:space="preserve"> very little in taxes.</w:t>
      </w:r>
    </w:p>
    <w:p w14:paraId="115C3E13" w14:textId="7473ED9F" w:rsidR="006E79AF" w:rsidRPr="00F444C9" w:rsidRDefault="0013121C" w:rsidP="00F444C9">
      <w:pPr>
        <w:rPr>
          <w:rFonts w:cs="Times New Roman"/>
          <w:szCs w:val="24"/>
        </w:rPr>
      </w:pPr>
      <w:r w:rsidRPr="00F444C9">
        <w:rPr>
          <w:rFonts w:cs="Times New Roman"/>
          <w:szCs w:val="24"/>
        </w:rPr>
        <w:t xml:space="preserve">So, in those years, the European Commission (2010) and United States (2012) have begun to speak </w:t>
      </w:r>
      <w:r w:rsidR="0039587B">
        <w:rPr>
          <w:rFonts w:cs="Times New Roman"/>
          <w:szCs w:val="24"/>
        </w:rPr>
        <w:t>about</w:t>
      </w:r>
      <w:r w:rsidRPr="00F444C9">
        <w:rPr>
          <w:rFonts w:cs="Times New Roman"/>
          <w:szCs w:val="24"/>
        </w:rPr>
        <w:t xml:space="preserve"> Country By Country Reporting. However, in their proposals</w:t>
      </w:r>
      <w:r w:rsidR="0039587B">
        <w:rPr>
          <w:rFonts w:cs="Times New Roman"/>
          <w:szCs w:val="24"/>
        </w:rPr>
        <w:t>,</w:t>
      </w:r>
      <w:r w:rsidRPr="00F444C9">
        <w:rPr>
          <w:rFonts w:cs="Times New Roman"/>
          <w:szCs w:val="24"/>
        </w:rPr>
        <w:t xml:space="preserve"> they confined this report only for companies in the extractive sector. </w:t>
      </w:r>
      <w:r w:rsidR="0039587B">
        <w:rPr>
          <w:rFonts w:cs="Times New Roman"/>
          <w:szCs w:val="24"/>
        </w:rPr>
        <w:t>On the contrary</w:t>
      </w:r>
      <w:r w:rsidRPr="00F444C9">
        <w:rPr>
          <w:rFonts w:cs="Times New Roman"/>
          <w:szCs w:val="24"/>
        </w:rPr>
        <w:t xml:space="preserve">, the OECD (2014) </w:t>
      </w:r>
      <w:r w:rsidR="00E94509">
        <w:rPr>
          <w:rFonts w:cs="Times New Roman"/>
          <w:szCs w:val="24"/>
        </w:rPr>
        <w:t>in</w:t>
      </w:r>
      <w:r w:rsidRPr="00F444C9">
        <w:rPr>
          <w:rFonts w:cs="Times New Roman"/>
          <w:szCs w:val="24"/>
        </w:rPr>
        <w:t xml:space="preserve"> the </w:t>
      </w:r>
      <w:r w:rsidR="006A6FFF" w:rsidRPr="00F444C9">
        <w:rPr>
          <w:rFonts w:cs="Times New Roman"/>
          <w:szCs w:val="24"/>
        </w:rPr>
        <w:t>Actions of</w:t>
      </w:r>
      <w:r w:rsidRPr="00F444C9">
        <w:rPr>
          <w:rFonts w:cs="Times New Roman"/>
          <w:szCs w:val="24"/>
        </w:rPr>
        <w:t xml:space="preserve"> </w:t>
      </w:r>
      <w:r w:rsidR="006A6FFF" w:rsidRPr="00F444C9">
        <w:rPr>
          <w:rFonts w:cs="Times New Roman"/>
          <w:szCs w:val="24"/>
        </w:rPr>
        <w:t>Base Erosion and Profit Shifting (</w:t>
      </w:r>
      <w:r w:rsidRPr="00F444C9">
        <w:rPr>
          <w:rFonts w:cs="Times New Roman"/>
          <w:szCs w:val="24"/>
        </w:rPr>
        <w:t>BEPS</w:t>
      </w:r>
      <w:r w:rsidR="006A6FFF" w:rsidRPr="00F444C9">
        <w:rPr>
          <w:rFonts w:cs="Times New Roman"/>
          <w:szCs w:val="24"/>
        </w:rPr>
        <w:t>)</w:t>
      </w:r>
      <w:r w:rsidRPr="00F444C9">
        <w:rPr>
          <w:rFonts w:cs="Times New Roman"/>
          <w:szCs w:val="24"/>
        </w:rPr>
        <w:t xml:space="preserve"> provided a draft </w:t>
      </w:r>
      <w:r w:rsidR="006A6FFF" w:rsidRPr="00F444C9">
        <w:rPr>
          <w:rFonts w:cs="Times New Roman"/>
          <w:szCs w:val="24"/>
        </w:rPr>
        <w:t xml:space="preserve">of </w:t>
      </w:r>
      <w:r w:rsidRPr="00F444C9">
        <w:rPr>
          <w:rFonts w:cs="Times New Roman"/>
          <w:szCs w:val="24"/>
        </w:rPr>
        <w:t>CBCR valid for all sectors, although applicable only to large corporations (</w:t>
      </w:r>
      <w:r w:rsidR="006A6FFF" w:rsidRPr="00F444C9">
        <w:rPr>
          <w:rFonts w:cs="Times New Roman"/>
          <w:szCs w:val="24"/>
        </w:rPr>
        <w:t>entities</w:t>
      </w:r>
      <w:r w:rsidR="00E94509">
        <w:rPr>
          <w:rFonts w:cs="Times New Roman"/>
          <w:szCs w:val="24"/>
        </w:rPr>
        <w:t xml:space="preserve"> with more than 750</w:t>
      </w:r>
      <w:r w:rsidRPr="00F444C9">
        <w:rPr>
          <w:rFonts w:cs="Times New Roman"/>
          <w:szCs w:val="24"/>
        </w:rPr>
        <w:t xml:space="preserve">m </w:t>
      </w:r>
      <w:r w:rsidR="006A6FFF" w:rsidRPr="00F444C9">
        <w:rPr>
          <w:rFonts w:cs="Times New Roman"/>
          <w:szCs w:val="24"/>
        </w:rPr>
        <w:t xml:space="preserve">on </w:t>
      </w:r>
      <w:r w:rsidRPr="00F444C9">
        <w:rPr>
          <w:rFonts w:cs="Times New Roman"/>
          <w:szCs w:val="24"/>
        </w:rPr>
        <w:t>revenue).</w:t>
      </w:r>
    </w:p>
    <w:p w14:paraId="67A03259" w14:textId="3A2EB383" w:rsidR="002A7B61" w:rsidRPr="00F444C9" w:rsidRDefault="005D2ED9" w:rsidP="00F444C9">
      <w:pPr>
        <w:rPr>
          <w:rFonts w:cs="Times New Roman"/>
          <w:szCs w:val="24"/>
        </w:rPr>
      </w:pPr>
      <w:r w:rsidRPr="00F444C9">
        <w:rPr>
          <w:rFonts w:cs="Times New Roman"/>
          <w:szCs w:val="24"/>
        </w:rPr>
        <w:t>In conclusion, it is likely that in the short term, the CBCR could increase tax revenues and make a good impression on the electorate, but the real question is whether</w:t>
      </w:r>
      <w:r w:rsidR="00E94509">
        <w:rPr>
          <w:rFonts w:cs="Times New Roman"/>
          <w:szCs w:val="24"/>
        </w:rPr>
        <w:t>,</w:t>
      </w:r>
      <w:r w:rsidRPr="00F444C9">
        <w:rPr>
          <w:rFonts w:cs="Times New Roman"/>
          <w:szCs w:val="24"/>
        </w:rPr>
        <w:t xml:space="preserve"> in the long term</w:t>
      </w:r>
      <w:r w:rsidR="00E94509">
        <w:rPr>
          <w:rFonts w:cs="Times New Roman"/>
          <w:szCs w:val="24"/>
        </w:rPr>
        <w:t>,</w:t>
      </w:r>
      <w:r w:rsidRPr="00F444C9">
        <w:rPr>
          <w:rFonts w:cs="Times New Roman"/>
          <w:szCs w:val="24"/>
        </w:rPr>
        <w:t xml:space="preserve"> CBCR could promote sustainable development.</w:t>
      </w:r>
    </w:p>
    <w:p w14:paraId="21DEE23B" w14:textId="77777777" w:rsidR="005D2ED9" w:rsidRPr="00F444C9" w:rsidRDefault="005D2ED9" w:rsidP="00F444C9">
      <w:pPr>
        <w:rPr>
          <w:rFonts w:cs="Times New Roman"/>
          <w:szCs w:val="24"/>
        </w:rPr>
      </w:pPr>
    </w:p>
    <w:p w14:paraId="337E4BC4" w14:textId="2215CCA7" w:rsidR="00CF4E8B" w:rsidRDefault="00730D67" w:rsidP="00FA5483">
      <w:pPr>
        <w:pStyle w:val="Subtitle"/>
        <w:numPr>
          <w:ilvl w:val="0"/>
          <w:numId w:val="50"/>
        </w:numPr>
      </w:pPr>
      <w:bookmarkStart w:id="2" w:name="_Toc428892352"/>
      <w:r w:rsidRPr="00F444C9">
        <w:t>Country By Country Reporting</w:t>
      </w:r>
      <w:r w:rsidR="006864F8" w:rsidRPr="00F444C9">
        <w:t xml:space="preserve">: </w:t>
      </w:r>
      <w:r w:rsidR="009E18EA" w:rsidRPr="00F444C9">
        <w:t>Definition</w:t>
      </w:r>
      <w:r w:rsidR="006864F8" w:rsidRPr="00F444C9">
        <w:t xml:space="preserve"> and characteristics</w:t>
      </w:r>
      <w:bookmarkEnd w:id="2"/>
    </w:p>
    <w:p w14:paraId="07AA0F33" w14:textId="169C2703" w:rsidR="00CF4E8B" w:rsidRPr="00CF4E8B" w:rsidRDefault="00CF4E8B" w:rsidP="00CF4E8B">
      <w:pPr>
        <w:pStyle w:val="title113"/>
      </w:pPr>
      <w:r>
        <w:t xml:space="preserve"> </w:t>
      </w:r>
      <w:bookmarkStart w:id="3" w:name="_Toc428892353"/>
      <w:r>
        <w:t>Definition</w:t>
      </w:r>
      <w:bookmarkEnd w:id="3"/>
    </w:p>
    <w:p w14:paraId="01690CC0" w14:textId="30F0D3F0" w:rsidR="006864F8" w:rsidRPr="00F444C9" w:rsidRDefault="007632F6" w:rsidP="00F444C9">
      <w:pPr>
        <w:rPr>
          <w:rFonts w:cs="Times New Roman"/>
          <w:szCs w:val="24"/>
        </w:rPr>
      </w:pPr>
      <w:r w:rsidRPr="00F444C9">
        <w:rPr>
          <w:rFonts w:cs="Times New Roman"/>
          <w:szCs w:val="24"/>
        </w:rPr>
        <w:t xml:space="preserve">What do we refer when we talk about CBCR? Is it </w:t>
      </w:r>
      <w:r w:rsidR="00ED18A8" w:rsidRPr="00F444C9">
        <w:rPr>
          <w:rFonts w:cs="Times New Roman"/>
          <w:szCs w:val="24"/>
        </w:rPr>
        <w:t>just</w:t>
      </w:r>
      <w:r w:rsidRPr="00F444C9">
        <w:rPr>
          <w:rFonts w:cs="Times New Roman"/>
          <w:szCs w:val="24"/>
        </w:rPr>
        <w:t xml:space="preserve"> a matter of tax paid around the </w:t>
      </w:r>
      <w:r w:rsidR="005D2ED9" w:rsidRPr="00F444C9">
        <w:rPr>
          <w:rFonts w:cs="Times New Roman"/>
          <w:szCs w:val="24"/>
        </w:rPr>
        <w:t xml:space="preserve">world by </w:t>
      </w:r>
      <w:r w:rsidR="00EA6A92" w:rsidRPr="00F444C9">
        <w:rPr>
          <w:rFonts w:cs="Times New Roman"/>
          <w:szCs w:val="24"/>
        </w:rPr>
        <w:t>multinational companies</w:t>
      </w:r>
      <w:r w:rsidRPr="00F444C9">
        <w:rPr>
          <w:rFonts w:cs="Times New Roman"/>
          <w:szCs w:val="24"/>
        </w:rPr>
        <w:t>? In one of the first formulation</w:t>
      </w:r>
      <w:r w:rsidR="00984565" w:rsidRPr="00F444C9">
        <w:rPr>
          <w:rFonts w:cs="Times New Roman"/>
          <w:szCs w:val="24"/>
        </w:rPr>
        <w:t xml:space="preserve"> of CBCR</w:t>
      </w:r>
      <w:r w:rsidRPr="00F444C9">
        <w:rPr>
          <w:rFonts w:cs="Times New Roman"/>
          <w:szCs w:val="24"/>
        </w:rPr>
        <w:t xml:space="preserve"> </w:t>
      </w:r>
      <w:sdt>
        <w:sdtPr>
          <w:rPr>
            <w:rFonts w:cs="Times New Roman"/>
            <w:szCs w:val="24"/>
          </w:rPr>
          <w:id w:val="-1330284609"/>
          <w:citation/>
        </w:sdtPr>
        <w:sdtEndPr/>
        <w:sdtContent>
          <w:r w:rsidRPr="00F444C9">
            <w:rPr>
              <w:rFonts w:cs="Times New Roman"/>
              <w:szCs w:val="24"/>
            </w:rPr>
            <w:fldChar w:fldCharType="begin"/>
          </w:r>
          <w:r w:rsidRPr="00F444C9">
            <w:rPr>
              <w:rFonts w:cs="Times New Roman"/>
              <w:szCs w:val="24"/>
            </w:rPr>
            <w:instrText xml:space="preserve"> CITATION Mur09 \l 2057 </w:instrText>
          </w:r>
          <w:r w:rsidRPr="00F444C9">
            <w:rPr>
              <w:rFonts w:cs="Times New Roman"/>
              <w:szCs w:val="24"/>
            </w:rPr>
            <w:fldChar w:fldCharType="separate"/>
          </w:r>
          <w:r w:rsidR="007904E9" w:rsidRPr="00F444C9">
            <w:rPr>
              <w:rFonts w:cs="Times New Roman"/>
              <w:szCs w:val="24"/>
            </w:rPr>
            <w:t>(Murphy, 2009)</w:t>
          </w:r>
          <w:r w:rsidRPr="00F444C9">
            <w:rPr>
              <w:rFonts w:cs="Times New Roman"/>
              <w:szCs w:val="24"/>
            </w:rPr>
            <w:fldChar w:fldCharType="end"/>
          </w:r>
        </w:sdtContent>
      </w:sdt>
      <w:r w:rsidR="00984565" w:rsidRPr="00F444C9">
        <w:rPr>
          <w:rFonts w:cs="Times New Roman"/>
          <w:szCs w:val="24"/>
        </w:rPr>
        <w:t xml:space="preserve">, </w:t>
      </w:r>
      <w:r w:rsidR="0039587B">
        <w:rPr>
          <w:rFonts w:cs="Times New Roman"/>
          <w:szCs w:val="24"/>
        </w:rPr>
        <w:t>it has</w:t>
      </w:r>
      <w:r w:rsidR="006864F8" w:rsidRPr="00F444C9">
        <w:rPr>
          <w:rFonts w:cs="Times New Roman"/>
          <w:szCs w:val="24"/>
        </w:rPr>
        <w:t xml:space="preserve"> been</w:t>
      </w:r>
      <w:r w:rsidR="004B7C91" w:rsidRPr="00F444C9">
        <w:rPr>
          <w:rFonts w:cs="Times New Roman"/>
          <w:szCs w:val="24"/>
        </w:rPr>
        <w:t xml:space="preserve"> found</w:t>
      </w:r>
      <w:r w:rsidR="00984565" w:rsidRPr="00F444C9">
        <w:rPr>
          <w:rFonts w:cs="Times New Roman"/>
          <w:szCs w:val="24"/>
        </w:rPr>
        <w:t xml:space="preserve"> </w:t>
      </w:r>
      <w:r w:rsidR="006864F8" w:rsidRPr="00F444C9">
        <w:rPr>
          <w:rFonts w:cs="Times New Roman"/>
          <w:szCs w:val="24"/>
        </w:rPr>
        <w:t xml:space="preserve">the following </w:t>
      </w:r>
      <w:r w:rsidR="00984565" w:rsidRPr="00F444C9">
        <w:rPr>
          <w:rFonts w:cs="Times New Roman"/>
          <w:szCs w:val="24"/>
        </w:rPr>
        <w:t xml:space="preserve">ten reasons </w:t>
      </w:r>
      <w:r w:rsidR="006864F8" w:rsidRPr="00F444C9">
        <w:rPr>
          <w:rFonts w:cs="Times New Roman"/>
          <w:szCs w:val="24"/>
        </w:rPr>
        <w:t>in which</w:t>
      </w:r>
      <w:r w:rsidR="00984565" w:rsidRPr="00F444C9">
        <w:rPr>
          <w:rFonts w:cs="Times New Roman"/>
          <w:szCs w:val="24"/>
        </w:rPr>
        <w:t xml:space="preserve"> CBCR </w:t>
      </w:r>
      <w:r w:rsidR="00706C79">
        <w:rPr>
          <w:rFonts w:cs="Times New Roman"/>
          <w:szCs w:val="24"/>
        </w:rPr>
        <w:t>could make a positive contribution</w:t>
      </w:r>
      <w:r w:rsidR="006864F8" w:rsidRPr="00F444C9">
        <w:rPr>
          <w:rFonts w:cs="Times New Roman"/>
          <w:szCs w:val="24"/>
        </w:rPr>
        <w:t>:</w:t>
      </w:r>
      <w:r w:rsidR="008A6CDF" w:rsidRPr="00F444C9">
        <w:rPr>
          <w:rFonts w:cs="Times New Roman"/>
          <w:szCs w:val="24"/>
        </w:rPr>
        <w:t xml:space="preserve"> 1.</w:t>
      </w:r>
      <w:r w:rsidR="00706C79">
        <w:rPr>
          <w:rFonts w:cs="Times New Roman"/>
          <w:szCs w:val="24"/>
        </w:rPr>
        <w:t xml:space="preserve"> </w:t>
      </w:r>
      <w:r w:rsidR="00984565" w:rsidRPr="00F444C9">
        <w:rPr>
          <w:rFonts w:cs="Times New Roman"/>
          <w:szCs w:val="24"/>
        </w:rPr>
        <w:t>Corporate social responsibility (CSR);</w:t>
      </w:r>
      <w:r w:rsidR="008A6CDF" w:rsidRPr="00F444C9">
        <w:rPr>
          <w:rFonts w:cs="Times New Roman"/>
          <w:szCs w:val="24"/>
        </w:rPr>
        <w:t xml:space="preserve"> 2</w:t>
      </w:r>
      <w:r w:rsidR="00706C79">
        <w:rPr>
          <w:rFonts w:cs="Times New Roman"/>
          <w:szCs w:val="24"/>
        </w:rPr>
        <w:t xml:space="preserve"> </w:t>
      </w:r>
      <w:r w:rsidR="008A6CDF" w:rsidRPr="00F444C9">
        <w:rPr>
          <w:rFonts w:cs="Times New Roman"/>
          <w:szCs w:val="24"/>
        </w:rPr>
        <w:t>.</w:t>
      </w:r>
      <w:r w:rsidR="00984565" w:rsidRPr="00F444C9">
        <w:rPr>
          <w:rFonts w:cs="Times New Roman"/>
          <w:szCs w:val="24"/>
        </w:rPr>
        <w:t>Accountability;</w:t>
      </w:r>
      <w:r w:rsidR="008A6CDF" w:rsidRPr="00F444C9">
        <w:rPr>
          <w:rFonts w:cs="Times New Roman"/>
          <w:szCs w:val="24"/>
        </w:rPr>
        <w:t xml:space="preserve"> 3.</w:t>
      </w:r>
      <w:r w:rsidR="00706C79">
        <w:rPr>
          <w:rFonts w:cs="Times New Roman"/>
          <w:szCs w:val="24"/>
        </w:rPr>
        <w:t xml:space="preserve"> </w:t>
      </w:r>
      <w:r w:rsidR="00984565" w:rsidRPr="00F444C9">
        <w:rPr>
          <w:rFonts w:cs="Times New Roman"/>
          <w:szCs w:val="24"/>
        </w:rPr>
        <w:t>Trade;</w:t>
      </w:r>
      <w:r w:rsidR="008A6CDF" w:rsidRPr="00F444C9">
        <w:rPr>
          <w:rFonts w:cs="Times New Roman"/>
          <w:szCs w:val="24"/>
        </w:rPr>
        <w:t xml:space="preserve"> 4.</w:t>
      </w:r>
      <w:r w:rsidR="00706C79">
        <w:rPr>
          <w:rFonts w:cs="Times New Roman"/>
          <w:szCs w:val="24"/>
        </w:rPr>
        <w:t xml:space="preserve"> </w:t>
      </w:r>
      <w:r w:rsidR="00984565" w:rsidRPr="00F444C9">
        <w:rPr>
          <w:rFonts w:cs="Times New Roman"/>
          <w:szCs w:val="24"/>
        </w:rPr>
        <w:t>People;</w:t>
      </w:r>
      <w:r w:rsidR="008A6CDF" w:rsidRPr="00F444C9">
        <w:rPr>
          <w:rFonts w:cs="Times New Roman"/>
          <w:szCs w:val="24"/>
        </w:rPr>
        <w:t xml:space="preserve"> 5.</w:t>
      </w:r>
      <w:r w:rsidR="00706C79">
        <w:rPr>
          <w:rFonts w:cs="Times New Roman"/>
          <w:szCs w:val="24"/>
        </w:rPr>
        <w:t xml:space="preserve"> </w:t>
      </w:r>
      <w:r w:rsidR="00984565" w:rsidRPr="00F444C9">
        <w:rPr>
          <w:rFonts w:cs="Times New Roman"/>
          <w:szCs w:val="24"/>
        </w:rPr>
        <w:t>Tax;</w:t>
      </w:r>
      <w:r w:rsidR="008A6CDF" w:rsidRPr="00F444C9">
        <w:rPr>
          <w:rFonts w:cs="Times New Roman"/>
          <w:szCs w:val="24"/>
        </w:rPr>
        <w:t xml:space="preserve"> 6.</w:t>
      </w:r>
      <w:r w:rsidR="00706C79">
        <w:rPr>
          <w:rFonts w:cs="Times New Roman"/>
          <w:szCs w:val="24"/>
        </w:rPr>
        <w:t xml:space="preserve"> </w:t>
      </w:r>
      <w:r w:rsidR="00984565" w:rsidRPr="00F444C9">
        <w:rPr>
          <w:rFonts w:cs="Times New Roman"/>
          <w:szCs w:val="24"/>
        </w:rPr>
        <w:t>Corruption;</w:t>
      </w:r>
      <w:r w:rsidR="008A6CDF" w:rsidRPr="00F444C9">
        <w:rPr>
          <w:rFonts w:cs="Times New Roman"/>
          <w:szCs w:val="24"/>
        </w:rPr>
        <w:t xml:space="preserve"> 7.</w:t>
      </w:r>
      <w:r w:rsidR="00706C79">
        <w:rPr>
          <w:rFonts w:cs="Times New Roman"/>
          <w:szCs w:val="24"/>
        </w:rPr>
        <w:t xml:space="preserve"> </w:t>
      </w:r>
      <w:r w:rsidR="00984565" w:rsidRPr="00F444C9">
        <w:rPr>
          <w:rFonts w:cs="Times New Roman"/>
          <w:szCs w:val="24"/>
        </w:rPr>
        <w:lastRenderedPageBreak/>
        <w:t>Development;</w:t>
      </w:r>
      <w:r w:rsidR="008A6CDF" w:rsidRPr="00F444C9">
        <w:rPr>
          <w:rFonts w:cs="Times New Roman"/>
          <w:szCs w:val="24"/>
        </w:rPr>
        <w:t xml:space="preserve"> 8.</w:t>
      </w:r>
      <w:r w:rsidR="00706C79">
        <w:rPr>
          <w:rFonts w:cs="Times New Roman"/>
          <w:szCs w:val="24"/>
        </w:rPr>
        <w:t xml:space="preserve"> </w:t>
      </w:r>
      <w:r w:rsidR="00984565" w:rsidRPr="00F444C9">
        <w:rPr>
          <w:rFonts w:cs="Times New Roman"/>
          <w:szCs w:val="24"/>
        </w:rPr>
        <w:t>Governance;</w:t>
      </w:r>
      <w:r w:rsidR="008A6CDF" w:rsidRPr="00F444C9">
        <w:rPr>
          <w:rFonts w:cs="Times New Roman"/>
          <w:szCs w:val="24"/>
        </w:rPr>
        <w:t xml:space="preserve"> 9.</w:t>
      </w:r>
      <w:r w:rsidR="00706C79">
        <w:rPr>
          <w:rFonts w:cs="Times New Roman"/>
          <w:szCs w:val="24"/>
        </w:rPr>
        <w:t xml:space="preserve"> </w:t>
      </w:r>
      <w:r w:rsidR="00984565" w:rsidRPr="00F444C9">
        <w:rPr>
          <w:rFonts w:cs="Times New Roman"/>
          <w:szCs w:val="24"/>
        </w:rPr>
        <w:t>Where you are;</w:t>
      </w:r>
      <w:r w:rsidR="008A6CDF" w:rsidRPr="00F444C9">
        <w:rPr>
          <w:rFonts w:cs="Times New Roman"/>
          <w:szCs w:val="24"/>
        </w:rPr>
        <w:t xml:space="preserve"> 10.</w:t>
      </w:r>
      <w:r w:rsidR="00706C79">
        <w:rPr>
          <w:rFonts w:cs="Times New Roman"/>
          <w:szCs w:val="24"/>
        </w:rPr>
        <w:t xml:space="preserve"> </w:t>
      </w:r>
      <w:r w:rsidR="00984565" w:rsidRPr="00F444C9">
        <w:rPr>
          <w:rFonts w:cs="Times New Roman"/>
          <w:szCs w:val="24"/>
        </w:rPr>
        <w:t>Transparency</w:t>
      </w:r>
      <w:r w:rsidR="004B7C91" w:rsidRPr="00F444C9">
        <w:rPr>
          <w:rFonts w:cs="Times New Roman"/>
          <w:szCs w:val="24"/>
        </w:rPr>
        <w:t>.</w:t>
      </w:r>
      <w:r w:rsidR="00146FD1" w:rsidRPr="00F444C9">
        <w:rPr>
          <w:rFonts w:cs="Times New Roman"/>
          <w:szCs w:val="24"/>
        </w:rPr>
        <w:t xml:space="preserve"> It is </w:t>
      </w:r>
      <w:r w:rsidR="005D2ED9" w:rsidRPr="00F444C9">
        <w:rPr>
          <w:rFonts w:cs="Times New Roman"/>
          <w:szCs w:val="24"/>
        </w:rPr>
        <w:t>easy</w:t>
      </w:r>
      <w:r w:rsidR="00146FD1" w:rsidRPr="00F444C9">
        <w:rPr>
          <w:rFonts w:cs="Times New Roman"/>
          <w:szCs w:val="24"/>
        </w:rPr>
        <w:t xml:space="preserve"> to see</w:t>
      </w:r>
      <w:r w:rsidR="006864F8" w:rsidRPr="00F444C9">
        <w:rPr>
          <w:rFonts w:cs="Times New Roman"/>
          <w:szCs w:val="24"/>
        </w:rPr>
        <w:t xml:space="preserve"> that CBCR </w:t>
      </w:r>
      <w:r w:rsidR="00146FD1" w:rsidRPr="00F444C9">
        <w:rPr>
          <w:rFonts w:cs="Times New Roman"/>
          <w:szCs w:val="24"/>
        </w:rPr>
        <w:t>has</w:t>
      </w:r>
      <w:r w:rsidR="006864F8" w:rsidRPr="00F444C9">
        <w:rPr>
          <w:rFonts w:cs="Times New Roman"/>
          <w:szCs w:val="24"/>
        </w:rPr>
        <w:t xml:space="preserve"> different use</w:t>
      </w:r>
      <w:r w:rsidR="00146FD1" w:rsidRPr="00F444C9">
        <w:rPr>
          <w:rFonts w:cs="Times New Roman"/>
          <w:szCs w:val="24"/>
        </w:rPr>
        <w:t>s</w:t>
      </w:r>
      <w:r w:rsidR="006864F8" w:rsidRPr="00F444C9">
        <w:rPr>
          <w:rFonts w:cs="Times New Roman"/>
          <w:szCs w:val="24"/>
        </w:rPr>
        <w:t xml:space="preserve"> </w:t>
      </w:r>
      <w:r w:rsidR="005D2ED9" w:rsidRPr="00F444C9">
        <w:rPr>
          <w:rFonts w:cs="Times New Roman"/>
          <w:szCs w:val="24"/>
        </w:rPr>
        <w:t>for one purpose</w:t>
      </w:r>
      <w:r w:rsidR="006864F8" w:rsidRPr="00F444C9">
        <w:rPr>
          <w:rFonts w:cs="Times New Roman"/>
          <w:szCs w:val="24"/>
        </w:rPr>
        <w:t xml:space="preserve">: to </w:t>
      </w:r>
      <w:r w:rsidR="005D2ED9" w:rsidRPr="00F444C9">
        <w:rPr>
          <w:rFonts w:cs="Times New Roman"/>
          <w:szCs w:val="24"/>
        </w:rPr>
        <w:t xml:space="preserve">support </w:t>
      </w:r>
      <w:r w:rsidR="00ED18A8" w:rsidRPr="00F444C9">
        <w:rPr>
          <w:rFonts w:cs="Times New Roman"/>
          <w:szCs w:val="24"/>
        </w:rPr>
        <w:t>a</w:t>
      </w:r>
      <w:r w:rsidR="006864F8" w:rsidRPr="00F444C9">
        <w:rPr>
          <w:rFonts w:cs="Times New Roman"/>
          <w:szCs w:val="24"/>
        </w:rPr>
        <w:t xml:space="preserve"> sustainable development. </w:t>
      </w:r>
    </w:p>
    <w:p w14:paraId="3E005014" w14:textId="77777777" w:rsidR="00EA3221" w:rsidRDefault="00EA3221" w:rsidP="00F444C9">
      <w:pPr>
        <w:rPr>
          <w:rFonts w:cs="Times New Roman"/>
          <w:szCs w:val="24"/>
        </w:rPr>
      </w:pPr>
    </w:p>
    <w:p w14:paraId="4B1A59D9" w14:textId="39BDC65F" w:rsidR="00EA6A92" w:rsidRPr="00F444C9" w:rsidRDefault="00706C79" w:rsidP="00F444C9">
      <w:pPr>
        <w:rPr>
          <w:rFonts w:cs="Times New Roman"/>
          <w:szCs w:val="24"/>
        </w:rPr>
      </w:pPr>
      <w:r>
        <w:rPr>
          <w:rFonts w:cs="Times New Roman"/>
          <w:szCs w:val="24"/>
        </w:rPr>
        <w:t xml:space="preserve">Based on that consideration, </w:t>
      </w:r>
      <w:r w:rsidR="00ED18A8" w:rsidRPr="00F444C9">
        <w:rPr>
          <w:rFonts w:cs="Times New Roman"/>
          <w:szCs w:val="24"/>
        </w:rPr>
        <w:t xml:space="preserve">CBCR should produce a set of accounting </w:t>
      </w:r>
      <w:r w:rsidR="00EA0CF7" w:rsidRPr="00F444C9">
        <w:rPr>
          <w:rFonts w:cs="Times New Roman"/>
          <w:szCs w:val="24"/>
        </w:rPr>
        <w:t>and non-accounting information</w:t>
      </w:r>
      <w:r w:rsidR="006864F8" w:rsidRPr="00F444C9">
        <w:rPr>
          <w:rFonts w:cs="Times New Roman"/>
          <w:szCs w:val="24"/>
        </w:rPr>
        <w:t xml:space="preserve"> </w:t>
      </w:r>
      <w:r w:rsidR="009D217F" w:rsidRPr="00F444C9">
        <w:rPr>
          <w:rFonts w:cs="Times New Roman"/>
          <w:szCs w:val="24"/>
        </w:rPr>
        <w:t xml:space="preserve">used in </w:t>
      </w:r>
      <w:r w:rsidR="006864F8" w:rsidRPr="00F444C9">
        <w:rPr>
          <w:rFonts w:cs="Times New Roman"/>
          <w:szCs w:val="24"/>
        </w:rPr>
        <w:t xml:space="preserve">different </w:t>
      </w:r>
      <w:r w:rsidR="009D217F" w:rsidRPr="00F444C9">
        <w:rPr>
          <w:rFonts w:cs="Times New Roman"/>
          <w:szCs w:val="24"/>
        </w:rPr>
        <w:t>but related</w:t>
      </w:r>
      <w:r w:rsidR="00ED18A8" w:rsidRPr="00F444C9">
        <w:rPr>
          <w:rFonts w:cs="Times New Roman"/>
          <w:szCs w:val="24"/>
        </w:rPr>
        <w:t xml:space="preserve"> matters</w:t>
      </w:r>
      <w:r w:rsidR="006864F8" w:rsidRPr="00F444C9">
        <w:rPr>
          <w:rFonts w:cs="Times New Roman"/>
          <w:szCs w:val="24"/>
        </w:rPr>
        <w:t xml:space="preserve">, </w:t>
      </w:r>
      <w:r w:rsidR="00EA6A92" w:rsidRPr="00F444C9">
        <w:rPr>
          <w:rFonts w:cs="Times New Roman"/>
          <w:szCs w:val="24"/>
        </w:rPr>
        <w:t>for example</w:t>
      </w:r>
      <w:r w:rsidR="006864F8" w:rsidRPr="00F444C9">
        <w:rPr>
          <w:rFonts w:cs="Times New Roman"/>
          <w:szCs w:val="24"/>
        </w:rPr>
        <w:t xml:space="preserve"> to </w:t>
      </w:r>
      <w:r w:rsidR="00EA6A92" w:rsidRPr="00F444C9">
        <w:rPr>
          <w:rFonts w:cs="Times New Roman"/>
          <w:szCs w:val="24"/>
        </w:rPr>
        <w:t>fight</w:t>
      </w:r>
      <w:r w:rsidR="006864F8" w:rsidRPr="00F444C9">
        <w:rPr>
          <w:rFonts w:cs="Times New Roman"/>
          <w:szCs w:val="24"/>
        </w:rPr>
        <w:t xml:space="preserve"> tax evasion, tax avoidance, money laundering, corruption, etc. and </w:t>
      </w:r>
      <w:r w:rsidR="00ED18A8" w:rsidRPr="00F444C9">
        <w:rPr>
          <w:rFonts w:cs="Times New Roman"/>
          <w:szCs w:val="24"/>
        </w:rPr>
        <w:t>so</w:t>
      </w:r>
      <w:r w:rsidR="006864F8" w:rsidRPr="00F444C9">
        <w:rPr>
          <w:rFonts w:cs="Times New Roman"/>
          <w:szCs w:val="24"/>
        </w:rPr>
        <w:t xml:space="preserve"> to contribute to the sustainable development</w:t>
      </w:r>
      <w:r w:rsidR="00146FD1" w:rsidRPr="00F444C9">
        <w:rPr>
          <w:rFonts w:cs="Times New Roman"/>
          <w:szCs w:val="24"/>
        </w:rPr>
        <w:t xml:space="preserve">. That information should be </w:t>
      </w:r>
      <w:r w:rsidR="007550BA" w:rsidRPr="00F444C9">
        <w:rPr>
          <w:rFonts w:cs="Times New Roman"/>
          <w:szCs w:val="24"/>
        </w:rPr>
        <w:t>provided</w:t>
      </w:r>
      <w:r w:rsidR="00EA6A92" w:rsidRPr="00F444C9">
        <w:rPr>
          <w:rFonts w:cs="Times New Roman"/>
          <w:szCs w:val="24"/>
        </w:rPr>
        <w:t>:</w:t>
      </w:r>
    </w:p>
    <w:p w14:paraId="6971AC01" w14:textId="57172A6F" w:rsidR="00EA6A92" w:rsidRPr="00F444C9" w:rsidRDefault="007550BA" w:rsidP="00F444C9">
      <w:pPr>
        <w:pStyle w:val="ListParagraph"/>
        <w:numPr>
          <w:ilvl w:val="0"/>
          <w:numId w:val="2"/>
        </w:numPr>
        <w:rPr>
          <w:rFonts w:cs="Times New Roman"/>
          <w:szCs w:val="24"/>
        </w:rPr>
      </w:pPr>
      <w:r w:rsidRPr="00F444C9">
        <w:rPr>
          <w:rFonts w:cs="Times New Roman"/>
          <w:szCs w:val="24"/>
        </w:rPr>
        <w:t xml:space="preserve">by </w:t>
      </w:r>
      <w:r w:rsidR="009D217F" w:rsidRPr="00F444C9">
        <w:rPr>
          <w:rFonts w:cs="Times New Roman"/>
          <w:szCs w:val="24"/>
        </w:rPr>
        <w:t>the</w:t>
      </w:r>
      <w:r w:rsidRPr="00F444C9">
        <w:rPr>
          <w:rFonts w:cs="Times New Roman"/>
          <w:szCs w:val="24"/>
        </w:rPr>
        <w:t xml:space="preserve"> multinational company for all </w:t>
      </w:r>
      <w:r w:rsidR="009D217F" w:rsidRPr="00F444C9">
        <w:rPr>
          <w:rFonts w:cs="Times New Roman"/>
          <w:szCs w:val="24"/>
        </w:rPr>
        <w:t>entities</w:t>
      </w:r>
      <w:r w:rsidRPr="00F444C9">
        <w:rPr>
          <w:rFonts w:cs="Times New Roman"/>
          <w:szCs w:val="24"/>
        </w:rPr>
        <w:t xml:space="preserve"> of the group in </w:t>
      </w:r>
      <w:r w:rsidR="009D217F" w:rsidRPr="00F444C9">
        <w:rPr>
          <w:rFonts w:cs="Times New Roman"/>
          <w:szCs w:val="24"/>
        </w:rPr>
        <w:t>each</w:t>
      </w:r>
      <w:r w:rsidRPr="00F444C9">
        <w:rPr>
          <w:rFonts w:cs="Times New Roman"/>
          <w:szCs w:val="24"/>
        </w:rPr>
        <w:t xml:space="preserve"> c</w:t>
      </w:r>
      <w:r w:rsidR="00EA6A92" w:rsidRPr="00F444C9">
        <w:rPr>
          <w:rFonts w:cs="Times New Roman"/>
          <w:szCs w:val="24"/>
        </w:rPr>
        <w:t>ountry where it has a business;</w:t>
      </w:r>
    </w:p>
    <w:p w14:paraId="20C652AC" w14:textId="22ABB24C" w:rsidR="006864F8" w:rsidRPr="00F444C9" w:rsidRDefault="007550BA" w:rsidP="00F444C9">
      <w:pPr>
        <w:pStyle w:val="ListParagraph"/>
        <w:numPr>
          <w:ilvl w:val="0"/>
          <w:numId w:val="2"/>
        </w:numPr>
        <w:rPr>
          <w:rFonts w:cs="Times New Roman"/>
          <w:szCs w:val="24"/>
        </w:rPr>
      </w:pPr>
      <w:r w:rsidRPr="00F444C9">
        <w:rPr>
          <w:rFonts w:cs="Times New Roman"/>
          <w:szCs w:val="24"/>
        </w:rPr>
        <w:t xml:space="preserve">by the companies involved in the </w:t>
      </w:r>
      <w:r w:rsidR="00EA0CF7" w:rsidRPr="00F444C9">
        <w:rPr>
          <w:rFonts w:cs="Times New Roman"/>
          <w:szCs w:val="24"/>
        </w:rPr>
        <w:t>production</w:t>
      </w:r>
      <w:r w:rsidR="005220AA" w:rsidRPr="00F444C9">
        <w:rPr>
          <w:rFonts w:cs="Times New Roman"/>
          <w:szCs w:val="24"/>
        </w:rPr>
        <w:t xml:space="preserve"> </w:t>
      </w:r>
      <w:r w:rsidRPr="00F444C9">
        <w:rPr>
          <w:rFonts w:cs="Times New Roman"/>
          <w:szCs w:val="24"/>
        </w:rPr>
        <w:t>chain</w:t>
      </w:r>
      <w:r w:rsidR="005220AA" w:rsidRPr="00F444C9">
        <w:rPr>
          <w:rStyle w:val="FootnoteReference"/>
          <w:rFonts w:cs="Times New Roman"/>
          <w:szCs w:val="24"/>
        </w:rPr>
        <w:footnoteReference w:id="1"/>
      </w:r>
      <w:r w:rsidR="005220AA" w:rsidRPr="00F444C9">
        <w:rPr>
          <w:rFonts w:cs="Times New Roman"/>
          <w:szCs w:val="24"/>
        </w:rPr>
        <w:t xml:space="preserve"> </w:t>
      </w:r>
      <w:r w:rsidRPr="00F444C9">
        <w:rPr>
          <w:rFonts w:cs="Times New Roman"/>
          <w:szCs w:val="24"/>
        </w:rPr>
        <w:t>of the product or service</w:t>
      </w:r>
      <w:r w:rsidR="00EA3221" w:rsidRPr="00F444C9">
        <w:rPr>
          <w:rFonts w:cs="Times New Roman"/>
          <w:szCs w:val="24"/>
        </w:rPr>
        <w:t xml:space="preserve"> and </w:t>
      </w:r>
      <w:r w:rsidR="00706C79">
        <w:rPr>
          <w:rFonts w:cs="Times New Roman"/>
          <w:szCs w:val="24"/>
        </w:rPr>
        <w:t>for all</w:t>
      </w:r>
      <w:r w:rsidR="00EA3221" w:rsidRPr="00F444C9">
        <w:rPr>
          <w:rFonts w:cs="Times New Roman"/>
          <w:szCs w:val="24"/>
        </w:rPr>
        <w:t xml:space="preserve"> their subsidiaries</w:t>
      </w:r>
      <w:r w:rsidR="009D217F" w:rsidRPr="00F444C9">
        <w:rPr>
          <w:rFonts w:cs="Times New Roman"/>
          <w:szCs w:val="24"/>
        </w:rPr>
        <w:t xml:space="preserve"> and related entities</w:t>
      </w:r>
      <w:r w:rsidRPr="00F444C9">
        <w:rPr>
          <w:rFonts w:cs="Times New Roman"/>
          <w:szCs w:val="24"/>
        </w:rPr>
        <w:t>.</w:t>
      </w:r>
    </w:p>
    <w:p w14:paraId="0813A246" w14:textId="32837A86" w:rsidR="00DE5616" w:rsidRPr="00F444C9" w:rsidRDefault="00881FC9" w:rsidP="00F444C9">
      <w:pPr>
        <w:pStyle w:val="ListParagraph"/>
        <w:ind w:left="0"/>
        <w:rPr>
          <w:rFonts w:cs="Times New Roman"/>
          <w:szCs w:val="24"/>
        </w:rPr>
      </w:pPr>
      <w:r w:rsidRPr="00F444C9">
        <w:rPr>
          <w:rFonts w:cs="Times New Roman"/>
          <w:szCs w:val="24"/>
        </w:rPr>
        <w:t>Moreover, we believe, that CBCR should be appl</w:t>
      </w:r>
      <w:r w:rsidR="00E02C60" w:rsidRPr="00F444C9">
        <w:rPr>
          <w:rFonts w:cs="Times New Roman"/>
          <w:szCs w:val="24"/>
        </w:rPr>
        <w:t>ied not only to multinationals</w:t>
      </w:r>
      <w:r w:rsidR="003B1FB8" w:rsidRPr="00F444C9">
        <w:rPr>
          <w:rFonts w:cs="Times New Roman"/>
          <w:szCs w:val="24"/>
        </w:rPr>
        <w:t>,</w:t>
      </w:r>
      <w:r w:rsidR="00E02C60" w:rsidRPr="00F444C9">
        <w:rPr>
          <w:rFonts w:cs="Times New Roman"/>
          <w:szCs w:val="24"/>
        </w:rPr>
        <w:t xml:space="preserve"> but,</w:t>
      </w:r>
      <w:r w:rsidRPr="00F444C9">
        <w:rPr>
          <w:rFonts w:cs="Times New Roman"/>
          <w:szCs w:val="24"/>
        </w:rPr>
        <w:t xml:space="preserve"> </w:t>
      </w:r>
      <w:r w:rsidR="003B1FB8" w:rsidRPr="00F444C9">
        <w:rPr>
          <w:rFonts w:cs="Times New Roman"/>
          <w:szCs w:val="24"/>
        </w:rPr>
        <w:t xml:space="preserve">in a different way, </w:t>
      </w:r>
      <w:r w:rsidRPr="00F444C9">
        <w:rPr>
          <w:rFonts w:cs="Times New Roman"/>
          <w:szCs w:val="24"/>
        </w:rPr>
        <w:t>to every comp</w:t>
      </w:r>
      <w:r w:rsidR="00706C79">
        <w:rPr>
          <w:rFonts w:cs="Times New Roman"/>
          <w:szCs w:val="24"/>
        </w:rPr>
        <w:t>any</w:t>
      </w:r>
      <w:r w:rsidR="00EA3221" w:rsidRPr="00F444C9">
        <w:rPr>
          <w:rFonts w:cs="Times New Roman"/>
          <w:szCs w:val="24"/>
        </w:rPr>
        <w:t xml:space="preserve">, because every business </w:t>
      </w:r>
      <w:r w:rsidR="00E02C60" w:rsidRPr="00F444C9">
        <w:rPr>
          <w:rFonts w:cs="Times New Roman"/>
          <w:szCs w:val="24"/>
        </w:rPr>
        <w:t>can provide</w:t>
      </w:r>
      <w:r w:rsidR="00EA3221" w:rsidRPr="00F444C9">
        <w:rPr>
          <w:rFonts w:cs="Times New Roman"/>
          <w:szCs w:val="24"/>
        </w:rPr>
        <w:t xml:space="preserve"> relevant information to increase transparency and to ease control</w:t>
      </w:r>
      <w:r w:rsidR="00523452" w:rsidRPr="00F444C9">
        <w:rPr>
          <w:rFonts w:cs="Times New Roman"/>
          <w:szCs w:val="24"/>
        </w:rPr>
        <w:t>s</w:t>
      </w:r>
      <w:r w:rsidR="00EA3221" w:rsidRPr="00F444C9">
        <w:rPr>
          <w:rFonts w:cs="Times New Roman"/>
          <w:szCs w:val="24"/>
        </w:rPr>
        <w:t>.</w:t>
      </w:r>
    </w:p>
    <w:p w14:paraId="74451671" w14:textId="77777777" w:rsidR="00DE5616" w:rsidRPr="00F444C9" w:rsidRDefault="00DE5616" w:rsidP="00F444C9">
      <w:pPr>
        <w:rPr>
          <w:rFonts w:cs="Times New Roman"/>
          <w:b/>
          <w:szCs w:val="24"/>
        </w:rPr>
      </w:pPr>
    </w:p>
    <w:p w14:paraId="347C5BDD" w14:textId="206455CC" w:rsidR="00345A58" w:rsidRPr="00F444C9" w:rsidRDefault="00092CC4" w:rsidP="00F444C9">
      <w:pPr>
        <w:rPr>
          <w:rFonts w:cs="Times New Roman"/>
          <w:szCs w:val="24"/>
        </w:rPr>
      </w:pPr>
      <w:r w:rsidRPr="00F444C9">
        <w:rPr>
          <w:rFonts w:cs="Times New Roman"/>
          <w:szCs w:val="24"/>
        </w:rPr>
        <w:t>CBCR should not be a stand-alone initiative. T</w:t>
      </w:r>
      <w:r w:rsidR="00E02C60" w:rsidRPr="00F444C9">
        <w:rPr>
          <w:rFonts w:cs="Times New Roman"/>
          <w:szCs w:val="24"/>
        </w:rPr>
        <w:t xml:space="preserve">ransparency from multinational companies or companies in general, could contribute to the development process only if it is backed by the same transparency in the public institutions. In other words, non-accountable governments </w:t>
      </w:r>
      <w:r w:rsidR="000356D2" w:rsidRPr="00F444C9">
        <w:rPr>
          <w:rFonts w:cs="Times New Roman"/>
          <w:szCs w:val="24"/>
        </w:rPr>
        <w:t>generate</w:t>
      </w:r>
      <w:r w:rsidR="00E02C60" w:rsidRPr="00F444C9">
        <w:rPr>
          <w:rFonts w:cs="Times New Roman"/>
          <w:szCs w:val="24"/>
        </w:rPr>
        <w:t xml:space="preserve"> </w:t>
      </w:r>
      <w:r w:rsidR="000356D2" w:rsidRPr="00F444C9">
        <w:rPr>
          <w:rFonts w:cs="Times New Roman"/>
          <w:szCs w:val="24"/>
        </w:rPr>
        <w:t xml:space="preserve">an </w:t>
      </w:r>
      <w:r w:rsidR="00E02C60" w:rsidRPr="00F444C9">
        <w:rPr>
          <w:rFonts w:cs="Times New Roman"/>
          <w:szCs w:val="24"/>
        </w:rPr>
        <w:t>opaque business environment and unfair competition.</w:t>
      </w:r>
    </w:p>
    <w:p w14:paraId="57AE7281" w14:textId="77777777" w:rsidR="00345A58" w:rsidRPr="00F444C9" w:rsidRDefault="00345A58" w:rsidP="00F444C9">
      <w:pPr>
        <w:rPr>
          <w:rFonts w:cs="Times New Roman"/>
          <w:b/>
          <w:szCs w:val="24"/>
        </w:rPr>
      </w:pPr>
    </w:p>
    <w:p w14:paraId="44CE2722" w14:textId="3FB8F95E" w:rsidR="00CE399C" w:rsidRPr="00F444C9" w:rsidRDefault="00CE399C" w:rsidP="00CF4E8B">
      <w:pPr>
        <w:pStyle w:val="title113"/>
      </w:pPr>
      <w:bookmarkStart w:id="4" w:name="_Toc428892354"/>
      <w:r w:rsidRPr="00F444C9">
        <w:t>Information provided</w:t>
      </w:r>
      <w:bookmarkEnd w:id="4"/>
    </w:p>
    <w:p w14:paraId="56EFD48A" w14:textId="770F3970" w:rsidR="004C0C8D" w:rsidRPr="00F444C9" w:rsidRDefault="004C0C8D" w:rsidP="00F444C9">
      <w:pPr>
        <w:rPr>
          <w:rFonts w:cs="Times New Roman"/>
          <w:szCs w:val="24"/>
        </w:rPr>
      </w:pPr>
      <w:r w:rsidRPr="00F444C9">
        <w:rPr>
          <w:rFonts w:cs="Times New Roman"/>
          <w:szCs w:val="24"/>
        </w:rPr>
        <w:t xml:space="preserve">As we said, </w:t>
      </w:r>
      <w:r w:rsidR="00523452" w:rsidRPr="00F444C9">
        <w:rPr>
          <w:rFonts w:cs="Times New Roman"/>
          <w:szCs w:val="24"/>
        </w:rPr>
        <w:t xml:space="preserve">CBCR should provide data for the different uses </w:t>
      </w:r>
      <w:r w:rsidR="001743D9" w:rsidRPr="00F444C9">
        <w:rPr>
          <w:rFonts w:cs="Times New Roman"/>
          <w:szCs w:val="24"/>
        </w:rPr>
        <w:t xml:space="preserve">to better </w:t>
      </w:r>
      <w:r w:rsidR="00523452" w:rsidRPr="00F444C9">
        <w:rPr>
          <w:rFonts w:cs="Times New Roman"/>
          <w:szCs w:val="24"/>
        </w:rPr>
        <w:t>supervise</w:t>
      </w:r>
      <w:r w:rsidR="001743D9" w:rsidRPr="00F444C9">
        <w:rPr>
          <w:rFonts w:cs="Times New Roman"/>
          <w:szCs w:val="24"/>
        </w:rPr>
        <w:t xml:space="preserve"> or investigate: </w:t>
      </w:r>
    </w:p>
    <w:p w14:paraId="36DCD67F" w14:textId="2C54970F" w:rsidR="001743D9" w:rsidRPr="00F444C9" w:rsidRDefault="001743D9" w:rsidP="00F444C9">
      <w:pPr>
        <w:pStyle w:val="ListParagraph"/>
        <w:numPr>
          <w:ilvl w:val="0"/>
          <w:numId w:val="1"/>
        </w:numPr>
        <w:rPr>
          <w:rFonts w:cs="Times New Roman"/>
          <w:szCs w:val="24"/>
        </w:rPr>
      </w:pPr>
      <w:r w:rsidRPr="00F444C9">
        <w:rPr>
          <w:rFonts w:cs="Times New Roman"/>
          <w:szCs w:val="24"/>
        </w:rPr>
        <w:t>Governance;</w:t>
      </w:r>
    </w:p>
    <w:p w14:paraId="65E8BAD6" w14:textId="15199C74" w:rsidR="001743D9" w:rsidRPr="00F444C9" w:rsidRDefault="001743D9" w:rsidP="00F444C9">
      <w:pPr>
        <w:pStyle w:val="ListParagraph"/>
        <w:numPr>
          <w:ilvl w:val="0"/>
          <w:numId w:val="1"/>
        </w:numPr>
        <w:rPr>
          <w:rFonts w:cs="Times New Roman"/>
          <w:szCs w:val="24"/>
        </w:rPr>
      </w:pPr>
      <w:r w:rsidRPr="00F444C9">
        <w:rPr>
          <w:rFonts w:cs="Times New Roman"/>
          <w:szCs w:val="24"/>
        </w:rPr>
        <w:t>Organization;</w:t>
      </w:r>
    </w:p>
    <w:p w14:paraId="1591CAB1" w14:textId="4BE48023" w:rsidR="001743D9" w:rsidRPr="00F444C9" w:rsidRDefault="001743D9" w:rsidP="00F444C9">
      <w:pPr>
        <w:pStyle w:val="ListParagraph"/>
        <w:numPr>
          <w:ilvl w:val="0"/>
          <w:numId w:val="1"/>
        </w:numPr>
        <w:rPr>
          <w:rFonts w:cs="Times New Roman"/>
          <w:szCs w:val="24"/>
        </w:rPr>
      </w:pPr>
      <w:r w:rsidRPr="00F444C9">
        <w:rPr>
          <w:rFonts w:cs="Times New Roman"/>
          <w:szCs w:val="24"/>
        </w:rPr>
        <w:t>Corruption;</w:t>
      </w:r>
    </w:p>
    <w:p w14:paraId="1293D1CE" w14:textId="2851AA65" w:rsidR="001743D9" w:rsidRPr="00F444C9" w:rsidRDefault="001743D9" w:rsidP="00F444C9">
      <w:pPr>
        <w:pStyle w:val="ListParagraph"/>
        <w:numPr>
          <w:ilvl w:val="0"/>
          <w:numId w:val="1"/>
        </w:numPr>
        <w:rPr>
          <w:rFonts w:cs="Times New Roman"/>
          <w:szCs w:val="24"/>
        </w:rPr>
      </w:pPr>
      <w:r w:rsidRPr="00F444C9">
        <w:rPr>
          <w:rFonts w:cs="Times New Roman"/>
          <w:szCs w:val="24"/>
        </w:rPr>
        <w:t>Human and worker right;</w:t>
      </w:r>
    </w:p>
    <w:p w14:paraId="67F11F7B" w14:textId="472FAFC2" w:rsidR="001743D9" w:rsidRPr="00F444C9" w:rsidRDefault="001743D9" w:rsidP="00F444C9">
      <w:pPr>
        <w:pStyle w:val="ListParagraph"/>
        <w:numPr>
          <w:ilvl w:val="0"/>
          <w:numId w:val="1"/>
        </w:numPr>
        <w:rPr>
          <w:rFonts w:cs="Times New Roman"/>
          <w:szCs w:val="24"/>
        </w:rPr>
      </w:pPr>
      <w:r w:rsidRPr="00F444C9">
        <w:rPr>
          <w:rFonts w:cs="Times New Roman"/>
          <w:szCs w:val="24"/>
        </w:rPr>
        <w:t>Environment impact;</w:t>
      </w:r>
    </w:p>
    <w:p w14:paraId="372CA7D7" w14:textId="54B7D8A4" w:rsidR="001743D9" w:rsidRPr="00F444C9" w:rsidRDefault="001743D9" w:rsidP="00F444C9">
      <w:pPr>
        <w:pStyle w:val="ListParagraph"/>
        <w:numPr>
          <w:ilvl w:val="0"/>
          <w:numId w:val="1"/>
        </w:numPr>
        <w:rPr>
          <w:rFonts w:cs="Times New Roman"/>
          <w:szCs w:val="24"/>
        </w:rPr>
      </w:pPr>
      <w:r w:rsidRPr="00F444C9">
        <w:rPr>
          <w:rFonts w:cs="Times New Roman"/>
          <w:szCs w:val="24"/>
        </w:rPr>
        <w:t>Money laundering;</w:t>
      </w:r>
    </w:p>
    <w:p w14:paraId="0B76785A" w14:textId="4262C11E" w:rsidR="001743D9" w:rsidRPr="00F444C9" w:rsidRDefault="001743D9" w:rsidP="00F444C9">
      <w:pPr>
        <w:pStyle w:val="ListParagraph"/>
        <w:numPr>
          <w:ilvl w:val="0"/>
          <w:numId w:val="1"/>
        </w:numPr>
        <w:rPr>
          <w:rFonts w:cs="Times New Roman"/>
          <w:szCs w:val="24"/>
        </w:rPr>
      </w:pPr>
      <w:r w:rsidRPr="00F444C9">
        <w:rPr>
          <w:rFonts w:cs="Times New Roman"/>
          <w:szCs w:val="24"/>
        </w:rPr>
        <w:t>Finance</w:t>
      </w:r>
      <w:r w:rsidR="00523452" w:rsidRPr="00F444C9">
        <w:rPr>
          <w:rFonts w:cs="Times New Roman"/>
          <w:szCs w:val="24"/>
        </w:rPr>
        <w:t xml:space="preserve"> </w:t>
      </w:r>
      <w:r w:rsidRPr="00F444C9">
        <w:rPr>
          <w:rFonts w:cs="Times New Roman"/>
          <w:szCs w:val="24"/>
        </w:rPr>
        <w:t xml:space="preserve">(work with) terrorism and </w:t>
      </w:r>
      <w:r w:rsidR="004B1D1E" w:rsidRPr="00F444C9">
        <w:rPr>
          <w:rFonts w:cs="Times New Roman"/>
          <w:szCs w:val="24"/>
        </w:rPr>
        <w:t>opaque organizations</w:t>
      </w:r>
      <w:r w:rsidRPr="00F444C9">
        <w:rPr>
          <w:rFonts w:cs="Times New Roman"/>
          <w:szCs w:val="24"/>
        </w:rPr>
        <w:t>;</w:t>
      </w:r>
    </w:p>
    <w:p w14:paraId="6B7D9982" w14:textId="45AD1D0F" w:rsidR="001743D9" w:rsidRPr="00F444C9" w:rsidRDefault="001743D9" w:rsidP="00F444C9">
      <w:pPr>
        <w:pStyle w:val="ListParagraph"/>
        <w:numPr>
          <w:ilvl w:val="0"/>
          <w:numId w:val="1"/>
        </w:numPr>
        <w:rPr>
          <w:rFonts w:cs="Times New Roman"/>
          <w:szCs w:val="24"/>
        </w:rPr>
      </w:pPr>
      <w:r w:rsidRPr="00F444C9">
        <w:rPr>
          <w:rFonts w:cs="Times New Roman"/>
          <w:szCs w:val="24"/>
        </w:rPr>
        <w:t>Investor involved;</w:t>
      </w:r>
    </w:p>
    <w:p w14:paraId="38C3AC13" w14:textId="7635DB03" w:rsidR="001743D9" w:rsidRPr="00F444C9" w:rsidRDefault="004B1D1E" w:rsidP="00F444C9">
      <w:pPr>
        <w:pStyle w:val="ListParagraph"/>
        <w:numPr>
          <w:ilvl w:val="0"/>
          <w:numId w:val="1"/>
        </w:numPr>
        <w:rPr>
          <w:rFonts w:cs="Times New Roman"/>
          <w:szCs w:val="24"/>
        </w:rPr>
      </w:pPr>
      <w:r w:rsidRPr="00F444C9">
        <w:rPr>
          <w:rFonts w:cs="Times New Roman"/>
          <w:szCs w:val="24"/>
        </w:rPr>
        <w:t>Fair trade;</w:t>
      </w:r>
    </w:p>
    <w:p w14:paraId="6F8FAEE8" w14:textId="6FB74CAA" w:rsidR="004B1D1E" w:rsidRPr="00F444C9" w:rsidRDefault="004B1D1E" w:rsidP="00F444C9">
      <w:pPr>
        <w:pStyle w:val="ListParagraph"/>
        <w:numPr>
          <w:ilvl w:val="0"/>
          <w:numId w:val="1"/>
        </w:numPr>
        <w:rPr>
          <w:rFonts w:cs="Times New Roman"/>
          <w:szCs w:val="24"/>
        </w:rPr>
      </w:pPr>
      <w:r w:rsidRPr="00F444C9">
        <w:rPr>
          <w:rFonts w:cs="Times New Roman"/>
          <w:szCs w:val="24"/>
        </w:rPr>
        <w:lastRenderedPageBreak/>
        <w:t>Tax avoidance and evasion;</w:t>
      </w:r>
    </w:p>
    <w:p w14:paraId="195F150D" w14:textId="6C6D4D02" w:rsidR="004B1D1E" w:rsidRPr="00F444C9" w:rsidRDefault="004B1D1E" w:rsidP="00F444C9">
      <w:pPr>
        <w:pStyle w:val="ListParagraph"/>
        <w:numPr>
          <w:ilvl w:val="0"/>
          <w:numId w:val="1"/>
        </w:numPr>
        <w:rPr>
          <w:rFonts w:cs="Times New Roman"/>
          <w:szCs w:val="24"/>
        </w:rPr>
      </w:pPr>
      <w:r w:rsidRPr="00F444C9">
        <w:rPr>
          <w:rFonts w:cs="Times New Roman"/>
          <w:szCs w:val="24"/>
        </w:rPr>
        <w:t>Accountability;</w:t>
      </w:r>
    </w:p>
    <w:p w14:paraId="660517C2" w14:textId="0DE8F44B" w:rsidR="004B1D1E" w:rsidRPr="00F444C9" w:rsidRDefault="004B1D1E" w:rsidP="00F444C9">
      <w:pPr>
        <w:pStyle w:val="ListParagraph"/>
        <w:numPr>
          <w:ilvl w:val="0"/>
          <w:numId w:val="1"/>
        </w:numPr>
        <w:rPr>
          <w:rFonts w:cs="Times New Roman"/>
          <w:szCs w:val="24"/>
        </w:rPr>
      </w:pPr>
      <w:r w:rsidRPr="00F444C9">
        <w:rPr>
          <w:rFonts w:cs="Times New Roman"/>
          <w:szCs w:val="24"/>
        </w:rPr>
        <w:t>Public institutions</w:t>
      </w:r>
    </w:p>
    <w:p w14:paraId="596B7A90" w14:textId="17EC14AF" w:rsidR="00EE4490" w:rsidRPr="00F444C9" w:rsidRDefault="00EE4490" w:rsidP="00F444C9">
      <w:pPr>
        <w:rPr>
          <w:rFonts w:cs="Times New Roman"/>
          <w:szCs w:val="24"/>
        </w:rPr>
      </w:pPr>
      <w:r w:rsidRPr="00F444C9">
        <w:rPr>
          <w:rFonts w:cs="Times New Roman"/>
          <w:szCs w:val="24"/>
        </w:rPr>
        <w:t>Some data should be produced by the companies, others by labour unions. The labour union could provide more reliable information about workers conditions. Moreover, the data should give information about the same company, companies taking part in the production chain and about public institutions. Each company of the group or of the production chain should provide the following information (</w:t>
      </w:r>
      <w:r w:rsidR="00706C79">
        <w:rPr>
          <w:rFonts w:cs="Times New Roman"/>
          <w:szCs w:val="24"/>
        </w:rPr>
        <w:t>a</w:t>
      </w:r>
      <w:r w:rsidRPr="00F444C9">
        <w:rPr>
          <w:rFonts w:cs="Times New Roman"/>
          <w:szCs w:val="24"/>
        </w:rPr>
        <w:t xml:space="preserve"> source of data should be required):</w:t>
      </w:r>
    </w:p>
    <w:p w14:paraId="1094CAD5" w14:textId="77777777" w:rsidR="005E29C0" w:rsidRPr="00F444C9" w:rsidRDefault="005E29C0" w:rsidP="00F444C9">
      <w:pPr>
        <w:pStyle w:val="ListParagraph"/>
        <w:numPr>
          <w:ilvl w:val="0"/>
          <w:numId w:val="4"/>
        </w:numPr>
        <w:rPr>
          <w:rFonts w:cs="Times New Roman"/>
          <w:szCs w:val="24"/>
        </w:rPr>
      </w:pPr>
      <w:r w:rsidRPr="00F444C9">
        <w:rPr>
          <w:rFonts w:cs="Times New Roman"/>
          <w:szCs w:val="24"/>
        </w:rPr>
        <w:t xml:space="preserve">About the subject: </w:t>
      </w:r>
    </w:p>
    <w:p w14:paraId="3735FC6F" w14:textId="00FD77F1" w:rsidR="005E29C0" w:rsidRPr="00F444C9" w:rsidRDefault="005E29C0" w:rsidP="00F444C9">
      <w:pPr>
        <w:pStyle w:val="ListParagraph"/>
        <w:numPr>
          <w:ilvl w:val="1"/>
          <w:numId w:val="4"/>
        </w:numPr>
        <w:rPr>
          <w:rFonts w:cs="Times New Roman"/>
          <w:szCs w:val="24"/>
        </w:rPr>
      </w:pPr>
      <w:r w:rsidRPr="00F444C9">
        <w:rPr>
          <w:rFonts w:cs="Times New Roman"/>
          <w:szCs w:val="24"/>
        </w:rPr>
        <w:t xml:space="preserve">Name of </w:t>
      </w:r>
      <w:r w:rsidR="00706C79">
        <w:rPr>
          <w:rFonts w:cs="Times New Roman"/>
          <w:szCs w:val="24"/>
        </w:rPr>
        <w:t>each company</w:t>
      </w:r>
      <w:r w:rsidRPr="00F444C9">
        <w:rPr>
          <w:rFonts w:cs="Times New Roman"/>
          <w:szCs w:val="24"/>
        </w:rPr>
        <w:t xml:space="preserve"> of the group and organization chart of the group;</w:t>
      </w:r>
    </w:p>
    <w:p w14:paraId="2D220ADD" w14:textId="17E304D4" w:rsidR="005E29C0" w:rsidRPr="00F444C9" w:rsidRDefault="005E29C0" w:rsidP="00F444C9">
      <w:pPr>
        <w:pStyle w:val="ListParagraph"/>
        <w:numPr>
          <w:ilvl w:val="1"/>
          <w:numId w:val="4"/>
        </w:numPr>
        <w:rPr>
          <w:rFonts w:cs="Times New Roman"/>
          <w:szCs w:val="24"/>
        </w:rPr>
      </w:pPr>
      <w:r w:rsidRPr="00F444C9">
        <w:rPr>
          <w:rFonts w:cs="Times New Roman"/>
          <w:szCs w:val="24"/>
        </w:rPr>
        <w:t xml:space="preserve">Nature of </w:t>
      </w:r>
      <w:r w:rsidR="00706C79">
        <w:rPr>
          <w:rFonts w:cs="Times New Roman"/>
          <w:szCs w:val="24"/>
        </w:rPr>
        <w:t>business</w:t>
      </w:r>
      <w:r w:rsidRPr="00F444C9">
        <w:rPr>
          <w:rFonts w:cs="Times New Roman"/>
          <w:szCs w:val="24"/>
        </w:rPr>
        <w:t xml:space="preserve"> (For example </w:t>
      </w:r>
      <w:r w:rsidR="006532ED" w:rsidRPr="00F444C9">
        <w:rPr>
          <w:rFonts w:cs="Times New Roman"/>
          <w:szCs w:val="24"/>
        </w:rPr>
        <w:t>using</w:t>
      </w:r>
      <w:r w:rsidRPr="00F444C9">
        <w:rPr>
          <w:rFonts w:cs="Times New Roman"/>
          <w:szCs w:val="24"/>
        </w:rPr>
        <w:t xml:space="preserve"> the Statistical Classification of Economic Activities in the European Community, commonly referred to as NACE);</w:t>
      </w:r>
    </w:p>
    <w:p w14:paraId="0E078047" w14:textId="04E19834" w:rsidR="005E29C0" w:rsidRPr="00F444C9" w:rsidRDefault="005E29C0" w:rsidP="00F444C9">
      <w:pPr>
        <w:pStyle w:val="ListParagraph"/>
        <w:numPr>
          <w:ilvl w:val="1"/>
          <w:numId w:val="4"/>
        </w:numPr>
        <w:rPr>
          <w:rFonts w:cs="Times New Roman"/>
          <w:szCs w:val="24"/>
        </w:rPr>
      </w:pPr>
      <w:r w:rsidRPr="00F444C9">
        <w:rPr>
          <w:rFonts w:cs="Times New Roman"/>
          <w:szCs w:val="24"/>
        </w:rPr>
        <w:t xml:space="preserve">Countries where </w:t>
      </w:r>
      <w:r w:rsidR="004729F5" w:rsidRPr="00F444C9">
        <w:rPr>
          <w:rFonts w:cs="Times New Roman"/>
          <w:szCs w:val="24"/>
        </w:rPr>
        <w:t>the multinational company</w:t>
      </w:r>
      <w:r w:rsidRPr="00F444C9">
        <w:rPr>
          <w:rFonts w:cs="Times New Roman"/>
          <w:szCs w:val="24"/>
        </w:rPr>
        <w:t xml:space="preserve"> </w:t>
      </w:r>
      <w:r w:rsidR="004729F5" w:rsidRPr="00F444C9">
        <w:rPr>
          <w:rFonts w:cs="Times New Roman"/>
          <w:szCs w:val="24"/>
        </w:rPr>
        <w:t>has</w:t>
      </w:r>
      <w:r w:rsidRPr="00F444C9">
        <w:rPr>
          <w:rFonts w:cs="Times New Roman"/>
          <w:szCs w:val="24"/>
        </w:rPr>
        <w:t xml:space="preserve"> business</w:t>
      </w:r>
      <w:r w:rsidR="004729F5" w:rsidRPr="00F444C9">
        <w:rPr>
          <w:rFonts w:cs="Times New Roman"/>
          <w:szCs w:val="24"/>
        </w:rPr>
        <w:t>es</w:t>
      </w:r>
      <w:r w:rsidRPr="00F444C9">
        <w:rPr>
          <w:rFonts w:cs="Times New Roman"/>
          <w:szCs w:val="24"/>
        </w:rPr>
        <w:t>;</w:t>
      </w:r>
    </w:p>
    <w:p w14:paraId="50D0DBEA"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Stockholders and ultimate beneficial ownership.</w:t>
      </w:r>
    </w:p>
    <w:p w14:paraId="77917BB8" w14:textId="1C50463A" w:rsidR="005E29C0" w:rsidRPr="00F444C9" w:rsidRDefault="005E29C0" w:rsidP="00F444C9">
      <w:pPr>
        <w:pStyle w:val="ListParagraph"/>
        <w:numPr>
          <w:ilvl w:val="0"/>
          <w:numId w:val="4"/>
        </w:numPr>
        <w:rPr>
          <w:rFonts w:cs="Times New Roman"/>
          <w:szCs w:val="24"/>
        </w:rPr>
      </w:pPr>
      <w:r w:rsidRPr="00F444C9">
        <w:rPr>
          <w:rFonts w:cs="Times New Roman"/>
          <w:szCs w:val="24"/>
        </w:rPr>
        <w:t>Accounting:</w:t>
      </w:r>
    </w:p>
    <w:p w14:paraId="23442846"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Revenue split between related and unrelated parties;</w:t>
      </w:r>
    </w:p>
    <w:p w14:paraId="08C9C499"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Revenues from different areas or projects;</w:t>
      </w:r>
    </w:p>
    <w:p w14:paraId="3F87D9C7"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Profit or loss before tax;</w:t>
      </w:r>
    </w:p>
    <w:p w14:paraId="59BA89F9"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Stated Capital;</w:t>
      </w:r>
    </w:p>
    <w:p w14:paraId="644BF7C3"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Accumulated earning;</w:t>
      </w:r>
    </w:p>
    <w:p w14:paraId="516CD9AB"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Turnover.</w:t>
      </w:r>
    </w:p>
    <w:p w14:paraId="57E74931" w14:textId="35778DD6" w:rsidR="005E29C0" w:rsidRPr="00F444C9" w:rsidRDefault="005E29C0" w:rsidP="00F444C9">
      <w:pPr>
        <w:pStyle w:val="ListParagraph"/>
        <w:numPr>
          <w:ilvl w:val="0"/>
          <w:numId w:val="4"/>
        </w:numPr>
        <w:rPr>
          <w:rFonts w:cs="Times New Roman"/>
          <w:szCs w:val="24"/>
        </w:rPr>
      </w:pPr>
      <w:r w:rsidRPr="00F444C9">
        <w:rPr>
          <w:rFonts w:cs="Times New Roman"/>
          <w:szCs w:val="24"/>
        </w:rPr>
        <w:t>Tax:</w:t>
      </w:r>
    </w:p>
    <w:p w14:paraId="5EEFAEFF"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Income tax (paid and accrued);</w:t>
      </w:r>
    </w:p>
    <w:p w14:paraId="2C195071" w14:textId="0D067C78" w:rsidR="005E29C0" w:rsidRPr="00F444C9" w:rsidRDefault="006532ED" w:rsidP="00F444C9">
      <w:pPr>
        <w:pStyle w:val="ListParagraph"/>
        <w:numPr>
          <w:ilvl w:val="1"/>
          <w:numId w:val="4"/>
        </w:numPr>
        <w:rPr>
          <w:rFonts w:cs="Times New Roman"/>
          <w:szCs w:val="24"/>
        </w:rPr>
      </w:pPr>
      <w:r w:rsidRPr="00F444C9">
        <w:rPr>
          <w:rFonts w:cs="Times New Roman"/>
          <w:szCs w:val="24"/>
        </w:rPr>
        <w:t xml:space="preserve">Payment </w:t>
      </w:r>
      <w:r w:rsidR="005E29C0" w:rsidRPr="00F444C9">
        <w:rPr>
          <w:rFonts w:cs="Times New Roman"/>
          <w:szCs w:val="24"/>
        </w:rPr>
        <w:t>to governments</w:t>
      </w:r>
    </w:p>
    <w:p w14:paraId="622FD6CA" w14:textId="643D7628" w:rsidR="005E29C0" w:rsidRPr="00F444C9" w:rsidRDefault="006532ED" w:rsidP="00F444C9">
      <w:pPr>
        <w:pStyle w:val="ListParagraph"/>
        <w:numPr>
          <w:ilvl w:val="1"/>
          <w:numId w:val="4"/>
        </w:numPr>
        <w:rPr>
          <w:rFonts w:cs="Times New Roman"/>
          <w:szCs w:val="24"/>
        </w:rPr>
      </w:pPr>
      <w:r w:rsidRPr="00F444C9">
        <w:rPr>
          <w:rFonts w:cs="Times New Roman"/>
          <w:szCs w:val="24"/>
        </w:rPr>
        <w:t>Royalties</w:t>
      </w:r>
      <w:r w:rsidR="005E29C0" w:rsidRPr="00F444C9">
        <w:rPr>
          <w:rFonts w:cs="Times New Roman"/>
          <w:szCs w:val="24"/>
        </w:rPr>
        <w:t>;</w:t>
      </w:r>
    </w:p>
    <w:p w14:paraId="604FF81F" w14:textId="197D28CE" w:rsidR="005E29C0" w:rsidRPr="00F444C9" w:rsidRDefault="006532ED" w:rsidP="00F444C9">
      <w:pPr>
        <w:pStyle w:val="ListParagraph"/>
        <w:numPr>
          <w:ilvl w:val="1"/>
          <w:numId w:val="4"/>
        </w:numPr>
        <w:rPr>
          <w:rFonts w:cs="Times New Roman"/>
          <w:szCs w:val="24"/>
        </w:rPr>
      </w:pPr>
      <w:r w:rsidRPr="00F444C9">
        <w:rPr>
          <w:rFonts w:cs="Times New Roman"/>
          <w:szCs w:val="24"/>
        </w:rPr>
        <w:t>Dividends</w:t>
      </w:r>
      <w:r w:rsidR="005E29C0" w:rsidRPr="00F444C9">
        <w:rPr>
          <w:rFonts w:cs="Times New Roman"/>
          <w:szCs w:val="24"/>
        </w:rPr>
        <w:t>;</w:t>
      </w:r>
    </w:p>
    <w:p w14:paraId="76EE96F3" w14:textId="7CE977E6" w:rsidR="005E29C0" w:rsidRPr="00F444C9" w:rsidRDefault="006532ED" w:rsidP="00F444C9">
      <w:pPr>
        <w:pStyle w:val="ListParagraph"/>
        <w:numPr>
          <w:ilvl w:val="1"/>
          <w:numId w:val="4"/>
        </w:numPr>
        <w:rPr>
          <w:rFonts w:cs="Times New Roman"/>
          <w:szCs w:val="24"/>
        </w:rPr>
      </w:pPr>
      <w:r w:rsidRPr="00F444C9">
        <w:rPr>
          <w:rFonts w:cs="Times New Roman"/>
          <w:szCs w:val="24"/>
        </w:rPr>
        <w:t>Bonuses</w:t>
      </w:r>
      <w:r w:rsidR="005E29C0" w:rsidRPr="00F444C9">
        <w:rPr>
          <w:rFonts w:cs="Times New Roman"/>
          <w:szCs w:val="24"/>
        </w:rPr>
        <w:t>;</w:t>
      </w:r>
    </w:p>
    <w:p w14:paraId="3A21D260" w14:textId="3BDED87A" w:rsidR="005E29C0" w:rsidRPr="00F444C9" w:rsidRDefault="006532ED" w:rsidP="00F444C9">
      <w:pPr>
        <w:pStyle w:val="ListParagraph"/>
        <w:numPr>
          <w:ilvl w:val="1"/>
          <w:numId w:val="4"/>
        </w:numPr>
        <w:rPr>
          <w:rFonts w:cs="Times New Roman"/>
          <w:szCs w:val="24"/>
        </w:rPr>
      </w:pPr>
      <w:r w:rsidRPr="00F444C9">
        <w:rPr>
          <w:rFonts w:cs="Times New Roman"/>
          <w:szCs w:val="24"/>
        </w:rPr>
        <w:t xml:space="preserve">Licence </w:t>
      </w:r>
      <w:r w:rsidR="005E29C0" w:rsidRPr="00F444C9">
        <w:rPr>
          <w:rFonts w:cs="Times New Roman"/>
          <w:szCs w:val="24"/>
        </w:rPr>
        <w:t>fees</w:t>
      </w:r>
    </w:p>
    <w:p w14:paraId="3E908E82"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Public subsidies received;</w:t>
      </w:r>
    </w:p>
    <w:p w14:paraId="4AB7DEB4"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Tax rulings;</w:t>
      </w:r>
    </w:p>
    <w:p w14:paraId="0AE77231"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Pecuniary tax-related penalties;</w:t>
      </w:r>
    </w:p>
    <w:p w14:paraId="6C146A42"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List of customer and providers (with the specification of the total amount of the transactions of the fiscal year);</w:t>
      </w:r>
    </w:p>
    <w:p w14:paraId="663D6979" w14:textId="77777777" w:rsidR="005E29C0" w:rsidRPr="00F444C9" w:rsidRDefault="005E29C0" w:rsidP="00F444C9">
      <w:pPr>
        <w:pStyle w:val="ListParagraph"/>
        <w:numPr>
          <w:ilvl w:val="0"/>
          <w:numId w:val="4"/>
        </w:numPr>
        <w:rPr>
          <w:rFonts w:cs="Times New Roman"/>
          <w:szCs w:val="24"/>
        </w:rPr>
      </w:pPr>
      <w:r w:rsidRPr="00F444C9">
        <w:rPr>
          <w:rFonts w:cs="Times New Roman"/>
          <w:szCs w:val="24"/>
        </w:rPr>
        <w:t>Bank account:</w:t>
      </w:r>
    </w:p>
    <w:p w14:paraId="5D043EC4" w14:textId="4AFABBCB" w:rsidR="005E29C0" w:rsidRPr="00F444C9" w:rsidRDefault="005E29C0" w:rsidP="00F444C9">
      <w:pPr>
        <w:pStyle w:val="ListParagraph"/>
        <w:numPr>
          <w:ilvl w:val="1"/>
          <w:numId w:val="4"/>
        </w:numPr>
        <w:rPr>
          <w:rFonts w:cs="Times New Roman"/>
          <w:szCs w:val="24"/>
        </w:rPr>
      </w:pPr>
      <w:r w:rsidRPr="00F444C9">
        <w:rPr>
          <w:rFonts w:cs="Times New Roman"/>
          <w:szCs w:val="24"/>
        </w:rPr>
        <w:t xml:space="preserve">The bank accounts not only of each member of the group and of each companies involved in the production chain, but also of the beneficial ownership. The specification of all transactions should be available </w:t>
      </w:r>
      <w:r w:rsidR="002F3872" w:rsidRPr="00F444C9">
        <w:rPr>
          <w:rFonts w:cs="Times New Roman"/>
          <w:szCs w:val="24"/>
        </w:rPr>
        <w:t>to the</w:t>
      </w:r>
      <w:r w:rsidRPr="00F444C9">
        <w:rPr>
          <w:rFonts w:cs="Times New Roman"/>
          <w:szCs w:val="24"/>
        </w:rPr>
        <w:t xml:space="preserve"> public authorities</w:t>
      </w:r>
      <w:r w:rsidR="00706C79">
        <w:rPr>
          <w:rFonts w:cs="Times New Roman"/>
          <w:szCs w:val="24"/>
        </w:rPr>
        <w:t xml:space="preserve">. This is information is already available in the EU </w:t>
      </w:r>
      <w:r w:rsidR="009773D8">
        <w:rPr>
          <w:rFonts w:cs="Times New Roman"/>
          <w:szCs w:val="24"/>
        </w:rPr>
        <w:t>countries</w:t>
      </w:r>
      <w:r w:rsidRPr="00F444C9">
        <w:rPr>
          <w:rFonts w:cs="Times New Roman"/>
          <w:szCs w:val="24"/>
        </w:rPr>
        <w:t>;</w:t>
      </w:r>
    </w:p>
    <w:p w14:paraId="06E8D00E" w14:textId="3583ECF7" w:rsidR="005E29C0" w:rsidRPr="00F444C9" w:rsidRDefault="002F3872" w:rsidP="00F444C9">
      <w:pPr>
        <w:pStyle w:val="ListParagraph"/>
        <w:numPr>
          <w:ilvl w:val="0"/>
          <w:numId w:val="4"/>
        </w:numPr>
        <w:rPr>
          <w:rFonts w:cs="Times New Roman"/>
          <w:szCs w:val="24"/>
        </w:rPr>
      </w:pPr>
      <w:r w:rsidRPr="00F444C9">
        <w:rPr>
          <w:rFonts w:cs="Times New Roman"/>
          <w:szCs w:val="24"/>
        </w:rPr>
        <w:t>Environment</w:t>
      </w:r>
      <w:r w:rsidR="005E29C0" w:rsidRPr="00F444C9">
        <w:rPr>
          <w:rFonts w:cs="Times New Roman"/>
          <w:szCs w:val="24"/>
        </w:rPr>
        <w:t>:</w:t>
      </w:r>
    </w:p>
    <w:p w14:paraId="2C825D50" w14:textId="298473E0" w:rsidR="005E29C0" w:rsidRPr="00F444C9" w:rsidRDefault="006532ED" w:rsidP="00F444C9">
      <w:pPr>
        <w:pStyle w:val="ListParagraph"/>
        <w:numPr>
          <w:ilvl w:val="1"/>
          <w:numId w:val="4"/>
        </w:numPr>
        <w:rPr>
          <w:rFonts w:cs="Times New Roman"/>
          <w:szCs w:val="24"/>
        </w:rPr>
      </w:pPr>
      <w:r w:rsidRPr="00F444C9">
        <w:rPr>
          <w:rFonts w:cs="Times New Roman"/>
          <w:szCs w:val="24"/>
        </w:rPr>
        <w:t>Information about waste a</w:t>
      </w:r>
      <w:r w:rsidR="005E29C0" w:rsidRPr="00F444C9">
        <w:rPr>
          <w:rFonts w:cs="Times New Roman"/>
          <w:szCs w:val="24"/>
        </w:rPr>
        <w:t>ir and water pollution (where applicable sorted by type);</w:t>
      </w:r>
    </w:p>
    <w:p w14:paraId="204290B1" w14:textId="649EB5DC" w:rsidR="005E29C0" w:rsidRPr="00F444C9" w:rsidRDefault="005E29C0" w:rsidP="00F444C9">
      <w:pPr>
        <w:pStyle w:val="ListParagraph"/>
        <w:numPr>
          <w:ilvl w:val="0"/>
          <w:numId w:val="4"/>
        </w:numPr>
        <w:rPr>
          <w:rFonts w:cs="Times New Roman"/>
          <w:szCs w:val="24"/>
        </w:rPr>
      </w:pPr>
      <w:r w:rsidRPr="00F444C9">
        <w:rPr>
          <w:rFonts w:cs="Times New Roman"/>
          <w:szCs w:val="24"/>
        </w:rPr>
        <w:t>Employment:</w:t>
      </w:r>
    </w:p>
    <w:p w14:paraId="34B5ACD8"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Number of employees;</w:t>
      </w:r>
    </w:p>
    <w:p w14:paraId="38B4AC71"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Employees working through subcontractors;</w:t>
      </w:r>
    </w:p>
    <w:p w14:paraId="064839F4"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Absence from work;</w:t>
      </w:r>
    </w:p>
    <w:p w14:paraId="1BE40362" w14:textId="685E5365" w:rsidR="005E29C0" w:rsidRPr="00F444C9" w:rsidRDefault="005E29C0" w:rsidP="00F444C9">
      <w:pPr>
        <w:pStyle w:val="ListParagraph"/>
        <w:numPr>
          <w:ilvl w:val="1"/>
          <w:numId w:val="4"/>
        </w:numPr>
        <w:rPr>
          <w:rFonts w:cs="Times New Roman"/>
          <w:szCs w:val="24"/>
        </w:rPr>
      </w:pPr>
      <w:r w:rsidRPr="00F444C9">
        <w:rPr>
          <w:rFonts w:cs="Times New Roman"/>
          <w:szCs w:val="24"/>
        </w:rPr>
        <w:t>Injured or killed workers</w:t>
      </w:r>
      <w:r w:rsidR="000C0A13" w:rsidRPr="00F444C9">
        <w:rPr>
          <w:rFonts w:cs="Times New Roman"/>
          <w:szCs w:val="24"/>
        </w:rPr>
        <w:t>;</w:t>
      </w:r>
    </w:p>
    <w:p w14:paraId="69AB4B47" w14:textId="77777777" w:rsidR="000C0A13" w:rsidRPr="00F444C9" w:rsidRDefault="000C0A13" w:rsidP="00F444C9">
      <w:pPr>
        <w:pStyle w:val="ListParagraph"/>
        <w:numPr>
          <w:ilvl w:val="1"/>
          <w:numId w:val="4"/>
        </w:numPr>
        <w:rPr>
          <w:rFonts w:cs="Times New Roman"/>
          <w:szCs w:val="24"/>
        </w:rPr>
      </w:pPr>
      <w:r w:rsidRPr="00F444C9">
        <w:rPr>
          <w:rFonts w:cs="Times New Roman"/>
          <w:szCs w:val="24"/>
        </w:rPr>
        <w:t>Security at work;</w:t>
      </w:r>
    </w:p>
    <w:p w14:paraId="6B73DE33" w14:textId="1E1B7DBE" w:rsidR="000C0A13" w:rsidRPr="00F444C9" w:rsidRDefault="000C0A13" w:rsidP="00F444C9">
      <w:pPr>
        <w:pStyle w:val="ListParagraph"/>
        <w:numPr>
          <w:ilvl w:val="1"/>
          <w:numId w:val="4"/>
        </w:numPr>
        <w:rPr>
          <w:rFonts w:cs="Times New Roman"/>
          <w:szCs w:val="24"/>
        </w:rPr>
      </w:pPr>
      <w:r w:rsidRPr="00F444C9">
        <w:rPr>
          <w:rFonts w:cs="Times New Roman"/>
          <w:szCs w:val="24"/>
        </w:rPr>
        <w:t>Leaves (like maternity leave,</w:t>
      </w:r>
      <w:r w:rsidR="00CE399C" w:rsidRPr="00F444C9">
        <w:rPr>
          <w:rFonts w:cs="Times New Roman"/>
          <w:szCs w:val="24"/>
        </w:rPr>
        <w:t xml:space="preserve"> </w:t>
      </w:r>
      <w:r w:rsidRPr="00F444C9">
        <w:rPr>
          <w:rFonts w:cs="Times New Roman"/>
          <w:szCs w:val="24"/>
        </w:rPr>
        <w:t>etc.);</w:t>
      </w:r>
    </w:p>
    <w:p w14:paraId="57202A96" w14:textId="77777777" w:rsidR="000C0A13" w:rsidRPr="00F444C9" w:rsidRDefault="000C0A13" w:rsidP="00F444C9">
      <w:pPr>
        <w:pStyle w:val="ListParagraph"/>
        <w:numPr>
          <w:ilvl w:val="1"/>
          <w:numId w:val="4"/>
        </w:numPr>
        <w:rPr>
          <w:rFonts w:cs="Times New Roman"/>
          <w:szCs w:val="24"/>
        </w:rPr>
      </w:pPr>
      <w:r w:rsidRPr="00F444C9">
        <w:rPr>
          <w:rFonts w:cs="Times New Roman"/>
          <w:szCs w:val="24"/>
        </w:rPr>
        <w:t xml:space="preserve">Mobbing </w:t>
      </w:r>
    </w:p>
    <w:p w14:paraId="156293DB" w14:textId="1522789C" w:rsidR="005E29C0" w:rsidRPr="00F444C9" w:rsidRDefault="000C0A13" w:rsidP="00F444C9">
      <w:pPr>
        <w:pStyle w:val="ListParagraph"/>
        <w:numPr>
          <w:ilvl w:val="1"/>
          <w:numId w:val="4"/>
        </w:numPr>
        <w:rPr>
          <w:rFonts w:cs="Times New Roman"/>
          <w:szCs w:val="24"/>
        </w:rPr>
      </w:pPr>
      <w:r w:rsidRPr="00F444C9">
        <w:rPr>
          <w:rFonts w:cs="Times New Roman"/>
          <w:szCs w:val="24"/>
        </w:rPr>
        <w:t>W</w:t>
      </w:r>
      <w:r w:rsidR="005E29C0" w:rsidRPr="00F444C9">
        <w:rPr>
          <w:rFonts w:cs="Times New Roman"/>
          <w:szCs w:val="24"/>
        </w:rPr>
        <w:t>histleblowing:</w:t>
      </w:r>
    </w:p>
    <w:p w14:paraId="1191390D" w14:textId="2FD20A78" w:rsidR="005E29C0" w:rsidRPr="00F444C9" w:rsidRDefault="005E29C0" w:rsidP="00F444C9">
      <w:pPr>
        <w:pStyle w:val="ListParagraph"/>
        <w:numPr>
          <w:ilvl w:val="0"/>
          <w:numId w:val="4"/>
        </w:numPr>
        <w:rPr>
          <w:rFonts w:cs="Times New Roman"/>
          <w:szCs w:val="24"/>
        </w:rPr>
      </w:pPr>
      <w:r w:rsidRPr="00F444C9">
        <w:rPr>
          <w:rFonts w:cs="Times New Roman"/>
          <w:szCs w:val="24"/>
        </w:rPr>
        <w:t>Money laundering and finance of terrorism</w:t>
      </w:r>
      <w:r w:rsidR="000C0A13" w:rsidRPr="00F444C9">
        <w:rPr>
          <w:rFonts w:cs="Times New Roman"/>
          <w:szCs w:val="24"/>
        </w:rPr>
        <w:t>:</w:t>
      </w:r>
    </w:p>
    <w:p w14:paraId="0B46531C"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Relation on risk (See European Directive 849/2015)</w:t>
      </w:r>
    </w:p>
    <w:p w14:paraId="23EF132B" w14:textId="27E87902" w:rsidR="005E29C0" w:rsidRPr="00F444C9" w:rsidRDefault="005E29C0" w:rsidP="00F444C9">
      <w:pPr>
        <w:pStyle w:val="ListParagraph"/>
        <w:numPr>
          <w:ilvl w:val="0"/>
          <w:numId w:val="4"/>
        </w:numPr>
        <w:rPr>
          <w:rFonts w:cs="Times New Roman"/>
          <w:szCs w:val="24"/>
        </w:rPr>
      </w:pPr>
      <w:r w:rsidRPr="00F444C9">
        <w:rPr>
          <w:rFonts w:cs="Times New Roman"/>
          <w:szCs w:val="24"/>
        </w:rPr>
        <w:t>Tangible assets:</w:t>
      </w:r>
    </w:p>
    <w:p w14:paraId="25BF22BA"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Assets which a relevant importance;</w:t>
      </w:r>
    </w:p>
    <w:p w14:paraId="30A405B3"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Assets where the activity is carried on.</w:t>
      </w:r>
    </w:p>
    <w:p w14:paraId="1F7B6C7C" w14:textId="1C770C48" w:rsidR="005E29C0" w:rsidRPr="00F444C9" w:rsidRDefault="005E29C0" w:rsidP="00F444C9">
      <w:pPr>
        <w:pStyle w:val="ListParagraph"/>
        <w:numPr>
          <w:ilvl w:val="0"/>
          <w:numId w:val="4"/>
        </w:numPr>
        <w:rPr>
          <w:rFonts w:cs="Times New Roman"/>
          <w:szCs w:val="24"/>
        </w:rPr>
      </w:pPr>
      <w:r w:rsidRPr="00F444C9">
        <w:rPr>
          <w:rFonts w:cs="Times New Roman"/>
          <w:szCs w:val="24"/>
        </w:rPr>
        <w:t>Intangibles assets:</w:t>
      </w:r>
    </w:p>
    <w:p w14:paraId="5CFD9D53"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 xml:space="preserve">Assets which a relevant importance; </w:t>
      </w:r>
    </w:p>
    <w:p w14:paraId="08894F8C" w14:textId="77777777" w:rsidR="005E29C0" w:rsidRPr="00F444C9" w:rsidRDefault="005E29C0" w:rsidP="00F444C9">
      <w:pPr>
        <w:pStyle w:val="ListParagraph"/>
        <w:numPr>
          <w:ilvl w:val="1"/>
          <w:numId w:val="4"/>
        </w:numPr>
        <w:rPr>
          <w:rFonts w:cs="Times New Roman"/>
          <w:szCs w:val="24"/>
        </w:rPr>
      </w:pPr>
      <w:r w:rsidRPr="00F444C9">
        <w:rPr>
          <w:rFonts w:cs="Times New Roman"/>
          <w:szCs w:val="24"/>
        </w:rPr>
        <w:t>Intra-group operations involving;</w:t>
      </w:r>
    </w:p>
    <w:p w14:paraId="16BD71E6" w14:textId="1E1EF5BC" w:rsidR="005E29C0" w:rsidRPr="00F444C9" w:rsidRDefault="005E29C0" w:rsidP="00F444C9">
      <w:pPr>
        <w:pStyle w:val="ListParagraph"/>
        <w:numPr>
          <w:ilvl w:val="0"/>
          <w:numId w:val="4"/>
        </w:numPr>
        <w:rPr>
          <w:rFonts w:cs="Times New Roman"/>
          <w:szCs w:val="24"/>
        </w:rPr>
      </w:pPr>
      <w:r w:rsidRPr="00F444C9">
        <w:rPr>
          <w:rFonts w:cs="Times New Roman"/>
          <w:szCs w:val="24"/>
        </w:rPr>
        <w:t>Production Chain:</w:t>
      </w:r>
    </w:p>
    <w:p w14:paraId="7CC73554" w14:textId="489E2F11" w:rsidR="005E29C0" w:rsidRPr="00F444C9" w:rsidRDefault="000C0A13" w:rsidP="00F444C9">
      <w:pPr>
        <w:pStyle w:val="ListParagraph"/>
        <w:numPr>
          <w:ilvl w:val="1"/>
          <w:numId w:val="4"/>
        </w:numPr>
        <w:rPr>
          <w:rFonts w:cs="Times New Roman"/>
          <w:szCs w:val="24"/>
        </w:rPr>
      </w:pPr>
      <w:r w:rsidRPr="00F444C9">
        <w:rPr>
          <w:rFonts w:cs="Times New Roman"/>
          <w:szCs w:val="24"/>
        </w:rPr>
        <w:t>Name of the companies of the production chain</w:t>
      </w:r>
      <w:r w:rsidR="00E06F6E" w:rsidRPr="00F444C9">
        <w:rPr>
          <w:rFonts w:cs="Times New Roman"/>
          <w:szCs w:val="24"/>
        </w:rPr>
        <w:t xml:space="preserve"> and their subsidiaries</w:t>
      </w:r>
      <w:r w:rsidR="005E29C0" w:rsidRPr="00F444C9">
        <w:rPr>
          <w:rFonts w:cs="Times New Roman"/>
          <w:szCs w:val="24"/>
        </w:rPr>
        <w:t>;</w:t>
      </w:r>
    </w:p>
    <w:p w14:paraId="0155E13D" w14:textId="77777777" w:rsidR="005E29C0" w:rsidRPr="00F444C9" w:rsidRDefault="005E29C0" w:rsidP="00F444C9">
      <w:pPr>
        <w:pStyle w:val="ListParagraph"/>
        <w:numPr>
          <w:ilvl w:val="0"/>
          <w:numId w:val="4"/>
        </w:numPr>
        <w:rPr>
          <w:rFonts w:cs="Times New Roman"/>
          <w:szCs w:val="24"/>
        </w:rPr>
      </w:pPr>
      <w:r w:rsidRPr="00F444C9">
        <w:rPr>
          <w:rFonts w:cs="Times New Roman"/>
          <w:szCs w:val="24"/>
        </w:rPr>
        <w:t xml:space="preserve">Transparency/corruption </w:t>
      </w:r>
    </w:p>
    <w:p w14:paraId="56AE8F3D" w14:textId="7780751E" w:rsidR="005E29C0" w:rsidRPr="00F444C9" w:rsidRDefault="005E29C0" w:rsidP="00F444C9">
      <w:pPr>
        <w:pStyle w:val="ListParagraph"/>
        <w:numPr>
          <w:ilvl w:val="1"/>
          <w:numId w:val="4"/>
        </w:numPr>
        <w:rPr>
          <w:rFonts w:cs="Times New Roman"/>
          <w:szCs w:val="24"/>
        </w:rPr>
      </w:pPr>
      <w:r w:rsidRPr="00F444C9">
        <w:rPr>
          <w:rFonts w:cs="Times New Roman"/>
          <w:szCs w:val="24"/>
        </w:rPr>
        <w:t>The scope is to check the problem that the company has faced because of bad institution</w:t>
      </w:r>
      <w:r w:rsidR="00E06F6E" w:rsidRPr="00F444C9">
        <w:rPr>
          <w:rFonts w:cs="Times New Roman"/>
          <w:szCs w:val="24"/>
        </w:rPr>
        <w:t>s</w:t>
      </w:r>
      <w:r w:rsidRPr="00F444C9">
        <w:rPr>
          <w:rFonts w:cs="Times New Roman"/>
          <w:szCs w:val="24"/>
        </w:rPr>
        <w:t>.</w:t>
      </w:r>
    </w:p>
    <w:p w14:paraId="60D54F0E" w14:textId="766C8C74" w:rsidR="00975E78" w:rsidRPr="00F444C9" w:rsidRDefault="00975E78" w:rsidP="00F444C9">
      <w:pPr>
        <w:pStyle w:val="ListParagraph"/>
        <w:numPr>
          <w:ilvl w:val="0"/>
          <w:numId w:val="4"/>
        </w:numPr>
        <w:rPr>
          <w:rFonts w:cs="Times New Roman"/>
          <w:szCs w:val="24"/>
        </w:rPr>
      </w:pPr>
      <w:r w:rsidRPr="00F444C9">
        <w:rPr>
          <w:rFonts w:cs="Times New Roman"/>
          <w:szCs w:val="24"/>
        </w:rPr>
        <w:t>Information about public institutions (similar to the “Doing Business” publish</w:t>
      </w:r>
      <w:r w:rsidR="00E06F6E" w:rsidRPr="00F444C9">
        <w:rPr>
          <w:rFonts w:cs="Times New Roman"/>
          <w:szCs w:val="24"/>
        </w:rPr>
        <w:t>ed by the World Bank).</w:t>
      </w:r>
    </w:p>
    <w:p w14:paraId="689187E8" w14:textId="2B482D5A" w:rsidR="005E29C0" w:rsidRPr="00F444C9" w:rsidRDefault="00F578C3" w:rsidP="00F444C9">
      <w:pPr>
        <w:rPr>
          <w:rFonts w:cs="Times New Roman"/>
          <w:szCs w:val="24"/>
        </w:rPr>
      </w:pPr>
      <w:r w:rsidRPr="00F444C9">
        <w:rPr>
          <w:rFonts w:cs="Times New Roman"/>
          <w:szCs w:val="24"/>
        </w:rPr>
        <w:t xml:space="preserve">Most of that information is </w:t>
      </w:r>
      <w:r w:rsidR="00706C79">
        <w:rPr>
          <w:rFonts w:cs="Times New Roman"/>
          <w:szCs w:val="24"/>
        </w:rPr>
        <w:t>already</w:t>
      </w:r>
      <w:r w:rsidRPr="00F444C9">
        <w:rPr>
          <w:rFonts w:cs="Times New Roman"/>
          <w:szCs w:val="24"/>
        </w:rPr>
        <w:t xml:space="preserve"> required in the proposal of CBCR draft by the OECD and </w:t>
      </w:r>
      <w:r w:rsidR="00706C79">
        <w:rPr>
          <w:rFonts w:cs="Times New Roman"/>
          <w:szCs w:val="24"/>
        </w:rPr>
        <w:t xml:space="preserve">by </w:t>
      </w:r>
      <w:r w:rsidRPr="00F444C9">
        <w:rPr>
          <w:rFonts w:cs="Times New Roman"/>
          <w:szCs w:val="24"/>
        </w:rPr>
        <w:t>the European Commission. We think that all that information should be required once and through the same</w:t>
      </w:r>
      <w:r w:rsidR="00706C79">
        <w:rPr>
          <w:rFonts w:cs="Times New Roman"/>
          <w:szCs w:val="24"/>
        </w:rPr>
        <w:t xml:space="preserve"> software for all the countries</w:t>
      </w:r>
      <w:r w:rsidRPr="00F444C9">
        <w:rPr>
          <w:rFonts w:cs="Times New Roman"/>
          <w:szCs w:val="24"/>
        </w:rPr>
        <w:t>.</w:t>
      </w:r>
      <w:r w:rsidR="002F3872" w:rsidRPr="00F444C9">
        <w:rPr>
          <w:rFonts w:cs="Times New Roman"/>
          <w:szCs w:val="24"/>
        </w:rPr>
        <w:t xml:space="preserve"> </w:t>
      </w:r>
    </w:p>
    <w:p w14:paraId="7B073908" w14:textId="77777777" w:rsidR="00F578C3" w:rsidRPr="00F444C9" w:rsidRDefault="00F578C3" w:rsidP="00F444C9">
      <w:pPr>
        <w:rPr>
          <w:rFonts w:cs="Times New Roman"/>
          <w:szCs w:val="24"/>
        </w:rPr>
      </w:pPr>
    </w:p>
    <w:p w14:paraId="02EDC48D" w14:textId="4ECFDF6C" w:rsidR="00F95684" w:rsidRPr="00F444C9" w:rsidRDefault="00F95684" w:rsidP="00CF4E8B">
      <w:pPr>
        <w:pStyle w:val="title113"/>
      </w:pPr>
      <w:bookmarkStart w:id="5" w:name="_Toc428892355"/>
      <w:r w:rsidRPr="00F444C9">
        <w:t>Format and publicity of the information</w:t>
      </w:r>
      <w:bookmarkEnd w:id="5"/>
      <w:r w:rsidRPr="00F444C9">
        <w:t xml:space="preserve"> </w:t>
      </w:r>
    </w:p>
    <w:p w14:paraId="33FB8CFF" w14:textId="74041D6A" w:rsidR="009609E8" w:rsidRPr="00F444C9" w:rsidRDefault="009609E8" w:rsidP="00F444C9">
      <w:pPr>
        <w:rPr>
          <w:rFonts w:cs="Times New Roman"/>
          <w:szCs w:val="24"/>
        </w:rPr>
      </w:pPr>
      <w:r w:rsidRPr="00F444C9">
        <w:rPr>
          <w:rFonts w:cs="Times New Roman"/>
          <w:szCs w:val="24"/>
        </w:rPr>
        <w:t>Multinational companies should produce the information through an online software provided by governments. It should be the same in each country. In that way, companies could already know what and how information they should provide and the public administration could have the information in a homogeneous way and in a workable format. Governments should decide at international level what information publish and in which way</w:t>
      </w:r>
      <w:r w:rsidR="009773D8">
        <w:rPr>
          <w:rFonts w:cs="Times New Roman"/>
          <w:szCs w:val="24"/>
        </w:rPr>
        <w:t xml:space="preserve"> (as in the USA proposal of CBCR. You can find more about it in the Annex)</w:t>
      </w:r>
      <w:r w:rsidRPr="00F444C9">
        <w:rPr>
          <w:rFonts w:cs="Times New Roman"/>
          <w:szCs w:val="24"/>
        </w:rPr>
        <w:t xml:space="preserve">. This election should be based on the different needs of the potential recipients of that information. Moreover, countries with a poor institution could be easier involved in the process. They will not need </w:t>
      </w:r>
      <w:r w:rsidR="00706C79">
        <w:rPr>
          <w:rFonts w:cs="Times New Roman"/>
          <w:szCs w:val="24"/>
        </w:rPr>
        <w:t xml:space="preserve">to </w:t>
      </w:r>
      <w:r w:rsidRPr="00F444C9">
        <w:rPr>
          <w:rFonts w:cs="Times New Roman"/>
          <w:szCs w:val="24"/>
        </w:rPr>
        <w:t>invest resources to ask to each multinational for the CBCR, as it is proposed by the requirements drafted by the OECD. They will use that resource to facilitate and coordinate controls at international level.</w:t>
      </w:r>
    </w:p>
    <w:p w14:paraId="373502F8" w14:textId="77777777" w:rsidR="00523452" w:rsidRPr="00F444C9" w:rsidRDefault="00523452" w:rsidP="00F444C9">
      <w:pPr>
        <w:rPr>
          <w:rFonts w:cs="Times New Roman"/>
          <w:szCs w:val="24"/>
        </w:rPr>
      </w:pPr>
    </w:p>
    <w:p w14:paraId="359FF2BA" w14:textId="012D6F5E" w:rsidR="001F1C28" w:rsidRPr="00F444C9" w:rsidRDefault="001F1C28" w:rsidP="00CF4E8B">
      <w:pPr>
        <w:pStyle w:val="title113"/>
      </w:pPr>
      <w:bookmarkStart w:id="6" w:name="_Toc428892356"/>
      <w:r w:rsidRPr="00F444C9">
        <w:t>Subject receiving the information</w:t>
      </w:r>
      <w:bookmarkEnd w:id="6"/>
    </w:p>
    <w:p w14:paraId="0C1E008D" w14:textId="77777777" w:rsidR="00D43A76" w:rsidRPr="00F444C9" w:rsidRDefault="00D43A76" w:rsidP="00F444C9">
      <w:pPr>
        <w:rPr>
          <w:rFonts w:cs="Times New Roman"/>
          <w:szCs w:val="24"/>
        </w:rPr>
      </w:pPr>
      <w:r w:rsidRPr="00F444C9">
        <w:rPr>
          <w:rFonts w:cs="Times New Roman"/>
          <w:szCs w:val="24"/>
          <w:u w:val="single"/>
        </w:rPr>
        <w:t>Governments and public administration</w:t>
      </w:r>
      <w:r w:rsidRPr="00F444C9">
        <w:rPr>
          <w:rFonts w:cs="Times New Roman"/>
          <w:szCs w:val="24"/>
        </w:rPr>
        <w:t xml:space="preserve"> like tax administration: they need to direct access to the information produced by CBCR to monitor and prevent tax avoidance and tax evasion, money laundering, corruption, unfair competition, etc.</w:t>
      </w:r>
    </w:p>
    <w:p w14:paraId="7607CC14" w14:textId="39182292" w:rsidR="00D43A76" w:rsidRPr="00F444C9" w:rsidRDefault="00D43A76" w:rsidP="00F444C9">
      <w:pPr>
        <w:rPr>
          <w:rFonts w:cs="Times New Roman"/>
          <w:szCs w:val="24"/>
        </w:rPr>
      </w:pPr>
      <w:r w:rsidRPr="00F444C9">
        <w:rPr>
          <w:rFonts w:cs="Times New Roman"/>
          <w:szCs w:val="24"/>
          <w:u w:val="single"/>
        </w:rPr>
        <w:t>Investors</w:t>
      </w:r>
      <w:r w:rsidRPr="00F444C9">
        <w:rPr>
          <w:rFonts w:cs="Times New Roman"/>
          <w:szCs w:val="24"/>
        </w:rPr>
        <w:t xml:space="preserve">: they should access to some information also in aggregate way to lower their risk. That, it could help companies to have more investors because more transparency and information contribute to lower the risk and to increase investments. </w:t>
      </w:r>
    </w:p>
    <w:p w14:paraId="06F5F875" w14:textId="418E46C8" w:rsidR="00DE5616" w:rsidRPr="00F444C9" w:rsidRDefault="00D43A76" w:rsidP="00F444C9">
      <w:pPr>
        <w:rPr>
          <w:rFonts w:cs="Times New Roman"/>
          <w:szCs w:val="24"/>
        </w:rPr>
      </w:pPr>
      <w:r w:rsidRPr="00F444C9">
        <w:rPr>
          <w:rFonts w:cs="Times New Roman"/>
          <w:szCs w:val="24"/>
          <w:u w:val="single"/>
        </w:rPr>
        <w:t>Customers and Civil Society</w:t>
      </w:r>
      <w:r w:rsidRPr="00F444C9">
        <w:rPr>
          <w:rFonts w:cs="Times New Roman"/>
          <w:szCs w:val="24"/>
        </w:rPr>
        <w:t xml:space="preserve">: they could know more about the social responsibility of the company and the product or the services they are buying. At the same time, they could have an objective opinion about the public institutions and the ease to do a sustainable business in their country. That could be </w:t>
      </w:r>
      <w:r w:rsidR="00706C79">
        <w:rPr>
          <w:rFonts w:cs="Times New Roman"/>
          <w:szCs w:val="24"/>
        </w:rPr>
        <w:t>important</w:t>
      </w:r>
      <w:r w:rsidRPr="00F444C9">
        <w:rPr>
          <w:rFonts w:cs="Times New Roman"/>
          <w:szCs w:val="24"/>
        </w:rPr>
        <w:t xml:space="preserve"> for a democratic state to better understand </w:t>
      </w:r>
      <w:r w:rsidR="009773D8">
        <w:rPr>
          <w:rFonts w:cs="Times New Roman"/>
          <w:szCs w:val="24"/>
        </w:rPr>
        <w:t xml:space="preserve">which institutions </w:t>
      </w:r>
      <w:r w:rsidRPr="00F444C9">
        <w:rPr>
          <w:rFonts w:cs="Times New Roman"/>
          <w:szCs w:val="24"/>
        </w:rPr>
        <w:t>improve.</w:t>
      </w:r>
    </w:p>
    <w:p w14:paraId="580B3760" w14:textId="77777777" w:rsidR="00D43A76" w:rsidRPr="00F444C9" w:rsidRDefault="00D43A76" w:rsidP="00F444C9">
      <w:pPr>
        <w:rPr>
          <w:rFonts w:cs="Times New Roman"/>
          <w:b/>
          <w:szCs w:val="24"/>
        </w:rPr>
      </w:pPr>
    </w:p>
    <w:p w14:paraId="7D5BAB6B" w14:textId="53B39BAF" w:rsidR="001F1C28" w:rsidRDefault="004E5AB5" w:rsidP="00FA5483">
      <w:pPr>
        <w:pStyle w:val="Subtitle"/>
        <w:numPr>
          <w:ilvl w:val="0"/>
          <w:numId w:val="50"/>
        </w:numPr>
      </w:pPr>
      <w:bookmarkStart w:id="7" w:name="_Toc428892357"/>
      <w:r w:rsidRPr="00F444C9">
        <w:t>Consequences: possible scenarios</w:t>
      </w:r>
      <w:bookmarkEnd w:id="7"/>
    </w:p>
    <w:p w14:paraId="3AF7E0E7" w14:textId="3C4D2D32" w:rsidR="001A501A" w:rsidRDefault="00E06C93" w:rsidP="00CF4E8B">
      <w:pPr>
        <w:pStyle w:val="title113"/>
      </w:pPr>
      <w:bookmarkStart w:id="8" w:name="_Toc428892358"/>
      <w:r w:rsidRPr="001A501A">
        <w:t xml:space="preserve">Adverse </w:t>
      </w:r>
      <w:r w:rsidRPr="00CF4E8B">
        <w:t>scenario</w:t>
      </w:r>
      <w:bookmarkEnd w:id="8"/>
      <w:r w:rsidRPr="001A501A">
        <w:t xml:space="preserve"> </w:t>
      </w:r>
    </w:p>
    <w:p w14:paraId="36B9DE5E" w14:textId="40BDC634" w:rsidR="004E5AB5" w:rsidRPr="001A501A" w:rsidRDefault="00E06C93" w:rsidP="001A501A">
      <w:r w:rsidRPr="001A501A">
        <w:t>We suppose that CBCR should have a positive effect in taxation, worker right</w:t>
      </w:r>
      <w:r w:rsidR="00706C79">
        <w:t>s</w:t>
      </w:r>
      <w:r w:rsidRPr="001A501A">
        <w:t>, environment, public institutions, because the companies should pay more attention to that matter</w:t>
      </w:r>
      <w:r w:rsidR="00706C79">
        <w:t>s</w:t>
      </w:r>
      <w:r w:rsidRPr="001A501A">
        <w:t xml:space="preserve">. So, for example, with </w:t>
      </w:r>
      <w:r w:rsidR="00706C79">
        <w:t xml:space="preserve">the implementation of the </w:t>
      </w:r>
      <w:r w:rsidRPr="001A501A">
        <w:t xml:space="preserve">CBCR we hope multinational companies </w:t>
      </w:r>
      <w:r w:rsidR="00706C79">
        <w:t>will</w:t>
      </w:r>
      <w:r w:rsidRPr="001A501A">
        <w:t xml:space="preserve"> pay a fair amount in taxes.  However, in that way, they earn less money, but they contribute to a more stable economy. That could mean that at international level there could be two company with the same business, but the first one (a multinational company) has to redact the CBCR and the other one, (a domestic company) operating only in a country not applying the CBCR, could cut cost for example: avoiding paying tax, exploiting workers, destroying the environment, etc.) After some years, the domestic company could have enough money to buy the multinational company. In a nut shell, if the CBCR will not apply at the international level could produce a good impact on development until a foreign owners could change the legislation to increase th</w:t>
      </w:r>
      <w:r w:rsidR="004D4B10" w:rsidRPr="001A501A">
        <w:t>e profit in a speculation way.</w:t>
      </w:r>
    </w:p>
    <w:p w14:paraId="5B9C2AF1" w14:textId="77777777" w:rsidR="004D4B10" w:rsidRPr="00F444C9" w:rsidRDefault="004D4B10" w:rsidP="00F444C9">
      <w:pPr>
        <w:rPr>
          <w:rFonts w:cs="Times New Roman"/>
          <w:b/>
          <w:szCs w:val="24"/>
        </w:rPr>
      </w:pPr>
    </w:p>
    <w:p w14:paraId="560232E2" w14:textId="3C5821DF" w:rsidR="0099754E" w:rsidRDefault="004D4B10" w:rsidP="00CF4E8B">
      <w:pPr>
        <w:pStyle w:val="title113"/>
        <w:ind w:left="1077" w:hanging="357"/>
      </w:pPr>
      <w:bookmarkStart w:id="9" w:name="_Toc428892359"/>
      <w:r w:rsidRPr="00F444C9">
        <w:t>Positive scenario</w:t>
      </w:r>
      <w:bookmarkEnd w:id="9"/>
      <w:r w:rsidRPr="00F444C9">
        <w:t xml:space="preserve"> </w:t>
      </w:r>
    </w:p>
    <w:p w14:paraId="4400DAD8" w14:textId="280F9C85" w:rsidR="004D4B10" w:rsidRPr="00F444C9" w:rsidRDefault="00386F89" w:rsidP="00F444C9">
      <w:pPr>
        <w:rPr>
          <w:rFonts w:cs="Times New Roman"/>
          <w:szCs w:val="24"/>
        </w:rPr>
      </w:pPr>
      <w:r>
        <w:rPr>
          <w:rFonts w:cs="Times New Roman"/>
          <w:szCs w:val="24"/>
        </w:rPr>
        <w:t>The introduction of the CBCR could provide the investors with the information they need to lower volatility; so, it is likely to believe that economy could have more stability</w:t>
      </w:r>
      <w:r w:rsidR="004D4B10" w:rsidRPr="00F444C9">
        <w:rPr>
          <w:rFonts w:cs="Times New Roman"/>
          <w:szCs w:val="24"/>
        </w:rPr>
        <w:t xml:space="preserve">. </w:t>
      </w:r>
      <w:r w:rsidR="009773D8">
        <w:rPr>
          <w:rFonts w:cs="Times New Roman"/>
          <w:szCs w:val="24"/>
        </w:rPr>
        <w:t xml:space="preserve">A stability economy could help the company to better plan their business. </w:t>
      </w:r>
      <w:r w:rsidR="004D4B10" w:rsidRPr="00F444C9">
        <w:rPr>
          <w:rFonts w:cs="Times New Roman"/>
          <w:szCs w:val="24"/>
        </w:rPr>
        <w:t>On the other side, a transparent production chain could give information about clients and suppliers to the company to minimize unfair surprises and to better control the productive cost.</w:t>
      </w:r>
    </w:p>
    <w:p w14:paraId="6FD86E20" w14:textId="0EBF1466" w:rsidR="004D4B10" w:rsidRPr="00F444C9" w:rsidRDefault="004D4B10" w:rsidP="00F444C9">
      <w:pPr>
        <w:rPr>
          <w:rFonts w:cs="Times New Roman"/>
          <w:szCs w:val="24"/>
        </w:rPr>
      </w:pPr>
      <w:r w:rsidRPr="00F444C9">
        <w:rPr>
          <w:rFonts w:cs="Times New Roman"/>
          <w:szCs w:val="24"/>
        </w:rPr>
        <w:t>CBCR could contribute to have a holistic approach to different matters like frauds, corruption, environment, workers conditions, etc. that could contribute to reduce the bureaucracy that a company faces and, at the same time, could contribute at the accountability of the governments.</w:t>
      </w:r>
    </w:p>
    <w:p w14:paraId="477F5BC2" w14:textId="33496F13" w:rsidR="00881FC9" w:rsidRPr="00F444C9" w:rsidRDefault="004D4B10" w:rsidP="00F444C9">
      <w:pPr>
        <w:rPr>
          <w:rFonts w:cs="Times New Roman"/>
          <w:szCs w:val="24"/>
        </w:rPr>
      </w:pPr>
      <w:r w:rsidRPr="00F444C9">
        <w:rPr>
          <w:rFonts w:cs="Times New Roman"/>
          <w:szCs w:val="24"/>
        </w:rPr>
        <w:t>Developing and poor economies could have a help in the implementation of the CBCR.</w:t>
      </w:r>
    </w:p>
    <w:p w14:paraId="1C7A33E8" w14:textId="77777777" w:rsidR="004D4B10" w:rsidRPr="00F444C9" w:rsidRDefault="004D4B10" w:rsidP="00F444C9">
      <w:pPr>
        <w:rPr>
          <w:rFonts w:cs="Times New Roman"/>
          <w:szCs w:val="24"/>
        </w:rPr>
      </w:pPr>
    </w:p>
    <w:p w14:paraId="3D94C5D4" w14:textId="1F1805CD" w:rsidR="009F15DC" w:rsidRPr="00F444C9" w:rsidRDefault="00F444C9" w:rsidP="00FA5483">
      <w:pPr>
        <w:pStyle w:val="Subtitle"/>
        <w:numPr>
          <w:ilvl w:val="0"/>
          <w:numId w:val="50"/>
        </w:numPr>
        <w:rPr>
          <w:lang w:val="en-GB"/>
        </w:rPr>
      </w:pPr>
      <w:bookmarkStart w:id="10" w:name="_Toc428892360"/>
      <w:r>
        <w:t>Audit and control of the report</w:t>
      </w:r>
      <w:bookmarkEnd w:id="10"/>
    </w:p>
    <w:p w14:paraId="44898F29" w14:textId="1C2B30C9" w:rsidR="00CA27A1" w:rsidRPr="00F444C9" w:rsidRDefault="00CA76DA" w:rsidP="00F444C9">
      <w:pPr>
        <w:rPr>
          <w:rFonts w:cs="Times New Roman"/>
          <w:szCs w:val="24"/>
        </w:rPr>
      </w:pPr>
      <w:r w:rsidRPr="00F444C9">
        <w:rPr>
          <w:rFonts w:cs="Times New Roman"/>
          <w:szCs w:val="24"/>
        </w:rPr>
        <w:t xml:space="preserve">The data should not be subject to any external prior check. However, public administration, like tax revenue agency should provide an ongoing control (like, for example, a cross check). In the investigations taken at international level, countries should have reached an agreement to let the public officials, like the tax inspectors, the possibility to accomplish the inspection with the information </w:t>
      </w:r>
      <w:r w:rsidR="00386F89">
        <w:rPr>
          <w:rFonts w:cs="Times New Roman"/>
          <w:szCs w:val="24"/>
        </w:rPr>
        <w:t xml:space="preserve">coming </w:t>
      </w:r>
      <w:r w:rsidRPr="00F444C9">
        <w:rPr>
          <w:rFonts w:cs="Times New Roman"/>
          <w:szCs w:val="24"/>
        </w:rPr>
        <w:t xml:space="preserve">from </w:t>
      </w:r>
      <w:r w:rsidR="00386F89">
        <w:rPr>
          <w:rFonts w:cs="Times New Roman"/>
          <w:szCs w:val="24"/>
        </w:rPr>
        <w:t>ano</w:t>
      </w:r>
      <w:r w:rsidR="009773D8">
        <w:rPr>
          <w:rFonts w:cs="Times New Roman"/>
          <w:szCs w:val="24"/>
        </w:rPr>
        <w:t>ther country</w:t>
      </w:r>
      <w:r w:rsidRPr="00F444C9">
        <w:rPr>
          <w:rFonts w:cs="Times New Roman"/>
          <w:szCs w:val="24"/>
        </w:rPr>
        <w:t>. Working together, public admi</w:t>
      </w:r>
      <w:r w:rsidR="009773D8">
        <w:rPr>
          <w:rFonts w:cs="Times New Roman"/>
          <w:szCs w:val="24"/>
        </w:rPr>
        <w:t>nistrations, like the tax agencies</w:t>
      </w:r>
      <w:r w:rsidRPr="00F444C9">
        <w:rPr>
          <w:rFonts w:cs="Times New Roman"/>
          <w:szCs w:val="24"/>
        </w:rPr>
        <w:t xml:space="preserve">, could fill their gaps in doing an </w:t>
      </w:r>
      <w:r w:rsidR="009773D8">
        <w:rPr>
          <w:rFonts w:cs="Times New Roman"/>
          <w:szCs w:val="24"/>
        </w:rPr>
        <w:t>international</w:t>
      </w:r>
      <w:r w:rsidRPr="00F444C9">
        <w:rPr>
          <w:rFonts w:cs="Times New Roman"/>
          <w:szCs w:val="24"/>
        </w:rPr>
        <w:t xml:space="preserve"> control.</w:t>
      </w:r>
    </w:p>
    <w:p w14:paraId="0D94449A" w14:textId="77777777" w:rsidR="00CA76DA" w:rsidRPr="00F444C9" w:rsidRDefault="00CA76DA" w:rsidP="00F444C9">
      <w:pPr>
        <w:rPr>
          <w:rFonts w:cs="Times New Roman"/>
          <w:szCs w:val="24"/>
        </w:rPr>
      </w:pPr>
    </w:p>
    <w:p w14:paraId="1D74E49C" w14:textId="5B894D70" w:rsidR="009F15DC" w:rsidRPr="00F444C9" w:rsidRDefault="009F15DC" w:rsidP="00FA5483">
      <w:pPr>
        <w:pStyle w:val="Subtitle"/>
        <w:numPr>
          <w:ilvl w:val="0"/>
          <w:numId w:val="50"/>
        </w:numPr>
      </w:pPr>
      <w:bookmarkStart w:id="11" w:name="_Toc428892361"/>
      <w:r w:rsidRPr="00F444C9">
        <w:t>Next steps</w:t>
      </w:r>
      <w:bookmarkEnd w:id="11"/>
    </w:p>
    <w:p w14:paraId="6B62E06B" w14:textId="3DC58E38" w:rsidR="00D45317" w:rsidRPr="00F444C9" w:rsidRDefault="00D45317" w:rsidP="00F444C9">
      <w:pPr>
        <w:rPr>
          <w:rFonts w:cs="Times New Roman"/>
          <w:szCs w:val="24"/>
        </w:rPr>
      </w:pPr>
      <w:r w:rsidRPr="00F444C9">
        <w:rPr>
          <w:rFonts w:cs="Times New Roman"/>
          <w:szCs w:val="24"/>
        </w:rPr>
        <w:t xml:space="preserve">CBCR should be introduced gradually, mainly for two reasons: it needs </w:t>
      </w:r>
      <w:r w:rsidR="005E5069" w:rsidRPr="00F444C9">
        <w:rPr>
          <w:rFonts w:cs="Times New Roman"/>
          <w:szCs w:val="24"/>
        </w:rPr>
        <w:t>a</w:t>
      </w:r>
      <w:r w:rsidRPr="00F444C9">
        <w:rPr>
          <w:rFonts w:cs="Times New Roman"/>
          <w:szCs w:val="24"/>
        </w:rPr>
        <w:t xml:space="preserve"> better coordination at the international level and it should be better understood by th</w:t>
      </w:r>
      <w:r w:rsidR="009773D8">
        <w:rPr>
          <w:rFonts w:cs="Times New Roman"/>
          <w:szCs w:val="24"/>
        </w:rPr>
        <w:t>e public i</w:t>
      </w:r>
      <w:r w:rsidRPr="00F444C9">
        <w:rPr>
          <w:rFonts w:cs="Times New Roman"/>
          <w:szCs w:val="24"/>
        </w:rPr>
        <w:t>nstitutions and companies. The steps for implementing the CBCR could be the following:</w:t>
      </w:r>
    </w:p>
    <w:p w14:paraId="02EB4E5A" w14:textId="2EBDE0A9" w:rsidR="005918DF" w:rsidRPr="00F444C9" w:rsidRDefault="005918DF" w:rsidP="00F444C9">
      <w:pPr>
        <w:pStyle w:val="ListParagraph"/>
        <w:numPr>
          <w:ilvl w:val="0"/>
          <w:numId w:val="5"/>
        </w:numPr>
        <w:rPr>
          <w:rFonts w:cs="Times New Roman"/>
          <w:szCs w:val="24"/>
        </w:rPr>
      </w:pPr>
      <w:r w:rsidRPr="00F444C9">
        <w:rPr>
          <w:rFonts w:cs="Times New Roman"/>
          <w:szCs w:val="24"/>
        </w:rPr>
        <w:t>Find coordination at international level. European Union, United States and Canada are going to implement in a different way the CBCR. Some countries from Africa and South America have been following the EITI standards. The OECD has published a proposal of CBCR. It could be useful find a common path at international level to implement the same prevision of CBCR and make pressure</w:t>
      </w:r>
      <w:r w:rsidR="00386F89">
        <w:rPr>
          <w:rFonts w:cs="Times New Roman"/>
          <w:szCs w:val="24"/>
        </w:rPr>
        <w:t xml:space="preserve"> in that matter</w:t>
      </w:r>
      <w:r w:rsidRPr="00F444C9">
        <w:rPr>
          <w:rFonts w:cs="Times New Roman"/>
          <w:szCs w:val="24"/>
        </w:rPr>
        <w:t xml:space="preserve"> to other countries like</w:t>
      </w:r>
      <w:r w:rsidR="00386F89">
        <w:rPr>
          <w:rFonts w:cs="Times New Roman"/>
          <w:szCs w:val="24"/>
        </w:rPr>
        <w:t>:</w:t>
      </w:r>
      <w:r w:rsidRPr="00F444C9">
        <w:rPr>
          <w:rFonts w:cs="Times New Roman"/>
          <w:szCs w:val="24"/>
        </w:rPr>
        <w:t xml:space="preserve"> Russia, China and India. Make sure to </w:t>
      </w:r>
      <w:r w:rsidR="00386F89">
        <w:rPr>
          <w:rFonts w:cs="Times New Roman"/>
          <w:szCs w:val="24"/>
        </w:rPr>
        <w:t>introduce</w:t>
      </w:r>
      <w:r w:rsidRPr="00F444C9">
        <w:rPr>
          <w:rFonts w:cs="Times New Roman"/>
          <w:szCs w:val="24"/>
        </w:rPr>
        <w:t xml:space="preserve"> a requirement of CBCR in the future trade agreements. That should give stability to the process;</w:t>
      </w:r>
    </w:p>
    <w:p w14:paraId="0B609F6C" w14:textId="77777777" w:rsidR="005918DF" w:rsidRPr="00F444C9" w:rsidRDefault="005918DF" w:rsidP="00F444C9">
      <w:pPr>
        <w:pStyle w:val="ListParagraph"/>
        <w:numPr>
          <w:ilvl w:val="0"/>
          <w:numId w:val="5"/>
        </w:numPr>
        <w:rPr>
          <w:rFonts w:cs="Times New Roman"/>
          <w:szCs w:val="24"/>
        </w:rPr>
      </w:pPr>
      <w:r w:rsidRPr="00F444C9">
        <w:rPr>
          <w:rFonts w:cs="Times New Roman"/>
          <w:szCs w:val="24"/>
        </w:rPr>
        <w:t>Set a minimum level of the transparency and accountability for the governments and public institutions at national and at local level in each country joining the agreement;</w:t>
      </w:r>
    </w:p>
    <w:p w14:paraId="14D0A6FD" w14:textId="77777777" w:rsidR="005918DF" w:rsidRPr="00F444C9" w:rsidRDefault="005918DF" w:rsidP="00F444C9">
      <w:pPr>
        <w:pStyle w:val="ListParagraph"/>
        <w:numPr>
          <w:ilvl w:val="0"/>
          <w:numId w:val="5"/>
        </w:numPr>
        <w:rPr>
          <w:rFonts w:cs="Times New Roman"/>
          <w:szCs w:val="24"/>
        </w:rPr>
      </w:pPr>
      <w:r w:rsidRPr="00F444C9">
        <w:rPr>
          <w:rFonts w:cs="Times New Roman"/>
          <w:szCs w:val="24"/>
        </w:rPr>
        <w:t>Divide companies in different areas (large, medium and small multinational companies, domestic companies and autonomous). Each area should be provided some information about the company and about the companies involved in the production chain of a product or of a service. In other words, it could be useful set a specific CBCR for each area.</w:t>
      </w:r>
    </w:p>
    <w:p w14:paraId="3B750EEA" w14:textId="058769F8" w:rsidR="005918DF" w:rsidRPr="00F444C9" w:rsidRDefault="005918DF" w:rsidP="00F444C9">
      <w:pPr>
        <w:pStyle w:val="ListParagraph"/>
        <w:numPr>
          <w:ilvl w:val="0"/>
          <w:numId w:val="5"/>
        </w:numPr>
        <w:rPr>
          <w:rFonts w:cs="Times New Roman"/>
          <w:szCs w:val="24"/>
        </w:rPr>
      </w:pPr>
      <w:r w:rsidRPr="00F444C9">
        <w:rPr>
          <w:rFonts w:cs="Times New Roman"/>
          <w:szCs w:val="24"/>
        </w:rPr>
        <w:t xml:space="preserve">Make sure to have a holistic approach </w:t>
      </w:r>
      <w:r w:rsidR="00386F89">
        <w:rPr>
          <w:rFonts w:cs="Times New Roman"/>
          <w:szCs w:val="24"/>
        </w:rPr>
        <w:t>where you specify all the information you need from a company</w:t>
      </w:r>
      <w:r w:rsidRPr="00F444C9">
        <w:rPr>
          <w:rFonts w:cs="Times New Roman"/>
          <w:szCs w:val="24"/>
        </w:rPr>
        <w:t>. That means the company should provide all information once</w:t>
      </w:r>
      <w:r w:rsidR="00386F89">
        <w:rPr>
          <w:rFonts w:cs="Times New Roman"/>
          <w:szCs w:val="24"/>
        </w:rPr>
        <w:t xml:space="preserve"> and</w:t>
      </w:r>
      <w:r w:rsidRPr="00F444C9">
        <w:rPr>
          <w:rFonts w:cs="Times New Roman"/>
          <w:szCs w:val="24"/>
        </w:rPr>
        <w:t xml:space="preserve"> in a single software designed for all the companies belonging to the same area and for all the countries where they has a business. The software will reduce bureaucracy and will provide the data in a workable format.</w:t>
      </w:r>
    </w:p>
    <w:p w14:paraId="5748FC88" w14:textId="74C1D485" w:rsidR="00852ABA" w:rsidRPr="00F444C9" w:rsidRDefault="005918DF" w:rsidP="00F444C9">
      <w:pPr>
        <w:pStyle w:val="ListParagraph"/>
        <w:numPr>
          <w:ilvl w:val="0"/>
          <w:numId w:val="5"/>
        </w:numPr>
        <w:rPr>
          <w:rFonts w:cs="Times New Roman"/>
          <w:szCs w:val="24"/>
        </w:rPr>
      </w:pPr>
      <w:r w:rsidRPr="00F444C9">
        <w:rPr>
          <w:rFonts w:cs="Times New Roman"/>
          <w:szCs w:val="24"/>
        </w:rPr>
        <w:t xml:space="preserve">Take into account the opinions from: companies, </w:t>
      </w:r>
      <w:r w:rsidR="00386F89">
        <w:rPr>
          <w:rFonts w:cs="Times New Roman"/>
          <w:szCs w:val="24"/>
        </w:rPr>
        <w:t>labour</w:t>
      </w:r>
      <w:r w:rsidRPr="00F444C9">
        <w:rPr>
          <w:rFonts w:cs="Times New Roman"/>
          <w:szCs w:val="24"/>
        </w:rPr>
        <w:t xml:space="preserve"> unions, shareholders, civil society, etc. They are important to specify which information should be provided and </w:t>
      </w:r>
      <w:r w:rsidR="00386F89">
        <w:rPr>
          <w:rFonts w:cs="Times New Roman"/>
          <w:szCs w:val="24"/>
        </w:rPr>
        <w:t xml:space="preserve">which should be </w:t>
      </w:r>
      <w:r w:rsidRPr="00F444C9">
        <w:rPr>
          <w:rFonts w:cs="Times New Roman"/>
          <w:szCs w:val="24"/>
        </w:rPr>
        <w:t>published;</w:t>
      </w:r>
    </w:p>
    <w:p w14:paraId="6BDE241F" w14:textId="77777777" w:rsidR="00250EEA" w:rsidRPr="00F444C9" w:rsidRDefault="00250EEA" w:rsidP="00F444C9">
      <w:pPr>
        <w:rPr>
          <w:rFonts w:cs="Times New Roman"/>
          <w:szCs w:val="24"/>
        </w:rPr>
      </w:pPr>
    </w:p>
    <w:p w14:paraId="796E8F66" w14:textId="78508737" w:rsidR="00250EEA" w:rsidRPr="00F444C9" w:rsidRDefault="00250EEA" w:rsidP="00FA5483">
      <w:pPr>
        <w:pStyle w:val="Subtitle"/>
        <w:numPr>
          <w:ilvl w:val="0"/>
          <w:numId w:val="50"/>
        </w:numPr>
        <w:rPr>
          <w:lang w:val="en-GB"/>
        </w:rPr>
      </w:pPr>
      <w:bookmarkStart w:id="12" w:name="_Toc428892362"/>
      <w:r w:rsidRPr="00F444C9">
        <w:rPr>
          <w:lang w:val="en-GB"/>
        </w:rPr>
        <w:t>The OECD</w:t>
      </w:r>
      <w:r w:rsidR="00F444C9">
        <w:t xml:space="preserve"> option</w:t>
      </w:r>
      <w:bookmarkEnd w:id="12"/>
    </w:p>
    <w:p w14:paraId="472AEAF3" w14:textId="393CD926" w:rsidR="005918DF" w:rsidRPr="00F444C9" w:rsidRDefault="00386F89" w:rsidP="00F444C9">
      <w:pPr>
        <w:rPr>
          <w:rFonts w:cs="Times New Roman"/>
          <w:szCs w:val="24"/>
        </w:rPr>
      </w:pPr>
      <w:r>
        <w:rPr>
          <w:rFonts w:cs="Times New Roman"/>
          <w:szCs w:val="24"/>
        </w:rPr>
        <w:t xml:space="preserve">In the </w:t>
      </w:r>
      <w:r w:rsidRPr="00F444C9">
        <w:rPr>
          <w:rFonts w:cs="Times New Roman"/>
          <w:szCs w:val="24"/>
        </w:rPr>
        <w:t>Base Erosion and Profit Shifting (BEPS)</w:t>
      </w:r>
      <w:r>
        <w:rPr>
          <w:rFonts w:cs="Times New Roman"/>
          <w:szCs w:val="24"/>
        </w:rPr>
        <w:t>, t</w:t>
      </w:r>
      <w:r w:rsidR="005918DF" w:rsidRPr="00F444C9">
        <w:rPr>
          <w:rFonts w:cs="Times New Roman"/>
          <w:szCs w:val="24"/>
        </w:rPr>
        <w:t xml:space="preserve">he OECD is working on an </w:t>
      </w:r>
      <w:r>
        <w:rPr>
          <w:rFonts w:cs="Times New Roman"/>
          <w:szCs w:val="24"/>
        </w:rPr>
        <w:t>“</w:t>
      </w:r>
      <w:r w:rsidR="005918DF" w:rsidRPr="00F444C9">
        <w:rPr>
          <w:rFonts w:cs="Times New Roman"/>
          <w:szCs w:val="24"/>
        </w:rPr>
        <w:t>Action Plan</w:t>
      </w:r>
      <w:r>
        <w:rPr>
          <w:rFonts w:cs="Times New Roman"/>
          <w:szCs w:val="24"/>
        </w:rPr>
        <w:t>”</w:t>
      </w:r>
      <w:r w:rsidR="005918DF" w:rsidRPr="00F444C9">
        <w:rPr>
          <w:rFonts w:cs="Times New Roman"/>
          <w:szCs w:val="24"/>
        </w:rPr>
        <w:t xml:space="preserve"> to provide tax administration more transparency and the information to assess high-level transfer pricing and other relate</w:t>
      </w:r>
      <w:r>
        <w:rPr>
          <w:rFonts w:cs="Times New Roman"/>
          <w:szCs w:val="24"/>
        </w:rPr>
        <w:t>d risks. In the “Transfer Pricing-</w:t>
      </w:r>
      <w:r w:rsidR="005918DF" w:rsidRPr="00F444C9">
        <w:rPr>
          <w:rFonts w:cs="Times New Roman"/>
          <w:szCs w:val="24"/>
        </w:rPr>
        <w:t>Action 13</w:t>
      </w:r>
      <w:r>
        <w:rPr>
          <w:rFonts w:cs="Times New Roman"/>
          <w:szCs w:val="24"/>
        </w:rPr>
        <w:t>”</w:t>
      </w:r>
      <w:r w:rsidR="005918DF" w:rsidRPr="00F444C9">
        <w:rPr>
          <w:rFonts w:cs="Times New Roman"/>
          <w:szCs w:val="24"/>
        </w:rPr>
        <w:t xml:space="preserve"> the OECD gives a proposal of CBCR. That could be a base for international coordination, but be aware of its limits:</w:t>
      </w:r>
    </w:p>
    <w:p w14:paraId="09F2E5D2" w14:textId="26582D4F" w:rsidR="00FD2CE5" w:rsidRPr="00F444C9" w:rsidRDefault="00FD2CE5" w:rsidP="00F444C9">
      <w:pPr>
        <w:pStyle w:val="ListParagraph"/>
        <w:numPr>
          <w:ilvl w:val="0"/>
          <w:numId w:val="6"/>
        </w:numPr>
        <w:rPr>
          <w:rFonts w:cs="Times New Roman"/>
          <w:szCs w:val="24"/>
        </w:rPr>
      </w:pPr>
      <w:r w:rsidRPr="00F444C9">
        <w:rPr>
          <w:rFonts w:cs="Times New Roman"/>
          <w:szCs w:val="24"/>
        </w:rPr>
        <w:t>The proposal of</w:t>
      </w:r>
      <w:r w:rsidR="00300B30">
        <w:rPr>
          <w:rFonts w:cs="Times New Roman"/>
          <w:szCs w:val="24"/>
        </w:rPr>
        <w:t xml:space="preserve"> the OECD covers all the sector, however it applies </w:t>
      </w:r>
      <w:r w:rsidRPr="00F444C9">
        <w:rPr>
          <w:rFonts w:cs="Times New Roman"/>
          <w:szCs w:val="24"/>
        </w:rPr>
        <w:t xml:space="preserve">only for the multinational companies having more than 750m in revenues. That could generate unfair competition among large multinational companies. The solution could be to use different </w:t>
      </w:r>
      <w:r w:rsidR="009118F0">
        <w:rPr>
          <w:rFonts w:cs="Times New Roman"/>
          <w:szCs w:val="24"/>
        </w:rPr>
        <w:t>versions</w:t>
      </w:r>
      <w:r w:rsidRPr="00F444C9">
        <w:rPr>
          <w:rFonts w:cs="Times New Roman"/>
          <w:szCs w:val="24"/>
        </w:rPr>
        <w:t xml:space="preserve"> </w:t>
      </w:r>
      <w:r w:rsidR="009118F0">
        <w:rPr>
          <w:rFonts w:cs="Times New Roman"/>
          <w:szCs w:val="24"/>
        </w:rPr>
        <w:t xml:space="preserve">of </w:t>
      </w:r>
      <w:r w:rsidRPr="00F444C9">
        <w:rPr>
          <w:rFonts w:cs="Times New Roman"/>
          <w:szCs w:val="24"/>
        </w:rPr>
        <w:t xml:space="preserve">CBCR for different </w:t>
      </w:r>
      <w:r w:rsidR="009118F0">
        <w:rPr>
          <w:rFonts w:cs="Times New Roman"/>
          <w:szCs w:val="24"/>
        </w:rPr>
        <w:t xml:space="preserve">type of </w:t>
      </w:r>
      <w:r w:rsidRPr="00F444C9">
        <w:rPr>
          <w:rFonts w:cs="Times New Roman"/>
          <w:szCs w:val="24"/>
        </w:rPr>
        <w:t xml:space="preserve">companies, </w:t>
      </w:r>
      <w:r w:rsidR="00300B30">
        <w:rPr>
          <w:rFonts w:cs="Times New Roman"/>
          <w:szCs w:val="24"/>
        </w:rPr>
        <w:t>and</w:t>
      </w:r>
      <w:r w:rsidRPr="00F444C9">
        <w:rPr>
          <w:rFonts w:cs="Times New Roman"/>
          <w:szCs w:val="24"/>
        </w:rPr>
        <w:t xml:space="preserve"> requiring some information </w:t>
      </w:r>
      <w:r w:rsidR="00300B30">
        <w:rPr>
          <w:rFonts w:cs="Times New Roman"/>
          <w:szCs w:val="24"/>
        </w:rPr>
        <w:t>from</w:t>
      </w:r>
      <w:r w:rsidRPr="00F444C9">
        <w:rPr>
          <w:rFonts w:cs="Times New Roman"/>
          <w:szCs w:val="24"/>
        </w:rPr>
        <w:t xml:space="preserve"> each of them, as we said before;</w:t>
      </w:r>
    </w:p>
    <w:p w14:paraId="7DDFC172" w14:textId="79A0C50D" w:rsidR="00F444C9" w:rsidRDefault="00FD2CE5" w:rsidP="009719C1">
      <w:pPr>
        <w:pStyle w:val="ListParagraph"/>
        <w:numPr>
          <w:ilvl w:val="0"/>
          <w:numId w:val="6"/>
        </w:numPr>
      </w:pPr>
      <w:r w:rsidRPr="00300B30">
        <w:rPr>
          <w:rFonts w:cs="Times New Roman"/>
          <w:szCs w:val="24"/>
        </w:rPr>
        <w:t xml:space="preserve">In the proposal of the OECD, the ultimate parent company of a group should provide the CBCR </w:t>
      </w:r>
      <w:r w:rsidR="00300B30" w:rsidRPr="00300B30">
        <w:rPr>
          <w:rFonts w:cs="Times New Roman"/>
          <w:szCs w:val="24"/>
        </w:rPr>
        <w:t>of</w:t>
      </w:r>
      <w:r w:rsidRPr="00300B30">
        <w:rPr>
          <w:rFonts w:cs="Times New Roman"/>
          <w:szCs w:val="24"/>
        </w:rPr>
        <w:t xml:space="preserve"> all the companies of the group on request to the national tax administration where it has the fiscal residence. So, if a tax administration of another country want the CBCR of </w:t>
      </w:r>
      <w:r w:rsidR="00300B30" w:rsidRPr="00300B30">
        <w:rPr>
          <w:rFonts w:cs="Times New Roman"/>
          <w:szCs w:val="24"/>
        </w:rPr>
        <w:t>that multinational company</w:t>
      </w:r>
      <w:r w:rsidRPr="00300B30">
        <w:rPr>
          <w:rFonts w:cs="Times New Roman"/>
          <w:szCs w:val="24"/>
        </w:rPr>
        <w:t xml:space="preserve">, it should ask to the tax administration of that country. However, </w:t>
      </w:r>
      <w:r w:rsidR="00300B30" w:rsidRPr="00300B30">
        <w:rPr>
          <w:rFonts w:cs="Times New Roman"/>
          <w:szCs w:val="24"/>
        </w:rPr>
        <w:t xml:space="preserve">in the cases where the countries have not adopted the CBCR </w:t>
      </w:r>
      <w:r w:rsidR="009118F0">
        <w:rPr>
          <w:rFonts w:cs="Times New Roman"/>
          <w:szCs w:val="24"/>
        </w:rPr>
        <w:t>provided by</w:t>
      </w:r>
      <w:r w:rsidR="00300B30" w:rsidRPr="00300B30">
        <w:rPr>
          <w:rFonts w:cs="Times New Roman"/>
          <w:szCs w:val="24"/>
        </w:rPr>
        <w:t xml:space="preserve"> the OECD or when the countries do not have an agreement of the automatic exchange of information or when that agreement does not work</w:t>
      </w:r>
      <w:r w:rsidRPr="00300B30">
        <w:rPr>
          <w:rFonts w:cs="Times New Roman"/>
          <w:szCs w:val="24"/>
        </w:rPr>
        <w:t xml:space="preserve">, the multinational company will provide the CBCR to each tax administration. In a nut shell, if </w:t>
      </w:r>
      <w:r w:rsidR="00300B30">
        <w:rPr>
          <w:rFonts w:cs="Times New Roman"/>
          <w:szCs w:val="24"/>
        </w:rPr>
        <w:t xml:space="preserve">a </w:t>
      </w:r>
      <w:r w:rsidRPr="00300B30">
        <w:rPr>
          <w:rFonts w:cs="Times New Roman"/>
          <w:szCs w:val="24"/>
        </w:rPr>
        <w:t>tax administration want</w:t>
      </w:r>
      <w:r w:rsidR="00300B30">
        <w:rPr>
          <w:rFonts w:cs="Times New Roman"/>
          <w:szCs w:val="24"/>
        </w:rPr>
        <w:t xml:space="preserve">s to make a control to </w:t>
      </w:r>
      <w:r w:rsidR="009118F0">
        <w:rPr>
          <w:rFonts w:cs="Times New Roman"/>
          <w:szCs w:val="24"/>
        </w:rPr>
        <w:t xml:space="preserve">a </w:t>
      </w:r>
      <w:r w:rsidRPr="00300B30">
        <w:rPr>
          <w:rFonts w:cs="Times New Roman"/>
          <w:szCs w:val="24"/>
        </w:rPr>
        <w:t>multina</w:t>
      </w:r>
      <w:r w:rsidR="00300B30">
        <w:rPr>
          <w:rFonts w:cs="Times New Roman"/>
          <w:szCs w:val="24"/>
        </w:rPr>
        <w:t xml:space="preserve">tional group, in which the parent company has the fiscal residence abroad, </w:t>
      </w:r>
      <w:r w:rsidRPr="00300B30">
        <w:rPr>
          <w:rFonts w:cs="Times New Roman"/>
          <w:szCs w:val="24"/>
        </w:rPr>
        <w:t xml:space="preserve">they should contact </w:t>
      </w:r>
      <w:r w:rsidR="00300B30">
        <w:rPr>
          <w:rFonts w:cs="Times New Roman"/>
          <w:szCs w:val="24"/>
        </w:rPr>
        <w:t>the</w:t>
      </w:r>
      <w:r w:rsidRPr="00300B30">
        <w:rPr>
          <w:rFonts w:cs="Times New Roman"/>
          <w:szCs w:val="24"/>
        </w:rPr>
        <w:t xml:space="preserve"> tax administration</w:t>
      </w:r>
      <w:r w:rsidR="00300B30">
        <w:rPr>
          <w:rFonts w:cs="Times New Roman"/>
          <w:szCs w:val="24"/>
        </w:rPr>
        <w:t xml:space="preserve"> of that country</w:t>
      </w:r>
      <w:r w:rsidRPr="00300B30">
        <w:rPr>
          <w:rFonts w:cs="Times New Roman"/>
          <w:szCs w:val="24"/>
        </w:rPr>
        <w:t xml:space="preserve">, spending a lot of time and resources. So, if </w:t>
      </w:r>
      <w:r w:rsidR="00300B30">
        <w:rPr>
          <w:rFonts w:cs="Times New Roman"/>
          <w:szCs w:val="24"/>
        </w:rPr>
        <w:t xml:space="preserve">the government is likely to </w:t>
      </w:r>
      <w:r w:rsidRPr="00300B30">
        <w:rPr>
          <w:rFonts w:cs="Times New Roman"/>
          <w:szCs w:val="24"/>
        </w:rPr>
        <w:t xml:space="preserve">adopt the version of the CBCR produced by the OECD, it could be better not to have any agreement of the automatic exchange </w:t>
      </w:r>
      <w:r w:rsidR="009118F0">
        <w:rPr>
          <w:rFonts w:cs="Times New Roman"/>
          <w:szCs w:val="24"/>
        </w:rPr>
        <w:t>about</w:t>
      </w:r>
      <w:r w:rsidRPr="00300B30">
        <w:rPr>
          <w:rFonts w:cs="Times New Roman"/>
          <w:szCs w:val="24"/>
        </w:rPr>
        <w:t xml:space="preserve"> CBCR with other jurisdictions, </w:t>
      </w:r>
      <w:r w:rsidR="00300B30">
        <w:rPr>
          <w:rFonts w:cs="Times New Roman"/>
          <w:szCs w:val="24"/>
        </w:rPr>
        <w:t>so</w:t>
      </w:r>
      <w:r w:rsidRPr="00300B30">
        <w:rPr>
          <w:rFonts w:cs="Times New Roman"/>
          <w:szCs w:val="24"/>
        </w:rPr>
        <w:t xml:space="preserve"> the multinational companies </w:t>
      </w:r>
      <w:r w:rsidR="00300B30">
        <w:rPr>
          <w:rFonts w:cs="Times New Roman"/>
          <w:szCs w:val="24"/>
        </w:rPr>
        <w:t xml:space="preserve">should </w:t>
      </w:r>
      <w:r w:rsidRPr="00300B30">
        <w:rPr>
          <w:rFonts w:cs="Times New Roman"/>
          <w:szCs w:val="24"/>
        </w:rPr>
        <w:t xml:space="preserve">provide </w:t>
      </w:r>
      <w:r w:rsidR="00300B30">
        <w:rPr>
          <w:rFonts w:cs="Times New Roman"/>
          <w:szCs w:val="24"/>
        </w:rPr>
        <w:t xml:space="preserve">directly </w:t>
      </w:r>
      <w:r w:rsidRPr="00300B30">
        <w:rPr>
          <w:rFonts w:cs="Times New Roman"/>
          <w:szCs w:val="24"/>
        </w:rPr>
        <w:t xml:space="preserve">of all the information </w:t>
      </w:r>
      <w:r w:rsidR="00300B30">
        <w:rPr>
          <w:rFonts w:cs="Times New Roman"/>
          <w:szCs w:val="24"/>
        </w:rPr>
        <w:t>required</w:t>
      </w:r>
      <w:r w:rsidRPr="00300B30">
        <w:rPr>
          <w:rFonts w:cs="Times New Roman"/>
          <w:szCs w:val="24"/>
        </w:rPr>
        <w:t>.</w:t>
      </w:r>
      <w:r w:rsidR="00F444C9">
        <w:br w:type="page"/>
      </w:r>
    </w:p>
    <w:p w14:paraId="087D3F0E" w14:textId="26755237" w:rsidR="00F444C9" w:rsidRPr="00F444C9" w:rsidRDefault="00F444C9" w:rsidP="00F444C9">
      <w:pPr>
        <w:rPr>
          <w:rFonts w:cs="Times New Roman"/>
          <w:szCs w:val="24"/>
        </w:rPr>
      </w:pPr>
    </w:p>
    <w:bookmarkStart w:id="13" w:name="_Toc428892363" w:displacedByCustomXml="next"/>
    <w:sdt>
      <w:sdtPr>
        <w:rPr>
          <w:rFonts w:eastAsiaTheme="minorHAnsi" w:cstheme="minorBidi"/>
          <w:b w:val="0"/>
          <w:sz w:val="24"/>
          <w:szCs w:val="22"/>
          <w:lang w:val="en-GB" w:eastAsia="en-US"/>
        </w:rPr>
        <w:id w:val="1116326577"/>
        <w:docPartObj>
          <w:docPartGallery w:val="Bibliographies"/>
          <w:docPartUnique/>
        </w:docPartObj>
      </w:sdtPr>
      <w:sdtEndPr>
        <w:rPr>
          <w:rFonts w:cs="Times New Roman"/>
        </w:rPr>
      </w:sdtEndPr>
      <w:sdtContent>
        <w:p w14:paraId="10D976F0" w14:textId="2C6B08FE" w:rsidR="00104051" w:rsidRPr="00F444C9" w:rsidRDefault="00104051" w:rsidP="00F444C9">
          <w:pPr>
            <w:pStyle w:val="Subtitle"/>
          </w:pPr>
          <w:r w:rsidRPr="00F444C9">
            <w:t>Bibliography</w:t>
          </w:r>
          <w:bookmarkEnd w:id="13"/>
        </w:p>
        <w:sdt>
          <w:sdtPr>
            <w:rPr>
              <w:rFonts w:cs="Times New Roman"/>
              <w:szCs w:val="24"/>
            </w:rPr>
            <w:id w:val="111145805"/>
            <w:bibliography/>
          </w:sdtPr>
          <w:sdtEndPr>
            <w:rPr>
              <w:szCs w:val="22"/>
            </w:rPr>
          </w:sdtEndPr>
          <w:sdtContent>
            <w:p w14:paraId="5C1B4A64" w14:textId="77777777" w:rsidR="007904E9" w:rsidRPr="00F444C9" w:rsidRDefault="00104051" w:rsidP="009118F0">
              <w:pPr>
                <w:pStyle w:val="Bibliography"/>
                <w:ind w:left="720" w:hanging="720"/>
                <w:jc w:val="left"/>
                <w:rPr>
                  <w:rFonts w:cs="Times New Roman"/>
                  <w:szCs w:val="24"/>
                </w:rPr>
              </w:pPr>
              <w:r w:rsidRPr="00F444C9">
                <w:rPr>
                  <w:rFonts w:cs="Times New Roman"/>
                  <w:szCs w:val="24"/>
                </w:rPr>
                <w:fldChar w:fldCharType="begin"/>
              </w:r>
              <w:r w:rsidRPr="00F444C9">
                <w:rPr>
                  <w:rFonts w:cs="Times New Roman"/>
                  <w:szCs w:val="24"/>
                </w:rPr>
                <w:instrText xml:space="preserve"> BIBLIOGRAPHY </w:instrText>
              </w:r>
              <w:r w:rsidRPr="00F444C9">
                <w:rPr>
                  <w:rFonts w:cs="Times New Roman"/>
                  <w:szCs w:val="24"/>
                </w:rPr>
                <w:fldChar w:fldCharType="separate"/>
              </w:r>
              <w:r w:rsidR="007904E9" w:rsidRPr="00F444C9">
                <w:rPr>
                  <w:rFonts w:cs="Times New Roman"/>
                  <w:szCs w:val="24"/>
                </w:rPr>
                <w:t xml:space="preserve">EITI. (2013). </w:t>
              </w:r>
              <w:r w:rsidR="007904E9" w:rsidRPr="00F444C9">
                <w:rPr>
                  <w:rFonts w:cs="Times New Roman"/>
                  <w:i/>
                  <w:iCs/>
                  <w:szCs w:val="24"/>
                </w:rPr>
                <w:t>Business Guide: How companies can support EITI implementation.</w:t>
              </w:r>
              <w:r w:rsidR="007904E9" w:rsidRPr="00F444C9">
                <w:rPr>
                  <w:rFonts w:cs="Times New Roman"/>
                  <w:szCs w:val="24"/>
                </w:rPr>
                <w:t xml:space="preserve"> </w:t>
              </w:r>
            </w:p>
            <w:p w14:paraId="1E01C9C7"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EITI. (2015). </w:t>
              </w:r>
              <w:r w:rsidRPr="00F444C9">
                <w:rPr>
                  <w:rFonts w:cs="Times New Roman"/>
                  <w:i/>
                  <w:iCs/>
                  <w:szCs w:val="24"/>
                </w:rPr>
                <w:t>THE EITI STANDARD.</w:t>
              </w:r>
              <w:r w:rsidRPr="00F444C9">
                <w:rPr>
                  <w:rFonts w:cs="Times New Roman"/>
                  <w:szCs w:val="24"/>
                </w:rPr>
                <w:t xml:space="preserve"> (S. B. Rogan, Ed.)</w:t>
              </w:r>
            </w:p>
            <w:p w14:paraId="45A69CE7"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EU. (2013). </w:t>
              </w:r>
              <w:r w:rsidRPr="00F444C9">
                <w:rPr>
                  <w:rFonts w:cs="Times New Roman"/>
                  <w:i/>
                  <w:iCs/>
                  <w:szCs w:val="24"/>
                </w:rPr>
                <w:t>Directive 34.</w:t>
              </w:r>
              <w:r w:rsidRPr="00F444C9">
                <w:rPr>
                  <w:rFonts w:cs="Times New Roman"/>
                  <w:szCs w:val="24"/>
                </w:rPr>
                <w:t xml:space="preserve"> </w:t>
              </w:r>
            </w:p>
            <w:p w14:paraId="23DE19F2"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European Commission - Director General for Internal Market and Services. (2010). </w:t>
              </w:r>
              <w:r w:rsidRPr="00F444C9">
                <w:rPr>
                  <w:rFonts w:cs="Times New Roman"/>
                  <w:i/>
                  <w:iCs/>
                  <w:szCs w:val="24"/>
                </w:rPr>
                <w:t>PUBLIC CONSULTATION ON COUNTRY-BY-COUNTRY REPORTING BY MULTINATIONAL COMPANIES.</w:t>
              </w:r>
              <w:r w:rsidRPr="00F444C9">
                <w:rPr>
                  <w:rFonts w:cs="Times New Roman"/>
                  <w:szCs w:val="24"/>
                </w:rPr>
                <w:t xml:space="preserve"> </w:t>
              </w:r>
            </w:p>
            <w:p w14:paraId="1A960C18"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Hugh, J. A. (2013, June 17). Some Reflections on the OECD and the Sources of International Tax Principles. </w:t>
              </w:r>
              <w:r w:rsidRPr="00F444C9">
                <w:rPr>
                  <w:rFonts w:cs="Times New Roman"/>
                  <w:i/>
                  <w:iCs/>
                  <w:szCs w:val="24"/>
                </w:rPr>
                <w:t>Tax Notes International, 70</w:t>
              </w:r>
              <w:r w:rsidRPr="00F444C9">
                <w:rPr>
                  <w:rFonts w:cs="Times New Roman"/>
                  <w:szCs w:val="24"/>
                </w:rPr>
                <w:t>(12), 1195.</w:t>
              </w:r>
            </w:p>
            <w:p w14:paraId="095AAA85"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Maria Theresia Evers, I. M. (Febrary 2014). </w:t>
              </w:r>
              <w:r w:rsidRPr="00F444C9">
                <w:rPr>
                  <w:rFonts w:cs="Times New Roman"/>
                  <w:i/>
                  <w:iCs/>
                  <w:szCs w:val="24"/>
                </w:rPr>
                <w:t>Transparency in Financial Reporting: Is Country-by-Country Reporting Suitable to Combat International Profit Shifting?</w:t>
              </w:r>
              <w:r w:rsidRPr="00F444C9">
                <w:rPr>
                  <w:rFonts w:cs="Times New Roman"/>
                  <w:szCs w:val="24"/>
                </w:rPr>
                <w:t xml:space="preserve"> Centre for European Economic Research (ZEW).</w:t>
              </w:r>
            </w:p>
            <w:p w14:paraId="764C73D3"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McKinley, J. W., &amp; Wright, C. J. (July 2014). Country-by-Country Reporting by Multinationals. </w:t>
              </w:r>
              <w:r w:rsidRPr="00F444C9">
                <w:rPr>
                  <w:rFonts w:cs="Times New Roman"/>
                  <w:i/>
                  <w:iCs/>
                  <w:szCs w:val="24"/>
                </w:rPr>
                <w:t xml:space="preserve">Journal of Accountancy </w:t>
              </w:r>
              <w:r w:rsidRPr="00F444C9">
                <w:rPr>
                  <w:rFonts w:cs="Times New Roman"/>
                  <w:szCs w:val="24"/>
                </w:rPr>
                <w:t>, 73-75.</w:t>
              </w:r>
            </w:p>
            <w:p w14:paraId="6E0458BD"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Murphy, R. (2009). </w:t>
              </w:r>
              <w:r w:rsidRPr="00F444C9">
                <w:rPr>
                  <w:rFonts w:cs="Times New Roman"/>
                  <w:i/>
                  <w:iCs/>
                  <w:szCs w:val="24"/>
                </w:rPr>
                <w:t>Why is Country-by-Country financial reporting by Multinational Companies so important?</w:t>
              </w:r>
              <w:r w:rsidRPr="00F444C9">
                <w:rPr>
                  <w:rFonts w:cs="Times New Roman"/>
                  <w:szCs w:val="24"/>
                </w:rPr>
                <w:t xml:space="preserve"> Tax Justice Network.</w:t>
              </w:r>
            </w:p>
            <w:p w14:paraId="37CD4ADD"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OCDE. (1998). </w:t>
              </w:r>
              <w:r w:rsidRPr="00F444C9">
                <w:rPr>
                  <w:rFonts w:cs="Times New Roman"/>
                  <w:i/>
                  <w:iCs/>
                  <w:szCs w:val="24"/>
                </w:rPr>
                <w:t>COUNTERACTING HARMFUL TAX COMPETITION -An Emerging Global Issue-.</w:t>
              </w:r>
              <w:r w:rsidRPr="00F444C9">
                <w:rPr>
                  <w:rFonts w:cs="Times New Roman"/>
                  <w:szCs w:val="24"/>
                </w:rPr>
                <w:t xml:space="preserve"> </w:t>
              </w:r>
            </w:p>
            <w:p w14:paraId="59BDD208"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Parliament of Canada. (2015). </w:t>
              </w:r>
              <w:r w:rsidRPr="00F444C9">
                <w:rPr>
                  <w:rFonts w:cs="Times New Roman"/>
                  <w:i/>
                  <w:iCs/>
                  <w:szCs w:val="24"/>
                </w:rPr>
                <w:t>Extractive Sector Transparency Measures Act -Division 28 of the Bill-.</w:t>
              </w:r>
              <w:r w:rsidRPr="00F444C9">
                <w:rPr>
                  <w:rFonts w:cs="Times New Roman"/>
                  <w:szCs w:val="24"/>
                </w:rPr>
                <w:t xml:space="preserve"> Retrieved from http://www.parl.gc.ca/HousePublications/Publication.aspx?Language=E&amp;Mode=1&amp;DocId=6737565&amp;File=4</w:t>
              </w:r>
            </w:p>
            <w:p w14:paraId="622F5D43"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Ruiz, M. A. (OCTOBER 2014). Country-by-Country Reporting: The Primary Concerns Raised by a Dynamic Approach. </w:t>
              </w:r>
              <w:r w:rsidRPr="00F444C9">
                <w:rPr>
                  <w:rFonts w:cs="Times New Roman"/>
                  <w:i/>
                  <w:iCs/>
                  <w:szCs w:val="24"/>
                </w:rPr>
                <w:t>BULLETIN FOR INTERNATIONAL TAXATION - IBFD</w:t>
              </w:r>
              <w:r w:rsidRPr="00F444C9">
                <w:rPr>
                  <w:rFonts w:cs="Times New Roman"/>
                  <w:szCs w:val="24"/>
                </w:rPr>
                <w:t>, 557-566.</w:t>
              </w:r>
            </w:p>
            <w:p w14:paraId="4E19C3CF"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The World Bank. (2012). </w:t>
              </w:r>
              <w:r w:rsidRPr="00F444C9">
                <w:rPr>
                  <w:rFonts w:cs="Times New Roman"/>
                  <w:i/>
                  <w:iCs/>
                  <w:szCs w:val="24"/>
                </w:rPr>
                <w:t>Implementing EITI for Impact - A Handbook for Policy Makers and Stakeholders -.</w:t>
              </w:r>
              <w:r w:rsidRPr="00F444C9">
                <w:rPr>
                  <w:rFonts w:cs="Times New Roman"/>
                  <w:szCs w:val="24"/>
                </w:rPr>
                <w:t xml:space="preserve"> (A. R. Kannan, Ed.)</w:t>
              </w:r>
            </w:p>
            <w:p w14:paraId="4D79A853"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U.S. - Securities and Exchange Commission. (2012). </w:t>
              </w:r>
              <w:r w:rsidRPr="00F444C9">
                <w:rPr>
                  <w:rFonts w:cs="Times New Roman"/>
                  <w:i/>
                  <w:iCs/>
                  <w:szCs w:val="24"/>
                </w:rPr>
                <w:t>Disclosure of Payments by Resource Extraction Issuers.</w:t>
              </w:r>
              <w:r w:rsidRPr="00F444C9">
                <w:rPr>
                  <w:rFonts w:cs="Times New Roman"/>
                  <w:szCs w:val="24"/>
                </w:rPr>
                <w:t xml:space="preserve"> Securities and Exchange Commission. Retrieved from https://www.sec.gov/rules/final/2012/34-67717.pdf</w:t>
              </w:r>
            </w:p>
            <w:p w14:paraId="4F3B66F8" w14:textId="77777777" w:rsidR="007904E9" w:rsidRPr="00F444C9" w:rsidRDefault="007904E9" w:rsidP="009118F0">
              <w:pPr>
                <w:pStyle w:val="Bibliography"/>
                <w:ind w:left="720" w:hanging="720"/>
                <w:jc w:val="left"/>
                <w:rPr>
                  <w:rFonts w:cs="Times New Roman"/>
                  <w:szCs w:val="24"/>
                </w:rPr>
              </w:pPr>
              <w:r w:rsidRPr="00F444C9">
                <w:rPr>
                  <w:rFonts w:cs="Times New Roman"/>
                  <w:szCs w:val="24"/>
                </w:rPr>
                <w:t xml:space="preserve">U.S. Securities and Exchange Commission. (2013, 05 30). </w:t>
              </w:r>
              <w:r w:rsidRPr="00F444C9">
                <w:rPr>
                  <w:rFonts w:cs="Times New Roman"/>
                  <w:i/>
                  <w:iCs/>
                  <w:szCs w:val="24"/>
                </w:rPr>
                <w:t>U.S. Securities and Exchange Commission</w:t>
              </w:r>
              <w:r w:rsidRPr="00F444C9">
                <w:rPr>
                  <w:rFonts w:cs="Times New Roman"/>
                  <w:szCs w:val="24"/>
                </w:rPr>
                <w:t>. Retrieved 06 12, 2015, from https://www.sec.gov/spotlight/dodd-frank/speccorpdisclosure.shtml</w:t>
              </w:r>
            </w:p>
            <w:p w14:paraId="01B48EBD" w14:textId="2FA3CFA0" w:rsidR="00104051" w:rsidRPr="009E18EA" w:rsidRDefault="00104051" w:rsidP="009118F0">
              <w:pPr>
                <w:jc w:val="left"/>
                <w:rPr>
                  <w:rFonts w:cs="Times New Roman"/>
                </w:rPr>
              </w:pPr>
              <w:r w:rsidRPr="00F444C9">
                <w:rPr>
                  <w:rFonts w:cs="Times New Roman"/>
                  <w:b/>
                  <w:bCs/>
                  <w:szCs w:val="24"/>
                </w:rPr>
                <w:fldChar w:fldCharType="end"/>
              </w:r>
            </w:p>
          </w:sdtContent>
        </w:sdt>
      </w:sdtContent>
    </w:sdt>
    <w:p w14:paraId="2AA867CB" w14:textId="77777777" w:rsidR="00FA5483" w:rsidRDefault="00FA5483" w:rsidP="00FA5483"/>
    <w:p w14:paraId="19A2ACEB" w14:textId="77777777" w:rsidR="00FA5483" w:rsidRDefault="00FA5483" w:rsidP="00FA5483"/>
    <w:p w14:paraId="37A6E31A" w14:textId="69734A6A" w:rsidR="00FA5483" w:rsidRPr="006D3762" w:rsidRDefault="008C4B8E" w:rsidP="00FA5483">
      <w:pPr>
        <w:pStyle w:val="Subtitle"/>
        <w:rPr>
          <w:lang w:val="en-GB"/>
        </w:rPr>
      </w:pPr>
      <w:bookmarkStart w:id="14" w:name="_Toc428892364"/>
      <w:r w:rsidRPr="009E18EA">
        <w:t>ANNEX</w:t>
      </w:r>
      <w:r w:rsidR="00FA5483">
        <w:t xml:space="preserve">: </w:t>
      </w:r>
      <w:r w:rsidR="00FA5483" w:rsidRPr="006D3762">
        <w:rPr>
          <w:lang w:val="en-GB"/>
        </w:rPr>
        <w:t xml:space="preserve">Comparison between </w:t>
      </w:r>
      <w:r w:rsidR="00FA5483">
        <w:rPr>
          <w:lang w:val="en-GB"/>
        </w:rPr>
        <w:t xml:space="preserve">the </w:t>
      </w:r>
      <w:r w:rsidR="00FA5483" w:rsidRPr="006D3762">
        <w:rPr>
          <w:lang w:val="en-GB"/>
        </w:rPr>
        <w:t>CBCR proposed by Canada, USA, OECD, EITI and EU</w:t>
      </w:r>
      <w:bookmarkEnd w:id="14"/>
    </w:p>
    <w:p w14:paraId="76205200" w14:textId="77777777" w:rsidR="008C4B8E" w:rsidRPr="009E18EA" w:rsidRDefault="008C4B8E" w:rsidP="00CA3A93">
      <w:pPr>
        <w:pStyle w:val="NormalWeb"/>
        <w:numPr>
          <w:ilvl w:val="0"/>
          <w:numId w:val="7"/>
        </w:numPr>
        <w:spacing w:line="360" w:lineRule="auto"/>
        <w:rPr>
          <w:b/>
          <w:bCs/>
          <w:color w:val="000000"/>
          <w:sz w:val="22"/>
          <w:szCs w:val="22"/>
          <w:u w:val="single"/>
          <w:lang w:val="en-GB"/>
        </w:rPr>
      </w:pPr>
      <w:r w:rsidRPr="009E18EA">
        <w:rPr>
          <w:b/>
          <w:lang w:val="en-GB"/>
        </w:rPr>
        <w:t>Background;</w:t>
      </w:r>
    </w:p>
    <w:p w14:paraId="50F6B12D" w14:textId="77777777" w:rsidR="008C4B8E" w:rsidRPr="009E18EA" w:rsidRDefault="008C4B8E" w:rsidP="00CA3A93">
      <w:pPr>
        <w:pStyle w:val="NormalWeb"/>
        <w:numPr>
          <w:ilvl w:val="0"/>
          <w:numId w:val="7"/>
        </w:numPr>
        <w:spacing w:line="360" w:lineRule="auto"/>
        <w:rPr>
          <w:b/>
          <w:bCs/>
          <w:color w:val="000000"/>
          <w:sz w:val="22"/>
          <w:szCs w:val="22"/>
          <w:u w:val="single"/>
          <w:lang w:val="en-GB"/>
        </w:rPr>
      </w:pPr>
      <w:r w:rsidRPr="009E18EA">
        <w:rPr>
          <w:b/>
          <w:lang w:val="en-GB"/>
        </w:rPr>
        <w:t>Introduction to the different Country By Country Reporting proposals (included EITI)</w:t>
      </w:r>
    </w:p>
    <w:p w14:paraId="22F7E9D6" w14:textId="77777777" w:rsidR="008C4B8E" w:rsidRPr="009E18EA" w:rsidRDefault="008C4B8E" w:rsidP="00CA3A93">
      <w:pPr>
        <w:pStyle w:val="NormalWeb"/>
        <w:numPr>
          <w:ilvl w:val="0"/>
          <w:numId w:val="7"/>
        </w:numPr>
        <w:spacing w:line="360" w:lineRule="auto"/>
        <w:rPr>
          <w:b/>
          <w:bCs/>
          <w:color w:val="000000"/>
          <w:sz w:val="22"/>
          <w:szCs w:val="22"/>
          <w:u w:val="single"/>
          <w:lang w:val="en-GB"/>
        </w:rPr>
      </w:pPr>
      <w:r w:rsidRPr="009E18EA">
        <w:rPr>
          <w:b/>
          <w:lang w:val="en-GB"/>
        </w:rPr>
        <w:t>Comparison between the different proposals of CBCR</w:t>
      </w:r>
    </w:p>
    <w:p w14:paraId="1BD26C18" w14:textId="60D7DCEF" w:rsidR="008C4B8E" w:rsidRPr="009E18EA" w:rsidRDefault="00304695" w:rsidP="00CA3A93">
      <w:pPr>
        <w:pStyle w:val="NormalWeb"/>
        <w:numPr>
          <w:ilvl w:val="1"/>
          <w:numId w:val="7"/>
        </w:numPr>
        <w:spacing w:line="360" w:lineRule="auto"/>
        <w:rPr>
          <w:b/>
          <w:bCs/>
          <w:color w:val="000000"/>
          <w:sz w:val="22"/>
          <w:szCs w:val="22"/>
          <w:u w:val="single"/>
          <w:lang w:val="en-GB"/>
        </w:rPr>
      </w:pPr>
      <w:r w:rsidRPr="00304695">
        <w:rPr>
          <w:b/>
          <w:lang w:val="en-GB"/>
        </w:rPr>
        <w:t>Side-by-side comparison</w:t>
      </w:r>
      <w:r w:rsidR="008C4B8E" w:rsidRPr="009E18EA">
        <w:rPr>
          <w:b/>
          <w:lang w:val="en-GB"/>
        </w:rPr>
        <w:t>;</w:t>
      </w:r>
    </w:p>
    <w:p w14:paraId="728994C8" w14:textId="2417002B" w:rsidR="008C4B8E" w:rsidRPr="009E18EA" w:rsidRDefault="00304695" w:rsidP="00CA3A93">
      <w:pPr>
        <w:pStyle w:val="NormalWeb"/>
        <w:numPr>
          <w:ilvl w:val="1"/>
          <w:numId w:val="7"/>
        </w:numPr>
        <w:spacing w:line="360" w:lineRule="auto"/>
        <w:rPr>
          <w:b/>
          <w:bCs/>
          <w:color w:val="000000"/>
          <w:sz w:val="22"/>
          <w:szCs w:val="22"/>
          <w:u w:val="single"/>
          <w:lang w:val="en-GB"/>
        </w:rPr>
      </w:pPr>
      <w:r>
        <w:rPr>
          <w:b/>
          <w:lang w:val="en-GB"/>
        </w:rPr>
        <w:t>Step-by-step comparison</w:t>
      </w:r>
      <w:r w:rsidR="008C4B8E" w:rsidRPr="009E18EA">
        <w:rPr>
          <w:b/>
          <w:lang w:val="en-GB"/>
        </w:rPr>
        <w:t>.</w:t>
      </w:r>
    </w:p>
    <w:p w14:paraId="231DA21C" w14:textId="77777777" w:rsidR="008C4B8E" w:rsidRPr="009E18EA" w:rsidRDefault="008C4B8E" w:rsidP="008C4B8E">
      <w:pPr>
        <w:pStyle w:val="NormalWeb"/>
        <w:spacing w:line="360" w:lineRule="auto"/>
        <w:rPr>
          <w:b/>
          <w:lang w:val="en-GB"/>
        </w:rPr>
      </w:pPr>
    </w:p>
    <w:tbl>
      <w:tblPr>
        <w:tblW w:w="9749" w:type="dxa"/>
        <w:jc w:val="center"/>
        <w:tblLook w:val="04A0" w:firstRow="1" w:lastRow="0" w:firstColumn="1" w:lastColumn="0" w:noHBand="0" w:noVBand="1"/>
      </w:tblPr>
      <w:tblGrid>
        <w:gridCol w:w="359"/>
        <w:gridCol w:w="2450"/>
        <w:gridCol w:w="6940"/>
      </w:tblGrid>
      <w:tr w:rsidR="008C4B8E" w:rsidRPr="009E18EA" w14:paraId="34644BFB" w14:textId="77777777" w:rsidTr="001A501A">
        <w:trPr>
          <w:trHeight w:val="284"/>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E3EA" w14:textId="77777777" w:rsidR="008C4B8E" w:rsidRPr="009E18EA" w:rsidRDefault="008C4B8E" w:rsidP="008C4B8E">
            <w:pPr>
              <w:rPr>
                <w:rFonts w:cs="Times New Roman"/>
                <w:b/>
                <w:bCs/>
                <w:color w:val="000000"/>
              </w:rPr>
            </w:pPr>
            <w:r w:rsidRPr="009E18EA">
              <w:rPr>
                <w:rFonts w:cs="Times New Roman"/>
                <w:b/>
                <w:bCs/>
                <w:color w:val="000000"/>
              </w:rPr>
              <w:t> </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14:paraId="48945662" w14:textId="77777777" w:rsidR="008C4B8E" w:rsidRPr="009E18EA" w:rsidRDefault="008C4B8E" w:rsidP="008C4B8E">
            <w:pPr>
              <w:rPr>
                <w:rFonts w:cs="Times New Roman"/>
                <w:b/>
                <w:bCs/>
                <w:color w:val="000000"/>
              </w:rPr>
            </w:pPr>
            <w:r w:rsidRPr="009E18EA">
              <w:rPr>
                <w:rFonts w:cs="Times New Roman"/>
                <w:b/>
                <w:bCs/>
                <w:color w:val="000000"/>
              </w:rPr>
              <w:t> </w:t>
            </w:r>
          </w:p>
        </w:tc>
        <w:tc>
          <w:tcPr>
            <w:tcW w:w="6940" w:type="dxa"/>
            <w:tcBorders>
              <w:top w:val="single" w:sz="4" w:space="0" w:color="auto"/>
              <w:left w:val="nil"/>
              <w:bottom w:val="single" w:sz="4" w:space="0" w:color="auto"/>
              <w:right w:val="single" w:sz="4" w:space="0" w:color="auto"/>
            </w:tcBorders>
            <w:shd w:val="clear" w:color="auto" w:fill="auto"/>
            <w:noWrap/>
            <w:vAlign w:val="center"/>
            <w:hideMark/>
          </w:tcPr>
          <w:p w14:paraId="7DC2C74A" w14:textId="77777777" w:rsidR="008C4B8E" w:rsidRPr="009E18EA" w:rsidRDefault="008C4B8E" w:rsidP="008C4B8E">
            <w:pPr>
              <w:rPr>
                <w:rFonts w:cs="Times New Roman"/>
                <w:b/>
                <w:bCs/>
                <w:i/>
                <w:iCs/>
                <w:color w:val="000000"/>
              </w:rPr>
            </w:pPr>
            <w:r w:rsidRPr="009E18EA">
              <w:rPr>
                <w:rFonts w:cs="Times New Roman"/>
                <w:b/>
                <w:bCs/>
                <w:i/>
                <w:iCs/>
                <w:color w:val="000000"/>
              </w:rPr>
              <w:t xml:space="preserve">Legislation </w:t>
            </w:r>
          </w:p>
        </w:tc>
      </w:tr>
      <w:tr w:rsidR="008C4B8E" w:rsidRPr="009E18EA" w14:paraId="04270ECF" w14:textId="77777777" w:rsidTr="001A501A">
        <w:trPr>
          <w:trHeight w:val="284"/>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6C3BDD2" w14:textId="77777777" w:rsidR="008C4B8E" w:rsidRPr="009E18EA" w:rsidRDefault="008C4B8E" w:rsidP="008C4B8E">
            <w:pPr>
              <w:rPr>
                <w:rFonts w:cs="Times New Roman"/>
                <w:b/>
                <w:bCs/>
                <w:color w:val="000000"/>
              </w:rPr>
            </w:pPr>
            <w:r w:rsidRPr="009E18EA">
              <w:rPr>
                <w:rFonts w:cs="Times New Roman"/>
                <w:b/>
                <w:bCs/>
                <w:color w:val="000000"/>
              </w:rPr>
              <w:t>1</w:t>
            </w:r>
          </w:p>
        </w:tc>
        <w:tc>
          <w:tcPr>
            <w:tcW w:w="2450" w:type="dxa"/>
            <w:tcBorders>
              <w:top w:val="nil"/>
              <w:left w:val="nil"/>
              <w:bottom w:val="single" w:sz="4" w:space="0" w:color="auto"/>
              <w:right w:val="single" w:sz="4" w:space="0" w:color="auto"/>
            </w:tcBorders>
            <w:shd w:val="clear" w:color="auto" w:fill="auto"/>
            <w:noWrap/>
            <w:vAlign w:val="center"/>
            <w:hideMark/>
          </w:tcPr>
          <w:p w14:paraId="1E55C867" w14:textId="77777777" w:rsidR="008C4B8E" w:rsidRPr="009E18EA" w:rsidRDefault="008C4B8E" w:rsidP="008C4B8E">
            <w:pPr>
              <w:rPr>
                <w:rFonts w:cs="Times New Roman"/>
                <w:b/>
                <w:bCs/>
                <w:color w:val="000000"/>
              </w:rPr>
            </w:pPr>
            <w:r w:rsidRPr="009E18EA">
              <w:rPr>
                <w:rFonts w:cs="Times New Roman"/>
                <w:b/>
                <w:bCs/>
                <w:color w:val="000000"/>
              </w:rPr>
              <w:t>CANADA</w:t>
            </w:r>
          </w:p>
        </w:tc>
        <w:tc>
          <w:tcPr>
            <w:tcW w:w="6940" w:type="dxa"/>
            <w:tcBorders>
              <w:top w:val="nil"/>
              <w:left w:val="nil"/>
              <w:bottom w:val="single" w:sz="4" w:space="0" w:color="auto"/>
              <w:right w:val="single" w:sz="4" w:space="0" w:color="auto"/>
            </w:tcBorders>
            <w:shd w:val="clear" w:color="auto" w:fill="auto"/>
            <w:noWrap/>
            <w:vAlign w:val="center"/>
            <w:hideMark/>
          </w:tcPr>
          <w:p w14:paraId="5BF5EA36" w14:textId="77777777" w:rsidR="008C4B8E" w:rsidRPr="009E18EA" w:rsidRDefault="008C4B8E" w:rsidP="008C4B8E">
            <w:pPr>
              <w:rPr>
                <w:rFonts w:cs="Times New Roman"/>
                <w:color w:val="000000"/>
              </w:rPr>
            </w:pPr>
            <w:r w:rsidRPr="009E18EA">
              <w:rPr>
                <w:rFonts w:cs="Times New Roman"/>
                <w:color w:val="000000"/>
              </w:rPr>
              <w:t>Division 28 -Extractive Sector Transparency Measures Act</w:t>
            </w:r>
          </w:p>
        </w:tc>
      </w:tr>
      <w:tr w:rsidR="008C4B8E" w:rsidRPr="009E18EA" w14:paraId="448835E7" w14:textId="77777777" w:rsidTr="001A501A">
        <w:trPr>
          <w:trHeight w:val="284"/>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696FD1F8" w14:textId="77777777" w:rsidR="008C4B8E" w:rsidRPr="009E18EA" w:rsidRDefault="008C4B8E" w:rsidP="008C4B8E">
            <w:pPr>
              <w:rPr>
                <w:rFonts w:cs="Times New Roman"/>
                <w:b/>
                <w:bCs/>
                <w:color w:val="000000"/>
              </w:rPr>
            </w:pPr>
            <w:r w:rsidRPr="009E18EA">
              <w:rPr>
                <w:rFonts w:cs="Times New Roman"/>
                <w:b/>
                <w:bCs/>
                <w:color w:val="000000"/>
              </w:rPr>
              <w:t>2</w:t>
            </w:r>
          </w:p>
        </w:tc>
        <w:tc>
          <w:tcPr>
            <w:tcW w:w="2450" w:type="dxa"/>
            <w:tcBorders>
              <w:top w:val="nil"/>
              <w:left w:val="nil"/>
              <w:bottom w:val="single" w:sz="4" w:space="0" w:color="auto"/>
              <w:right w:val="single" w:sz="4" w:space="0" w:color="auto"/>
            </w:tcBorders>
            <w:shd w:val="clear" w:color="auto" w:fill="auto"/>
            <w:noWrap/>
            <w:vAlign w:val="center"/>
            <w:hideMark/>
          </w:tcPr>
          <w:p w14:paraId="01D70ED5" w14:textId="1D0B77CD" w:rsidR="008C4B8E" w:rsidRPr="009E18EA" w:rsidRDefault="001A501A" w:rsidP="008C4B8E">
            <w:pPr>
              <w:rPr>
                <w:rFonts w:cs="Times New Roman"/>
                <w:b/>
                <w:bCs/>
                <w:color w:val="000000"/>
              </w:rPr>
            </w:pPr>
            <w:r>
              <w:rPr>
                <w:rFonts w:cs="Times New Roman"/>
                <w:b/>
                <w:bCs/>
                <w:color w:val="000000"/>
              </w:rPr>
              <w:t>USA</w:t>
            </w:r>
          </w:p>
        </w:tc>
        <w:tc>
          <w:tcPr>
            <w:tcW w:w="6940" w:type="dxa"/>
            <w:tcBorders>
              <w:top w:val="nil"/>
              <w:left w:val="nil"/>
              <w:bottom w:val="single" w:sz="4" w:space="0" w:color="auto"/>
              <w:right w:val="single" w:sz="4" w:space="0" w:color="auto"/>
            </w:tcBorders>
            <w:shd w:val="clear" w:color="auto" w:fill="auto"/>
            <w:noWrap/>
            <w:vAlign w:val="center"/>
            <w:hideMark/>
          </w:tcPr>
          <w:p w14:paraId="3260BEE5" w14:textId="77777777" w:rsidR="008C4B8E" w:rsidRPr="009E18EA" w:rsidRDefault="008C4B8E" w:rsidP="008C4B8E">
            <w:pPr>
              <w:rPr>
                <w:rFonts w:cs="Times New Roman"/>
                <w:color w:val="000000"/>
              </w:rPr>
            </w:pPr>
            <w:r w:rsidRPr="009E18EA">
              <w:rPr>
                <w:rFonts w:cs="Times New Roman"/>
                <w:color w:val="000000"/>
              </w:rPr>
              <w:t>Securities and Exchange Commission, Disclosure of Payments by Resource Extraction Issuers. ACTION: Final rule. 17 CFR Parts 240 and 249 [Release No. 34-67717; File No. S7-42-10] RIN 3235-AK85</w:t>
            </w:r>
          </w:p>
        </w:tc>
      </w:tr>
      <w:tr w:rsidR="008C4B8E" w:rsidRPr="009E18EA" w14:paraId="67996B76" w14:textId="77777777" w:rsidTr="001A501A">
        <w:trPr>
          <w:trHeight w:val="284"/>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3888C02D" w14:textId="77777777" w:rsidR="008C4B8E" w:rsidRPr="009E18EA" w:rsidRDefault="008C4B8E" w:rsidP="008C4B8E">
            <w:pPr>
              <w:rPr>
                <w:rFonts w:cs="Times New Roman"/>
                <w:b/>
                <w:bCs/>
                <w:color w:val="000000"/>
              </w:rPr>
            </w:pPr>
            <w:r w:rsidRPr="009E18EA">
              <w:rPr>
                <w:rFonts w:cs="Times New Roman"/>
                <w:b/>
                <w:bCs/>
                <w:color w:val="000000"/>
              </w:rPr>
              <w:t>3</w:t>
            </w:r>
          </w:p>
        </w:tc>
        <w:tc>
          <w:tcPr>
            <w:tcW w:w="2450" w:type="dxa"/>
            <w:tcBorders>
              <w:top w:val="nil"/>
              <w:left w:val="nil"/>
              <w:bottom w:val="single" w:sz="4" w:space="0" w:color="auto"/>
              <w:right w:val="single" w:sz="4" w:space="0" w:color="auto"/>
            </w:tcBorders>
            <w:shd w:val="clear" w:color="auto" w:fill="auto"/>
            <w:noWrap/>
            <w:vAlign w:val="center"/>
            <w:hideMark/>
          </w:tcPr>
          <w:p w14:paraId="71414F58" w14:textId="77777777" w:rsidR="008C4B8E" w:rsidRPr="009E18EA" w:rsidRDefault="008C4B8E" w:rsidP="008C4B8E">
            <w:pPr>
              <w:rPr>
                <w:rFonts w:cs="Times New Roman"/>
                <w:b/>
                <w:bCs/>
                <w:color w:val="000000"/>
              </w:rPr>
            </w:pPr>
            <w:r w:rsidRPr="009E18EA">
              <w:rPr>
                <w:rFonts w:cs="Times New Roman"/>
                <w:b/>
                <w:bCs/>
                <w:color w:val="000000"/>
              </w:rPr>
              <w:t>OECD</w:t>
            </w:r>
          </w:p>
        </w:tc>
        <w:tc>
          <w:tcPr>
            <w:tcW w:w="6940" w:type="dxa"/>
            <w:tcBorders>
              <w:top w:val="nil"/>
              <w:left w:val="nil"/>
              <w:bottom w:val="single" w:sz="4" w:space="0" w:color="auto"/>
              <w:right w:val="single" w:sz="4" w:space="0" w:color="auto"/>
            </w:tcBorders>
            <w:shd w:val="clear" w:color="auto" w:fill="auto"/>
            <w:noWrap/>
            <w:vAlign w:val="center"/>
            <w:hideMark/>
          </w:tcPr>
          <w:p w14:paraId="718DCA5E" w14:textId="615F36A8" w:rsidR="008C4B8E" w:rsidRPr="009E18EA" w:rsidRDefault="008C4B8E" w:rsidP="008C4B8E">
            <w:pPr>
              <w:rPr>
                <w:rFonts w:cs="Times New Roman"/>
                <w:color w:val="000000"/>
              </w:rPr>
            </w:pPr>
            <w:r w:rsidRPr="009E18EA">
              <w:rPr>
                <w:rFonts w:cs="Times New Roman"/>
                <w:color w:val="000000"/>
              </w:rPr>
              <w:t>OECD/G20 Base Erosion and Profit Shifting Project, Action 13:</w:t>
            </w:r>
            <w:r w:rsidR="009719C1">
              <w:rPr>
                <w:rFonts w:cs="Times New Roman"/>
                <w:color w:val="000000"/>
              </w:rPr>
              <w:t xml:space="preserve"> </w:t>
            </w:r>
            <w:r w:rsidRPr="009E18EA">
              <w:rPr>
                <w:rFonts w:cs="Times New Roman"/>
                <w:color w:val="000000"/>
              </w:rPr>
              <w:t>Country-by-Country Reporting Implementation Package</w:t>
            </w:r>
          </w:p>
        </w:tc>
      </w:tr>
      <w:tr w:rsidR="008C4B8E" w:rsidRPr="009E18EA" w14:paraId="2B8762FD" w14:textId="77777777" w:rsidTr="001A501A">
        <w:trPr>
          <w:trHeight w:val="284"/>
          <w:jc w:val="center"/>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03BC7CB1" w14:textId="77777777" w:rsidR="008C4B8E" w:rsidRPr="009E18EA" w:rsidRDefault="008C4B8E" w:rsidP="008C4B8E">
            <w:pPr>
              <w:rPr>
                <w:rFonts w:cs="Times New Roman"/>
                <w:b/>
                <w:bCs/>
                <w:color w:val="000000"/>
              </w:rPr>
            </w:pPr>
            <w:r w:rsidRPr="009E18EA">
              <w:rPr>
                <w:rFonts w:cs="Times New Roman"/>
                <w:b/>
                <w:bCs/>
                <w:color w:val="000000"/>
              </w:rPr>
              <w:t>4</w:t>
            </w:r>
          </w:p>
        </w:tc>
        <w:tc>
          <w:tcPr>
            <w:tcW w:w="2450" w:type="dxa"/>
            <w:tcBorders>
              <w:top w:val="nil"/>
              <w:left w:val="nil"/>
              <w:bottom w:val="single" w:sz="4" w:space="0" w:color="auto"/>
              <w:right w:val="single" w:sz="4" w:space="0" w:color="auto"/>
            </w:tcBorders>
            <w:shd w:val="clear" w:color="auto" w:fill="auto"/>
            <w:noWrap/>
            <w:vAlign w:val="center"/>
            <w:hideMark/>
          </w:tcPr>
          <w:p w14:paraId="71083836" w14:textId="77777777" w:rsidR="008C4B8E" w:rsidRPr="009E18EA" w:rsidRDefault="008C4B8E" w:rsidP="008C4B8E">
            <w:pPr>
              <w:rPr>
                <w:rFonts w:cs="Times New Roman"/>
                <w:b/>
                <w:bCs/>
                <w:color w:val="000000"/>
              </w:rPr>
            </w:pPr>
            <w:r w:rsidRPr="009E18EA">
              <w:rPr>
                <w:rFonts w:cs="Times New Roman"/>
                <w:b/>
                <w:bCs/>
                <w:color w:val="000000"/>
              </w:rPr>
              <w:t>EITI</w:t>
            </w:r>
          </w:p>
        </w:tc>
        <w:tc>
          <w:tcPr>
            <w:tcW w:w="6940" w:type="dxa"/>
            <w:tcBorders>
              <w:top w:val="nil"/>
              <w:left w:val="nil"/>
              <w:bottom w:val="single" w:sz="4" w:space="0" w:color="auto"/>
              <w:right w:val="single" w:sz="4" w:space="0" w:color="auto"/>
            </w:tcBorders>
            <w:shd w:val="clear" w:color="auto" w:fill="auto"/>
            <w:noWrap/>
            <w:vAlign w:val="center"/>
            <w:hideMark/>
          </w:tcPr>
          <w:p w14:paraId="63616C5F" w14:textId="77777777" w:rsidR="008C4B8E" w:rsidRPr="009E18EA" w:rsidRDefault="008C4B8E" w:rsidP="008C4B8E">
            <w:pPr>
              <w:rPr>
                <w:rFonts w:cs="Times New Roman"/>
                <w:color w:val="000000"/>
              </w:rPr>
            </w:pPr>
            <w:r w:rsidRPr="009E18EA">
              <w:rPr>
                <w:rFonts w:cs="Times New Roman"/>
                <w:color w:val="000000"/>
              </w:rPr>
              <w:t>The EITI Standard</w:t>
            </w:r>
          </w:p>
        </w:tc>
      </w:tr>
      <w:tr w:rsidR="008C4B8E" w:rsidRPr="009E18EA" w14:paraId="43AB8417" w14:textId="77777777" w:rsidTr="001A501A">
        <w:trPr>
          <w:trHeight w:val="284"/>
          <w:jc w:val="center"/>
        </w:trPr>
        <w:tc>
          <w:tcPr>
            <w:tcW w:w="3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ED3BA9" w14:textId="77777777" w:rsidR="008C4B8E" w:rsidRPr="009E18EA" w:rsidRDefault="008C4B8E" w:rsidP="008C4B8E">
            <w:pPr>
              <w:rPr>
                <w:rFonts w:cs="Times New Roman"/>
                <w:b/>
                <w:bCs/>
                <w:color w:val="000000"/>
              </w:rPr>
            </w:pPr>
            <w:r w:rsidRPr="009E18EA">
              <w:rPr>
                <w:rFonts w:cs="Times New Roman"/>
                <w:b/>
                <w:bCs/>
                <w:color w:val="000000"/>
              </w:rPr>
              <w:t>5</w:t>
            </w:r>
          </w:p>
        </w:tc>
        <w:tc>
          <w:tcPr>
            <w:tcW w:w="2450" w:type="dxa"/>
            <w:tcBorders>
              <w:top w:val="nil"/>
              <w:left w:val="nil"/>
              <w:bottom w:val="single" w:sz="4" w:space="0" w:color="auto"/>
              <w:right w:val="single" w:sz="4" w:space="0" w:color="auto"/>
            </w:tcBorders>
            <w:shd w:val="clear" w:color="auto" w:fill="auto"/>
            <w:noWrap/>
            <w:vAlign w:val="center"/>
            <w:hideMark/>
          </w:tcPr>
          <w:p w14:paraId="3F167B44" w14:textId="77777777" w:rsidR="008C4B8E" w:rsidRPr="009E18EA" w:rsidRDefault="008C4B8E" w:rsidP="009719C1">
            <w:pPr>
              <w:jc w:val="left"/>
              <w:rPr>
                <w:rFonts w:cs="Times New Roman"/>
                <w:b/>
                <w:bCs/>
                <w:color w:val="000000"/>
              </w:rPr>
            </w:pPr>
            <w:r w:rsidRPr="009E18EA">
              <w:rPr>
                <w:rFonts w:cs="Times New Roman"/>
                <w:b/>
                <w:bCs/>
                <w:color w:val="000000"/>
              </w:rPr>
              <w:t>EU Extractive Industries</w:t>
            </w:r>
          </w:p>
        </w:tc>
        <w:tc>
          <w:tcPr>
            <w:tcW w:w="6940" w:type="dxa"/>
            <w:tcBorders>
              <w:top w:val="nil"/>
              <w:left w:val="nil"/>
              <w:bottom w:val="single" w:sz="4" w:space="0" w:color="auto"/>
              <w:right w:val="single" w:sz="4" w:space="0" w:color="auto"/>
            </w:tcBorders>
            <w:shd w:val="clear" w:color="auto" w:fill="auto"/>
            <w:noWrap/>
            <w:vAlign w:val="center"/>
            <w:hideMark/>
          </w:tcPr>
          <w:p w14:paraId="5C83B45F" w14:textId="77777777" w:rsidR="008C4B8E" w:rsidRPr="009E18EA" w:rsidRDefault="008C4B8E" w:rsidP="008C4B8E">
            <w:pPr>
              <w:rPr>
                <w:rFonts w:cs="Times New Roman"/>
                <w:color w:val="000000"/>
              </w:rPr>
            </w:pPr>
            <w:r w:rsidRPr="009E18EA">
              <w:rPr>
                <w:rFonts w:cs="Times New Roman"/>
                <w:color w:val="000000"/>
              </w:rPr>
              <w:t>Art. 10 Directive 34 /2013</w:t>
            </w:r>
          </w:p>
        </w:tc>
      </w:tr>
      <w:tr w:rsidR="008C4B8E" w:rsidRPr="009E18EA" w14:paraId="237AC625" w14:textId="77777777" w:rsidTr="001A501A">
        <w:trPr>
          <w:trHeight w:val="284"/>
          <w:jc w:val="center"/>
        </w:trPr>
        <w:tc>
          <w:tcPr>
            <w:tcW w:w="359" w:type="dxa"/>
            <w:vMerge/>
            <w:tcBorders>
              <w:top w:val="nil"/>
              <w:left w:val="single" w:sz="4" w:space="0" w:color="auto"/>
              <w:bottom w:val="single" w:sz="4" w:space="0" w:color="auto"/>
              <w:right w:val="single" w:sz="4" w:space="0" w:color="auto"/>
            </w:tcBorders>
            <w:vAlign w:val="center"/>
            <w:hideMark/>
          </w:tcPr>
          <w:p w14:paraId="25F74F8F" w14:textId="77777777" w:rsidR="008C4B8E" w:rsidRPr="009E18EA" w:rsidRDefault="008C4B8E" w:rsidP="008C4B8E">
            <w:pPr>
              <w:rPr>
                <w:rFonts w:cs="Times New Roman"/>
                <w:b/>
                <w:bCs/>
                <w:color w:val="000000"/>
              </w:rPr>
            </w:pPr>
          </w:p>
        </w:tc>
        <w:tc>
          <w:tcPr>
            <w:tcW w:w="2450" w:type="dxa"/>
            <w:tcBorders>
              <w:top w:val="nil"/>
              <w:left w:val="nil"/>
              <w:bottom w:val="single" w:sz="4" w:space="0" w:color="auto"/>
              <w:right w:val="single" w:sz="4" w:space="0" w:color="auto"/>
            </w:tcBorders>
            <w:shd w:val="clear" w:color="auto" w:fill="auto"/>
            <w:noWrap/>
            <w:vAlign w:val="center"/>
            <w:hideMark/>
          </w:tcPr>
          <w:p w14:paraId="1BB3D554" w14:textId="77777777" w:rsidR="008C4B8E" w:rsidRPr="009E18EA" w:rsidRDefault="008C4B8E" w:rsidP="008C4B8E">
            <w:pPr>
              <w:rPr>
                <w:rFonts w:cs="Times New Roman"/>
                <w:b/>
                <w:bCs/>
                <w:color w:val="000000"/>
              </w:rPr>
            </w:pPr>
            <w:r w:rsidRPr="009E18EA">
              <w:rPr>
                <w:rFonts w:cs="Times New Roman"/>
                <w:b/>
                <w:bCs/>
                <w:color w:val="000000"/>
              </w:rPr>
              <w:t>EU Bank</w:t>
            </w:r>
          </w:p>
        </w:tc>
        <w:tc>
          <w:tcPr>
            <w:tcW w:w="6940" w:type="dxa"/>
            <w:tcBorders>
              <w:top w:val="nil"/>
              <w:left w:val="nil"/>
              <w:bottom w:val="single" w:sz="4" w:space="0" w:color="auto"/>
              <w:right w:val="single" w:sz="4" w:space="0" w:color="auto"/>
            </w:tcBorders>
            <w:shd w:val="clear" w:color="auto" w:fill="auto"/>
            <w:noWrap/>
            <w:vAlign w:val="center"/>
            <w:hideMark/>
          </w:tcPr>
          <w:p w14:paraId="5D0BA9B7" w14:textId="77777777" w:rsidR="008C4B8E" w:rsidRPr="009E18EA" w:rsidRDefault="008C4B8E" w:rsidP="008C4B8E">
            <w:pPr>
              <w:rPr>
                <w:rFonts w:cs="Times New Roman"/>
                <w:color w:val="000000"/>
              </w:rPr>
            </w:pPr>
            <w:r w:rsidRPr="009E18EA">
              <w:rPr>
                <w:rFonts w:cs="Times New Roman"/>
                <w:color w:val="000000"/>
              </w:rPr>
              <w:t>Art. 89 Directive 36/2013</w:t>
            </w:r>
          </w:p>
        </w:tc>
      </w:tr>
    </w:tbl>
    <w:p w14:paraId="38104C2A" w14:textId="5308C975" w:rsidR="00FA5483" w:rsidRDefault="00FA5483" w:rsidP="008C4B8E">
      <w:pPr>
        <w:pStyle w:val="NormalWeb"/>
        <w:spacing w:line="360" w:lineRule="auto"/>
        <w:rPr>
          <w:b/>
          <w:bCs/>
          <w:color w:val="000000"/>
          <w:sz w:val="22"/>
          <w:szCs w:val="22"/>
          <w:u w:val="single"/>
          <w:lang w:val="en-GB"/>
        </w:rPr>
      </w:pPr>
    </w:p>
    <w:p w14:paraId="13255F54" w14:textId="77777777" w:rsidR="00FA5483" w:rsidRDefault="00FA5483">
      <w:pPr>
        <w:spacing w:after="160" w:line="259" w:lineRule="auto"/>
        <w:contextualSpacing w:val="0"/>
        <w:jc w:val="left"/>
        <w:rPr>
          <w:rFonts w:eastAsia="Times New Roman" w:cs="Times New Roman"/>
          <w:b/>
          <w:bCs/>
          <w:color w:val="000000"/>
          <w:sz w:val="22"/>
          <w:u w:val="single"/>
          <w:lang w:eastAsia="it-IT"/>
        </w:rPr>
      </w:pPr>
      <w:r>
        <w:rPr>
          <w:b/>
          <w:bCs/>
          <w:color w:val="000000"/>
          <w:sz w:val="22"/>
          <w:u w:val="single"/>
        </w:rPr>
        <w:br w:type="page"/>
      </w:r>
    </w:p>
    <w:p w14:paraId="6446AF1D" w14:textId="77777777" w:rsidR="008C4B8E" w:rsidRPr="007C20FA" w:rsidRDefault="008C4B8E" w:rsidP="007C20FA">
      <w:pPr>
        <w:pStyle w:val="annex1"/>
      </w:pPr>
      <w:bookmarkStart w:id="15" w:name="_Toc428892365"/>
      <w:r w:rsidRPr="007C20FA">
        <w:t>Background</w:t>
      </w:r>
      <w:bookmarkEnd w:id="15"/>
    </w:p>
    <w:p w14:paraId="06B8CCCC" w14:textId="270B9EF8" w:rsidR="008C4B8E" w:rsidRPr="009E18EA" w:rsidRDefault="008C4B8E" w:rsidP="008C4B8E">
      <w:pPr>
        <w:pStyle w:val="NormalWeb"/>
        <w:spacing w:line="360" w:lineRule="auto"/>
        <w:rPr>
          <w:lang w:val="en-GB"/>
        </w:rPr>
      </w:pPr>
      <w:r w:rsidRPr="009E18EA">
        <w:rPr>
          <w:lang w:val="en-GB"/>
        </w:rPr>
        <w:t xml:space="preserve">Standards for more transparency in the revenues from natural resource are part of international accountancy and tax law. During the twenty century, international taxation and accountability has </w:t>
      </w:r>
      <w:r w:rsidR="009719C1">
        <w:rPr>
          <w:lang w:val="en-GB"/>
        </w:rPr>
        <w:t>changed</w:t>
      </w:r>
      <w:r w:rsidRPr="009E18EA">
        <w:rPr>
          <w:lang w:val="en-GB"/>
        </w:rPr>
        <w:t xml:space="preserve"> to better handle trade between countries and prevent double taxation</w:t>
      </w:r>
      <w:sdt>
        <w:sdtPr>
          <w:rPr>
            <w:lang w:val="en-GB"/>
          </w:rPr>
          <w:id w:val="682172708"/>
          <w:citation/>
        </w:sdtPr>
        <w:sdtEndPr/>
        <w:sdtContent>
          <w:r w:rsidRPr="009E18EA">
            <w:rPr>
              <w:lang w:val="en-GB"/>
            </w:rPr>
            <w:fldChar w:fldCharType="begin"/>
          </w:r>
          <w:r w:rsidRPr="009E18EA">
            <w:rPr>
              <w:lang w:val="en-GB"/>
            </w:rPr>
            <w:instrText xml:space="preserve"> CITATION Hug13 \l 3082 </w:instrText>
          </w:r>
          <w:r w:rsidRPr="009E18EA">
            <w:rPr>
              <w:lang w:val="en-GB"/>
            </w:rPr>
            <w:fldChar w:fldCharType="separate"/>
          </w:r>
          <w:r w:rsidR="007904E9" w:rsidRPr="009E18EA">
            <w:rPr>
              <w:lang w:val="en-GB"/>
            </w:rPr>
            <w:t xml:space="preserve"> (Hugh, 2013)</w:t>
          </w:r>
          <w:r w:rsidRPr="009E18EA">
            <w:rPr>
              <w:lang w:val="en-GB"/>
            </w:rPr>
            <w:fldChar w:fldCharType="end"/>
          </w:r>
        </w:sdtContent>
      </w:sdt>
      <w:r w:rsidRPr="009E18EA">
        <w:rPr>
          <w:lang w:val="en-GB"/>
        </w:rPr>
        <w:t xml:space="preserve">. </w:t>
      </w:r>
      <w:r w:rsidRPr="009E18EA">
        <w:rPr>
          <w:rStyle w:val="FootnoteReference"/>
          <w:lang w:val="en-GB"/>
        </w:rPr>
        <w:footnoteReference w:id="2"/>
      </w:r>
    </w:p>
    <w:p w14:paraId="7A9558BE" w14:textId="77777777" w:rsidR="008C4B8E" w:rsidRPr="009E18EA" w:rsidRDefault="008C4B8E" w:rsidP="008C4B8E">
      <w:pPr>
        <w:pStyle w:val="NormalWeb"/>
        <w:spacing w:line="360" w:lineRule="auto"/>
        <w:rPr>
          <w:lang w:val="en-GB"/>
        </w:rPr>
      </w:pPr>
      <w:r w:rsidRPr="009E18EA">
        <w:rPr>
          <w:lang w:val="en-GB"/>
        </w:rPr>
        <w:t>In particular after the second war world, the increment in the commercial relations produce an increment of treaties between countries. The matter was important especially for multinational companies that had to face double taxation. Moreover, tax treaties could integrate national tax legislation to build a formal net to better operate. At the same time, the lack of legislation both at national and international level produced the perfect environment for, in the first place, avoid double taxation and then avoid taxation at all. To sum up and go forward to what concern with our study, it is only in 1998 that the OECD released a report on harmful tax competition. This report signed an important change of view in international cooperation efforts. The report raised three problems related to double non-taxation or reduced taxation: tax evasion, tax avoidance and harmful tax competition in general</w:t>
      </w:r>
      <w:sdt>
        <w:sdtPr>
          <w:rPr>
            <w:lang w:val="en-GB"/>
          </w:rPr>
          <w:id w:val="1031931716"/>
          <w:citation/>
        </w:sdtPr>
        <w:sdtEndPr/>
        <w:sdtContent>
          <w:r w:rsidRPr="009E18EA">
            <w:rPr>
              <w:lang w:val="en-GB"/>
            </w:rPr>
            <w:fldChar w:fldCharType="begin"/>
          </w:r>
          <w:r w:rsidRPr="009E18EA">
            <w:rPr>
              <w:lang w:val="en-GB"/>
            </w:rPr>
            <w:instrText xml:space="preserve"> CITATION OCD98 \l 3082 </w:instrText>
          </w:r>
          <w:r w:rsidRPr="009E18EA">
            <w:rPr>
              <w:lang w:val="en-GB"/>
            </w:rPr>
            <w:fldChar w:fldCharType="separate"/>
          </w:r>
          <w:r w:rsidR="007904E9" w:rsidRPr="009E18EA">
            <w:rPr>
              <w:lang w:val="en-GB"/>
            </w:rPr>
            <w:t xml:space="preserve"> (OCDE, 1998)</w:t>
          </w:r>
          <w:r w:rsidRPr="009E18EA">
            <w:rPr>
              <w:lang w:val="en-GB"/>
            </w:rPr>
            <w:fldChar w:fldCharType="end"/>
          </w:r>
        </w:sdtContent>
      </w:sdt>
      <w:r w:rsidRPr="009E18EA">
        <w:rPr>
          <w:lang w:val="en-GB"/>
        </w:rPr>
        <w:t>.</w:t>
      </w:r>
    </w:p>
    <w:p w14:paraId="4E7A586D" w14:textId="77777777" w:rsidR="008C4B8E" w:rsidRPr="009E18EA" w:rsidRDefault="008C4B8E" w:rsidP="008C4B8E">
      <w:pPr>
        <w:pStyle w:val="NormalWeb"/>
        <w:spacing w:line="360" w:lineRule="auto"/>
        <w:rPr>
          <w:lang w:val="en-GB"/>
        </w:rPr>
      </w:pPr>
    </w:p>
    <w:p w14:paraId="469F1A8D" w14:textId="5BF35385" w:rsidR="008C4B8E" w:rsidRPr="009E18EA" w:rsidRDefault="008C4B8E" w:rsidP="008C4B8E">
      <w:pPr>
        <w:pStyle w:val="NormalWeb"/>
        <w:spacing w:line="360" w:lineRule="auto"/>
        <w:rPr>
          <w:lang w:val="en-GB"/>
        </w:rPr>
      </w:pPr>
      <w:r w:rsidRPr="009E18EA">
        <w:rPr>
          <w:lang w:val="en-GB"/>
        </w:rPr>
        <w:t xml:space="preserve">Talking about meanly on west countries, governments do not care more about it until the financial crisis started on 2008 when they had a sharp downturn in revenues so they had to increase tax and cut public services. So, citizens become acknowledged that they have been supporting more, in proportion, of tax burden than multinational companies have been doing. Therefore, governments started to worry about tax evasion and tax avoidance perpetrated not only by citizens but also by MENs and the discussion at both national and international level retakes the right attention. </w:t>
      </w:r>
    </w:p>
    <w:p w14:paraId="60CA5B9A" w14:textId="77777777" w:rsidR="008C4B8E" w:rsidRPr="009E18EA" w:rsidRDefault="008C4B8E" w:rsidP="008C4B8E">
      <w:pPr>
        <w:pStyle w:val="NormalWeb"/>
        <w:spacing w:line="360" w:lineRule="auto"/>
        <w:rPr>
          <w:lang w:val="en-GB"/>
        </w:rPr>
      </w:pPr>
    </w:p>
    <w:p w14:paraId="4E290E9E" w14:textId="3BB5D7C5" w:rsidR="008C4B8E" w:rsidRPr="009E18EA" w:rsidRDefault="008C4B8E" w:rsidP="008C4B8E">
      <w:pPr>
        <w:pStyle w:val="NormalWeb"/>
        <w:spacing w:line="360" w:lineRule="auto"/>
        <w:rPr>
          <w:highlight w:val="yellow"/>
          <w:lang w:val="en-GB"/>
        </w:rPr>
      </w:pPr>
      <w:r w:rsidRPr="009E18EA">
        <w:rPr>
          <w:lang w:val="en-GB"/>
        </w:rPr>
        <w:t>So</w:t>
      </w:r>
      <w:r w:rsidR="009719C1">
        <w:rPr>
          <w:lang w:val="en-GB"/>
        </w:rPr>
        <w:t>,</w:t>
      </w:r>
      <w:r w:rsidRPr="009E18EA">
        <w:rPr>
          <w:lang w:val="en-GB"/>
        </w:rPr>
        <w:t xml:space="preserve"> from 2011 </w:t>
      </w:r>
      <w:r w:rsidR="009719C1">
        <w:rPr>
          <w:lang w:val="en-GB"/>
        </w:rPr>
        <w:t>and</w:t>
      </w:r>
      <w:r w:rsidRPr="009E18EA">
        <w:rPr>
          <w:lang w:val="en-GB"/>
        </w:rPr>
        <w:t xml:space="preserve"> with more emphasis from 2013 different initiative are taken place to improve transparency and accountability at international level. </w:t>
      </w:r>
    </w:p>
    <w:p w14:paraId="18229DEA" w14:textId="77777777" w:rsidR="008C4B8E" w:rsidRPr="009E18EA" w:rsidRDefault="008C4B8E" w:rsidP="008C4B8E">
      <w:pPr>
        <w:pStyle w:val="NormalWeb"/>
        <w:spacing w:line="360" w:lineRule="auto"/>
        <w:rPr>
          <w:lang w:val="en-GB"/>
        </w:rPr>
      </w:pPr>
    </w:p>
    <w:p w14:paraId="0310DDAC" w14:textId="77777777" w:rsidR="008C4B8E" w:rsidRPr="00985E87" w:rsidRDefault="008C4B8E" w:rsidP="00985E87">
      <w:pPr>
        <w:pStyle w:val="annex1"/>
        <w:ind w:left="714" w:hanging="357"/>
      </w:pPr>
      <w:bookmarkStart w:id="16" w:name="_Toc428892366"/>
      <w:r w:rsidRPr="00985E87">
        <w:t>Introduction to the different country by country reporting proposals (included EITI)</w:t>
      </w:r>
      <w:bookmarkEnd w:id="16"/>
    </w:p>
    <w:p w14:paraId="3914C3C9" w14:textId="77777777" w:rsidR="008C4B8E" w:rsidRPr="009E18EA" w:rsidRDefault="008C4B8E" w:rsidP="00FA5483">
      <w:pPr>
        <w:pStyle w:val="NormalWeb"/>
        <w:numPr>
          <w:ilvl w:val="1"/>
          <w:numId w:val="49"/>
        </w:numPr>
        <w:spacing w:line="360" w:lineRule="auto"/>
        <w:rPr>
          <w:lang w:val="en-GB"/>
        </w:rPr>
      </w:pPr>
      <w:r w:rsidRPr="009E18EA">
        <w:rPr>
          <w:lang w:val="en-GB"/>
        </w:rPr>
        <w:t>Canada</w:t>
      </w:r>
    </w:p>
    <w:p w14:paraId="6CA7C79E" w14:textId="77777777" w:rsidR="008C4B8E" w:rsidRPr="009E18EA" w:rsidRDefault="008C4B8E" w:rsidP="008C4B8E">
      <w:pPr>
        <w:pStyle w:val="NormalWeb"/>
        <w:spacing w:line="360" w:lineRule="auto"/>
        <w:rPr>
          <w:lang w:val="en-GB"/>
        </w:rPr>
      </w:pPr>
      <w:r w:rsidRPr="009E18EA">
        <w:rPr>
          <w:lang w:val="en-GB"/>
        </w:rPr>
        <w:t xml:space="preserve">As in the US and the EU standards, the Canadian Division 28 -Extractive Sector Transparency Measures Act- applies to entities that are directly or indirectly engaged in the commercial development of oil, natural gas, or minerals that are subject to Canadian law. </w:t>
      </w:r>
    </w:p>
    <w:p w14:paraId="7BA1E1D2" w14:textId="4A236906" w:rsidR="008C4B8E" w:rsidRPr="009E18EA" w:rsidRDefault="008C4B8E" w:rsidP="008C4B8E">
      <w:pPr>
        <w:pStyle w:val="NormalWeb"/>
        <w:spacing w:line="360" w:lineRule="auto"/>
        <w:rPr>
          <w:i/>
          <w:lang w:val="en-GB"/>
        </w:rPr>
      </w:pPr>
      <w:r w:rsidRPr="009E18EA">
        <w:rPr>
          <w:lang w:val="en-GB"/>
        </w:rPr>
        <w:t>Extractive entities are required to report annually on payments made to governments relating to the commercial development of oil, natural gas, or minerals, at home and abroad. Payments will be broken down in the report in a project basis.</w:t>
      </w:r>
      <w:r w:rsidRPr="009E18EA">
        <w:rPr>
          <w:i/>
          <w:lang w:val="en-GB"/>
        </w:rPr>
        <w:t xml:space="preserve"> </w:t>
      </w:r>
    </w:p>
    <w:p w14:paraId="0C612503" w14:textId="77777777" w:rsidR="008C4B8E" w:rsidRPr="009E18EA" w:rsidRDefault="008C4B8E" w:rsidP="008C4B8E">
      <w:pPr>
        <w:pStyle w:val="NormalWeb"/>
        <w:spacing w:line="360" w:lineRule="auto"/>
        <w:rPr>
          <w:lang w:val="en-GB"/>
        </w:rPr>
      </w:pPr>
    </w:p>
    <w:p w14:paraId="05D590FA" w14:textId="77777777" w:rsidR="008C4B8E" w:rsidRPr="009E18EA" w:rsidRDefault="008C4B8E" w:rsidP="00FA5483">
      <w:pPr>
        <w:pStyle w:val="NormalWeb"/>
        <w:numPr>
          <w:ilvl w:val="1"/>
          <w:numId w:val="49"/>
        </w:numPr>
        <w:spacing w:line="360" w:lineRule="auto"/>
        <w:rPr>
          <w:lang w:val="en-GB"/>
        </w:rPr>
      </w:pPr>
      <w:r w:rsidRPr="009E18EA">
        <w:rPr>
          <w:lang w:val="en-GB"/>
        </w:rPr>
        <w:t>OECD</w:t>
      </w:r>
    </w:p>
    <w:p w14:paraId="6D2772BA" w14:textId="77777777" w:rsidR="008C4B8E" w:rsidRPr="009E18EA" w:rsidRDefault="008C4B8E" w:rsidP="008C4B8E">
      <w:pPr>
        <w:pStyle w:val="NormalWeb"/>
        <w:spacing w:line="360" w:lineRule="auto"/>
        <w:rPr>
          <w:lang w:val="en-GB"/>
        </w:rPr>
      </w:pPr>
      <w:r w:rsidRPr="009E18EA">
        <w:rPr>
          <w:lang w:val="en-GB"/>
        </w:rPr>
        <w:t xml:space="preserve">Although only in the last few years the OECD has put more efforts in tax matter, it was always at the forefront to improve international tax co-operation between governments to counter international tax avoidance and evasion. </w:t>
      </w:r>
    </w:p>
    <w:p w14:paraId="1D693458" w14:textId="77777777" w:rsidR="008C4B8E" w:rsidRPr="009E18EA" w:rsidRDefault="008C4B8E" w:rsidP="008C4B8E">
      <w:pPr>
        <w:pStyle w:val="NormalWeb"/>
        <w:spacing w:line="360" w:lineRule="auto"/>
        <w:rPr>
          <w:lang w:val="en-GB"/>
        </w:rPr>
      </w:pPr>
      <w:r w:rsidRPr="009E18EA">
        <w:rPr>
          <w:lang w:val="en-GB"/>
        </w:rPr>
        <w:t>In one of its last studies, the OECD is trying to give an international solution at the global problem about “Base Erosion and Profit Shifting” (BEPS). BEPS refers to tax planning strategies that exploit gaps and mismatches in tax rules to artificially shift profits to low or no-tax locations where there is little or no economic activity, resulting in little or no overall corporate tax being paid. BEPS is of major significance for developing countries due to their heavy reliance on corporate income tax, particularly from multinational enterprises (MNEs).</w:t>
      </w:r>
    </w:p>
    <w:p w14:paraId="6809E7A9" w14:textId="77777777" w:rsidR="008C4B8E" w:rsidRPr="009E18EA" w:rsidRDefault="008C4B8E" w:rsidP="008C4B8E">
      <w:pPr>
        <w:pStyle w:val="NormalWeb"/>
        <w:spacing w:line="360" w:lineRule="auto"/>
        <w:rPr>
          <w:lang w:val="en-GB"/>
        </w:rPr>
      </w:pPr>
      <w:r w:rsidRPr="009E18EA">
        <w:rPr>
          <w:lang w:val="en-GB"/>
        </w:rPr>
        <w:t>In an increasingly interconnected world, national tax laws have not always kept pace with global corporations, fluid movement of capital, and the rise of the digital economy, leaving gaps that can be exploited to generate double non-taxation. This undermines the fairness and integrity of tax systems. Fifteen specific actions are being developed in the context of the OECD/G20 BEPS project to equip governments with the domestic and international instruments needed to address this challenge. The first set of measures and reports were released in September 2014. Combined with the work to be completed in 2015, they will give countries the tools they need to ensure that profits are taxed where economic activities generating the profits are performed and where the value is created, while, at the same time, give business greater stability by reducing disputes over the application of international tax rules, and standardising requirements. We notice also that in that matter, non-OECD/G20 countries are involved on an equal footing.</w:t>
      </w:r>
    </w:p>
    <w:p w14:paraId="5F093A79" w14:textId="376A99C7" w:rsidR="008C4B8E" w:rsidRPr="009E18EA" w:rsidRDefault="008C4B8E" w:rsidP="008C4B8E">
      <w:pPr>
        <w:pStyle w:val="NormalWeb"/>
        <w:spacing w:line="360" w:lineRule="auto"/>
        <w:rPr>
          <w:lang w:val="en-GB"/>
        </w:rPr>
      </w:pPr>
      <w:r w:rsidRPr="009E18EA">
        <w:rPr>
          <w:lang w:val="en-GB"/>
        </w:rPr>
        <w:t>Among the 15 Actions</w:t>
      </w:r>
      <w:r w:rsidR="009719C1">
        <w:rPr>
          <w:lang w:val="en-GB"/>
        </w:rPr>
        <w:t>,</w:t>
      </w:r>
      <w:r w:rsidRPr="009E18EA">
        <w:rPr>
          <w:lang w:val="en-GB"/>
        </w:rPr>
        <w:t xml:space="preserve"> we will </w:t>
      </w:r>
      <w:r w:rsidR="009719C1">
        <w:rPr>
          <w:lang w:val="en-GB"/>
        </w:rPr>
        <w:t>analyse</w:t>
      </w:r>
      <w:r w:rsidRPr="009E18EA">
        <w:rPr>
          <w:lang w:val="en-GB"/>
        </w:rPr>
        <w:t xml:space="preserve"> the Action 13: “Transfer Pricing Documentation” focusing, in particular, on Country by Country Reporting. On this matter, the OECD provides guidelines to implement exchange of information between countries about specific data like, e.g. number of employees, taxes and others of MNEs with consolidated group revenue in the preceding fiscal year of €750 million or more. </w:t>
      </w:r>
    </w:p>
    <w:p w14:paraId="00152C5F" w14:textId="77777777" w:rsidR="008C4B8E" w:rsidRPr="009E18EA" w:rsidRDefault="008C4B8E" w:rsidP="008C4B8E">
      <w:pPr>
        <w:pStyle w:val="NormalWeb"/>
        <w:spacing w:line="360" w:lineRule="auto"/>
        <w:rPr>
          <w:lang w:val="en-GB"/>
        </w:rPr>
      </w:pPr>
    </w:p>
    <w:p w14:paraId="4753E804" w14:textId="77777777" w:rsidR="008C4B8E" w:rsidRPr="009E18EA" w:rsidRDefault="008C4B8E" w:rsidP="00FA5483">
      <w:pPr>
        <w:pStyle w:val="NormalWeb"/>
        <w:numPr>
          <w:ilvl w:val="1"/>
          <w:numId w:val="49"/>
        </w:numPr>
        <w:spacing w:line="360" w:lineRule="auto"/>
        <w:rPr>
          <w:lang w:val="en-GB"/>
        </w:rPr>
      </w:pPr>
      <w:r w:rsidRPr="009E18EA">
        <w:rPr>
          <w:lang w:val="en-GB"/>
        </w:rPr>
        <w:t>US (Dodd Franck Act)</w:t>
      </w:r>
    </w:p>
    <w:p w14:paraId="78F8C16F" w14:textId="77777777" w:rsidR="008C4B8E" w:rsidRPr="009E18EA" w:rsidRDefault="008C4B8E" w:rsidP="008C4B8E">
      <w:pPr>
        <w:pStyle w:val="NormalWeb"/>
        <w:spacing w:line="360" w:lineRule="auto"/>
        <w:rPr>
          <w:lang w:val="en-GB"/>
        </w:rPr>
      </w:pPr>
      <w:r w:rsidRPr="009E18EA">
        <w:rPr>
          <w:lang w:val="en-GB"/>
        </w:rPr>
        <w:t>The Dodd-Frank Wall Street Reform and Consumer Protection Act, known as the Dodd-Frank Act, is a United States federal law that places regulations of the financial industry in the hands of the government. The legislation, enacted in July 2010, aims to prevent another significant financial crisis by creating new financial regulatory processes that enforce transparency and accountability while implementing rules for consumer protection.</w:t>
      </w:r>
    </w:p>
    <w:p w14:paraId="7A21C0F2" w14:textId="7E9D3DA5" w:rsidR="008C4B8E" w:rsidRPr="009E18EA" w:rsidRDefault="008C4B8E" w:rsidP="008C4B8E">
      <w:pPr>
        <w:pStyle w:val="NormalWeb"/>
        <w:spacing w:line="360" w:lineRule="auto"/>
        <w:rPr>
          <w:lang w:val="en-GB"/>
        </w:rPr>
      </w:pPr>
      <w:r w:rsidRPr="009E18EA">
        <w:rPr>
          <w:lang w:val="en-GB"/>
        </w:rPr>
        <w:t>In August 2012,</w:t>
      </w:r>
      <w:r w:rsidRPr="009E18EA">
        <w:rPr>
          <w:sz w:val="20"/>
          <w:szCs w:val="20"/>
          <w:lang w:val="en-GB"/>
        </w:rPr>
        <w:t xml:space="preserve"> </w:t>
      </w:r>
      <w:r w:rsidRPr="009E18EA">
        <w:rPr>
          <w:lang w:val="en-GB"/>
        </w:rPr>
        <w:t>the Securitie</w:t>
      </w:r>
      <w:r w:rsidR="009719C1">
        <w:rPr>
          <w:lang w:val="en-GB"/>
        </w:rPr>
        <w:t>s and Exchange Commission (SEC</w:t>
      </w:r>
      <w:r w:rsidRPr="009E18EA">
        <w:rPr>
          <w:lang w:val="en-GB"/>
        </w:rPr>
        <w:t>) adopted the amendments to its disclosure rules to implement Section 1504 -SEC Rule 13(q)- of the Dodd-Frank Act</w:t>
      </w:r>
      <w:r w:rsidRPr="009E18EA">
        <w:rPr>
          <w:rStyle w:val="FootnoteReference"/>
          <w:lang w:val="en-GB"/>
        </w:rPr>
        <w:footnoteReference w:id="3"/>
      </w:r>
      <w:r w:rsidRPr="009E18EA">
        <w:rPr>
          <w:lang w:val="en-GB"/>
        </w:rPr>
        <w:t>. This compels every oil, gas and mining US companies or foreign companies to publish their payments to governments, such as taxes, royalties and licence fees, in every country they do business in.</w:t>
      </w:r>
    </w:p>
    <w:p w14:paraId="7BF40D67" w14:textId="0F9A3EBD" w:rsidR="008C4B8E" w:rsidRPr="009E18EA" w:rsidRDefault="008C4B8E" w:rsidP="008C4B8E">
      <w:pPr>
        <w:pStyle w:val="NormalWeb"/>
        <w:spacing w:line="360" w:lineRule="auto"/>
        <w:rPr>
          <w:lang w:val="en-GB"/>
        </w:rPr>
      </w:pPr>
      <w:r w:rsidRPr="009E18EA">
        <w:rPr>
          <w:lang w:val="en-GB"/>
        </w:rPr>
        <w:t>The U.S. law requires companies to report any payment of US</w:t>
      </w:r>
      <w:r w:rsidR="009719C1">
        <w:rPr>
          <w:lang w:val="en-GB"/>
        </w:rPr>
        <w:t xml:space="preserve"> </w:t>
      </w:r>
      <w:r w:rsidRPr="009E18EA">
        <w:rPr>
          <w:lang w:val="en-GB"/>
        </w:rPr>
        <w:t>$100,000 and above made on every individual extraction project they operate. This means that for the first time, people living near mines or oil fields will be able to see in detail how much money is being generated by local projects, and hold their governments to account if they don’t see the benefits.</w:t>
      </w:r>
    </w:p>
    <w:p w14:paraId="5CB3349B" w14:textId="77777777" w:rsidR="008C4B8E" w:rsidRPr="009E18EA" w:rsidRDefault="008C4B8E" w:rsidP="008C4B8E">
      <w:pPr>
        <w:pStyle w:val="NormalWeb"/>
        <w:spacing w:line="360" w:lineRule="auto"/>
        <w:rPr>
          <w:lang w:val="en-GB"/>
        </w:rPr>
      </w:pPr>
      <w:r w:rsidRPr="009E18EA">
        <w:rPr>
          <w:lang w:val="en-GB"/>
        </w:rPr>
        <w:t>On October 25, 2012, the American Petroleum Institute and the U.S. Chamber of Commerce, along with two other trade associations, sued the SEC, claiming that it had made a number of procedural errors in promulgating the rules. These groups also claimed that Section 1504 violates oil companies’ First Amendment free speech rights.</w:t>
      </w:r>
    </w:p>
    <w:p w14:paraId="61F618D1" w14:textId="77777777" w:rsidR="008C4B8E" w:rsidRPr="009E18EA" w:rsidRDefault="008C4B8E" w:rsidP="008C4B8E">
      <w:pPr>
        <w:pStyle w:val="NormalWeb"/>
        <w:spacing w:line="360" w:lineRule="auto"/>
        <w:rPr>
          <w:lang w:val="en-GB"/>
        </w:rPr>
      </w:pPr>
      <w:r w:rsidRPr="009E18EA">
        <w:rPr>
          <w:lang w:val="en-GB"/>
        </w:rPr>
        <w:t xml:space="preserve">On July 2, 2013, the D.C. District Court ruled that the SEC should have provided justifications for the following two requirements of the regulations: </w:t>
      </w:r>
    </w:p>
    <w:p w14:paraId="3922E317" w14:textId="02B2060D" w:rsidR="008C4B8E" w:rsidRPr="009E18EA" w:rsidRDefault="008C4B8E" w:rsidP="00CA3A93">
      <w:pPr>
        <w:pStyle w:val="NormalWeb"/>
        <w:numPr>
          <w:ilvl w:val="1"/>
          <w:numId w:val="9"/>
        </w:numPr>
        <w:spacing w:line="360" w:lineRule="auto"/>
        <w:rPr>
          <w:lang w:val="en-GB"/>
        </w:rPr>
      </w:pPr>
      <w:r w:rsidRPr="009E18EA">
        <w:rPr>
          <w:lang w:val="en-GB"/>
        </w:rPr>
        <w:t>requiring co</w:t>
      </w:r>
      <w:r w:rsidR="009118F0">
        <w:rPr>
          <w:lang w:val="en-GB"/>
        </w:rPr>
        <w:t>mpany reports to be made public</w:t>
      </w:r>
      <w:r w:rsidRPr="009E18EA">
        <w:rPr>
          <w:lang w:val="en-GB"/>
        </w:rPr>
        <w:t xml:space="preserve"> and </w:t>
      </w:r>
    </w:p>
    <w:p w14:paraId="0A6EC90B" w14:textId="77777777" w:rsidR="008C4B8E" w:rsidRPr="009E18EA" w:rsidRDefault="008C4B8E" w:rsidP="00CA3A93">
      <w:pPr>
        <w:pStyle w:val="NormalWeb"/>
        <w:numPr>
          <w:ilvl w:val="1"/>
          <w:numId w:val="9"/>
        </w:numPr>
        <w:spacing w:line="360" w:lineRule="auto"/>
        <w:rPr>
          <w:lang w:val="en-GB"/>
        </w:rPr>
      </w:pPr>
      <w:r w:rsidRPr="009E18EA">
        <w:rPr>
          <w:lang w:val="en-GB"/>
        </w:rPr>
        <w:t xml:space="preserve">allowing no exemptions to address the oil industry claim that some countries prohibit disclosure of the information required under the law. </w:t>
      </w:r>
    </w:p>
    <w:p w14:paraId="57235CBF" w14:textId="77777777" w:rsidR="008C4B8E" w:rsidRPr="009E18EA" w:rsidRDefault="008C4B8E" w:rsidP="008C4B8E">
      <w:pPr>
        <w:pStyle w:val="NormalWeb"/>
        <w:spacing w:line="360" w:lineRule="auto"/>
        <w:rPr>
          <w:lang w:val="en-GB"/>
        </w:rPr>
      </w:pPr>
      <w:r w:rsidRPr="009E18EA">
        <w:rPr>
          <w:lang w:val="en-GB"/>
        </w:rPr>
        <w:t xml:space="preserve">The SEC is not appealing this decision and is, instead, working on Section 1504 rules that will take into consideration the court’s decision. The SEC has not yet issued a new rule. On September 18, 2014, Oxfam filed a lawsuit in the U.S. District Court for the District of Massachusetts to force the SEC to issue a new resource extraction disclosure rule.  The SEC has said that it cannot achieve Oxfam’s timeframe demands for issuing a new rule. Finally, the outcome concerning rules for Section 1504 of Dodd-Frank is unknown. </w:t>
      </w:r>
    </w:p>
    <w:p w14:paraId="02A9FC9C" w14:textId="77777777" w:rsidR="008C4B8E" w:rsidRPr="009E18EA" w:rsidRDefault="008C4B8E" w:rsidP="008C4B8E">
      <w:pPr>
        <w:pStyle w:val="NormalWeb"/>
        <w:spacing w:line="360" w:lineRule="auto"/>
        <w:rPr>
          <w:lang w:val="en-GB"/>
        </w:rPr>
      </w:pPr>
    </w:p>
    <w:p w14:paraId="4E4C8B64" w14:textId="77777777" w:rsidR="008C4B8E" w:rsidRPr="009E18EA" w:rsidRDefault="008C4B8E" w:rsidP="00FA5483">
      <w:pPr>
        <w:pStyle w:val="NormalWeb"/>
        <w:numPr>
          <w:ilvl w:val="1"/>
          <w:numId w:val="49"/>
        </w:numPr>
        <w:spacing w:line="360" w:lineRule="auto"/>
        <w:rPr>
          <w:lang w:val="en-GB"/>
        </w:rPr>
      </w:pPr>
      <w:r w:rsidRPr="009E18EA">
        <w:rPr>
          <w:lang w:val="en-GB"/>
        </w:rPr>
        <w:t>The EITI standards</w:t>
      </w:r>
      <w:r w:rsidRPr="009E18EA">
        <w:rPr>
          <w:rStyle w:val="FootnoteReference"/>
          <w:lang w:val="en-GB"/>
        </w:rPr>
        <w:footnoteReference w:id="4"/>
      </w:r>
    </w:p>
    <w:p w14:paraId="698C674D" w14:textId="77777777" w:rsidR="008C4B8E" w:rsidRPr="009E18EA" w:rsidRDefault="008C4B8E" w:rsidP="008C4B8E">
      <w:pPr>
        <w:pStyle w:val="NormalWeb"/>
        <w:spacing w:line="360" w:lineRule="auto"/>
        <w:rPr>
          <w:lang w:val="en-GB"/>
        </w:rPr>
      </w:pPr>
      <w:r w:rsidRPr="009E18EA">
        <w:rPr>
          <w:lang w:val="en-GB"/>
        </w:rPr>
        <w:t>The Extractive Industries Transparency Initiative (EITI) sets a global standard to promote openness and accountable management of natural resources in producing countries, where companies operate. The standard is implemented by governments, in collaboration with companies and civil society.</w:t>
      </w:r>
    </w:p>
    <w:p w14:paraId="4A63DC00" w14:textId="7152DC79" w:rsidR="008C4B8E" w:rsidRPr="009E18EA" w:rsidRDefault="008C4B8E" w:rsidP="008C4B8E">
      <w:pPr>
        <w:pStyle w:val="NormalWeb"/>
        <w:spacing w:line="360" w:lineRule="auto"/>
        <w:rPr>
          <w:lang w:val="en-GB"/>
        </w:rPr>
      </w:pPr>
      <w:r w:rsidRPr="009E18EA">
        <w:rPr>
          <w:lang w:val="en-GB"/>
        </w:rPr>
        <w:t>Countries implementing the EITI disclose information on tax payments, licences, contracts, production and other key elements around resource extraction. The aim of EITI is to make public the data of the payments that a government receives by companies working on natural resources in that country. In the EITI, government, companies and civil society work together. The government and the companies report the data about taxes, royalties, bonuses, etc. received and paid</w:t>
      </w:r>
      <w:r w:rsidR="009719C1">
        <w:rPr>
          <w:lang w:val="en-GB"/>
        </w:rPr>
        <w:t>,</w:t>
      </w:r>
      <w:r w:rsidRPr="009E18EA">
        <w:rPr>
          <w:lang w:val="en-GB"/>
        </w:rPr>
        <w:t xml:space="preserve"> and the civil society organizations should give the linkage between the information provided and the society. To adhere to the EITI standard there are several steps to follow. First, the country become a candidate and if it respects the standard and reports the information, could become a compliant country. Finally, if the country does not follow the standards over years, it is first suspended and then removed.</w:t>
      </w:r>
    </w:p>
    <w:p w14:paraId="73FBBC78" w14:textId="77777777" w:rsidR="008C4B8E" w:rsidRPr="009E18EA" w:rsidRDefault="008C4B8E" w:rsidP="008C4B8E">
      <w:pPr>
        <w:pStyle w:val="NormalWeb"/>
        <w:spacing w:line="360" w:lineRule="auto"/>
        <w:rPr>
          <w:lang w:val="en-GB"/>
        </w:rPr>
      </w:pPr>
    </w:p>
    <w:p w14:paraId="1B7A4AF2" w14:textId="77777777" w:rsidR="008C4B8E" w:rsidRPr="009E18EA" w:rsidRDefault="008C4B8E" w:rsidP="00FA5483">
      <w:pPr>
        <w:pStyle w:val="NormalWeb"/>
        <w:numPr>
          <w:ilvl w:val="1"/>
          <w:numId w:val="49"/>
        </w:numPr>
        <w:spacing w:line="360" w:lineRule="auto"/>
        <w:rPr>
          <w:lang w:val="en-GB"/>
        </w:rPr>
      </w:pPr>
      <w:r w:rsidRPr="009E18EA">
        <w:rPr>
          <w:lang w:val="en-GB"/>
        </w:rPr>
        <w:t>EU – European Commission (CBCR)</w:t>
      </w:r>
    </w:p>
    <w:p w14:paraId="3D99E96D" w14:textId="77777777" w:rsidR="008C4B8E" w:rsidRPr="009E18EA" w:rsidRDefault="008C4B8E" w:rsidP="008C4B8E">
      <w:pPr>
        <w:pStyle w:val="NormalWeb"/>
        <w:spacing w:line="360" w:lineRule="auto"/>
        <w:rPr>
          <w:lang w:val="en-GB"/>
        </w:rPr>
      </w:pPr>
      <w:r w:rsidRPr="009E18EA">
        <w:rPr>
          <w:lang w:val="en-GB"/>
        </w:rPr>
        <w:t xml:space="preserve">In 2010 European Commission </w:t>
      </w:r>
      <w:sdt>
        <w:sdtPr>
          <w:rPr>
            <w:lang w:val="en-GB"/>
          </w:rPr>
          <w:id w:val="-1410227147"/>
          <w:citation/>
        </w:sdtPr>
        <w:sdtEndPr/>
        <w:sdtContent>
          <w:r w:rsidRPr="009E18EA">
            <w:rPr>
              <w:lang w:val="en-GB"/>
            </w:rPr>
            <w:fldChar w:fldCharType="begin"/>
          </w:r>
          <w:r w:rsidRPr="009E18EA">
            <w:rPr>
              <w:lang w:val="en-GB"/>
            </w:rPr>
            <w:instrText xml:space="preserve"> CITATION Eur10 \l 1040 </w:instrText>
          </w:r>
          <w:r w:rsidRPr="009E18EA">
            <w:rPr>
              <w:lang w:val="en-GB"/>
            </w:rPr>
            <w:fldChar w:fldCharType="separate"/>
          </w:r>
          <w:r w:rsidR="007904E9" w:rsidRPr="009E18EA">
            <w:rPr>
              <w:lang w:val="en-GB"/>
            </w:rPr>
            <w:t>(European Commission - Director General for Internal Market and Services, 2010)</w:t>
          </w:r>
          <w:r w:rsidRPr="009E18EA">
            <w:rPr>
              <w:lang w:val="en-GB"/>
            </w:rPr>
            <w:fldChar w:fldCharType="end"/>
          </w:r>
        </w:sdtContent>
      </w:sdt>
      <w:r w:rsidRPr="009E18EA">
        <w:rPr>
          <w:lang w:val="en-GB"/>
        </w:rPr>
        <w:t xml:space="preserve"> started talking about “Country By Country Reporting”. The first step was a public consultation where the Commission was considering two types of disclosures:</w:t>
      </w:r>
    </w:p>
    <w:p w14:paraId="549CC753" w14:textId="77777777" w:rsidR="008C4B8E" w:rsidRPr="009E18EA" w:rsidRDefault="008C4B8E" w:rsidP="00CA3A93">
      <w:pPr>
        <w:pStyle w:val="NormalWeb"/>
        <w:numPr>
          <w:ilvl w:val="0"/>
          <w:numId w:val="10"/>
        </w:numPr>
        <w:spacing w:line="360" w:lineRule="auto"/>
        <w:rPr>
          <w:lang w:val="en-GB"/>
        </w:rPr>
      </w:pPr>
      <w:r w:rsidRPr="009E18EA">
        <w:rPr>
          <w:lang w:val="en-GB"/>
        </w:rPr>
        <w:t>General country-by-country reporting by multinational companies and</w:t>
      </w:r>
    </w:p>
    <w:p w14:paraId="1D9794FE" w14:textId="77777777" w:rsidR="008C4B8E" w:rsidRPr="009E18EA" w:rsidRDefault="008C4B8E" w:rsidP="00CA3A93">
      <w:pPr>
        <w:pStyle w:val="NormalWeb"/>
        <w:numPr>
          <w:ilvl w:val="0"/>
          <w:numId w:val="10"/>
        </w:numPr>
        <w:spacing w:line="360" w:lineRule="auto"/>
        <w:rPr>
          <w:lang w:val="en-GB"/>
        </w:rPr>
      </w:pPr>
      <w:r w:rsidRPr="009E18EA">
        <w:rPr>
          <w:lang w:val="en-GB"/>
        </w:rPr>
        <w:t>Specific transparency obligations for companies which are active in the extractive industry (minerals, oil, and gas) in third countries;</w:t>
      </w:r>
    </w:p>
    <w:p w14:paraId="5B3BA5F2" w14:textId="77777777" w:rsidR="008C4B8E" w:rsidRPr="009E18EA" w:rsidRDefault="008C4B8E" w:rsidP="008C4B8E">
      <w:pPr>
        <w:pStyle w:val="NormalWeb"/>
        <w:spacing w:line="360" w:lineRule="auto"/>
        <w:rPr>
          <w:lang w:val="en-GB"/>
        </w:rPr>
      </w:pPr>
      <w:r w:rsidRPr="009E18EA">
        <w:rPr>
          <w:lang w:val="en-GB"/>
        </w:rPr>
        <w:t>The European Commission, in its first purpose, had focused to raise transparency and accountability on multinational in general and extractive sector in particular. The special attention to the natural resource was justify for the adoption on July of 2010 by US of the Section 1504 of the Dodd-Frank Act, requires all extractive companies listed on US stock-exchanges, and among them some EU based companies, to publish payments made to governments on a country-by-country basis.</w:t>
      </w:r>
    </w:p>
    <w:p w14:paraId="1A5A0E4E" w14:textId="77777777" w:rsidR="008C4B8E" w:rsidRPr="009E18EA" w:rsidRDefault="008C4B8E" w:rsidP="008C4B8E">
      <w:pPr>
        <w:pStyle w:val="NormalWeb"/>
        <w:spacing w:line="360" w:lineRule="auto"/>
        <w:rPr>
          <w:lang w:val="en-GB"/>
        </w:rPr>
      </w:pPr>
      <w:r w:rsidRPr="009E18EA">
        <w:rPr>
          <w:lang w:val="en-GB"/>
        </w:rPr>
        <w:t xml:space="preserve">Moreover, the International Accounting Standard Board (IASB) was working on a possible country-by-country reporting requirement, which could be incorporated within a replacement Standard for IFRS 6 (International Financial Reporting Standard) for the extractive sector. Although, it was supposed that sooner the CBCR statement would have been mandatory, the IASB has never revised the standard and the requirement has never been disclosed for accounting propose. </w:t>
      </w:r>
    </w:p>
    <w:p w14:paraId="0BE39491" w14:textId="77777777" w:rsidR="008C4B8E" w:rsidRPr="009E18EA" w:rsidRDefault="008C4B8E" w:rsidP="008C4B8E">
      <w:pPr>
        <w:pStyle w:val="NormalWeb"/>
        <w:spacing w:line="360" w:lineRule="auto"/>
        <w:rPr>
          <w:lang w:val="en-GB"/>
        </w:rPr>
      </w:pPr>
    </w:p>
    <w:p w14:paraId="34C72411" w14:textId="77777777" w:rsidR="008C4B8E" w:rsidRPr="009E18EA" w:rsidRDefault="008C4B8E" w:rsidP="008C4B8E">
      <w:pPr>
        <w:pStyle w:val="NormalWeb"/>
        <w:spacing w:line="360" w:lineRule="auto"/>
        <w:rPr>
          <w:lang w:val="en-GB"/>
        </w:rPr>
      </w:pPr>
      <w:r w:rsidRPr="009E18EA">
        <w:rPr>
          <w:lang w:val="en-GB"/>
        </w:rPr>
        <w:t>The following year, on 25 October 2011, the Commission adopted a legislative proposal</w:t>
      </w:r>
      <w:r w:rsidRPr="009E18EA">
        <w:rPr>
          <w:rStyle w:val="FootnoteReference"/>
          <w:lang w:val="en-GB"/>
        </w:rPr>
        <w:footnoteReference w:id="5"/>
      </w:r>
      <w:r w:rsidRPr="009E18EA">
        <w:rPr>
          <w:lang w:val="en-GB"/>
        </w:rPr>
        <w:t xml:space="preserve"> requiring the disclosure of payments to governments on a country and project basis by listed and large non-listed companies with activities in the extractive industry (oil, gas and mining) and loggers of primary forests, the so-called “Country By Country Reporting” (CBCR). </w:t>
      </w:r>
    </w:p>
    <w:p w14:paraId="56BF6C27" w14:textId="77777777" w:rsidR="008C4B8E" w:rsidRPr="009E18EA" w:rsidRDefault="008C4B8E" w:rsidP="008C4B8E">
      <w:pPr>
        <w:pStyle w:val="NormalWeb"/>
        <w:spacing w:line="360" w:lineRule="auto"/>
        <w:rPr>
          <w:lang w:val="en-GB"/>
        </w:rPr>
      </w:pPr>
      <w:r w:rsidRPr="009E18EA">
        <w:rPr>
          <w:lang w:val="en-GB"/>
        </w:rPr>
        <w:t xml:space="preserve">The proposal established rules ensuring that these companies would disclosed payments to governments (e.g. taxes on profits, royalties, and licence fees) on a country basis. Reporting would also be carried out on a project basis, where payments have been attributed to specific projects. </w:t>
      </w:r>
    </w:p>
    <w:p w14:paraId="08A4F50E" w14:textId="77777777" w:rsidR="008C4B8E" w:rsidRPr="009E18EA" w:rsidRDefault="008C4B8E" w:rsidP="008C4B8E">
      <w:pPr>
        <w:pStyle w:val="NormalWeb"/>
        <w:spacing w:line="360" w:lineRule="auto"/>
        <w:rPr>
          <w:lang w:val="en-GB"/>
        </w:rPr>
      </w:pPr>
      <w:r w:rsidRPr="009E18EA">
        <w:rPr>
          <w:lang w:val="en-GB"/>
        </w:rPr>
        <w:t>This disclosure requirement would have revised the Accounting Directives</w:t>
      </w:r>
      <w:r w:rsidRPr="009E18EA">
        <w:rPr>
          <w:rStyle w:val="FootnoteReference"/>
          <w:lang w:val="en-GB"/>
        </w:rPr>
        <w:footnoteReference w:id="6"/>
      </w:r>
      <w:r w:rsidRPr="009E18EA">
        <w:rPr>
          <w:lang w:val="en-GB"/>
        </w:rPr>
        <w:t xml:space="preserve"> (78/660/EEC and 83/349/EEC) and the Transparency Directive (2004/109/EC). The Transparency Directive was interested by the requirement in order to include all companies which are listed on EU regulated markets even if they are not registered in the European Economic Area (EEA) and incorporated in a third country. </w:t>
      </w:r>
    </w:p>
    <w:p w14:paraId="3B59C83E" w14:textId="77777777" w:rsidR="008C4B8E" w:rsidRPr="009E18EA" w:rsidRDefault="008C4B8E" w:rsidP="008C4B8E">
      <w:pPr>
        <w:pStyle w:val="NormalWeb"/>
        <w:spacing w:line="360" w:lineRule="auto"/>
        <w:rPr>
          <w:lang w:val="en-GB"/>
        </w:rPr>
      </w:pPr>
      <w:r w:rsidRPr="009E18EA">
        <w:rPr>
          <w:lang w:val="en-GB"/>
        </w:rPr>
        <w:t>An EU mandatory disclosure requirement would complement the EITI efforts by legally requiring companies registered or listed in the EU to disclose payments to governments along the same lines as EITI. In doing so, the EU proposal strengthening the EITI standards to those countries that have not implemented the EITI yet.</w:t>
      </w:r>
    </w:p>
    <w:p w14:paraId="7E63C82A" w14:textId="77777777" w:rsidR="008C4B8E" w:rsidRPr="009E18EA" w:rsidRDefault="008C4B8E" w:rsidP="008C4B8E">
      <w:pPr>
        <w:pStyle w:val="NormalWeb"/>
        <w:spacing w:line="360" w:lineRule="auto"/>
        <w:rPr>
          <w:lang w:val="en-GB"/>
        </w:rPr>
      </w:pPr>
      <w:r w:rsidRPr="009E18EA">
        <w:rPr>
          <w:lang w:val="en-GB"/>
        </w:rPr>
        <w:t>On 26</w:t>
      </w:r>
      <w:r w:rsidRPr="009E18EA">
        <w:rPr>
          <w:vertAlign w:val="superscript"/>
          <w:lang w:val="en-GB"/>
        </w:rPr>
        <w:t>th</w:t>
      </w:r>
      <w:r w:rsidRPr="009E18EA">
        <w:rPr>
          <w:lang w:val="en-GB"/>
        </w:rPr>
        <w:t xml:space="preserve"> June 2013 the European Parliament adopted the proposal</w:t>
      </w:r>
      <w:r w:rsidRPr="009E18EA">
        <w:rPr>
          <w:rStyle w:val="FootnoteReference"/>
          <w:lang w:val="en-GB"/>
        </w:rPr>
        <w:footnoteReference w:id="7"/>
      </w:r>
      <w:r w:rsidRPr="009E18EA">
        <w:rPr>
          <w:lang w:val="en-GB"/>
        </w:rPr>
        <w:t xml:space="preserve">. </w:t>
      </w:r>
    </w:p>
    <w:p w14:paraId="5502E4B3" w14:textId="77777777" w:rsidR="008C4B8E" w:rsidRPr="009E18EA" w:rsidRDefault="008C4B8E" w:rsidP="008C4B8E">
      <w:pPr>
        <w:pStyle w:val="NormalWeb"/>
        <w:spacing w:line="360" w:lineRule="auto"/>
        <w:rPr>
          <w:lang w:val="en-GB"/>
        </w:rPr>
      </w:pPr>
    </w:p>
    <w:p w14:paraId="6B0C812A" w14:textId="77777777" w:rsidR="008C4B8E" w:rsidRPr="009E18EA" w:rsidRDefault="008C4B8E" w:rsidP="008C4B8E">
      <w:pPr>
        <w:pStyle w:val="NormalWeb"/>
        <w:spacing w:line="360" w:lineRule="auto"/>
        <w:rPr>
          <w:lang w:val="en-GB"/>
        </w:rPr>
      </w:pPr>
      <w:r w:rsidRPr="009E18EA">
        <w:rPr>
          <w:lang w:val="en-GB"/>
        </w:rPr>
        <w:t>Always in the 2013, the Commission has introduced a requirement to disclosure country-by-country reporting ("CBCR") by banks and investment firms under Article 89 of Directive 2013/36/EU (CRD IV).</w:t>
      </w:r>
      <w:r w:rsidRPr="009E18EA">
        <w:rPr>
          <w:rStyle w:val="FootnoteReference"/>
          <w:lang w:val="en-GB"/>
        </w:rPr>
        <w:footnoteReference w:id="8"/>
      </w:r>
      <w:r w:rsidRPr="009E18EA">
        <w:rPr>
          <w:lang w:val="en-GB"/>
        </w:rPr>
        <w:t xml:space="preserve"> After a period of public consultation and a report to investigate whatever the requirement could have negative consequences, it has become effective form 1 January 2015. </w:t>
      </w:r>
    </w:p>
    <w:p w14:paraId="59C415CD" w14:textId="77777777" w:rsidR="008C4B8E" w:rsidRPr="009E18EA" w:rsidRDefault="008C4B8E" w:rsidP="008C4B8E">
      <w:pPr>
        <w:pStyle w:val="NormalWeb"/>
        <w:spacing w:line="360" w:lineRule="auto"/>
        <w:rPr>
          <w:lang w:val="en-GB"/>
        </w:rPr>
      </w:pPr>
    </w:p>
    <w:p w14:paraId="528548E4" w14:textId="77777777" w:rsidR="008C4B8E" w:rsidRPr="009E18EA" w:rsidRDefault="008C4B8E" w:rsidP="008C4B8E">
      <w:pPr>
        <w:pStyle w:val="NormalWeb"/>
        <w:spacing w:line="360" w:lineRule="auto"/>
        <w:rPr>
          <w:lang w:val="en-GB"/>
        </w:rPr>
      </w:pPr>
      <w:r w:rsidRPr="009E18EA">
        <w:rPr>
          <w:lang w:val="en-GB"/>
        </w:rPr>
        <w:t>On 17 June 2015, the European Commission launched a public consultation on corporate tax transparency in the EU. This consultation aims to find out whether requiring companies to disclose more information about the taxes they pay could help tackle tax avoidance and aggressive tax practices in the EU. For instance, companies could be required to disclose the taxes they pay, in every country where they operate. This consultation is part of the broader Action Plan for Fair and Efficient Corporate Taxation. The Action Plan sets to reform the corporate tax framework in the EU, in order to tackle tax abuse, ensure sustainable revenues and support a better business environment in the Single Market.</w:t>
      </w:r>
    </w:p>
    <w:p w14:paraId="5E4A307D" w14:textId="77777777" w:rsidR="008C4B8E" w:rsidRPr="009E18EA" w:rsidRDefault="008C4B8E" w:rsidP="008C4B8E">
      <w:pPr>
        <w:pStyle w:val="NormalWeb"/>
        <w:spacing w:line="360" w:lineRule="auto"/>
        <w:rPr>
          <w:lang w:val="en-GB"/>
        </w:rPr>
      </w:pPr>
      <w:r w:rsidRPr="009E18EA">
        <w:rPr>
          <w:lang w:val="en-GB"/>
        </w:rPr>
        <w:t xml:space="preserve">Below we have reported the five key areas identified by the European Commission to improve fair and efficient in corporate taxation </w:t>
      </w:r>
    </w:p>
    <w:p w14:paraId="5F330732" w14:textId="77777777" w:rsidR="008C4B8E" w:rsidRPr="009E18EA" w:rsidRDefault="008C4B8E" w:rsidP="00CA3A93">
      <w:pPr>
        <w:pStyle w:val="NormalWeb"/>
        <w:numPr>
          <w:ilvl w:val="1"/>
          <w:numId w:val="8"/>
        </w:numPr>
        <w:spacing w:line="360" w:lineRule="auto"/>
        <w:rPr>
          <w:bCs/>
          <w:lang w:val="en-GB"/>
        </w:rPr>
      </w:pPr>
      <w:r w:rsidRPr="009E18EA">
        <w:rPr>
          <w:bCs/>
          <w:lang w:val="en-GB"/>
        </w:rPr>
        <w:t>Re-launching the Common Consolidated Corporate Tax Base (CCCTB);</w:t>
      </w:r>
    </w:p>
    <w:p w14:paraId="43A7F68F" w14:textId="77777777" w:rsidR="008C4B8E" w:rsidRPr="009E18EA" w:rsidRDefault="008C4B8E" w:rsidP="00CA3A93">
      <w:pPr>
        <w:pStyle w:val="NormalWeb"/>
        <w:numPr>
          <w:ilvl w:val="1"/>
          <w:numId w:val="8"/>
        </w:numPr>
        <w:spacing w:line="360" w:lineRule="auto"/>
        <w:rPr>
          <w:bCs/>
          <w:lang w:val="en-GB"/>
        </w:rPr>
      </w:pPr>
      <w:r w:rsidRPr="009E18EA">
        <w:rPr>
          <w:bCs/>
          <w:lang w:val="en-GB"/>
        </w:rPr>
        <w:t>Ensuring fair taxation where profits are generated;</w:t>
      </w:r>
    </w:p>
    <w:p w14:paraId="1DAAAD49" w14:textId="77777777" w:rsidR="008C4B8E" w:rsidRPr="009E18EA" w:rsidRDefault="008C4B8E" w:rsidP="00CA3A93">
      <w:pPr>
        <w:pStyle w:val="NormalWeb"/>
        <w:numPr>
          <w:ilvl w:val="1"/>
          <w:numId w:val="8"/>
        </w:numPr>
        <w:spacing w:line="360" w:lineRule="auto"/>
        <w:rPr>
          <w:bCs/>
          <w:lang w:val="en-GB"/>
        </w:rPr>
      </w:pPr>
      <w:r w:rsidRPr="009E18EA">
        <w:rPr>
          <w:bCs/>
          <w:lang w:val="en-GB"/>
        </w:rPr>
        <w:t>Creating a better business environment;</w:t>
      </w:r>
    </w:p>
    <w:p w14:paraId="37C67B1F" w14:textId="77777777" w:rsidR="008C4B8E" w:rsidRPr="009E18EA" w:rsidRDefault="008C4B8E" w:rsidP="00CA3A93">
      <w:pPr>
        <w:pStyle w:val="NormalWeb"/>
        <w:numPr>
          <w:ilvl w:val="1"/>
          <w:numId w:val="8"/>
        </w:numPr>
        <w:spacing w:line="360" w:lineRule="auto"/>
        <w:rPr>
          <w:bCs/>
          <w:lang w:val="en-GB"/>
        </w:rPr>
      </w:pPr>
      <w:r w:rsidRPr="009E18EA">
        <w:rPr>
          <w:bCs/>
          <w:lang w:val="en-GB"/>
        </w:rPr>
        <w:t>Increasing transparency;</w:t>
      </w:r>
    </w:p>
    <w:p w14:paraId="546E378A" w14:textId="77777777" w:rsidR="008C4B8E" w:rsidRPr="009E18EA" w:rsidRDefault="008C4B8E" w:rsidP="00CA3A93">
      <w:pPr>
        <w:pStyle w:val="NormalWeb"/>
        <w:numPr>
          <w:ilvl w:val="1"/>
          <w:numId w:val="8"/>
        </w:numPr>
        <w:spacing w:line="360" w:lineRule="auto"/>
        <w:rPr>
          <w:bCs/>
          <w:lang w:val="en-GB"/>
        </w:rPr>
      </w:pPr>
      <w:r w:rsidRPr="009E18EA">
        <w:rPr>
          <w:bCs/>
          <w:lang w:val="en-GB"/>
        </w:rPr>
        <w:t>Improving EU coordination.</w:t>
      </w:r>
    </w:p>
    <w:p w14:paraId="23559CD3" w14:textId="12E007D2" w:rsidR="008C4B8E" w:rsidRPr="009E18EA" w:rsidRDefault="008C4B8E" w:rsidP="008C4B8E">
      <w:pPr>
        <w:pStyle w:val="NormalWeb"/>
        <w:spacing w:line="360" w:lineRule="auto"/>
        <w:rPr>
          <w:lang w:val="en-GB"/>
        </w:rPr>
      </w:pPr>
      <w:r w:rsidRPr="009E18EA">
        <w:rPr>
          <w:lang w:val="en-GB"/>
        </w:rPr>
        <w:t xml:space="preserve">Recently, on 08 July of 2015, the European Parliament vote to insert a requirement for large undertakings to publish information country by country, on profits or losses before tax, taxes on profits or losses and public subsidies received. Public interest entities, including listed companies and insurance firms, as well as companies designated by member states as public-interest entities because of their significant public relevance, should also be required to do so. The </w:t>
      </w:r>
      <w:r w:rsidR="009719C1" w:rsidRPr="009E18EA">
        <w:rPr>
          <w:lang w:val="en-GB"/>
        </w:rPr>
        <w:t>amendment</w:t>
      </w:r>
      <w:r w:rsidRPr="009E18EA">
        <w:rPr>
          <w:lang w:val="en-GB"/>
        </w:rPr>
        <w:t xml:space="preserve"> is now on the Counsilium. </w:t>
      </w:r>
    </w:p>
    <w:p w14:paraId="266E0F83" w14:textId="77777777" w:rsidR="008C4B8E" w:rsidRPr="009E18EA" w:rsidRDefault="008C4B8E" w:rsidP="008C4B8E">
      <w:pPr>
        <w:pStyle w:val="NormalWeb"/>
        <w:spacing w:line="360" w:lineRule="auto"/>
        <w:rPr>
          <w:lang w:val="en-GB"/>
        </w:rPr>
      </w:pPr>
      <w:r w:rsidRPr="009E18EA">
        <w:rPr>
          <w:lang w:val="en-GB"/>
        </w:rPr>
        <w:t>This is a a further step in a general country-by-country reporting by multinational companies as in the first designation in 2010.</w:t>
      </w:r>
    </w:p>
    <w:p w14:paraId="6755EBA8" w14:textId="77777777" w:rsidR="008C4B8E" w:rsidRPr="009E18EA" w:rsidRDefault="008C4B8E" w:rsidP="008C4B8E">
      <w:pPr>
        <w:pStyle w:val="NormalWeb"/>
        <w:spacing w:line="360" w:lineRule="auto"/>
        <w:rPr>
          <w:lang w:val="en-GB"/>
        </w:rPr>
      </w:pPr>
    </w:p>
    <w:p w14:paraId="5228AB18" w14:textId="77777777" w:rsidR="00985E87" w:rsidRDefault="008C4B8E" w:rsidP="00985E87">
      <w:pPr>
        <w:pStyle w:val="annex1"/>
        <w:ind w:left="714" w:hanging="357"/>
      </w:pPr>
      <w:bookmarkStart w:id="17" w:name="_Toc428892367"/>
      <w:r w:rsidRPr="00985E87">
        <w:t>Comparison between the different proposals of CBCR</w:t>
      </w:r>
      <w:bookmarkEnd w:id="17"/>
      <w:r w:rsidRPr="00985E87">
        <w:t xml:space="preserve"> </w:t>
      </w:r>
    </w:p>
    <w:p w14:paraId="663E686A" w14:textId="6219EBE1" w:rsidR="008C4B8E" w:rsidRDefault="008C4B8E" w:rsidP="00985E87">
      <w:pPr>
        <w:ind w:left="705"/>
      </w:pPr>
      <w:r w:rsidRPr="00985E87">
        <w:t xml:space="preserve">(3.1 </w:t>
      </w:r>
      <w:r w:rsidR="00304695">
        <w:t>Side-by-side comparison</w:t>
      </w:r>
      <w:r w:rsidRPr="00985E87">
        <w:t xml:space="preserve">; 3.2 </w:t>
      </w:r>
      <w:r w:rsidR="00304695">
        <w:t xml:space="preserve">3.2 </w:t>
      </w:r>
      <w:r w:rsidR="00304695" w:rsidRPr="00304695">
        <w:t>Step-by-step comparison</w:t>
      </w:r>
      <w:r w:rsidRPr="00985E87">
        <w:t xml:space="preserve">) </w:t>
      </w:r>
    </w:p>
    <w:p w14:paraId="4DDABB4C" w14:textId="77777777" w:rsidR="00FA5483" w:rsidRPr="00985E87" w:rsidRDefault="00FA5483" w:rsidP="00985E87">
      <w:pPr>
        <w:ind w:left="705"/>
      </w:pPr>
    </w:p>
    <w:p w14:paraId="0338A94A" w14:textId="133590AE" w:rsidR="008C4B8E" w:rsidRPr="00FA5483" w:rsidRDefault="00304695" w:rsidP="009719C1">
      <w:pPr>
        <w:pStyle w:val="annex1"/>
        <w:numPr>
          <w:ilvl w:val="1"/>
          <w:numId w:val="49"/>
        </w:numPr>
        <w:ind w:left="1406" w:hanging="703"/>
      </w:pPr>
      <w:bookmarkStart w:id="18" w:name="_Toc428892368"/>
      <w:r>
        <w:t>Side-by-side comparison</w:t>
      </w:r>
      <w:r w:rsidR="008C4B8E" w:rsidRPr="00FA5483">
        <w:t>;</w:t>
      </w:r>
      <w:bookmarkEnd w:id="18"/>
    </w:p>
    <w:p w14:paraId="6FEB17D9" w14:textId="6F0D0587" w:rsidR="008C4B8E" w:rsidRPr="009E18EA" w:rsidRDefault="008C4B8E" w:rsidP="009719C1">
      <w:pPr>
        <w:pStyle w:val="NormalWeb"/>
        <w:spacing w:before="0" w:beforeAutospacing="0" w:after="0" w:afterAutospacing="0" w:line="360" w:lineRule="auto"/>
        <w:rPr>
          <w:lang w:val="en-GB"/>
        </w:rPr>
      </w:pPr>
      <w:r w:rsidRPr="009E18EA">
        <w:rPr>
          <w:lang w:val="en-GB"/>
        </w:rPr>
        <w:t xml:space="preserve">In the tables below of this section, we compare the relevant points of the different standards of transparency for multinational companies illustrate in the precedent paragraph. For further information go to the </w:t>
      </w:r>
      <w:r w:rsidR="00474EDD">
        <w:rPr>
          <w:lang w:val="en-GB"/>
        </w:rPr>
        <w:t>next paragraph</w:t>
      </w:r>
      <w:r w:rsidRPr="009E18EA">
        <w:rPr>
          <w:lang w:val="en-GB"/>
        </w:rPr>
        <w:t xml:space="preserve"> where we report more details of the standard. Following every table, we comment only relevant contrast and innovation of the standards.</w:t>
      </w:r>
    </w:p>
    <w:p w14:paraId="28FEE44F" w14:textId="77777777" w:rsidR="008C4B8E" w:rsidRPr="009E18EA" w:rsidRDefault="008C4B8E" w:rsidP="008C4B8E">
      <w:pPr>
        <w:pStyle w:val="NormalWeb"/>
        <w:spacing w:line="360" w:lineRule="auto"/>
        <w:rPr>
          <w:lang w:val="en-GB"/>
        </w:rPr>
      </w:pPr>
    </w:p>
    <w:p w14:paraId="55896392" w14:textId="77777777" w:rsidR="008C4B8E" w:rsidRPr="009E18EA" w:rsidRDefault="008C4B8E" w:rsidP="008C4B8E">
      <w:pPr>
        <w:pStyle w:val="NormalWeb"/>
        <w:spacing w:line="360" w:lineRule="auto"/>
        <w:rPr>
          <w:lang w:val="en-GB"/>
        </w:rPr>
      </w:pPr>
      <w:r w:rsidRPr="009E18EA">
        <w:rPr>
          <w:lang w:val="en-GB"/>
        </w:rPr>
        <w:t>We organised the analysis in five different main areas:</w:t>
      </w:r>
    </w:p>
    <w:p w14:paraId="12BDACB6" w14:textId="77777777" w:rsidR="008C4B8E" w:rsidRPr="009E18EA" w:rsidRDefault="008C4B8E" w:rsidP="00CA3A93">
      <w:pPr>
        <w:pStyle w:val="NormalWeb"/>
        <w:numPr>
          <w:ilvl w:val="0"/>
          <w:numId w:val="38"/>
        </w:numPr>
        <w:spacing w:line="360" w:lineRule="auto"/>
        <w:rPr>
          <w:lang w:val="en-GB"/>
        </w:rPr>
      </w:pPr>
      <w:r w:rsidRPr="009E18EA">
        <w:rPr>
          <w:lang w:val="en-GB"/>
        </w:rPr>
        <w:t>When: Deadlines;</w:t>
      </w:r>
    </w:p>
    <w:p w14:paraId="11977F56" w14:textId="77777777" w:rsidR="008C4B8E" w:rsidRPr="009E18EA" w:rsidRDefault="008C4B8E" w:rsidP="00CA3A93">
      <w:pPr>
        <w:pStyle w:val="NormalWeb"/>
        <w:numPr>
          <w:ilvl w:val="0"/>
          <w:numId w:val="38"/>
        </w:numPr>
        <w:spacing w:line="360" w:lineRule="auto"/>
        <w:rPr>
          <w:lang w:val="en-GB"/>
        </w:rPr>
      </w:pPr>
      <w:r w:rsidRPr="009E18EA">
        <w:rPr>
          <w:lang w:val="en-GB"/>
        </w:rPr>
        <w:t>Who: Active Actor, Filing obligations subject, Payee;</w:t>
      </w:r>
    </w:p>
    <w:p w14:paraId="7BFCC913" w14:textId="77777777" w:rsidR="008C4B8E" w:rsidRPr="009E18EA" w:rsidRDefault="008C4B8E" w:rsidP="00CA3A93">
      <w:pPr>
        <w:pStyle w:val="NormalWeb"/>
        <w:numPr>
          <w:ilvl w:val="0"/>
          <w:numId w:val="38"/>
        </w:numPr>
        <w:spacing w:line="360" w:lineRule="auto"/>
        <w:rPr>
          <w:lang w:val="en-GB"/>
        </w:rPr>
      </w:pPr>
      <w:r w:rsidRPr="009E18EA">
        <w:rPr>
          <w:lang w:val="en-GB"/>
        </w:rPr>
        <w:t>What: Payments Categories and main characteristics;</w:t>
      </w:r>
    </w:p>
    <w:p w14:paraId="2BBADF01" w14:textId="77777777" w:rsidR="008C4B8E" w:rsidRPr="009E18EA" w:rsidRDefault="008C4B8E" w:rsidP="00CA3A93">
      <w:pPr>
        <w:pStyle w:val="NormalWeb"/>
        <w:numPr>
          <w:ilvl w:val="0"/>
          <w:numId w:val="38"/>
        </w:numPr>
        <w:spacing w:line="360" w:lineRule="auto"/>
        <w:rPr>
          <w:lang w:val="en-GB"/>
        </w:rPr>
      </w:pPr>
      <w:r w:rsidRPr="009E18EA">
        <w:rPr>
          <w:lang w:val="en-GB"/>
        </w:rPr>
        <w:t>Relevant points.</w:t>
      </w:r>
    </w:p>
    <w:p w14:paraId="3B0A0201" w14:textId="77777777" w:rsidR="008C4B8E" w:rsidRPr="009E18EA" w:rsidRDefault="008C4B8E" w:rsidP="008C4B8E">
      <w:pPr>
        <w:pStyle w:val="NormalWeb"/>
        <w:spacing w:line="360" w:lineRule="auto"/>
        <w:rPr>
          <w:lang w:val="en-GB"/>
        </w:rPr>
      </w:pPr>
    </w:p>
    <w:p w14:paraId="09FBB5A3" w14:textId="77777777" w:rsidR="008C4B8E" w:rsidRPr="009E18EA" w:rsidRDefault="008C4B8E" w:rsidP="00CA3A93">
      <w:pPr>
        <w:pStyle w:val="NormalWeb"/>
        <w:numPr>
          <w:ilvl w:val="0"/>
          <w:numId w:val="39"/>
        </w:numPr>
        <w:spacing w:line="360" w:lineRule="auto"/>
        <w:rPr>
          <w:b/>
          <w:lang w:val="en-GB"/>
        </w:rPr>
      </w:pPr>
      <w:r w:rsidRPr="009E18EA">
        <w:rPr>
          <w:b/>
          <w:lang w:val="en-GB"/>
        </w:rPr>
        <w:t>When: Deadlines;</w:t>
      </w:r>
    </w:p>
    <w:tbl>
      <w:tblPr>
        <w:tblW w:w="8500" w:type="dxa"/>
        <w:jc w:val="center"/>
        <w:tblLook w:val="04A0" w:firstRow="1" w:lastRow="0" w:firstColumn="1" w:lastColumn="0" w:noHBand="0" w:noVBand="1"/>
      </w:tblPr>
      <w:tblGrid>
        <w:gridCol w:w="2199"/>
        <w:gridCol w:w="2616"/>
        <w:gridCol w:w="1843"/>
        <w:gridCol w:w="1842"/>
      </w:tblGrid>
      <w:tr w:rsidR="008C4B8E" w:rsidRPr="009E18EA" w14:paraId="7B1F95D9" w14:textId="77777777" w:rsidTr="008C4B8E">
        <w:trPr>
          <w:trHeight w:val="843"/>
          <w:jc w:val="center"/>
        </w:trPr>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3D674"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WHEN:</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2EF6E85F"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Time to file the report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3D623F"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 xml:space="preserve">Apply first time to the fiscal year started on or after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AEEEDA5"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First deadline</w:t>
            </w:r>
          </w:p>
        </w:tc>
      </w:tr>
      <w:tr w:rsidR="008C4B8E" w:rsidRPr="009E18EA" w14:paraId="4A45D0CA" w14:textId="77777777" w:rsidTr="008C4B8E">
        <w:trPr>
          <w:trHeight w:val="508"/>
          <w:jc w:val="center"/>
        </w:trPr>
        <w:tc>
          <w:tcPr>
            <w:tcW w:w="2199" w:type="dxa"/>
            <w:tcBorders>
              <w:top w:val="nil"/>
              <w:left w:val="single" w:sz="4" w:space="0" w:color="auto"/>
              <w:bottom w:val="single" w:sz="4" w:space="0" w:color="auto"/>
              <w:right w:val="single" w:sz="4" w:space="0" w:color="auto"/>
            </w:tcBorders>
            <w:shd w:val="clear" w:color="auto" w:fill="auto"/>
            <w:vAlign w:val="center"/>
            <w:hideMark/>
          </w:tcPr>
          <w:p w14:paraId="05C4ADE8"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Canada</w:t>
            </w:r>
          </w:p>
        </w:tc>
        <w:tc>
          <w:tcPr>
            <w:tcW w:w="2616" w:type="dxa"/>
            <w:tcBorders>
              <w:top w:val="nil"/>
              <w:left w:val="nil"/>
              <w:bottom w:val="single" w:sz="4" w:space="0" w:color="auto"/>
              <w:right w:val="single" w:sz="4" w:space="0" w:color="auto"/>
            </w:tcBorders>
            <w:shd w:val="clear" w:color="auto" w:fill="auto"/>
            <w:vAlign w:val="center"/>
            <w:hideMark/>
          </w:tcPr>
          <w:p w14:paraId="65504B5C"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 xml:space="preserve">150 days </w:t>
            </w:r>
          </w:p>
        </w:tc>
        <w:tc>
          <w:tcPr>
            <w:tcW w:w="1843" w:type="dxa"/>
            <w:tcBorders>
              <w:top w:val="nil"/>
              <w:left w:val="nil"/>
              <w:bottom w:val="single" w:sz="4" w:space="0" w:color="auto"/>
              <w:right w:val="single" w:sz="4" w:space="0" w:color="auto"/>
            </w:tcBorders>
            <w:shd w:val="clear" w:color="auto" w:fill="auto"/>
            <w:vAlign w:val="center"/>
            <w:hideMark/>
          </w:tcPr>
          <w:p w14:paraId="5467FD75"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c>
          <w:tcPr>
            <w:tcW w:w="1842" w:type="dxa"/>
            <w:tcBorders>
              <w:top w:val="nil"/>
              <w:left w:val="nil"/>
              <w:bottom w:val="single" w:sz="4" w:space="0" w:color="auto"/>
              <w:right w:val="single" w:sz="4" w:space="0" w:color="auto"/>
            </w:tcBorders>
            <w:shd w:val="clear" w:color="auto" w:fill="auto"/>
            <w:vAlign w:val="center"/>
            <w:hideMark/>
          </w:tcPr>
          <w:p w14:paraId="34736711"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r>
      <w:tr w:rsidR="008C4B8E" w:rsidRPr="009E18EA" w14:paraId="7D9250A3" w14:textId="77777777" w:rsidTr="008C4B8E">
        <w:trPr>
          <w:trHeight w:val="700"/>
          <w:jc w:val="center"/>
        </w:trPr>
        <w:tc>
          <w:tcPr>
            <w:tcW w:w="2199" w:type="dxa"/>
            <w:tcBorders>
              <w:top w:val="nil"/>
              <w:left w:val="single" w:sz="4" w:space="0" w:color="auto"/>
              <w:bottom w:val="single" w:sz="4" w:space="0" w:color="auto"/>
              <w:right w:val="single" w:sz="4" w:space="0" w:color="auto"/>
            </w:tcBorders>
            <w:shd w:val="clear" w:color="auto" w:fill="auto"/>
            <w:vAlign w:val="center"/>
            <w:hideMark/>
          </w:tcPr>
          <w:p w14:paraId="7367B883"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OECD</w:t>
            </w:r>
          </w:p>
        </w:tc>
        <w:tc>
          <w:tcPr>
            <w:tcW w:w="2616" w:type="dxa"/>
            <w:tcBorders>
              <w:top w:val="nil"/>
              <w:left w:val="nil"/>
              <w:bottom w:val="single" w:sz="4" w:space="0" w:color="auto"/>
              <w:right w:val="single" w:sz="4" w:space="0" w:color="auto"/>
            </w:tcBorders>
            <w:shd w:val="clear" w:color="auto" w:fill="auto"/>
            <w:vAlign w:val="center"/>
            <w:hideMark/>
          </w:tcPr>
          <w:p w14:paraId="6D1E5F57"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12 months to file the report and 15 months to exchange the information.</w:t>
            </w:r>
          </w:p>
        </w:tc>
        <w:tc>
          <w:tcPr>
            <w:tcW w:w="1843" w:type="dxa"/>
            <w:tcBorders>
              <w:top w:val="nil"/>
              <w:left w:val="nil"/>
              <w:bottom w:val="single" w:sz="4" w:space="0" w:color="auto"/>
              <w:right w:val="single" w:sz="4" w:space="0" w:color="auto"/>
            </w:tcBorders>
            <w:shd w:val="clear" w:color="auto" w:fill="auto"/>
            <w:vAlign w:val="center"/>
            <w:hideMark/>
          </w:tcPr>
          <w:p w14:paraId="413C8038"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01/01/2016</w:t>
            </w:r>
          </w:p>
        </w:tc>
        <w:tc>
          <w:tcPr>
            <w:tcW w:w="1842" w:type="dxa"/>
            <w:tcBorders>
              <w:top w:val="nil"/>
              <w:left w:val="nil"/>
              <w:bottom w:val="single" w:sz="4" w:space="0" w:color="auto"/>
              <w:right w:val="single" w:sz="4" w:space="0" w:color="auto"/>
            </w:tcBorders>
            <w:shd w:val="clear" w:color="auto" w:fill="auto"/>
            <w:vAlign w:val="center"/>
            <w:hideMark/>
          </w:tcPr>
          <w:p w14:paraId="490FC8AC"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31/12/2017</w:t>
            </w:r>
          </w:p>
        </w:tc>
      </w:tr>
      <w:tr w:rsidR="008C4B8E" w:rsidRPr="009E18EA" w14:paraId="1C399A8E" w14:textId="77777777" w:rsidTr="008C4B8E">
        <w:trPr>
          <w:trHeight w:val="552"/>
          <w:jc w:val="center"/>
        </w:trPr>
        <w:tc>
          <w:tcPr>
            <w:tcW w:w="2199" w:type="dxa"/>
            <w:tcBorders>
              <w:top w:val="nil"/>
              <w:left w:val="single" w:sz="4" w:space="0" w:color="auto"/>
              <w:bottom w:val="single" w:sz="4" w:space="0" w:color="auto"/>
              <w:right w:val="single" w:sz="4" w:space="0" w:color="auto"/>
            </w:tcBorders>
            <w:shd w:val="clear" w:color="auto" w:fill="auto"/>
            <w:vAlign w:val="center"/>
            <w:hideMark/>
          </w:tcPr>
          <w:p w14:paraId="712C7B77"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USA</w:t>
            </w:r>
          </w:p>
        </w:tc>
        <w:tc>
          <w:tcPr>
            <w:tcW w:w="2616" w:type="dxa"/>
            <w:tcBorders>
              <w:top w:val="nil"/>
              <w:left w:val="nil"/>
              <w:bottom w:val="single" w:sz="4" w:space="0" w:color="auto"/>
              <w:right w:val="single" w:sz="4" w:space="0" w:color="auto"/>
            </w:tcBorders>
            <w:shd w:val="clear" w:color="auto" w:fill="auto"/>
            <w:vAlign w:val="center"/>
            <w:hideMark/>
          </w:tcPr>
          <w:p w14:paraId="528986FB"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 xml:space="preserve">150 days </w:t>
            </w:r>
          </w:p>
        </w:tc>
        <w:tc>
          <w:tcPr>
            <w:tcW w:w="1843" w:type="dxa"/>
            <w:tcBorders>
              <w:top w:val="nil"/>
              <w:left w:val="nil"/>
              <w:bottom w:val="single" w:sz="4" w:space="0" w:color="auto"/>
              <w:right w:val="single" w:sz="4" w:space="0" w:color="auto"/>
            </w:tcBorders>
            <w:shd w:val="clear" w:color="auto" w:fill="auto"/>
            <w:vAlign w:val="center"/>
            <w:hideMark/>
          </w:tcPr>
          <w:p w14:paraId="010C23AE"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r w:rsidRPr="009E18EA">
              <w:rPr>
                <w:rStyle w:val="FootnoteReference"/>
                <w:rFonts w:cs="Times New Roman"/>
                <w:color w:val="000000"/>
                <w:sz w:val="20"/>
                <w:szCs w:val="20"/>
              </w:rPr>
              <w:footnoteReference w:id="9"/>
            </w:r>
          </w:p>
        </w:tc>
        <w:tc>
          <w:tcPr>
            <w:tcW w:w="1842" w:type="dxa"/>
            <w:tcBorders>
              <w:top w:val="nil"/>
              <w:left w:val="nil"/>
              <w:bottom w:val="single" w:sz="4" w:space="0" w:color="auto"/>
              <w:right w:val="single" w:sz="4" w:space="0" w:color="auto"/>
            </w:tcBorders>
            <w:shd w:val="clear" w:color="auto" w:fill="auto"/>
            <w:vAlign w:val="center"/>
            <w:hideMark/>
          </w:tcPr>
          <w:p w14:paraId="49C16B2E"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r>
      <w:tr w:rsidR="008C4B8E" w:rsidRPr="009E18EA" w14:paraId="57629FBD" w14:textId="77777777" w:rsidTr="008C4B8E">
        <w:trPr>
          <w:trHeight w:val="778"/>
          <w:jc w:val="center"/>
        </w:trPr>
        <w:tc>
          <w:tcPr>
            <w:tcW w:w="2199" w:type="dxa"/>
            <w:tcBorders>
              <w:top w:val="nil"/>
              <w:left w:val="single" w:sz="4" w:space="0" w:color="auto"/>
              <w:bottom w:val="single" w:sz="4" w:space="0" w:color="auto"/>
              <w:right w:val="single" w:sz="4" w:space="0" w:color="auto"/>
            </w:tcBorders>
            <w:shd w:val="clear" w:color="auto" w:fill="auto"/>
            <w:vAlign w:val="center"/>
            <w:hideMark/>
          </w:tcPr>
          <w:p w14:paraId="68EB0C88"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EITI</w:t>
            </w:r>
          </w:p>
        </w:tc>
        <w:tc>
          <w:tcPr>
            <w:tcW w:w="2616" w:type="dxa"/>
            <w:tcBorders>
              <w:top w:val="nil"/>
              <w:left w:val="nil"/>
              <w:bottom w:val="single" w:sz="4" w:space="0" w:color="auto"/>
              <w:right w:val="single" w:sz="4" w:space="0" w:color="auto"/>
            </w:tcBorders>
            <w:shd w:val="clear" w:color="auto" w:fill="auto"/>
            <w:vAlign w:val="center"/>
            <w:hideMark/>
          </w:tcPr>
          <w:p w14:paraId="1C4C9A2C"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older than the second year (recommended one year)</w:t>
            </w:r>
          </w:p>
        </w:tc>
        <w:tc>
          <w:tcPr>
            <w:tcW w:w="1843" w:type="dxa"/>
            <w:tcBorders>
              <w:top w:val="nil"/>
              <w:left w:val="nil"/>
              <w:bottom w:val="single" w:sz="4" w:space="0" w:color="auto"/>
              <w:right w:val="single" w:sz="4" w:space="0" w:color="auto"/>
            </w:tcBorders>
            <w:shd w:val="clear" w:color="auto" w:fill="auto"/>
            <w:vAlign w:val="center"/>
            <w:hideMark/>
          </w:tcPr>
          <w:p w14:paraId="41C33884"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c>
          <w:tcPr>
            <w:tcW w:w="1842" w:type="dxa"/>
            <w:tcBorders>
              <w:top w:val="nil"/>
              <w:left w:val="nil"/>
              <w:bottom w:val="single" w:sz="4" w:space="0" w:color="auto"/>
              <w:right w:val="single" w:sz="4" w:space="0" w:color="auto"/>
            </w:tcBorders>
            <w:shd w:val="clear" w:color="auto" w:fill="auto"/>
            <w:vAlign w:val="center"/>
            <w:hideMark/>
          </w:tcPr>
          <w:p w14:paraId="795BF212"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 xml:space="preserve">18 months after the country is admitted as candidate </w:t>
            </w:r>
          </w:p>
        </w:tc>
      </w:tr>
      <w:tr w:rsidR="008C4B8E" w:rsidRPr="009E18EA" w14:paraId="290EB850" w14:textId="77777777" w:rsidTr="008C4B8E">
        <w:trPr>
          <w:trHeight w:val="549"/>
          <w:jc w:val="center"/>
        </w:trPr>
        <w:tc>
          <w:tcPr>
            <w:tcW w:w="2199" w:type="dxa"/>
            <w:tcBorders>
              <w:top w:val="nil"/>
              <w:left w:val="single" w:sz="4" w:space="0" w:color="auto"/>
              <w:bottom w:val="single" w:sz="4" w:space="0" w:color="auto"/>
              <w:right w:val="single" w:sz="4" w:space="0" w:color="auto"/>
            </w:tcBorders>
            <w:shd w:val="clear" w:color="auto" w:fill="auto"/>
            <w:vAlign w:val="center"/>
            <w:hideMark/>
          </w:tcPr>
          <w:p w14:paraId="7D96F198"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EU Extractive Industries</w:t>
            </w:r>
          </w:p>
        </w:tc>
        <w:tc>
          <w:tcPr>
            <w:tcW w:w="2616" w:type="dxa"/>
            <w:tcBorders>
              <w:top w:val="nil"/>
              <w:left w:val="nil"/>
              <w:bottom w:val="single" w:sz="4" w:space="0" w:color="auto"/>
              <w:right w:val="single" w:sz="4" w:space="0" w:color="auto"/>
            </w:tcBorders>
            <w:shd w:val="clear" w:color="auto" w:fill="auto"/>
            <w:vAlign w:val="center"/>
            <w:hideMark/>
          </w:tcPr>
          <w:p w14:paraId="22BF4F8E"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Annually</w:t>
            </w:r>
          </w:p>
        </w:tc>
        <w:tc>
          <w:tcPr>
            <w:tcW w:w="1843" w:type="dxa"/>
            <w:tcBorders>
              <w:top w:val="nil"/>
              <w:left w:val="nil"/>
              <w:bottom w:val="single" w:sz="4" w:space="0" w:color="auto"/>
              <w:right w:val="single" w:sz="4" w:space="0" w:color="auto"/>
            </w:tcBorders>
            <w:shd w:val="clear" w:color="auto" w:fill="auto"/>
            <w:vAlign w:val="center"/>
            <w:hideMark/>
          </w:tcPr>
          <w:p w14:paraId="205BAD77"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c>
          <w:tcPr>
            <w:tcW w:w="1842" w:type="dxa"/>
            <w:tcBorders>
              <w:top w:val="nil"/>
              <w:left w:val="nil"/>
              <w:bottom w:val="single" w:sz="4" w:space="0" w:color="auto"/>
              <w:right w:val="single" w:sz="4" w:space="0" w:color="auto"/>
            </w:tcBorders>
            <w:shd w:val="clear" w:color="auto" w:fill="auto"/>
            <w:vAlign w:val="center"/>
            <w:hideMark/>
          </w:tcPr>
          <w:p w14:paraId="781A6E84"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r>
      <w:tr w:rsidR="008C4B8E" w:rsidRPr="009E18EA" w14:paraId="124FEBB5" w14:textId="77777777" w:rsidTr="008C4B8E">
        <w:trPr>
          <w:trHeight w:val="619"/>
          <w:jc w:val="center"/>
        </w:trPr>
        <w:tc>
          <w:tcPr>
            <w:tcW w:w="2199" w:type="dxa"/>
            <w:tcBorders>
              <w:top w:val="nil"/>
              <w:left w:val="single" w:sz="4" w:space="0" w:color="auto"/>
              <w:bottom w:val="single" w:sz="4" w:space="0" w:color="auto"/>
              <w:right w:val="single" w:sz="4" w:space="0" w:color="auto"/>
            </w:tcBorders>
            <w:shd w:val="clear" w:color="auto" w:fill="auto"/>
            <w:vAlign w:val="center"/>
            <w:hideMark/>
          </w:tcPr>
          <w:p w14:paraId="34C1A05E"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EU Bank</w:t>
            </w:r>
          </w:p>
        </w:tc>
        <w:tc>
          <w:tcPr>
            <w:tcW w:w="2616" w:type="dxa"/>
            <w:tcBorders>
              <w:top w:val="nil"/>
              <w:left w:val="nil"/>
              <w:bottom w:val="single" w:sz="4" w:space="0" w:color="auto"/>
              <w:right w:val="single" w:sz="4" w:space="0" w:color="auto"/>
            </w:tcBorders>
            <w:shd w:val="clear" w:color="auto" w:fill="auto"/>
            <w:vAlign w:val="center"/>
            <w:hideMark/>
          </w:tcPr>
          <w:p w14:paraId="0331FEAF"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Annually</w:t>
            </w:r>
          </w:p>
        </w:tc>
        <w:tc>
          <w:tcPr>
            <w:tcW w:w="1843" w:type="dxa"/>
            <w:tcBorders>
              <w:top w:val="nil"/>
              <w:left w:val="nil"/>
              <w:bottom w:val="single" w:sz="4" w:space="0" w:color="auto"/>
              <w:right w:val="single" w:sz="4" w:space="0" w:color="auto"/>
            </w:tcBorders>
            <w:shd w:val="clear" w:color="auto" w:fill="auto"/>
            <w:vAlign w:val="center"/>
            <w:hideMark/>
          </w:tcPr>
          <w:p w14:paraId="30042C75"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01/01/2015</w:t>
            </w:r>
          </w:p>
        </w:tc>
        <w:tc>
          <w:tcPr>
            <w:tcW w:w="1842" w:type="dxa"/>
            <w:tcBorders>
              <w:top w:val="nil"/>
              <w:left w:val="nil"/>
              <w:bottom w:val="single" w:sz="4" w:space="0" w:color="auto"/>
              <w:right w:val="single" w:sz="4" w:space="0" w:color="auto"/>
            </w:tcBorders>
            <w:shd w:val="clear" w:color="auto" w:fill="auto"/>
            <w:vAlign w:val="center"/>
            <w:hideMark/>
          </w:tcPr>
          <w:p w14:paraId="2B2A56C7"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r>
    </w:tbl>
    <w:p w14:paraId="1F12494F" w14:textId="77777777" w:rsidR="008C4B8E" w:rsidRPr="009E18EA" w:rsidRDefault="008C4B8E" w:rsidP="008C4B8E">
      <w:pPr>
        <w:pStyle w:val="NormalWeb"/>
        <w:spacing w:line="360" w:lineRule="auto"/>
        <w:rPr>
          <w:lang w:val="en-GB"/>
        </w:rPr>
      </w:pPr>
    </w:p>
    <w:p w14:paraId="1B932B47" w14:textId="77777777" w:rsidR="008C4B8E" w:rsidRPr="009E18EA" w:rsidRDefault="008C4B8E" w:rsidP="008C4B8E">
      <w:pPr>
        <w:pStyle w:val="NormalWeb"/>
        <w:spacing w:line="360" w:lineRule="auto"/>
        <w:rPr>
          <w:lang w:val="en-GB"/>
        </w:rPr>
      </w:pPr>
    </w:p>
    <w:p w14:paraId="77EFF285" w14:textId="77777777" w:rsidR="008C4B8E" w:rsidRPr="009E18EA" w:rsidRDefault="008C4B8E" w:rsidP="00CA3A93">
      <w:pPr>
        <w:pStyle w:val="NormalWeb"/>
        <w:numPr>
          <w:ilvl w:val="0"/>
          <w:numId w:val="39"/>
        </w:numPr>
        <w:spacing w:line="360" w:lineRule="auto"/>
        <w:rPr>
          <w:b/>
          <w:lang w:val="en-GB"/>
        </w:rPr>
      </w:pPr>
      <w:r w:rsidRPr="009E18EA">
        <w:rPr>
          <w:b/>
          <w:lang w:val="en-GB"/>
        </w:rPr>
        <w:t>Who: Active Actor, Filing obligations subject, Payee;</w:t>
      </w:r>
    </w:p>
    <w:tbl>
      <w:tblPr>
        <w:tblW w:w="9640" w:type="dxa"/>
        <w:tblLook w:val="04A0" w:firstRow="1" w:lastRow="0" w:firstColumn="1" w:lastColumn="0" w:noHBand="0" w:noVBand="1"/>
      </w:tblPr>
      <w:tblGrid>
        <w:gridCol w:w="1640"/>
        <w:gridCol w:w="2000"/>
        <w:gridCol w:w="2000"/>
        <w:gridCol w:w="2000"/>
        <w:gridCol w:w="2000"/>
      </w:tblGrid>
      <w:tr w:rsidR="008C4B8E" w:rsidRPr="009E18EA" w14:paraId="3E259D43" w14:textId="77777777" w:rsidTr="008C4B8E">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7CD34" w14:textId="77777777" w:rsidR="008C4B8E" w:rsidRPr="009E18EA" w:rsidRDefault="008C4B8E" w:rsidP="008C4B8E">
            <w:pPr>
              <w:jc w:val="center"/>
              <w:rPr>
                <w:rFonts w:cs="Times New Roman"/>
                <w:b/>
                <w:bCs/>
                <w:color w:val="000000"/>
                <w:sz w:val="20"/>
                <w:szCs w:val="20"/>
              </w:rPr>
            </w:pPr>
            <w:r w:rsidRPr="009E18EA">
              <w:rPr>
                <w:rFonts w:cs="Times New Roman"/>
                <w:b/>
                <w:bCs/>
                <w:color w:val="000000"/>
                <w:sz w:val="20"/>
                <w:szCs w:val="20"/>
              </w:rPr>
              <w:t>WHO:</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36C82B84" w14:textId="77777777" w:rsidR="008C4B8E" w:rsidRPr="009E18EA" w:rsidRDefault="008C4B8E" w:rsidP="008C4B8E">
            <w:pPr>
              <w:jc w:val="center"/>
              <w:rPr>
                <w:rFonts w:cs="Times New Roman"/>
                <w:b/>
                <w:bCs/>
                <w:color w:val="000000"/>
                <w:sz w:val="20"/>
                <w:szCs w:val="20"/>
              </w:rPr>
            </w:pPr>
            <w:r w:rsidRPr="009E18EA">
              <w:rPr>
                <w:rFonts w:cs="Times New Roman"/>
                <w:b/>
                <w:bCs/>
                <w:color w:val="000000"/>
                <w:sz w:val="20"/>
                <w:szCs w:val="20"/>
              </w:rPr>
              <w:t>Subjective requirement</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383A48CF" w14:textId="77777777" w:rsidR="008C4B8E" w:rsidRPr="009E18EA" w:rsidRDefault="008C4B8E" w:rsidP="008C4B8E">
            <w:pPr>
              <w:jc w:val="center"/>
              <w:rPr>
                <w:rFonts w:cs="Times New Roman"/>
                <w:b/>
                <w:bCs/>
                <w:color w:val="000000"/>
                <w:sz w:val="20"/>
                <w:szCs w:val="20"/>
              </w:rPr>
            </w:pPr>
            <w:r w:rsidRPr="009E18EA">
              <w:rPr>
                <w:rFonts w:cs="Times New Roman"/>
                <w:b/>
                <w:bCs/>
                <w:color w:val="000000"/>
                <w:sz w:val="20"/>
                <w:szCs w:val="20"/>
              </w:rPr>
              <w:t>Objective requirement</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2F080F95" w14:textId="77777777" w:rsidR="008C4B8E" w:rsidRPr="009E18EA" w:rsidRDefault="008C4B8E" w:rsidP="008C4B8E">
            <w:pPr>
              <w:jc w:val="center"/>
              <w:rPr>
                <w:rFonts w:cs="Times New Roman"/>
                <w:b/>
                <w:bCs/>
                <w:color w:val="000000"/>
                <w:sz w:val="20"/>
                <w:szCs w:val="20"/>
              </w:rPr>
            </w:pPr>
            <w:r w:rsidRPr="009E18EA">
              <w:rPr>
                <w:rFonts w:cs="Times New Roman"/>
                <w:b/>
                <w:bCs/>
                <w:color w:val="000000"/>
                <w:sz w:val="20"/>
                <w:szCs w:val="20"/>
              </w:rPr>
              <w:t>Filing Obligation</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634A8D8F" w14:textId="77777777" w:rsidR="008C4B8E" w:rsidRPr="009E18EA" w:rsidRDefault="008C4B8E" w:rsidP="008C4B8E">
            <w:pPr>
              <w:jc w:val="center"/>
              <w:rPr>
                <w:rFonts w:cs="Times New Roman"/>
                <w:b/>
                <w:bCs/>
                <w:color w:val="000000"/>
                <w:sz w:val="20"/>
                <w:szCs w:val="20"/>
              </w:rPr>
            </w:pPr>
            <w:r w:rsidRPr="009E18EA">
              <w:rPr>
                <w:rFonts w:cs="Times New Roman"/>
                <w:b/>
                <w:bCs/>
                <w:color w:val="000000"/>
                <w:sz w:val="20"/>
                <w:szCs w:val="20"/>
              </w:rPr>
              <w:t>Payee</w:t>
            </w:r>
          </w:p>
        </w:tc>
      </w:tr>
      <w:tr w:rsidR="008C4B8E" w:rsidRPr="009E18EA" w14:paraId="49DFF6AA" w14:textId="77777777" w:rsidTr="008C4B8E">
        <w:trPr>
          <w:trHeight w:val="153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40EE5E9"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Canada</w:t>
            </w:r>
          </w:p>
        </w:tc>
        <w:tc>
          <w:tcPr>
            <w:tcW w:w="2000" w:type="dxa"/>
            <w:tcBorders>
              <w:top w:val="nil"/>
              <w:left w:val="nil"/>
              <w:bottom w:val="single" w:sz="4" w:space="0" w:color="auto"/>
              <w:right w:val="single" w:sz="4" w:space="0" w:color="auto"/>
            </w:tcBorders>
            <w:shd w:val="clear" w:color="auto" w:fill="auto"/>
            <w:vAlign w:val="center"/>
            <w:hideMark/>
          </w:tcPr>
          <w:p w14:paraId="0A96FBEE"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Listed, large or any other prescribed entities</w:t>
            </w:r>
          </w:p>
        </w:tc>
        <w:tc>
          <w:tcPr>
            <w:tcW w:w="2000" w:type="dxa"/>
            <w:tcBorders>
              <w:top w:val="nil"/>
              <w:left w:val="nil"/>
              <w:bottom w:val="single" w:sz="4" w:space="0" w:color="auto"/>
              <w:right w:val="single" w:sz="4" w:space="0" w:color="auto"/>
            </w:tcBorders>
            <w:shd w:val="clear" w:color="auto" w:fill="auto"/>
            <w:vAlign w:val="center"/>
            <w:hideMark/>
          </w:tcPr>
          <w:p w14:paraId="5D4B9C98"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Engaged in the commercial development of oil, gas or minerals or control (also indirectly) an entity engaged in it.</w:t>
            </w:r>
          </w:p>
        </w:tc>
        <w:tc>
          <w:tcPr>
            <w:tcW w:w="2000" w:type="dxa"/>
            <w:tcBorders>
              <w:top w:val="nil"/>
              <w:left w:val="nil"/>
              <w:bottom w:val="single" w:sz="4" w:space="0" w:color="auto"/>
              <w:right w:val="single" w:sz="4" w:space="0" w:color="auto"/>
            </w:tcBorders>
            <w:shd w:val="clear" w:color="auto" w:fill="auto"/>
            <w:vAlign w:val="center"/>
            <w:hideMark/>
          </w:tcPr>
          <w:p w14:paraId="38C369D5"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Parent companies, also on behalf of the wholly-owned  subsidiary and reporting entities</w:t>
            </w:r>
          </w:p>
        </w:tc>
        <w:tc>
          <w:tcPr>
            <w:tcW w:w="2000" w:type="dxa"/>
            <w:tcBorders>
              <w:top w:val="nil"/>
              <w:left w:val="nil"/>
              <w:bottom w:val="single" w:sz="4" w:space="0" w:color="auto"/>
              <w:right w:val="single" w:sz="4" w:space="0" w:color="auto"/>
            </w:tcBorders>
            <w:shd w:val="clear" w:color="auto" w:fill="auto"/>
            <w:vAlign w:val="center"/>
            <w:hideMark/>
          </w:tcPr>
          <w:p w14:paraId="3BBFD876"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Any government in Canada or in a foreign state, or a body established to exercise the power</w:t>
            </w:r>
          </w:p>
        </w:tc>
      </w:tr>
      <w:tr w:rsidR="008C4B8E" w:rsidRPr="009E18EA" w14:paraId="1072953A" w14:textId="77777777" w:rsidTr="008C4B8E">
        <w:trPr>
          <w:trHeight w:val="153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06C2C2"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OECD</w:t>
            </w:r>
          </w:p>
        </w:tc>
        <w:tc>
          <w:tcPr>
            <w:tcW w:w="2000" w:type="dxa"/>
            <w:tcBorders>
              <w:top w:val="nil"/>
              <w:left w:val="nil"/>
              <w:bottom w:val="single" w:sz="4" w:space="0" w:color="auto"/>
              <w:right w:val="single" w:sz="4" w:space="0" w:color="auto"/>
            </w:tcBorders>
            <w:shd w:val="clear" w:color="auto" w:fill="auto"/>
            <w:vAlign w:val="center"/>
            <w:hideMark/>
          </w:tcPr>
          <w:p w14:paraId="0E6A4EA4"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MNEs with consolidated group revenue in the preceding fiscal year of €750 million or more.</w:t>
            </w:r>
          </w:p>
        </w:tc>
        <w:tc>
          <w:tcPr>
            <w:tcW w:w="2000" w:type="dxa"/>
            <w:tcBorders>
              <w:top w:val="nil"/>
              <w:left w:val="nil"/>
              <w:bottom w:val="single" w:sz="4" w:space="0" w:color="auto"/>
              <w:right w:val="single" w:sz="4" w:space="0" w:color="auto"/>
            </w:tcBorders>
            <w:shd w:val="clear" w:color="auto" w:fill="auto"/>
            <w:vAlign w:val="center"/>
            <w:hideMark/>
          </w:tcPr>
          <w:p w14:paraId="1F57ABF8"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sector restriction</w:t>
            </w:r>
          </w:p>
        </w:tc>
        <w:tc>
          <w:tcPr>
            <w:tcW w:w="2000" w:type="dxa"/>
            <w:tcBorders>
              <w:top w:val="nil"/>
              <w:left w:val="nil"/>
              <w:bottom w:val="single" w:sz="4" w:space="0" w:color="auto"/>
              <w:right w:val="single" w:sz="4" w:space="0" w:color="auto"/>
            </w:tcBorders>
            <w:shd w:val="clear" w:color="auto" w:fill="auto"/>
            <w:vAlign w:val="center"/>
            <w:hideMark/>
          </w:tcPr>
          <w:p w14:paraId="016CFA07"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The Reporting Entity may be the Ultimate Parent Entity, the Surrogate Parent Entity, or the Constituent Entity</w:t>
            </w:r>
          </w:p>
        </w:tc>
        <w:tc>
          <w:tcPr>
            <w:tcW w:w="2000" w:type="dxa"/>
            <w:tcBorders>
              <w:top w:val="nil"/>
              <w:left w:val="nil"/>
              <w:bottom w:val="single" w:sz="4" w:space="0" w:color="auto"/>
              <w:right w:val="single" w:sz="4" w:space="0" w:color="auto"/>
            </w:tcBorders>
            <w:shd w:val="clear" w:color="auto" w:fill="auto"/>
            <w:vAlign w:val="center"/>
            <w:hideMark/>
          </w:tcPr>
          <w:p w14:paraId="4CC0831C"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Country Tax Administration</w:t>
            </w:r>
          </w:p>
        </w:tc>
      </w:tr>
      <w:tr w:rsidR="008C4B8E" w:rsidRPr="009E18EA" w14:paraId="4E3A43CE" w14:textId="77777777" w:rsidTr="008C4B8E">
        <w:trPr>
          <w:trHeight w:val="153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6D39F06"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USA</w:t>
            </w:r>
          </w:p>
        </w:tc>
        <w:tc>
          <w:tcPr>
            <w:tcW w:w="2000" w:type="dxa"/>
            <w:tcBorders>
              <w:top w:val="nil"/>
              <w:left w:val="nil"/>
              <w:bottom w:val="single" w:sz="4" w:space="0" w:color="auto"/>
              <w:right w:val="single" w:sz="4" w:space="0" w:color="auto"/>
            </w:tcBorders>
            <w:shd w:val="clear" w:color="auto" w:fill="auto"/>
            <w:vAlign w:val="center"/>
            <w:hideMark/>
          </w:tcPr>
          <w:p w14:paraId="4F88718F"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All U.S. companies and foreign companies</w:t>
            </w:r>
          </w:p>
        </w:tc>
        <w:tc>
          <w:tcPr>
            <w:tcW w:w="2000" w:type="dxa"/>
            <w:tcBorders>
              <w:top w:val="nil"/>
              <w:left w:val="nil"/>
              <w:bottom w:val="single" w:sz="4" w:space="0" w:color="auto"/>
              <w:right w:val="single" w:sz="4" w:space="0" w:color="auto"/>
            </w:tcBorders>
            <w:shd w:val="clear" w:color="auto" w:fill="auto"/>
            <w:vAlign w:val="center"/>
            <w:hideMark/>
          </w:tcPr>
          <w:p w14:paraId="4079669F"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Engaged in the commercial development of oil, natural gas, or minerals (Prevalence of substance over form)</w:t>
            </w:r>
          </w:p>
        </w:tc>
        <w:tc>
          <w:tcPr>
            <w:tcW w:w="2000" w:type="dxa"/>
            <w:tcBorders>
              <w:top w:val="nil"/>
              <w:left w:val="nil"/>
              <w:bottom w:val="single" w:sz="4" w:space="0" w:color="auto"/>
              <w:right w:val="single" w:sz="4" w:space="0" w:color="auto"/>
            </w:tcBorders>
            <w:shd w:val="clear" w:color="auto" w:fill="auto"/>
            <w:vAlign w:val="center"/>
            <w:hideMark/>
          </w:tcPr>
          <w:p w14:paraId="0C62BC47"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 xml:space="preserve">Issuer, a subsidiary of the issuer, or an entity under the control of the issuer </w:t>
            </w:r>
          </w:p>
        </w:tc>
        <w:tc>
          <w:tcPr>
            <w:tcW w:w="2000" w:type="dxa"/>
            <w:tcBorders>
              <w:top w:val="nil"/>
              <w:left w:val="nil"/>
              <w:bottom w:val="single" w:sz="4" w:space="0" w:color="auto"/>
              <w:right w:val="single" w:sz="4" w:space="0" w:color="auto"/>
            </w:tcBorders>
            <w:shd w:val="clear" w:color="auto" w:fill="auto"/>
            <w:vAlign w:val="center"/>
            <w:hideMark/>
          </w:tcPr>
          <w:p w14:paraId="42DDB374"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Federal Government and foreign government</w:t>
            </w:r>
          </w:p>
        </w:tc>
      </w:tr>
      <w:tr w:rsidR="008C4B8E" w:rsidRPr="009E18EA" w14:paraId="40408433" w14:textId="77777777" w:rsidTr="008C4B8E">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C48076F"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EITI</w:t>
            </w:r>
          </w:p>
        </w:tc>
        <w:tc>
          <w:tcPr>
            <w:tcW w:w="2000" w:type="dxa"/>
            <w:tcBorders>
              <w:top w:val="nil"/>
              <w:left w:val="nil"/>
              <w:bottom w:val="single" w:sz="4" w:space="0" w:color="auto"/>
              <w:right w:val="single" w:sz="4" w:space="0" w:color="auto"/>
            </w:tcBorders>
            <w:shd w:val="clear" w:color="auto" w:fill="auto"/>
            <w:vAlign w:val="center"/>
            <w:hideMark/>
          </w:tcPr>
          <w:p w14:paraId="6251FFBE"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Companies and government entities</w:t>
            </w:r>
          </w:p>
        </w:tc>
        <w:tc>
          <w:tcPr>
            <w:tcW w:w="2000" w:type="dxa"/>
            <w:tcBorders>
              <w:top w:val="nil"/>
              <w:left w:val="nil"/>
              <w:bottom w:val="single" w:sz="4" w:space="0" w:color="auto"/>
              <w:right w:val="single" w:sz="4" w:space="0" w:color="auto"/>
            </w:tcBorders>
            <w:shd w:val="clear" w:color="auto" w:fill="auto"/>
            <w:vAlign w:val="center"/>
            <w:hideMark/>
          </w:tcPr>
          <w:p w14:paraId="7ECD14BB"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Oil, gas and mining companies</w:t>
            </w:r>
          </w:p>
        </w:tc>
        <w:tc>
          <w:tcPr>
            <w:tcW w:w="2000" w:type="dxa"/>
            <w:tcBorders>
              <w:top w:val="nil"/>
              <w:left w:val="nil"/>
              <w:bottom w:val="single" w:sz="4" w:space="0" w:color="auto"/>
              <w:right w:val="single" w:sz="4" w:space="0" w:color="auto"/>
            </w:tcBorders>
            <w:shd w:val="clear" w:color="auto" w:fill="auto"/>
            <w:vAlign w:val="center"/>
            <w:hideMark/>
          </w:tcPr>
          <w:p w14:paraId="1CA13BAD"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Companies and Governments</w:t>
            </w:r>
          </w:p>
        </w:tc>
        <w:tc>
          <w:tcPr>
            <w:tcW w:w="2000" w:type="dxa"/>
            <w:tcBorders>
              <w:top w:val="nil"/>
              <w:left w:val="nil"/>
              <w:bottom w:val="single" w:sz="4" w:space="0" w:color="auto"/>
              <w:right w:val="single" w:sz="4" w:space="0" w:color="auto"/>
            </w:tcBorders>
            <w:shd w:val="clear" w:color="auto" w:fill="auto"/>
            <w:vAlign w:val="center"/>
            <w:hideMark/>
          </w:tcPr>
          <w:p w14:paraId="707B2B7E"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Multi-stakeholder group</w:t>
            </w:r>
          </w:p>
        </w:tc>
      </w:tr>
      <w:tr w:rsidR="008C4B8E" w:rsidRPr="009E18EA" w14:paraId="52158D1D" w14:textId="77777777" w:rsidTr="008C4B8E">
        <w:trPr>
          <w:trHeight w:val="280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61C6316"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EU Extractive Industries</w:t>
            </w:r>
          </w:p>
        </w:tc>
        <w:tc>
          <w:tcPr>
            <w:tcW w:w="2000" w:type="dxa"/>
            <w:tcBorders>
              <w:top w:val="nil"/>
              <w:left w:val="nil"/>
              <w:bottom w:val="single" w:sz="4" w:space="0" w:color="auto"/>
              <w:right w:val="single" w:sz="4" w:space="0" w:color="auto"/>
            </w:tcBorders>
            <w:shd w:val="clear" w:color="auto" w:fill="auto"/>
            <w:vAlign w:val="center"/>
            <w:hideMark/>
          </w:tcPr>
          <w:p w14:paraId="0A11EC35"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 xml:space="preserve">Large undertakings and all public-interest entities </w:t>
            </w:r>
          </w:p>
        </w:tc>
        <w:tc>
          <w:tcPr>
            <w:tcW w:w="2000" w:type="dxa"/>
            <w:tcBorders>
              <w:top w:val="nil"/>
              <w:left w:val="nil"/>
              <w:bottom w:val="single" w:sz="4" w:space="0" w:color="auto"/>
              <w:right w:val="single" w:sz="4" w:space="0" w:color="auto"/>
            </w:tcBorders>
            <w:shd w:val="clear" w:color="auto" w:fill="auto"/>
            <w:vAlign w:val="center"/>
            <w:hideMark/>
          </w:tcPr>
          <w:p w14:paraId="6C9F5CFB"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Engaged in the exploration, prospection, discovery, development, and extraction of minerals, oil, natural gas deposits or other materials or in the logging of primary forests.</w:t>
            </w:r>
          </w:p>
        </w:tc>
        <w:tc>
          <w:tcPr>
            <w:tcW w:w="2000" w:type="dxa"/>
            <w:tcBorders>
              <w:top w:val="nil"/>
              <w:left w:val="nil"/>
              <w:bottom w:val="single" w:sz="4" w:space="0" w:color="auto"/>
              <w:right w:val="single" w:sz="4" w:space="0" w:color="auto"/>
            </w:tcBorders>
            <w:shd w:val="clear" w:color="auto" w:fill="auto"/>
            <w:vAlign w:val="center"/>
            <w:hideMark/>
          </w:tcPr>
          <w:p w14:paraId="38BEFE13"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Parent or in alternative the subsidiary</w:t>
            </w:r>
          </w:p>
        </w:tc>
        <w:tc>
          <w:tcPr>
            <w:tcW w:w="2000" w:type="dxa"/>
            <w:tcBorders>
              <w:top w:val="nil"/>
              <w:left w:val="nil"/>
              <w:bottom w:val="single" w:sz="4" w:space="0" w:color="auto"/>
              <w:right w:val="single" w:sz="4" w:space="0" w:color="auto"/>
            </w:tcBorders>
            <w:shd w:val="clear" w:color="auto" w:fill="auto"/>
            <w:vAlign w:val="center"/>
            <w:hideMark/>
          </w:tcPr>
          <w:p w14:paraId="1225E02B"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Any national, regional or local authority of a Member State or of a third country. It includes a department, agency or undertaking controlled by that authority.</w:t>
            </w:r>
          </w:p>
        </w:tc>
      </w:tr>
      <w:tr w:rsidR="008C4B8E" w:rsidRPr="009E18EA" w14:paraId="2FBAB3B7" w14:textId="77777777" w:rsidTr="008C4B8E">
        <w:trPr>
          <w:trHeight w:val="76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FD373EB"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EU Bank</w:t>
            </w:r>
          </w:p>
        </w:tc>
        <w:tc>
          <w:tcPr>
            <w:tcW w:w="2000" w:type="dxa"/>
            <w:tcBorders>
              <w:top w:val="nil"/>
              <w:left w:val="nil"/>
              <w:bottom w:val="single" w:sz="4" w:space="0" w:color="auto"/>
              <w:right w:val="single" w:sz="4" w:space="0" w:color="auto"/>
            </w:tcBorders>
            <w:shd w:val="clear" w:color="auto" w:fill="auto"/>
            <w:vAlign w:val="center"/>
            <w:hideMark/>
          </w:tcPr>
          <w:p w14:paraId="0E12C4CF"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A credit institution or an investment firm</w:t>
            </w:r>
          </w:p>
        </w:tc>
        <w:tc>
          <w:tcPr>
            <w:tcW w:w="2000" w:type="dxa"/>
            <w:tcBorders>
              <w:top w:val="nil"/>
              <w:left w:val="nil"/>
              <w:bottom w:val="single" w:sz="4" w:space="0" w:color="auto"/>
              <w:right w:val="single" w:sz="4" w:space="0" w:color="auto"/>
            </w:tcBorders>
            <w:shd w:val="clear" w:color="auto" w:fill="auto"/>
            <w:vAlign w:val="center"/>
            <w:hideMark/>
          </w:tcPr>
          <w:p w14:paraId="0114E2CA"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By the nature of the institution</w:t>
            </w:r>
          </w:p>
        </w:tc>
        <w:tc>
          <w:tcPr>
            <w:tcW w:w="2000" w:type="dxa"/>
            <w:tcBorders>
              <w:top w:val="nil"/>
              <w:left w:val="nil"/>
              <w:bottom w:val="single" w:sz="4" w:space="0" w:color="auto"/>
              <w:right w:val="single" w:sz="4" w:space="0" w:color="auto"/>
            </w:tcBorders>
            <w:shd w:val="clear" w:color="auto" w:fill="auto"/>
            <w:vAlign w:val="center"/>
            <w:hideMark/>
          </w:tcPr>
          <w:p w14:paraId="194D0B98"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c>
          <w:tcPr>
            <w:tcW w:w="2000" w:type="dxa"/>
            <w:tcBorders>
              <w:top w:val="nil"/>
              <w:left w:val="nil"/>
              <w:bottom w:val="single" w:sz="4" w:space="0" w:color="auto"/>
              <w:right w:val="single" w:sz="4" w:space="0" w:color="auto"/>
            </w:tcBorders>
            <w:shd w:val="clear" w:color="auto" w:fill="auto"/>
            <w:vAlign w:val="center"/>
            <w:hideMark/>
          </w:tcPr>
          <w:p w14:paraId="3BC28024"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Member State and by third country in which it has an establishment</w:t>
            </w:r>
          </w:p>
        </w:tc>
      </w:tr>
    </w:tbl>
    <w:p w14:paraId="288D5257" w14:textId="77777777" w:rsidR="008C4B8E" w:rsidRPr="009E18EA" w:rsidRDefault="008C4B8E" w:rsidP="008C4B8E">
      <w:pPr>
        <w:pStyle w:val="NormalWeb"/>
        <w:spacing w:line="360" w:lineRule="auto"/>
        <w:rPr>
          <w:lang w:val="en-GB"/>
        </w:rPr>
      </w:pPr>
      <w:r w:rsidRPr="009E18EA">
        <w:rPr>
          <w:lang w:val="en-GB"/>
        </w:rPr>
        <w:t>Talking about the entities that have to deal with the report we evidence these points:</w:t>
      </w:r>
    </w:p>
    <w:p w14:paraId="509CABCC" w14:textId="77777777" w:rsidR="008C4B8E" w:rsidRPr="009E18EA" w:rsidRDefault="008C4B8E" w:rsidP="00CA3A93">
      <w:pPr>
        <w:pStyle w:val="NormalWeb"/>
        <w:numPr>
          <w:ilvl w:val="0"/>
          <w:numId w:val="40"/>
        </w:numPr>
        <w:spacing w:line="360" w:lineRule="auto"/>
        <w:rPr>
          <w:lang w:val="en-GB"/>
        </w:rPr>
      </w:pPr>
      <w:r w:rsidRPr="009E18EA">
        <w:rPr>
          <w:lang w:val="en-GB"/>
        </w:rPr>
        <w:t>The OECD does not provided any sector in particular. As the OECD, the European Commission, in its first proposal, did not specify the sector. However, in its amends of the Directives it has introduced the standard for transparency in natural resources and logging before and then for the banking system. Logging and banking are innovation in respect of the other provisions. Moreover, the EU is working to adopt a new provision in the line of the OECD.</w:t>
      </w:r>
    </w:p>
    <w:p w14:paraId="257782EF" w14:textId="619A0FFD" w:rsidR="008C4B8E" w:rsidRPr="009E18EA" w:rsidRDefault="008C4B8E" w:rsidP="00CA3A93">
      <w:pPr>
        <w:pStyle w:val="NormalWeb"/>
        <w:numPr>
          <w:ilvl w:val="0"/>
          <w:numId w:val="40"/>
        </w:numPr>
        <w:spacing w:line="360" w:lineRule="auto"/>
        <w:rPr>
          <w:lang w:val="en-GB"/>
        </w:rPr>
      </w:pPr>
      <w:r w:rsidRPr="009E18EA">
        <w:rPr>
          <w:lang w:val="en-GB"/>
        </w:rPr>
        <w:t xml:space="preserve">Canada definition of the subject engaged in natural resource is larger than the others. Indeed, the definition includes not only entities working or control companies working on natural resources, but also “companies controlled or deemed to be controlled by an entity deemed to be controlled” </w:t>
      </w:r>
      <w:sdt>
        <w:sdtPr>
          <w:rPr>
            <w:lang w:val="en-GB"/>
          </w:rPr>
          <w:id w:val="-1349099482"/>
          <w:citation/>
        </w:sdtPr>
        <w:sdtEndPr/>
        <w:sdtContent>
          <w:r w:rsidRPr="009E18EA">
            <w:rPr>
              <w:lang w:val="en-GB"/>
            </w:rPr>
            <w:fldChar w:fldCharType="begin"/>
          </w:r>
          <w:r w:rsidRPr="009E18EA">
            <w:rPr>
              <w:lang w:val="en-GB"/>
            </w:rPr>
            <w:instrText xml:space="preserve">CITATION Par \l 2057 </w:instrText>
          </w:r>
          <w:r w:rsidRPr="009E18EA">
            <w:rPr>
              <w:lang w:val="en-GB"/>
            </w:rPr>
            <w:fldChar w:fldCharType="separate"/>
          </w:r>
          <w:r w:rsidR="007904E9" w:rsidRPr="009E18EA">
            <w:rPr>
              <w:lang w:val="en-GB"/>
            </w:rPr>
            <w:t>(Parliament of Canada, 2015)</w:t>
          </w:r>
          <w:r w:rsidRPr="009E18EA">
            <w:rPr>
              <w:lang w:val="en-GB"/>
            </w:rPr>
            <w:fldChar w:fldCharType="end"/>
          </w:r>
        </w:sdtContent>
      </w:sdt>
      <w:r w:rsidRPr="009E18EA">
        <w:rPr>
          <w:lang w:val="en-GB"/>
        </w:rPr>
        <w:t xml:space="preserve">. So, an entities should report payments, also if it has just an influence on a companies that has an influence on other company which activity is related to natural resources. This open definition gives a prominence of the substance over form. In other words, it includes the real entity that have the control. On the other hand, it could be difficult to identify which company has a deemed control </w:t>
      </w:r>
      <w:r w:rsidR="00474EDD">
        <w:rPr>
          <w:lang w:val="en-GB"/>
        </w:rPr>
        <w:t xml:space="preserve">and </w:t>
      </w:r>
      <w:r w:rsidRPr="009E18EA">
        <w:rPr>
          <w:lang w:val="en-GB"/>
        </w:rPr>
        <w:t xml:space="preserve">which does not. </w:t>
      </w:r>
    </w:p>
    <w:p w14:paraId="74E6CBC9" w14:textId="77777777" w:rsidR="008C4B8E" w:rsidRPr="009E18EA" w:rsidRDefault="008C4B8E" w:rsidP="00CA3A93">
      <w:pPr>
        <w:pStyle w:val="NormalWeb"/>
        <w:numPr>
          <w:ilvl w:val="0"/>
          <w:numId w:val="40"/>
        </w:numPr>
        <w:spacing w:line="360" w:lineRule="auto"/>
        <w:rPr>
          <w:lang w:val="en-GB"/>
        </w:rPr>
      </w:pPr>
      <w:r w:rsidRPr="009E18EA">
        <w:rPr>
          <w:lang w:val="en-GB"/>
        </w:rPr>
        <w:t xml:space="preserve">In the provision of the OECD, the subject obligated to file the report is the Ultimate Parent Entity. However, where there is not an exchange information agreement convention in force or when the same agreement or convention does not work properly, other companies of the same group should file the report with the information from all group. So, in this case the multinational company provides the same report to different tax administrations. In this case, the responsibility to send the report to other tax administration shift form the tax authority to the company. So, to sum up we could illustrate the two possible scenarios. </w:t>
      </w:r>
    </w:p>
    <w:p w14:paraId="5524CA5D" w14:textId="77777777" w:rsidR="008C4B8E" w:rsidRPr="009E18EA" w:rsidRDefault="008C4B8E" w:rsidP="00CA3A93">
      <w:pPr>
        <w:pStyle w:val="NormalWeb"/>
        <w:numPr>
          <w:ilvl w:val="0"/>
          <w:numId w:val="43"/>
        </w:numPr>
        <w:spacing w:line="360" w:lineRule="auto"/>
        <w:rPr>
          <w:lang w:val="en-GB"/>
        </w:rPr>
      </w:pPr>
      <w:r w:rsidRPr="009E18EA">
        <w:rPr>
          <w:lang w:val="en-GB"/>
        </w:rPr>
        <w:t xml:space="preserve">In the first one, there is an exchange information agreement or convention in force, the ultimate parent company files the report to the tax administration of the country where it resides for tax purpose. In this scenario, tax administration of the other countries where the multinational company works, ask for a copy of the report. In this case we have two deadline: 12 months from the end of the financial year to file the report, more other 15 months from the request to exchange it to other tax administration. </w:t>
      </w:r>
    </w:p>
    <w:p w14:paraId="7F7444CC" w14:textId="77777777" w:rsidR="008C4B8E" w:rsidRPr="009E18EA" w:rsidRDefault="008C4B8E" w:rsidP="00CA3A93">
      <w:pPr>
        <w:pStyle w:val="NormalWeb"/>
        <w:numPr>
          <w:ilvl w:val="0"/>
          <w:numId w:val="43"/>
        </w:numPr>
        <w:spacing w:line="360" w:lineRule="auto"/>
        <w:rPr>
          <w:lang w:val="en-GB"/>
        </w:rPr>
      </w:pPr>
      <w:r w:rsidRPr="009E18EA">
        <w:rPr>
          <w:lang w:val="en-GB"/>
        </w:rPr>
        <w:t>In the alternative scenario, there is not an exchange information agreement or convention in force, so the multinational companies should file the same report to the tax administration in each country where they work. In this case, there is a save of time and the cost for the tax administration: the procedure is easier and faster. At the same time, MNEs do not have more work because the report should be the same in each countries.</w:t>
      </w:r>
    </w:p>
    <w:p w14:paraId="2A803F58" w14:textId="77777777" w:rsidR="008C4B8E" w:rsidRPr="009E18EA" w:rsidRDefault="008C4B8E" w:rsidP="008C4B8E">
      <w:pPr>
        <w:pStyle w:val="NormalWeb"/>
        <w:spacing w:line="360" w:lineRule="auto"/>
        <w:rPr>
          <w:lang w:val="en-GB"/>
        </w:rPr>
      </w:pPr>
    </w:p>
    <w:p w14:paraId="150AE8EA" w14:textId="77777777" w:rsidR="008C4B8E" w:rsidRPr="009E18EA" w:rsidRDefault="008C4B8E" w:rsidP="00CA3A93">
      <w:pPr>
        <w:pStyle w:val="NormalWeb"/>
        <w:numPr>
          <w:ilvl w:val="0"/>
          <w:numId w:val="39"/>
        </w:numPr>
        <w:spacing w:line="360" w:lineRule="auto"/>
        <w:rPr>
          <w:b/>
          <w:lang w:val="en-GB"/>
        </w:rPr>
      </w:pPr>
      <w:r w:rsidRPr="009E18EA">
        <w:rPr>
          <w:b/>
          <w:lang w:val="en-GB"/>
        </w:rPr>
        <w:t>What: Payments Categories and main characteristics;</w:t>
      </w:r>
    </w:p>
    <w:tbl>
      <w:tblPr>
        <w:tblW w:w="9935" w:type="dxa"/>
        <w:jc w:val="center"/>
        <w:tblLook w:val="04A0" w:firstRow="1" w:lastRow="0" w:firstColumn="1" w:lastColumn="0" w:noHBand="0" w:noVBand="1"/>
      </w:tblPr>
      <w:tblGrid>
        <w:gridCol w:w="1105"/>
        <w:gridCol w:w="3943"/>
        <w:gridCol w:w="1107"/>
        <w:gridCol w:w="1132"/>
        <w:gridCol w:w="1587"/>
        <w:gridCol w:w="1061"/>
      </w:tblGrid>
      <w:tr w:rsidR="008C4B8E" w:rsidRPr="009E18EA" w14:paraId="3080C547" w14:textId="77777777" w:rsidTr="008C4B8E">
        <w:trPr>
          <w:trHeight w:val="765"/>
          <w:jc w:val="center"/>
        </w:trPr>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1998"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WHAT</w:t>
            </w:r>
          </w:p>
        </w:tc>
        <w:tc>
          <w:tcPr>
            <w:tcW w:w="3943" w:type="dxa"/>
            <w:tcBorders>
              <w:top w:val="single" w:sz="4" w:space="0" w:color="auto"/>
              <w:left w:val="nil"/>
              <w:bottom w:val="single" w:sz="4" w:space="0" w:color="auto"/>
              <w:right w:val="single" w:sz="4" w:space="0" w:color="auto"/>
            </w:tcBorders>
            <w:shd w:val="clear" w:color="auto" w:fill="auto"/>
            <w:vAlign w:val="center"/>
            <w:hideMark/>
          </w:tcPr>
          <w:p w14:paraId="3F60CC16"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“Payment” categories</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7F824918"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Type of payment</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43B2D82"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Limit</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14:paraId="2D4D9D95"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Broke down of the payments</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5A3304D"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Records</w:t>
            </w:r>
          </w:p>
        </w:tc>
      </w:tr>
      <w:tr w:rsidR="008C4B8E" w:rsidRPr="009E18EA" w14:paraId="6BFDB262" w14:textId="77777777" w:rsidTr="00DD0838">
        <w:trPr>
          <w:trHeight w:val="1692"/>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571CFD53"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Canada</w:t>
            </w:r>
          </w:p>
        </w:tc>
        <w:tc>
          <w:tcPr>
            <w:tcW w:w="3943" w:type="dxa"/>
            <w:tcBorders>
              <w:top w:val="nil"/>
              <w:left w:val="nil"/>
              <w:bottom w:val="single" w:sz="4" w:space="0" w:color="auto"/>
              <w:right w:val="single" w:sz="4" w:space="0" w:color="auto"/>
            </w:tcBorders>
            <w:shd w:val="clear" w:color="auto" w:fill="auto"/>
            <w:vAlign w:val="center"/>
            <w:hideMark/>
          </w:tcPr>
          <w:p w14:paraId="0E2F2C67"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(a) taxes;</w:t>
            </w:r>
            <w:r w:rsidRPr="009E18EA">
              <w:rPr>
                <w:rFonts w:cs="Times New Roman"/>
                <w:color w:val="000000"/>
                <w:sz w:val="20"/>
                <w:szCs w:val="20"/>
              </w:rPr>
              <w:br/>
              <w:t>(b) royalties;</w:t>
            </w:r>
            <w:r w:rsidRPr="009E18EA">
              <w:rPr>
                <w:rFonts w:cs="Times New Roman"/>
                <w:color w:val="000000"/>
                <w:sz w:val="20"/>
                <w:szCs w:val="20"/>
              </w:rPr>
              <w:br/>
              <w:t>(c) fees, including rental fees, entry fees and regulatory charges as well as fees or other consideration for licences, permits or concessions;</w:t>
            </w:r>
            <w:r w:rsidRPr="009E18EA">
              <w:rPr>
                <w:rFonts w:cs="Times New Roman"/>
                <w:color w:val="000000"/>
                <w:sz w:val="20"/>
                <w:szCs w:val="20"/>
              </w:rPr>
              <w:br/>
              <w:t>(d) production entitlements;</w:t>
            </w:r>
            <w:r w:rsidRPr="009E18EA">
              <w:rPr>
                <w:rFonts w:cs="Times New Roman"/>
                <w:color w:val="000000"/>
                <w:sz w:val="20"/>
                <w:szCs w:val="20"/>
              </w:rPr>
              <w:br/>
              <w:t>(e) bonuses, including signature, discovery and production bonuses;</w:t>
            </w:r>
            <w:r w:rsidRPr="009E18EA">
              <w:rPr>
                <w:rFonts w:cs="Times New Roman"/>
                <w:color w:val="000000"/>
                <w:sz w:val="20"/>
                <w:szCs w:val="20"/>
              </w:rPr>
              <w:br/>
              <w:t>(f) dividends other than dividends paid as ordinary shareholders;</w:t>
            </w:r>
            <w:r w:rsidRPr="009E18EA">
              <w:rPr>
                <w:rFonts w:cs="Times New Roman"/>
                <w:color w:val="000000"/>
                <w:sz w:val="20"/>
                <w:szCs w:val="20"/>
              </w:rPr>
              <w:br/>
              <w:t>(g) infrastructure improvement payments; or</w:t>
            </w:r>
            <w:r w:rsidRPr="009E18EA">
              <w:rPr>
                <w:rFonts w:cs="Times New Roman"/>
                <w:color w:val="000000"/>
                <w:sz w:val="20"/>
                <w:szCs w:val="20"/>
              </w:rPr>
              <w:br/>
              <w:t>(h) any other prescribed category of payment.</w:t>
            </w:r>
          </w:p>
        </w:tc>
        <w:tc>
          <w:tcPr>
            <w:tcW w:w="1107" w:type="dxa"/>
            <w:tcBorders>
              <w:top w:val="nil"/>
              <w:left w:val="nil"/>
              <w:bottom w:val="single" w:sz="4" w:space="0" w:color="auto"/>
              <w:right w:val="single" w:sz="4" w:space="0" w:color="auto"/>
            </w:tcBorders>
            <w:shd w:val="clear" w:color="auto" w:fill="auto"/>
            <w:vAlign w:val="center"/>
            <w:hideMark/>
          </w:tcPr>
          <w:p w14:paraId="42C71753"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Whether monetary or in kind</w:t>
            </w:r>
          </w:p>
        </w:tc>
        <w:tc>
          <w:tcPr>
            <w:tcW w:w="1132" w:type="dxa"/>
            <w:tcBorders>
              <w:top w:val="nil"/>
              <w:left w:val="nil"/>
              <w:bottom w:val="single" w:sz="4" w:space="0" w:color="auto"/>
              <w:right w:val="single" w:sz="4" w:space="0" w:color="auto"/>
            </w:tcBorders>
            <w:shd w:val="clear" w:color="auto" w:fill="auto"/>
            <w:vAlign w:val="center"/>
            <w:hideMark/>
          </w:tcPr>
          <w:p w14:paraId="6AD6B5EC"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the amount prescribed by regulation for the category of payment, if no $ 100.000</w:t>
            </w:r>
          </w:p>
        </w:tc>
        <w:tc>
          <w:tcPr>
            <w:tcW w:w="1587" w:type="dxa"/>
            <w:tcBorders>
              <w:top w:val="nil"/>
              <w:left w:val="nil"/>
              <w:bottom w:val="single" w:sz="4" w:space="0" w:color="auto"/>
              <w:right w:val="single" w:sz="4" w:space="0" w:color="auto"/>
            </w:tcBorders>
            <w:shd w:val="clear" w:color="auto" w:fill="auto"/>
            <w:vAlign w:val="center"/>
            <w:hideMark/>
          </w:tcPr>
          <w:p w14:paraId="4A0E18B8"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Country and project basis</w:t>
            </w:r>
          </w:p>
        </w:tc>
        <w:tc>
          <w:tcPr>
            <w:tcW w:w="1061" w:type="dxa"/>
            <w:tcBorders>
              <w:top w:val="nil"/>
              <w:left w:val="nil"/>
              <w:bottom w:val="single" w:sz="4" w:space="0" w:color="auto"/>
              <w:right w:val="single" w:sz="4" w:space="0" w:color="auto"/>
            </w:tcBorders>
            <w:shd w:val="clear" w:color="auto" w:fill="auto"/>
            <w:vAlign w:val="center"/>
            <w:hideMark/>
          </w:tcPr>
          <w:p w14:paraId="19D71999"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Prescribed period, or 7 years</w:t>
            </w:r>
          </w:p>
        </w:tc>
      </w:tr>
      <w:tr w:rsidR="008C4B8E" w:rsidRPr="009E18EA" w14:paraId="63C20EE1" w14:textId="77777777" w:rsidTr="008C4B8E">
        <w:trPr>
          <w:trHeight w:val="2805"/>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7EB15574"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OECD</w:t>
            </w:r>
          </w:p>
        </w:tc>
        <w:tc>
          <w:tcPr>
            <w:tcW w:w="3943" w:type="dxa"/>
            <w:tcBorders>
              <w:top w:val="nil"/>
              <w:left w:val="nil"/>
              <w:bottom w:val="single" w:sz="4" w:space="0" w:color="auto"/>
              <w:right w:val="single" w:sz="4" w:space="0" w:color="auto"/>
            </w:tcBorders>
            <w:shd w:val="clear" w:color="auto" w:fill="auto"/>
            <w:vAlign w:val="center"/>
            <w:hideMark/>
          </w:tcPr>
          <w:p w14:paraId="74284D15"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1. revenue, </w:t>
            </w:r>
            <w:r w:rsidRPr="009E18EA">
              <w:rPr>
                <w:rFonts w:cs="Times New Roman"/>
                <w:color w:val="000000"/>
                <w:sz w:val="20"/>
                <w:szCs w:val="20"/>
              </w:rPr>
              <w:br/>
              <w:t>2. profit (loss) before income tax,</w:t>
            </w:r>
            <w:r w:rsidRPr="009E18EA">
              <w:rPr>
                <w:rFonts w:cs="Times New Roman"/>
                <w:color w:val="000000"/>
                <w:sz w:val="20"/>
                <w:szCs w:val="20"/>
              </w:rPr>
              <w:br/>
              <w:t xml:space="preserve">3. income tax paid, </w:t>
            </w:r>
            <w:r w:rsidRPr="009E18EA">
              <w:rPr>
                <w:rFonts w:cs="Times New Roman"/>
                <w:color w:val="000000"/>
                <w:sz w:val="20"/>
                <w:szCs w:val="20"/>
              </w:rPr>
              <w:br/>
              <w:t xml:space="preserve">4. income tax accrued, </w:t>
            </w:r>
            <w:r w:rsidRPr="009E18EA">
              <w:rPr>
                <w:rFonts w:cs="Times New Roman"/>
                <w:color w:val="000000"/>
                <w:sz w:val="20"/>
                <w:szCs w:val="20"/>
              </w:rPr>
              <w:br/>
              <w:t xml:space="preserve">5. stated capital, </w:t>
            </w:r>
            <w:r w:rsidRPr="009E18EA">
              <w:rPr>
                <w:rFonts w:cs="Times New Roman"/>
                <w:color w:val="000000"/>
                <w:sz w:val="20"/>
                <w:szCs w:val="20"/>
              </w:rPr>
              <w:br/>
              <w:t xml:space="preserve">6. accumulated earnings, </w:t>
            </w:r>
            <w:r w:rsidRPr="009E18EA">
              <w:rPr>
                <w:rFonts w:cs="Times New Roman"/>
                <w:color w:val="000000"/>
                <w:sz w:val="20"/>
                <w:szCs w:val="20"/>
              </w:rPr>
              <w:br/>
              <w:t xml:space="preserve">7. number of employees, and </w:t>
            </w:r>
            <w:r w:rsidRPr="009E18EA">
              <w:rPr>
                <w:rFonts w:cs="Times New Roman"/>
                <w:color w:val="000000"/>
                <w:sz w:val="20"/>
                <w:szCs w:val="20"/>
              </w:rPr>
              <w:br/>
              <w:t>8. tangible assets other than cash or cash equivalents with regard to each jurisdiction in which the MNE Group operates;</w:t>
            </w:r>
            <w:r w:rsidRPr="009E18EA">
              <w:rPr>
                <w:rFonts w:cs="Times New Roman"/>
                <w:color w:val="000000"/>
                <w:sz w:val="20"/>
                <w:szCs w:val="20"/>
              </w:rPr>
              <w:br/>
              <w:t>9. An identification of each Constituent Entity of the MNE Group setting out the jurisdiction and the business activities</w:t>
            </w:r>
          </w:p>
        </w:tc>
        <w:tc>
          <w:tcPr>
            <w:tcW w:w="1107" w:type="dxa"/>
            <w:tcBorders>
              <w:top w:val="nil"/>
              <w:left w:val="nil"/>
              <w:bottom w:val="single" w:sz="4" w:space="0" w:color="auto"/>
              <w:right w:val="single" w:sz="4" w:space="0" w:color="auto"/>
            </w:tcBorders>
            <w:shd w:val="clear" w:color="auto" w:fill="auto"/>
            <w:vAlign w:val="center"/>
            <w:hideMark/>
          </w:tcPr>
          <w:p w14:paraId="492207E7"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Material payments </w:t>
            </w:r>
          </w:p>
        </w:tc>
        <w:tc>
          <w:tcPr>
            <w:tcW w:w="1132" w:type="dxa"/>
            <w:tcBorders>
              <w:top w:val="nil"/>
              <w:left w:val="nil"/>
              <w:bottom w:val="single" w:sz="4" w:space="0" w:color="auto"/>
              <w:right w:val="single" w:sz="4" w:space="0" w:color="auto"/>
            </w:tcBorders>
            <w:shd w:val="clear" w:color="auto" w:fill="auto"/>
            <w:vAlign w:val="center"/>
            <w:hideMark/>
          </w:tcPr>
          <w:p w14:paraId="39960AB3"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t>
            </w:r>
          </w:p>
        </w:tc>
        <w:tc>
          <w:tcPr>
            <w:tcW w:w="1587" w:type="dxa"/>
            <w:tcBorders>
              <w:top w:val="nil"/>
              <w:left w:val="nil"/>
              <w:bottom w:val="single" w:sz="4" w:space="0" w:color="auto"/>
              <w:right w:val="single" w:sz="4" w:space="0" w:color="auto"/>
            </w:tcBorders>
            <w:shd w:val="clear" w:color="auto" w:fill="auto"/>
            <w:vAlign w:val="center"/>
            <w:hideMark/>
          </w:tcPr>
          <w:p w14:paraId="4C255070"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Country level</w:t>
            </w:r>
          </w:p>
        </w:tc>
        <w:tc>
          <w:tcPr>
            <w:tcW w:w="1061" w:type="dxa"/>
            <w:tcBorders>
              <w:top w:val="nil"/>
              <w:left w:val="nil"/>
              <w:bottom w:val="single" w:sz="4" w:space="0" w:color="auto"/>
              <w:right w:val="single" w:sz="4" w:space="0" w:color="auto"/>
            </w:tcBorders>
            <w:shd w:val="clear" w:color="auto" w:fill="auto"/>
            <w:vAlign w:val="center"/>
            <w:hideMark/>
          </w:tcPr>
          <w:p w14:paraId="4E8BC99B"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t>
            </w:r>
          </w:p>
        </w:tc>
      </w:tr>
      <w:tr w:rsidR="008C4B8E" w:rsidRPr="009E18EA" w14:paraId="6F87BD42" w14:textId="77777777" w:rsidTr="008C4B8E">
        <w:trPr>
          <w:trHeight w:val="2805"/>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26C1CA32"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USA</w:t>
            </w:r>
          </w:p>
        </w:tc>
        <w:tc>
          <w:tcPr>
            <w:tcW w:w="3943" w:type="dxa"/>
            <w:tcBorders>
              <w:top w:val="nil"/>
              <w:left w:val="nil"/>
              <w:bottom w:val="single" w:sz="4" w:space="0" w:color="auto"/>
              <w:right w:val="single" w:sz="4" w:space="0" w:color="auto"/>
            </w:tcBorders>
            <w:shd w:val="clear" w:color="auto" w:fill="auto"/>
            <w:vAlign w:val="center"/>
            <w:hideMark/>
          </w:tcPr>
          <w:p w14:paraId="7376AEB0"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1. taxes;</w:t>
            </w:r>
            <w:r w:rsidRPr="009E18EA">
              <w:rPr>
                <w:rFonts w:cs="Times New Roman"/>
                <w:color w:val="000000"/>
                <w:sz w:val="20"/>
                <w:szCs w:val="20"/>
              </w:rPr>
              <w:br/>
              <w:t>2. royalties;</w:t>
            </w:r>
            <w:r w:rsidRPr="009E18EA">
              <w:rPr>
                <w:rFonts w:cs="Times New Roman"/>
                <w:color w:val="000000"/>
                <w:sz w:val="20"/>
                <w:szCs w:val="20"/>
              </w:rPr>
              <w:br/>
              <w:t>3. fees;</w:t>
            </w:r>
            <w:r w:rsidRPr="009E18EA">
              <w:rPr>
                <w:rFonts w:cs="Times New Roman"/>
                <w:color w:val="000000"/>
                <w:sz w:val="20"/>
                <w:szCs w:val="20"/>
              </w:rPr>
              <w:br/>
              <w:t>4. production entitlements;</w:t>
            </w:r>
            <w:r w:rsidRPr="009E18EA">
              <w:rPr>
                <w:rFonts w:cs="Times New Roman"/>
                <w:color w:val="000000"/>
                <w:sz w:val="20"/>
                <w:szCs w:val="20"/>
              </w:rPr>
              <w:br/>
              <w:t>5. bonuses;</w:t>
            </w:r>
            <w:r w:rsidRPr="009E18EA">
              <w:rPr>
                <w:rFonts w:cs="Times New Roman"/>
                <w:color w:val="000000"/>
                <w:sz w:val="20"/>
                <w:szCs w:val="20"/>
              </w:rPr>
              <w:br/>
              <w:t>6. dividends; and</w:t>
            </w:r>
            <w:r w:rsidRPr="009E18EA">
              <w:rPr>
                <w:rFonts w:cs="Times New Roman"/>
                <w:color w:val="000000"/>
                <w:sz w:val="20"/>
                <w:szCs w:val="20"/>
              </w:rPr>
              <w:br/>
              <w:t>7. payments for infrastructure improvements</w:t>
            </w:r>
            <w:r w:rsidRPr="009E18EA">
              <w:rPr>
                <w:rFonts w:cs="Times New Roman"/>
                <w:color w:val="000000"/>
                <w:sz w:val="20"/>
                <w:szCs w:val="20"/>
              </w:rPr>
              <w:br/>
              <w:t>8. The final rules will require the disclosure that are part of a plan or scheme to evade the disclosure requirements (no social and community payments)</w:t>
            </w:r>
          </w:p>
        </w:tc>
        <w:tc>
          <w:tcPr>
            <w:tcW w:w="1107" w:type="dxa"/>
            <w:tcBorders>
              <w:top w:val="nil"/>
              <w:left w:val="nil"/>
              <w:bottom w:val="single" w:sz="4" w:space="0" w:color="auto"/>
              <w:right w:val="single" w:sz="4" w:space="0" w:color="auto"/>
            </w:tcBorders>
            <w:shd w:val="clear" w:color="auto" w:fill="auto"/>
            <w:vAlign w:val="center"/>
            <w:hideMark/>
          </w:tcPr>
          <w:p w14:paraId="2B187D91"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Material and in kind.</w:t>
            </w:r>
          </w:p>
        </w:tc>
        <w:tc>
          <w:tcPr>
            <w:tcW w:w="1132" w:type="dxa"/>
            <w:tcBorders>
              <w:top w:val="nil"/>
              <w:left w:val="nil"/>
              <w:bottom w:val="single" w:sz="4" w:space="0" w:color="auto"/>
              <w:right w:val="single" w:sz="4" w:space="0" w:color="auto"/>
            </w:tcBorders>
            <w:shd w:val="clear" w:color="auto" w:fill="auto"/>
            <w:vAlign w:val="center"/>
            <w:hideMark/>
          </w:tcPr>
          <w:p w14:paraId="6595DF3E"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$100,000 </w:t>
            </w:r>
          </w:p>
        </w:tc>
        <w:tc>
          <w:tcPr>
            <w:tcW w:w="1587" w:type="dxa"/>
            <w:tcBorders>
              <w:top w:val="nil"/>
              <w:left w:val="nil"/>
              <w:bottom w:val="single" w:sz="4" w:space="0" w:color="auto"/>
              <w:right w:val="single" w:sz="4" w:space="0" w:color="auto"/>
            </w:tcBorders>
            <w:shd w:val="clear" w:color="auto" w:fill="auto"/>
            <w:vAlign w:val="center"/>
            <w:hideMark/>
          </w:tcPr>
          <w:p w14:paraId="41A236DF"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Total amount of payments made for each project and to each government,</w:t>
            </w:r>
          </w:p>
        </w:tc>
        <w:tc>
          <w:tcPr>
            <w:tcW w:w="1061" w:type="dxa"/>
            <w:tcBorders>
              <w:top w:val="nil"/>
              <w:left w:val="nil"/>
              <w:bottom w:val="single" w:sz="4" w:space="0" w:color="auto"/>
              <w:right w:val="single" w:sz="4" w:space="0" w:color="auto"/>
            </w:tcBorders>
            <w:shd w:val="clear" w:color="auto" w:fill="auto"/>
            <w:vAlign w:val="center"/>
            <w:hideMark/>
          </w:tcPr>
          <w:p w14:paraId="071FF1B1"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w:t>
            </w:r>
          </w:p>
        </w:tc>
      </w:tr>
      <w:tr w:rsidR="008C4B8E" w:rsidRPr="009E18EA" w14:paraId="348A5E67" w14:textId="77777777" w:rsidTr="00DD0838">
        <w:trPr>
          <w:trHeight w:val="992"/>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45748264"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EITI</w:t>
            </w:r>
          </w:p>
        </w:tc>
        <w:tc>
          <w:tcPr>
            <w:tcW w:w="3943" w:type="dxa"/>
            <w:tcBorders>
              <w:top w:val="nil"/>
              <w:left w:val="nil"/>
              <w:bottom w:val="single" w:sz="4" w:space="0" w:color="auto"/>
              <w:right w:val="single" w:sz="4" w:space="0" w:color="auto"/>
            </w:tcBorders>
            <w:shd w:val="clear" w:color="auto" w:fill="auto"/>
            <w:vAlign w:val="center"/>
            <w:hideMark/>
          </w:tcPr>
          <w:p w14:paraId="21BB0215"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The following revenue streams should be included:</w:t>
            </w:r>
            <w:r w:rsidRPr="009E18EA">
              <w:rPr>
                <w:rFonts w:cs="Times New Roman"/>
                <w:color w:val="000000"/>
                <w:sz w:val="20"/>
                <w:szCs w:val="20"/>
              </w:rPr>
              <w:br/>
              <w:t>i. the host government’s production entitlement (such as profit oil);</w:t>
            </w:r>
            <w:r w:rsidRPr="009E18EA">
              <w:rPr>
                <w:rFonts w:cs="Times New Roman"/>
                <w:color w:val="000000"/>
                <w:sz w:val="20"/>
                <w:szCs w:val="20"/>
              </w:rPr>
              <w:br/>
              <w:t>ii. national state-owned company production entitlement;</w:t>
            </w:r>
            <w:r w:rsidRPr="009E18EA">
              <w:rPr>
                <w:rFonts w:cs="Times New Roman"/>
                <w:color w:val="000000"/>
                <w:sz w:val="20"/>
                <w:szCs w:val="20"/>
              </w:rPr>
              <w:br/>
              <w:t>iii. profits taxes;</w:t>
            </w:r>
            <w:r w:rsidRPr="009E18EA">
              <w:rPr>
                <w:rFonts w:cs="Times New Roman"/>
                <w:color w:val="000000"/>
                <w:sz w:val="20"/>
                <w:szCs w:val="20"/>
              </w:rPr>
              <w:br/>
              <w:t>iv. royalties;</w:t>
            </w:r>
            <w:r w:rsidRPr="009E18EA">
              <w:rPr>
                <w:rFonts w:cs="Times New Roman"/>
                <w:color w:val="000000"/>
                <w:sz w:val="20"/>
                <w:szCs w:val="20"/>
              </w:rPr>
              <w:br/>
              <w:t>v. dividends;</w:t>
            </w:r>
            <w:r w:rsidRPr="009E18EA">
              <w:rPr>
                <w:rFonts w:cs="Times New Roman"/>
                <w:color w:val="000000"/>
                <w:sz w:val="20"/>
                <w:szCs w:val="20"/>
              </w:rPr>
              <w:br/>
              <w:t>vi. bonuses;</w:t>
            </w:r>
            <w:r w:rsidRPr="009E18EA">
              <w:rPr>
                <w:rFonts w:cs="Times New Roman"/>
                <w:color w:val="000000"/>
                <w:sz w:val="20"/>
                <w:szCs w:val="20"/>
              </w:rPr>
              <w:br/>
              <w:t>vii. licence fees and</w:t>
            </w:r>
            <w:r w:rsidRPr="009E18EA">
              <w:rPr>
                <w:rFonts w:cs="Times New Roman"/>
                <w:color w:val="000000"/>
                <w:sz w:val="20"/>
                <w:szCs w:val="20"/>
              </w:rPr>
              <w:br/>
              <w:t>viii. any other significant payments and material benefit to government.</w:t>
            </w:r>
          </w:p>
        </w:tc>
        <w:tc>
          <w:tcPr>
            <w:tcW w:w="1107" w:type="dxa"/>
            <w:tcBorders>
              <w:top w:val="nil"/>
              <w:left w:val="nil"/>
              <w:bottom w:val="single" w:sz="4" w:space="0" w:color="auto"/>
              <w:right w:val="single" w:sz="4" w:space="0" w:color="auto"/>
            </w:tcBorders>
            <w:shd w:val="clear" w:color="auto" w:fill="auto"/>
            <w:vAlign w:val="center"/>
            <w:hideMark/>
          </w:tcPr>
          <w:p w14:paraId="1E4BAB9C"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Cash or in-kind</w:t>
            </w:r>
          </w:p>
        </w:tc>
        <w:tc>
          <w:tcPr>
            <w:tcW w:w="1132" w:type="dxa"/>
            <w:tcBorders>
              <w:top w:val="nil"/>
              <w:left w:val="nil"/>
              <w:bottom w:val="single" w:sz="4" w:space="0" w:color="auto"/>
              <w:right w:val="single" w:sz="4" w:space="0" w:color="auto"/>
            </w:tcBorders>
            <w:shd w:val="clear" w:color="auto" w:fill="auto"/>
            <w:vAlign w:val="center"/>
            <w:hideMark/>
          </w:tcPr>
          <w:p w14:paraId="58033A31"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mandatory. Countries often set materiality levels based on company or payment size.</w:t>
            </w:r>
          </w:p>
        </w:tc>
        <w:tc>
          <w:tcPr>
            <w:tcW w:w="1587" w:type="dxa"/>
            <w:tcBorders>
              <w:top w:val="nil"/>
              <w:left w:val="nil"/>
              <w:bottom w:val="single" w:sz="4" w:space="0" w:color="auto"/>
              <w:right w:val="single" w:sz="4" w:space="0" w:color="auto"/>
            </w:tcBorders>
            <w:shd w:val="clear" w:color="auto" w:fill="auto"/>
            <w:vAlign w:val="center"/>
            <w:hideMark/>
          </w:tcPr>
          <w:p w14:paraId="0EDC3E53"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The multi-stakeholder group is required to agree the level of disaggregation for the publication of data (by individual company, government entity,  revenue stream and at project level)</w:t>
            </w:r>
          </w:p>
        </w:tc>
        <w:tc>
          <w:tcPr>
            <w:tcW w:w="1061" w:type="dxa"/>
            <w:tcBorders>
              <w:top w:val="nil"/>
              <w:left w:val="nil"/>
              <w:bottom w:val="single" w:sz="4" w:space="0" w:color="auto"/>
              <w:right w:val="single" w:sz="4" w:space="0" w:color="auto"/>
            </w:tcBorders>
            <w:shd w:val="clear" w:color="auto" w:fill="auto"/>
            <w:vAlign w:val="center"/>
            <w:hideMark/>
          </w:tcPr>
          <w:p w14:paraId="324FA56F"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t>
            </w:r>
          </w:p>
        </w:tc>
      </w:tr>
      <w:tr w:rsidR="008C4B8E" w:rsidRPr="009E18EA" w14:paraId="6CEB05FF" w14:textId="77777777" w:rsidTr="008C4B8E">
        <w:trPr>
          <w:trHeight w:val="1785"/>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3B546F68"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EU Extractive Industries</w:t>
            </w:r>
          </w:p>
        </w:tc>
        <w:tc>
          <w:tcPr>
            <w:tcW w:w="3943" w:type="dxa"/>
            <w:tcBorders>
              <w:top w:val="nil"/>
              <w:left w:val="nil"/>
              <w:bottom w:val="single" w:sz="4" w:space="0" w:color="auto"/>
              <w:right w:val="single" w:sz="4" w:space="0" w:color="auto"/>
            </w:tcBorders>
            <w:shd w:val="clear" w:color="auto" w:fill="auto"/>
            <w:vAlign w:val="center"/>
            <w:hideMark/>
          </w:tcPr>
          <w:p w14:paraId="3142C864"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(a) production entitlements; </w:t>
            </w:r>
            <w:r w:rsidRPr="009E18EA">
              <w:rPr>
                <w:rFonts w:cs="Times New Roman"/>
                <w:color w:val="000000"/>
                <w:sz w:val="20"/>
                <w:szCs w:val="20"/>
              </w:rPr>
              <w:br/>
              <w:t xml:space="preserve">(b) taxes; </w:t>
            </w:r>
            <w:r w:rsidRPr="009E18EA">
              <w:rPr>
                <w:rFonts w:cs="Times New Roman"/>
                <w:color w:val="000000"/>
                <w:sz w:val="20"/>
                <w:szCs w:val="20"/>
              </w:rPr>
              <w:br/>
              <w:t xml:space="preserve">(c) royalties; </w:t>
            </w:r>
            <w:r w:rsidRPr="009E18EA">
              <w:rPr>
                <w:rFonts w:cs="Times New Roman"/>
                <w:color w:val="000000"/>
                <w:sz w:val="20"/>
                <w:szCs w:val="20"/>
              </w:rPr>
              <w:br/>
              <w:t>(d) dividends;</w:t>
            </w:r>
            <w:r w:rsidRPr="009E18EA">
              <w:rPr>
                <w:rFonts w:cs="Times New Roman"/>
                <w:color w:val="000000"/>
                <w:sz w:val="20"/>
                <w:szCs w:val="20"/>
              </w:rPr>
              <w:br/>
              <w:t xml:space="preserve">(e)bonuses; </w:t>
            </w:r>
            <w:r w:rsidRPr="009E18EA">
              <w:rPr>
                <w:rFonts w:cs="Times New Roman"/>
                <w:color w:val="000000"/>
                <w:sz w:val="20"/>
                <w:szCs w:val="20"/>
              </w:rPr>
              <w:br/>
              <w:t xml:space="preserve">(f) licence fees and </w:t>
            </w:r>
            <w:r w:rsidRPr="009E18EA">
              <w:rPr>
                <w:rFonts w:cs="Times New Roman"/>
                <w:color w:val="000000"/>
                <w:sz w:val="20"/>
                <w:szCs w:val="20"/>
              </w:rPr>
              <w:br/>
              <w:t>(g) payments for infrastructure improvements.</w:t>
            </w:r>
          </w:p>
        </w:tc>
        <w:tc>
          <w:tcPr>
            <w:tcW w:w="1107" w:type="dxa"/>
            <w:tcBorders>
              <w:top w:val="nil"/>
              <w:left w:val="nil"/>
              <w:bottom w:val="single" w:sz="4" w:space="0" w:color="auto"/>
              <w:right w:val="single" w:sz="4" w:space="0" w:color="auto"/>
            </w:tcBorders>
            <w:shd w:val="clear" w:color="auto" w:fill="auto"/>
            <w:vAlign w:val="center"/>
            <w:hideMark/>
          </w:tcPr>
          <w:p w14:paraId="6A0E7579"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Whether in money or in kind</w:t>
            </w:r>
          </w:p>
        </w:tc>
        <w:tc>
          <w:tcPr>
            <w:tcW w:w="1132" w:type="dxa"/>
            <w:tcBorders>
              <w:top w:val="nil"/>
              <w:left w:val="nil"/>
              <w:bottom w:val="single" w:sz="4" w:space="0" w:color="auto"/>
              <w:right w:val="single" w:sz="4" w:space="0" w:color="auto"/>
            </w:tcBorders>
            <w:shd w:val="clear" w:color="auto" w:fill="auto"/>
            <w:vAlign w:val="center"/>
            <w:hideMark/>
          </w:tcPr>
          <w:p w14:paraId="47BD984B"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€ 100 000 </w:t>
            </w:r>
          </w:p>
        </w:tc>
        <w:tc>
          <w:tcPr>
            <w:tcW w:w="1587" w:type="dxa"/>
            <w:tcBorders>
              <w:top w:val="nil"/>
              <w:left w:val="nil"/>
              <w:bottom w:val="single" w:sz="4" w:space="0" w:color="auto"/>
              <w:right w:val="single" w:sz="4" w:space="0" w:color="auto"/>
            </w:tcBorders>
            <w:shd w:val="clear" w:color="auto" w:fill="auto"/>
            <w:vAlign w:val="center"/>
            <w:hideMark/>
          </w:tcPr>
          <w:p w14:paraId="4F886051"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Government and project for each category</w:t>
            </w:r>
          </w:p>
        </w:tc>
        <w:tc>
          <w:tcPr>
            <w:tcW w:w="1061" w:type="dxa"/>
            <w:tcBorders>
              <w:top w:val="nil"/>
              <w:left w:val="nil"/>
              <w:bottom w:val="single" w:sz="4" w:space="0" w:color="auto"/>
              <w:right w:val="single" w:sz="4" w:space="0" w:color="auto"/>
            </w:tcBorders>
            <w:shd w:val="clear" w:color="auto" w:fill="auto"/>
            <w:vAlign w:val="center"/>
            <w:hideMark/>
          </w:tcPr>
          <w:p w14:paraId="3DE3F2EB"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w:t>
            </w:r>
          </w:p>
        </w:tc>
      </w:tr>
      <w:tr w:rsidR="008C4B8E" w:rsidRPr="009E18EA" w14:paraId="45A0A777" w14:textId="77777777" w:rsidTr="008C4B8E">
        <w:trPr>
          <w:trHeight w:val="1530"/>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0F5205AB"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EU Bank</w:t>
            </w:r>
          </w:p>
        </w:tc>
        <w:tc>
          <w:tcPr>
            <w:tcW w:w="3943" w:type="dxa"/>
            <w:tcBorders>
              <w:top w:val="nil"/>
              <w:left w:val="nil"/>
              <w:bottom w:val="single" w:sz="4" w:space="0" w:color="auto"/>
              <w:right w:val="single" w:sz="4" w:space="0" w:color="auto"/>
            </w:tcBorders>
            <w:shd w:val="clear" w:color="auto" w:fill="auto"/>
            <w:vAlign w:val="center"/>
            <w:hideMark/>
          </w:tcPr>
          <w:p w14:paraId="58B038AD"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(a) name(s), nature of activities and geographical location;</w:t>
            </w:r>
            <w:r w:rsidRPr="009E18EA">
              <w:rPr>
                <w:rFonts w:cs="Times New Roman"/>
                <w:color w:val="000000"/>
                <w:sz w:val="20"/>
                <w:szCs w:val="20"/>
              </w:rPr>
              <w:br/>
              <w:t>(b) turnover;</w:t>
            </w:r>
            <w:r w:rsidRPr="009E18EA">
              <w:rPr>
                <w:rFonts w:cs="Times New Roman"/>
                <w:color w:val="000000"/>
                <w:sz w:val="20"/>
                <w:szCs w:val="20"/>
              </w:rPr>
              <w:br/>
              <w:t>(c) number of employees on a full time equivalent basis;</w:t>
            </w:r>
            <w:r w:rsidRPr="009E18EA">
              <w:rPr>
                <w:rFonts w:cs="Times New Roman"/>
                <w:color w:val="000000"/>
                <w:sz w:val="20"/>
                <w:szCs w:val="20"/>
              </w:rPr>
              <w:br/>
              <w:t>(d) profit or loss before tax;</w:t>
            </w:r>
            <w:r w:rsidRPr="009E18EA">
              <w:rPr>
                <w:rFonts w:cs="Times New Roman"/>
                <w:color w:val="000000"/>
                <w:sz w:val="20"/>
                <w:szCs w:val="20"/>
              </w:rPr>
              <w:br/>
              <w:t>(e) tax on profit or loss;</w:t>
            </w:r>
            <w:r w:rsidRPr="009E18EA">
              <w:rPr>
                <w:rFonts w:cs="Times New Roman"/>
                <w:color w:val="000000"/>
                <w:sz w:val="20"/>
                <w:szCs w:val="20"/>
              </w:rPr>
              <w:br/>
              <w:t>(f) public subsidies received.</w:t>
            </w:r>
          </w:p>
        </w:tc>
        <w:tc>
          <w:tcPr>
            <w:tcW w:w="1107" w:type="dxa"/>
            <w:tcBorders>
              <w:top w:val="nil"/>
              <w:left w:val="nil"/>
              <w:bottom w:val="single" w:sz="4" w:space="0" w:color="auto"/>
              <w:right w:val="single" w:sz="4" w:space="0" w:color="auto"/>
            </w:tcBorders>
            <w:shd w:val="clear" w:color="auto" w:fill="auto"/>
            <w:vAlign w:val="center"/>
            <w:hideMark/>
          </w:tcPr>
          <w:p w14:paraId="7B7B3097"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t>
            </w:r>
          </w:p>
        </w:tc>
        <w:tc>
          <w:tcPr>
            <w:tcW w:w="1132" w:type="dxa"/>
            <w:tcBorders>
              <w:top w:val="nil"/>
              <w:left w:val="nil"/>
              <w:bottom w:val="single" w:sz="4" w:space="0" w:color="auto"/>
              <w:right w:val="single" w:sz="4" w:space="0" w:color="auto"/>
            </w:tcBorders>
            <w:shd w:val="clear" w:color="auto" w:fill="auto"/>
            <w:vAlign w:val="center"/>
            <w:hideMark/>
          </w:tcPr>
          <w:p w14:paraId="400418B3"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t>
            </w:r>
          </w:p>
        </w:tc>
        <w:tc>
          <w:tcPr>
            <w:tcW w:w="1587" w:type="dxa"/>
            <w:tcBorders>
              <w:top w:val="nil"/>
              <w:left w:val="nil"/>
              <w:bottom w:val="single" w:sz="4" w:space="0" w:color="auto"/>
              <w:right w:val="single" w:sz="4" w:space="0" w:color="auto"/>
            </w:tcBorders>
            <w:shd w:val="clear" w:color="auto" w:fill="auto"/>
            <w:vAlign w:val="center"/>
            <w:hideMark/>
          </w:tcPr>
          <w:p w14:paraId="78347100"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t>
            </w:r>
          </w:p>
        </w:tc>
        <w:tc>
          <w:tcPr>
            <w:tcW w:w="1061" w:type="dxa"/>
            <w:tcBorders>
              <w:top w:val="nil"/>
              <w:left w:val="nil"/>
              <w:bottom w:val="single" w:sz="4" w:space="0" w:color="auto"/>
              <w:right w:val="single" w:sz="4" w:space="0" w:color="auto"/>
            </w:tcBorders>
            <w:shd w:val="clear" w:color="auto" w:fill="auto"/>
            <w:vAlign w:val="center"/>
            <w:hideMark/>
          </w:tcPr>
          <w:p w14:paraId="0EE0155F"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w:t>
            </w:r>
          </w:p>
        </w:tc>
      </w:tr>
    </w:tbl>
    <w:p w14:paraId="3F4564C9" w14:textId="77777777" w:rsidR="008C4B8E" w:rsidRPr="009E18EA" w:rsidRDefault="008C4B8E" w:rsidP="008C4B8E">
      <w:pPr>
        <w:pStyle w:val="NormalWeb"/>
        <w:spacing w:line="360" w:lineRule="auto"/>
        <w:rPr>
          <w:lang w:val="en-GB"/>
        </w:rPr>
      </w:pPr>
    </w:p>
    <w:p w14:paraId="643843B7" w14:textId="77777777" w:rsidR="008C4B8E" w:rsidRPr="009E18EA" w:rsidRDefault="008C4B8E" w:rsidP="008C4B8E">
      <w:pPr>
        <w:pStyle w:val="NormalWeb"/>
        <w:spacing w:line="360" w:lineRule="auto"/>
        <w:rPr>
          <w:lang w:val="en-GB"/>
        </w:rPr>
      </w:pPr>
      <w:r w:rsidRPr="009E18EA">
        <w:rPr>
          <w:lang w:val="en-GB"/>
        </w:rPr>
        <w:t>Talking about payments we focus on the following differences:</w:t>
      </w:r>
    </w:p>
    <w:p w14:paraId="5D8AB55F" w14:textId="77777777" w:rsidR="008C4B8E" w:rsidRPr="009E18EA" w:rsidRDefault="008C4B8E" w:rsidP="00CA3A93">
      <w:pPr>
        <w:pStyle w:val="NormalWeb"/>
        <w:numPr>
          <w:ilvl w:val="0"/>
          <w:numId w:val="41"/>
        </w:numPr>
        <w:spacing w:line="360" w:lineRule="auto"/>
        <w:rPr>
          <w:lang w:val="en-GB"/>
        </w:rPr>
      </w:pPr>
      <w:r w:rsidRPr="009E18EA">
        <w:rPr>
          <w:lang w:val="en-GB"/>
        </w:rPr>
        <w:t>There are two different scope of the requirement data. The standards require to display the different type of payments like taxes, royalties, dividends licences, etc. However, the OECD and the EU Bank provisions include also information like the number of employees, revenues, etc. In our point of view, it could be seen a slime difference between the two payment requirements. Additional information allows a set of data needed to do tax audit. The other type of data emphasise on the accountability of governments to the civil society. The question behind the requirements shift from how much the companies should have paid on taxes to how much the government would have earned by the use of the natural resources. So, if the MNEs does not pay a fair amount on taxes, in the requirement of the OECD, the investigation should start on the accounts of the MNEs, in a view to fight the “Base Erosion and Profit Shifting”. In the second case, a small amount of taxes paid by MNEs is a government’s responsibility and its use of natural resources. We are aware, that the problem could be generated by MNEs and by the government at the same time, so the focus will be more on governments or on MNEs depending on the country.</w:t>
      </w:r>
    </w:p>
    <w:p w14:paraId="2D5CDAF3" w14:textId="36DBC4DC" w:rsidR="008C4B8E" w:rsidRPr="009E18EA" w:rsidRDefault="008C4B8E" w:rsidP="00CA3A93">
      <w:pPr>
        <w:pStyle w:val="NormalWeb"/>
        <w:numPr>
          <w:ilvl w:val="0"/>
          <w:numId w:val="41"/>
        </w:numPr>
        <w:spacing w:line="360" w:lineRule="auto"/>
        <w:rPr>
          <w:lang w:val="en-GB"/>
        </w:rPr>
      </w:pPr>
      <w:r w:rsidRPr="009E18EA">
        <w:rPr>
          <w:lang w:val="en-GB"/>
        </w:rPr>
        <w:t>Talking about the “</w:t>
      </w:r>
      <w:r w:rsidRPr="009E18EA">
        <w:rPr>
          <w:bCs/>
          <w:lang w:val="en-GB"/>
        </w:rPr>
        <w:t xml:space="preserve">Broke down of the payments” the OECD does not require the specification on a project level. The project level it could be important to identify the data for each project in a country. It is important especially for civil society that should ask transparency and accountability for government in each area where the natural resources are. However, we understand that because the OECD does not specify the sector it could be difficult each time identify the project; in natural resource area it </w:t>
      </w:r>
      <w:r w:rsidR="00474EDD">
        <w:rPr>
          <w:bCs/>
          <w:lang w:val="en-GB"/>
        </w:rPr>
        <w:t>could be</w:t>
      </w:r>
      <w:r w:rsidRPr="009E18EA">
        <w:rPr>
          <w:bCs/>
          <w:lang w:val="en-GB"/>
        </w:rPr>
        <w:t xml:space="preserve"> easier identify the project. At the same time, we evidence that the USA legislation explicitly refers that the payments should be report for each categories not only on a project level, but also to each level of governments or public agency that it is entitled to receive the payments. This gives more transparency and tracks to where the money goes.</w:t>
      </w:r>
    </w:p>
    <w:p w14:paraId="5E486328" w14:textId="77777777" w:rsidR="008C4B8E" w:rsidRPr="009E18EA" w:rsidRDefault="008C4B8E" w:rsidP="008C4B8E">
      <w:pPr>
        <w:pStyle w:val="NormalWeb"/>
        <w:spacing w:line="360" w:lineRule="auto"/>
        <w:rPr>
          <w:lang w:val="en-GB"/>
        </w:rPr>
      </w:pPr>
    </w:p>
    <w:p w14:paraId="1A10EF4B" w14:textId="77777777" w:rsidR="008C4B8E" w:rsidRPr="009E18EA" w:rsidRDefault="008C4B8E" w:rsidP="00CA3A93">
      <w:pPr>
        <w:pStyle w:val="NormalWeb"/>
        <w:numPr>
          <w:ilvl w:val="0"/>
          <w:numId w:val="39"/>
        </w:numPr>
        <w:spacing w:line="360" w:lineRule="auto"/>
        <w:rPr>
          <w:b/>
          <w:lang w:val="en-GB"/>
        </w:rPr>
      </w:pPr>
      <w:r w:rsidRPr="009E18EA">
        <w:rPr>
          <w:b/>
          <w:lang w:val="en-GB"/>
        </w:rPr>
        <w:t>Relevant points (1/2).</w:t>
      </w:r>
    </w:p>
    <w:tbl>
      <w:tblPr>
        <w:tblW w:w="9918" w:type="dxa"/>
        <w:jc w:val="center"/>
        <w:tblLook w:val="04A0" w:firstRow="1" w:lastRow="0" w:firstColumn="1" w:lastColumn="0" w:noHBand="0" w:noVBand="1"/>
      </w:tblPr>
      <w:tblGrid>
        <w:gridCol w:w="1105"/>
        <w:gridCol w:w="1083"/>
        <w:gridCol w:w="1369"/>
        <w:gridCol w:w="2535"/>
        <w:gridCol w:w="1922"/>
        <w:gridCol w:w="1904"/>
      </w:tblGrid>
      <w:tr w:rsidR="008C4B8E" w:rsidRPr="009E18EA" w14:paraId="7BE54270" w14:textId="77777777" w:rsidTr="008C4B8E">
        <w:trPr>
          <w:trHeight w:val="1020"/>
          <w:jc w:val="center"/>
        </w:trPr>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8CA18"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A2DB6E3"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Reports accessible to the public</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56CDF6D5"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 xml:space="preserve">Reports of another jurisdiction / with other legislation </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36833773"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Enforce compliance and fine</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62F30A19"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Audit</w:t>
            </w:r>
          </w:p>
        </w:tc>
        <w:tc>
          <w:tcPr>
            <w:tcW w:w="1904" w:type="dxa"/>
            <w:tcBorders>
              <w:top w:val="single" w:sz="4" w:space="0" w:color="auto"/>
              <w:left w:val="nil"/>
              <w:bottom w:val="single" w:sz="4" w:space="0" w:color="auto"/>
              <w:right w:val="single" w:sz="4" w:space="0" w:color="auto"/>
            </w:tcBorders>
            <w:vAlign w:val="center"/>
          </w:tcPr>
          <w:p w14:paraId="20D73A53"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Exemption</w:t>
            </w:r>
          </w:p>
        </w:tc>
      </w:tr>
      <w:tr w:rsidR="008C4B8E" w:rsidRPr="009E18EA" w14:paraId="44AEC71D" w14:textId="77777777" w:rsidTr="008C4B8E">
        <w:trPr>
          <w:trHeight w:val="1970"/>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2532BD0C"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Canada</w:t>
            </w:r>
          </w:p>
        </w:tc>
        <w:tc>
          <w:tcPr>
            <w:tcW w:w="1083" w:type="dxa"/>
            <w:tcBorders>
              <w:top w:val="nil"/>
              <w:left w:val="nil"/>
              <w:bottom w:val="single" w:sz="4" w:space="0" w:color="auto"/>
              <w:right w:val="single" w:sz="4" w:space="0" w:color="auto"/>
            </w:tcBorders>
            <w:shd w:val="clear" w:color="auto" w:fill="auto"/>
            <w:vAlign w:val="center"/>
            <w:hideMark/>
          </w:tcPr>
          <w:p w14:paraId="268B40AA"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Accessible </w:t>
            </w:r>
          </w:p>
        </w:tc>
        <w:tc>
          <w:tcPr>
            <w:tcW w:w="1369" w:type="dxa"/>
            <w:tcBorders>
              <w:top w:val="nil"/>
              <w:left w:val="nil"/>
              <w:bottom w:val="single" w:sz="4" w:space="0" w:color="auto"/>
              <w:right w:val="single" w:sz="4" w:space="0" w:color="auto"/>
            </w:tcBorders>
            <w:shd w:val="clear" w:color="auto" w:fill="auto"/>
            <w:vAlign w:val="center"/>
            <w:hideMark/>
          </w:tcPr>
          <w:p w14:paraId="473C824A"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Possible if it satisfies the reporting requirements </w:t>
            </w:r>
          </w:p>
        </w:tc>
        <w:tc>
          <w:tcPr>
            <w:tcW w:w="2535" w:type="dxa"/>
            <w:tcBorders>
              <w:top w:val="nil"/>
              <w:left w:val="nil"/>
              <w:bottom w:val="single" w:sz="4" w:space="0" w:color="auto"/>
              <w:right w:val="single" w:sz="4" w:space="0" w:color="auto"/>
            </w:tcBorders>
            <w:shd w:val="clear" w:color="auto" w:fill="auto"/>
            <w:vAlign w:val="center"/>
            <w:hideMark/>
          </w:tcPr>
          <w:p w14:paraId="775F2420"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Authorities could inspect records relating to payments, and other general compliance enforcement measures. An offence is punishable on summary conviction and liable to a fine of not more than $250,000</w:t>
            </w:r>
          </w:p>
        </w:tc>
        <w:tc>
          <w:tcPr>
            <w:tcW w:w="1922" w:type="dxa"/>
            <w:tcBorders>
              <w:top w:val="nil"/>
              <w:left w:val="nil"/>
              <w:bottom w:val="single" w:sz="4" w:space="0" w:color="auto"/>
              <w:right w:val="single" w:sz="4" w:space="0" w:color="auto"/>
            </w:tcBorders>
            <w:shd w:val="clear" w:color="auto" w:fill="auto"/>
            <w:vAlign w:val="center"/>
            <w:hideMark/>
          </w:tcPr>
          <w:p w14:paraId="17F9D843"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Attestation made by a director or officer of the entity, or an independent auditor or accountant, that the information in the report is true, accurate and complete.</w:t>
            </w:r>
          </w:p>
        </w:tc>
        <w:tc>
          <w:tcPr>
            <w:tcW w:w="1904" w:type="dxa"/>
            <w:tcBorders>
              <w:top w:val="nil"/>
              <w:left w:val="nil"/>
              <w:bottom w:val="single" w:sz="4" w:space="0" w:color="auto"/>
              <w:right w:val="single" w:sz="4" w:space="0" w:color="auto"/>
            </w:tcBorders>
            <w:vAlign w:val="center"/>
          </w:tcPr>
          <w:p w14:paraId="66EA46E6"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exemption</w:t>
            </w:r>
          </w:p>
        </w:tc>
      </w:tr>
      <w:tr w:rsidR="008C4B8E" w:rsidRPr="009E18EA" w14:paraId="57D81BF8" w14:textId="77777777" w:rsidTr="008C4B8E">
        <w:trPr>
          <w:trHeight w:val="1020"/>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00196A0C"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OECD</w:t>
            </w:r>
          </w:p>
        </w:tc>
        <w:tc>
          <w:tcPr>
            <w:tcW w:w="1083" w:type="dxa"/>
            <w:tcBorders>
              <w:top w:val="nil"/>
              <w:left w:val="nil"/>
              <w:bottom w:val="single" w:sz="4" w:space="0" w:color="auto"/>
              <w:right w:val="single" w:sz="4" w:space="0" w:color="auto"/>
            </w:tcBorders>
            <w:shd w:val="clear" w:color="auto" w:fill="auto"/>
            <w:vAlign w:val="center"/>
            <w:hideMark/>
          </w:tcPr>
          <w:p w14:paraId="6A05FEE9"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Only for tax authorities on request</w:t>
            </w:r>
          </w:p>
        </w:tc>
        <w:tc>
          <w:tcPr>
            <w:tcW w:w="1369" w:type="dxa"/>
            <w:tcBorders>
              <w:top w:val="nil"/>
              <w:left w:val="nil"/>
              <w:bottom w:val="single" w:sz="4" w:space="0" w:color="auto"/>
              <w:right w:val="single" w:sz="4" w:space="0" w:color="auto"/>
            </w:tcBorders>
            <w:shd w:val="clear" w:color="auto" w:fill="auto"/>
            <w:vAlign w:val="center"/>
            <w:hideMark/>
          </w:tcPr>
          <w:p w14:paraId="03112577"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applicable</w:t>
            </w:r>
          </w:p>
        </w:tc>
        <w:tc>
          <w:tcPr>
            <w:tcW w:w="2535" w:type="dxa"/>
            <w:tcBorders>
              <w:top w:val="nil"/>
              <w:left w:val="nil"/>
              <w:bottom w:val="single" w:sz="4" w:space="0" w:color="auto"/>
              <w:right w:val="single" w:sz="4" w:space="0" w:color="auto"/>
            </w:tcBorders>
            <w:shd w:val="clear" w:color="auto" w:fill="auto"/>
            <w:vAlign w:val="center"/>
            <w:hideMark/>
          </w:tcPr>
          <w:p w14:paraId="43D6E7CC"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Purpose to extend their existing transfer pricing documentation penalty regime.</w:t>
            </w:r>
          </w:p>
        </w:tc>
        <w:tc>
          <w:tcPr>
            <w:tcW w:w="1922" w:type="dxa"/>
            <w:tcBorders>
              <w:top w:val="nil"/>
              <w:left w:val="nil"/>
              <w:bottom w:val="single" w:sz="4" w:space="0" w:color="auto"/>
              <w:right w:val="single" w:sz="4" w:space="0" w:color="auto"/>
            </w:tcBorders>
            <w:shd w:val="clear" w:color="auto" w:fill="auto"/>
            <w:vAlign w:val="center"/>
            <w:hideMark/>
          </w:tcPr>
          <w:p w14:paraId="26876557"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audit requirement</w:t>
            </w:r>
          </w:p>
        </w:tc>
        <w:tc>
          <w:tcPr>
            <w:tcW w:w="1904" w:type="dxa"/>
            <w:tcBorders>
              <w:top w:val="nil"/>
              <w:left w:val="nil"/>
              <w:bottom w:val="single" w:sz="4" w:space="0" w:color="auto"/>
              <w:right w:val="single" w:sz="4" w:space="0" w:color="auto"/>
            </w:tcBorders>
            <w:vAlign w:val="center"/>
          </w:tcPr>
          <w:p w14:paraId="3347781F"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exemption</w:t>
            </w:r>
          </w:p>
        </w:tc>
      </w:tr>
      <w:tr w:rsidR="008C4B8E" w:rsidRPr="009E18EA" w14:paraId="03C6008B" w14:textId="77777777" w:rsidTr="008C4B8E">
        <w:trPr>
          <w:trHeight w:val="765"/>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18B5E9B7"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USA</w:t>
            </w:r>
          </w:p>
        </w:tc>
        <w:tc>
          <w:tcPr>
            <w:tcW w:w="1083" w:type="dxa"/>
            <w:tcBorders>
              <w:top w:val="nil"/>
              <w:left w:val="nil"/>
              <w:bottom w:val="single" w:sz="4" w:space="0" w:color="auto"/>
              <w:right w:val="single" w:sz="4" w:space="0" w:color="auto"/>
            </w:tcBorders>
            <w:shd w:val="clear" w:color="auto" w:fill="auto"/>
            <w:vAlign w:val="center"/>
            <w:hideMark/>
          </w:tcPr>
          <w:p w14:paraId="15D3C52F"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Accessible </w:t>
            </w:r>
          </w:p>
        </w:tc>
        <w:tc>
          <w:tcPr>
            <w:tcW w:w="1369" w:type="dxa"/>
            <w:tcBorders>
              <w:top w:val="nil"/>
              <w:left w:val="nil"/>
              <w:bottom w:val="single" w:sz="4" w:space="0" w:color="auto"/>
              <w:right w:val="single" w:sz="4" w:space="0" w:color="auto"/>
            </w:tcBorders>
            <w:shd w:val="clear" w:color="auto" w:fill="auto"/>
            <w:vAlign w:val="center"/>
            <w:hideMark/>
          </w:tcPr>
          <w:p w14:paraId="78405C49"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permitted</w:t>
            </w:r>
          </w:p>
        </w:tc>
        <w:tc>
          <w:tcPr>
            <w:tcW w:w="2535" w:type="dxa"/>
            <w:tcBorders>
              <w:top w:val="nil"/>
              <w:left w:val="nil"/>
              <w:bottom w:val="single" w:sz="4" w:space="0" w:color="auto"/>
              <w:right w:val="single" w:sz="4" w:space="0" w:color="auto"/>
            </w:tcBorders>
            <w:shd w:val="clear" w:color="auto" w:fill="auto"/>
            <w:vAlign w:val="center"/>
            <w:hideMark/>
          </w:tcPr>
          <w:p w14:paraId="58214FE8"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specific measures</w:t>
            </w:r>
          </w:p>
        </w:tc>
        <w:tc>
          <w:tcPr>
            <w:tcW w:w="1922" w:type="dxa"/>
            <w:tcBorders>
              <w:top w:val="nil"/>
              <w:left w:val="nil"/>
              <w:bottom w:val="single" w:sz="4" w:space="0" w:color="auto"/>
              <w:right w:val="single" w:sz="4" w:space="0" w:color="auto"/>
            </w:tcBorders>
            <w:shd w:val="clear" w:color="auto" w:fill="auto"/>
            <w:vAlign w:val="center"/>
            <w:hideMark/>
          </w:tcPr>
          <w:p w14:paraId="11036CFF"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audit requirement</w:t>
            </w:r>
          </w:p>
        </w:tc>
        <w:tc>
          <w:tcPr>
            <w:tcW w:w="1904" w:type="dxa"/>
            <w:tcBorders>
              <w:top w:val="nil"/>
              <w:left w:val="nil"/>
              <w:bottom w:val="single" w:sz="4" w:space="0" w:color="auto"/>
              <w:right w:val="single" w:sz="4" w:space="0" w:color="auto"/>
            </w:tcBorders>
            <w:vAlign w:val="center"/>
          </w:tcPr>
          <w:p w14:paraId="4B7933D3"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exemption</w:t>
            </w:r>
          </w:p>
        </w:tc>
      </w:tr>
      <w:tr w:rsidR="008C4B8E" w:rsidRPr="009E18EA" w14:paraId="4AE179AA" w14:textId="77777777" w:rsidTr="008C4B8E">
        <w:trPr>
          <w:trHeight w:val="1294"/>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5E0F94A2"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EITI</w:t>
            </w:r>
          </w:p>
        </w:tc>
        <w:tc>
          <w:tcPr>
            <w:tcW w:w="1083" w:type="dxa"/>
            <w:tcBorders>
              <w:top w:val="nil"/>
              <w:left w:val="nil"/>
              <w:bottom w:val="single" w:sz="4" w:space="0" w:color="auto"/>
              <w:right w:val="single" w:sz="4" w:space="0" w:color="auto"/>
            </w:tcBorders>
            <w:shd w:val="clear" w:color="auto" w:fill="auto"/>
            <w:vAlign w:val="center"/>
            <w:hideMark/>
          </w:tcPr>
          <w:p w14:paraId="16C5F747"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Accessible </w:t>
            </w:r>
          </w:p>
        </w:tc>
        <w:tc>
          <w:tcPr>
            <w:tcW w:w="1369" w:type="dxa"/>
            <w:tcBorders>
              <w:top w:val="nil"/>
              <w:left w:val="nil"/>
              <w:bottom w:val="single" w:sz="4" w:space="0" w:color="auto"/>
              <w:right w:val="single" w:sz="4" w:space="0" w:color="auto"/>
            </w:tcBorders>
            <w:shd w:val="clear" w:color="auto" w:fill="auto"/>
            <w:vAlign w:val="center"/>
            <w:hideMark/>
          </w:tcPr>
          <w:p w14:paraId="43AC0BE6"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applicable</w:t>
            </w:r>
          </w:p>
        </w:tc>
        <w:tc>
          <w:tcPr>
            <w:tcW w:w="2535" w:type="dxa"/>
            <w:tcBorders>
              <w:top w:val="nil"/>
              <w:left w:val="nil"/>
              <w:bottom w:val="single" w:sz="4" w:space="0" w:color="auto"/>
              <w:right w:val="single" w:sz="4" w:space="0" w:color="auto"/>
            </w:tcBorders>
            <w:shd w:val="clear" w:color="auto" w:fill="auto"/>
            <w:vAlign w:val="center"/>
            <w:hideMark/>
          </w:tcPr>
          <w:p w14:paraId="3A515DBB"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Suspension and cancellation</w:t>
            </w:r>
          </w:p>
        </w:tc>
        <w:tc>
          <w:tcPr>
            <w:tcW w:w="1922" w:type="dxa"/>
            <w:tcBorders>
              <w:top w:val="nil"/>
              <w:left w:val="nil"/>
              <w:bottom w:val="single" w:sz="4" w:space="0" w:color="auto"/>
              <w:right w:val="single" w:sz="4" w:space="0" w:color="auto"/>
            </w:tcBorders>
            <w:shd w:val="clear" w:color="auto" w:fill="auto"/>
            <w:vAlign w:val="center"/>
            <w:hideMark/>
          </w:tcPr>
          <w:p w14:paraId="5E85AD57"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An independent auditor, who reconciles the information provided by the companies and the government</w:t>
            </w:r>
          </w:p>
        </w:tc>
        <w:tc>
          <w:tcPr>
            <w:tcW w:w="1904" w:type="dxa"/>
            <w:tcBorders>
              <w:top w:val="nil"/>
              <w:left w:val="nil"/>
              <w:bottom w:val="single" w:sz="4" w:space="0" w:color="auto"/>
              <w:right w:val="single" w:sz="4" w:space="0" w:color="auto"/>
            </w:tcBorders>
          </w:tcPr>
          <w:p w14:paraId="4957DDB6" w14:textId="77777777" w:rsidR="008C4B8E" w:rsidRPr="009E18EA" w:rsidRDefault="008C4B8E" w:rsidP="00EF197D">
            <w:pPr>
              <w:jc w:val="left"/>
              <w:rPr>
                <w:rFonts w:cs="Times New Roman"/>
                <w:color w:val="000000"/>
                <w:sz w:val="20"/>
                <w:szCs w:val="20"/>
              </w:rPr>
            </w:pPr>
          </w:p>
        </w:tc>
      </w:tr>
      <w:tr w:rsidR="008C4B8E" w:rsidRPr="009E18EA" w14:paraId="27F9065B" w14:textId="77777777" w:rsidTr="008C4B8E">
        <w:trPr>
          <w:trHeight w:val="765"/>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470553D6"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EU Extractive Industries</w:t>
            </w:r>
          </w:p>
        </w:tc>
        <w:tc>
          <w:tcPr>
            <w:tcW w:w="1083" w:type="dxa"/>
            <w:tcBorders>
              <w:top w:val="nil"/>
              <w:left w:val="nil"/>
              <w:bottom w:val="single" w:sz="4" w:space="0" w:color="auto"/>
              <w:right w:val="single" w:sz="4" w:space="0" w:color="auto"/>
            </w:tcBorders>
            <w:shd w:val="clear" w:color="auto" w:fill="auto"/>
            <w:vAlign w:val="center"/>
            <w:hideMark/>
          </w:tcPr>
          <w:p w14:paraId="326E13DB"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Accessible </w:t>
            </w:r>
          </w:p>
        </w:tc>
        <w:tc>
          <w:tcPr>
            <w:tcW w:w="1369" w:type="dxa"/>
            <w:tcBorders>
              <w:top w:val="nil"/>
              <w:left w:val="nil"/>
              <w:bottom w:val="single" w:sz="4" w:space="0" w:color="auto"/>
              <w:right w:val="single" w:sz="4" w:space="0" w:color="auto"/>
            </w:tcBorders>
            <w:shd w:val="clear" w:color="auto" w:fill="auto"/>
            <w:vAlign w:val="center"/>
            <w:hideMark/>
          </w:tcPr>
          <w:p w14:paraId="43FC8D9A"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Possible if it satisfies the reporting requirements </w:t>
            </w:r>
          </w:p>
        </w:tc>
        <w:tc>
          <w:tcPr>
            <w:tcW w:w="2535" w:type="dxa"/>
            <w:tcBorders>
              <w:top w:val="nil"/>
              <w:left w:val="nil"/>
              <w:bottom w:val="single" w:sz="4" w:space="0" w:color="auto"/>
              <w:right w:val="single" w:sz="4" w:space="0" w:color="auto"/>
            </w:tcBorders>
            <w:shd w:val="clear" w:color="auto" w:fill="auto"/>
            <w:vAlign w:val="center"/>
            <w:hideMark/>
          </w:tcPr>
          <w:p w14:paraId="4AD12D01"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specific measures</w:t>
            </w:r>
          </w:p>
        </w:tc>
        <w:tc>
          <w:tcPr>
            <w:tcW w:w="1922" w:type="dxa"/>
            <w:tcBorders>
              <w:top w:val="nil"/>
              <w:left w:val="nil"/>
              <w:bottom w:val="single" w:sz="4" w:space="0" w:color="auto"/>
              <w:right w:val="single" w:sz="4" w:space="0" w:color="auto"/>
            </w:tcBorders>
            <w:shd w:val="clear" w:color="auto" w:fill="auto"/>
            <w:vAlign w:val="center"/>
            <w:hideMark/>
          </w:tcPr>
          <w:p w14:paraId="55B853F5"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audit requirement</w:t>
            </w:r>
          </w:p>
        </w:tc>
        <w:tc>
          <w:tcPr>
            <w:tcW w:w="1904" w:type="dxa"/>
            <w:tcBorders>
              <w:top w:val="nil"/>
              <w:left w:val="nil"/>
              <w:bottom w:val="single" w:sz="4" w:space="0" w:color="auto"/>
              <w:right w:val="single" w:sz="4" w:space="0" w:color="auto"/>
            </w:tcBorders>
          </w:tcPr>
          <w:p w14:paraId="1B79BA9E"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Companies are exempt from reporting payments in countries where such public disclosure is clearly prohibited by the criminal legislation of that country. In such cases the company should identify in the report the government concerned</w:t>
            </w:r>
          </w:p>
        </w:tc>
      </w:tr>
      <w:tr w:rsidR="008C4B8E" w:rsidRPr="009E18EA" w14:paraId="00409989" w14:textId="77777777" w:rsidTr="008C4B8E">
        <w:trPr>
          <w:trHeight w:val="510"/>
          <w:jc w:val="cent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1775AB6D" w14:textId="77777777" w:rsidR="008C4B8E" w:rsidRPr="009E18EA" w:rsidRDefault="008C4B8E" w:rsidP="00EF197D">
            <w:pPr>
              <w:jc w:val="left"/>
              <w:rPr>
                <w:rFonts w:cs="Times New Roman"/>
                <w:b/>
                <w:bCs/>
                <w:color w:val="000000"/>
                <w:sz w:val="20"/>
                <w:szCs w:val="20"/>
              </w:rPr>
            </w:pPr>
            <w:r w:rsidRPr="009E18EA">
              <w:rPr>
                <w:rFonts w:cs="Times New Roman"/>
                <w:b/>
                <w:bCs/>
                <w:color w:val="000000"/>
                <w:sz w:val="20"/>
                <w:szCs w:val="20"/>
              </w:rPr>
              <w:t>EU Bank</w:t>
            </w:r>
          </w:p>
        </w:tc>
        <w:tc>
          <w:tcPr>
            <w:tcW w:w="1083" w:type="dxa"/>
            <w:tcBorders>
              <w:top w:val="nil"/>
              <w:left w:val="nil"/>
              <w:bottom w:val="single" w:sz="4" w:space="0" w:color="auto"/>
              <w:right w:val="single" w:sz="4" w:space="0" w:color="auto"/>
            </w:tcBorders>
            <w:shd w:val="clear" w:color="auto" w:fill="auto"/>
            <w:vAlign w:val="center"/>
            <w:hideMark/>
          </w:tcPr>
          <w:p w14:paraId="183E2A53"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 xml:space="preserve">Accessible </w:t>
            </w:r>
          </w:p>
        </w:tc>
        <w:tc>
          <w:tcPr>
            <w:tcW w:w="1369" w:type="dxa"/>
            <w:tcBorders>
              <w:top w:val="nil"/>
              <w:left w:val="nil"/>
              <w:bottom w:val="single" w:sz="4" w:space="0" w:color="auto"/>
              <w:right w:val="single" w:sz="4" w:space="0" w:color="auto"/>
            </w:tcBorders>
            <w:shd w:val="clear" w:color="auto" w:fill="auto"/>
            <w:vAlign w:val="center"/>
            <w:hideMark/>
          </w:tcPr>
          <w:p w14:paraId="23EA6EB2"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prevision</w:t>
            </w:r>
          </w:p>
        </w:tc>
        <w:tc>
          <w:tcPr>
            <w:tcW w:w="2535" w:type="dxa"/>
            <w:tcBorders>
              <w:top w:val="nil"/>
              <w:left w:val="nil"/>
              <w:bottom w:val="single" w:sz="4" w:space="0" w:color="auto"/>
              <w:right w:val="single" w:sz="4" w:space="0" w:color="auto"/>
            </w:tcBorders>
            <w:shd w:val="clear" w:color="auto" w:fill="auto"/>
            <w:vAlign w:val="center"/>
            <w:hideMark/>
          </w:tcPr>
          <w:p w14:paraId="73A57382"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No specific measures</w:t>
            </w:r>
          </w:p>
        </w:tc>
        <w:tc>
          <w:tcPr>
            <w:tcW w:w="1922" w:type="dxa"/>
            <w:tcBorders>
              <w:top w:val="nil"/>
              <w:left w:val="nil"/>
              <w:bottom w:val="single" w:sz="4" w:space="0" w:color="auto"/>
              <w:right w:val="single" w:sz="4" w:space="0" w:color="auto"/>
            </w:tcBorders>
            <w:shd w:val="clear" w:color="auto" w:fill="auto"/>
            <w:vAlign w:val="center"/>
            <w:hideMark/>
          </w:tcPr>
          <w:p w14:paraId="2D4D420E" w14:textId="77777777" w:rsidR="008C4B8E" w:rsidRPr="009E18EA" w:rsidRDefault="008C4B8E" w:rsidP="00EF197D">
            <w:pPr>
              <w:jc w:val="left"/>
              <w:rPr>
                <w:rFonts w:cs="Times New Roman"/>
                <w:color w:val="000000"/>
                <w:sz w:val="20"/>
                <w:szCs w:val="20"/>
              </w:rPr>
            </w:pPr>
            <w:r w:rsidRPr="009E18EA">
              <w:rPr>
                <w:rFonts w:cs="Times New Roman"/>
                <w:color w:val="000000"/>
                <w:sz w:val="20"/>
                <w:szCs w:val="20"/>
              </w:rPr>
              <w:t>The information shall be audited</w:t>
            </w:r>
          </w:p>
        </w:tc>
        <w:tc>
          <w:tcPr>
            <w:tcW w:w="1904" w:type="dxa"/>
            <w:tcBorders>
              <w:top w:val="nil"/>
              <w:left w:val="nil"/>
              <w:bottom w:val="single" w:sz="4" w:space="0" w:color="auto"/>
              <w:right w:val="single" w:sz="4" w:space="0" w:color="auto"/>
            </w:tcBorders>
          </w:tcPr>
          <w:p w14:paraId="07EBE86F" w14:textId="77777777" w:rsidR="008C4B8E" w:rsidRPr="009E18EA" w:rsidRDefault="008C4B8E" w:rsidP="00EF197D">
            <w:pPr>
              <w:jc w:val="left"/>
              <w:rPr>
                <w:rFonts w:cs="Times New Roman"/>
                <w:color w:val="000000"/>
                <w:sz w:val="20"/>
                <w:szCs w:val="20"/>
              </w:rPr>
            </w:pPr>
          </w:p>
        </w:tc>
      </w:tr>
    </w:tbl>
    <w:p w14:paraId="494EBA84" w14:textId="77777777" w:rsidR="008C4B8E" w:rsidRPr="009E18EA" w:rsidRDefault="008C4B8E" w:rsidP="008C4B8E">
      <w:pPr>
        <w:pStyle w:val="NormalWeb"/>
        <w:spacing w:line="360" w:lineRule="auto"/>
        <w:rPr>
          <w:lang w:val="en-GB"/>
        </w:rPr>
      </w:pPr>
      <w:r w:rsidRPr="009E18EA">
        <w:rPr>
          <w:lang w:val="en-GB"/>
        </w:rPr>
        <w:t>Among these points we focus on the following differences:</w:t>
      </w:r>
    </w:p>
    <w:p w14:paraId="6C563810" w14:textId="56637805" w:rsidR="008C4B8E" w:rsidRPr="009E18EA" w:rsidRDefault="008C4B8E" w:rsidP="00CA3A93">
      <w:pPr>
        <w:pStyle w:val="NormalWeb"/>
        <w:numPr>
          <w:ilvl w:val="0"/>
          <w:numId w:val="42"/>
        </w:numPr>
        <w:spacing w:line="360" w:lineRule="auto"/>
        <w:rPr>
          <w:lang w:val="en-GB"/>
        </w:rPr>
      </w:pPr>
      <w:r w:rsidRPr="009E18EA">
        <w:rPr>
          <w:bCs/>
          <w:color w:val="000000"/>
          <w:lang w:val="en-GB"/>
        </w:rPr>
        <w:t>Talking about “report accessible to the public” only the OECD requires confidentiality of the information. In this exception, the information is available only to the tax administration and it is not public. This is because the OECD provision is included in the BEPS guidelines, to fight tax evasion and avoidance so the information is available to tax authorities for auditing. One of the weaknesses to limit the openness of the data could be on the role of the tax administration. The tax administration has to send the report to other administration within 15 months. On the other cases, the responsibility of the report is on companies and there is a save of time (15 months less) and money (public official in the tax administration could do another task). The OECD made this limitation to protect the companies from competitors that do not have the duty to report the data. Publi</w:t>
      </w:r>
      <w:r w:rsidR="00474EDD">
        <w:rPr>
          <w:bCs/>
          <w:color w:val="000000"/>
          <w:lang w:val="en-GB"/>
        </w:rPr>
        <w:t>sh</w:t>
      </w:r>
      <w:r w:rsidRPr="009E18EA">
        <w:rPr>
          <w:bCs/>
          <w:color w:val="000000"/>
          <w:lang w:val="en-GB"/>
        </w:rPr>
        <w:t xml:space="preserve"> the information could mean more accountability and more transparency to manage natural resource. It is believed that the companies doing this report could easily sign a contract with the government for their standards of transparency and accountability. However, we believe that a country takes in consideration many other factors to contract a company or to give it a licence. So, a company not publishing any information could have an advantage over a company that does. On the other side, we, also, believed that company make the information accessible to the public, allow civil society to be aware on how the government is managing the natural resource of the country. This is important because in many country the revenue from natural resources are relevant and public accountability on it could improve and strength institutions trough, for example, a democratic process. </w:t>
      </w:r>
    </w:p>
    <w:p w14:paraId="42B1AB6F" w14:textId="77777777" w:rsidR="008C4B8E" w:rsidRPr="009E18EA" w:rsidRDefault="008C4B8E" w:rsidP="008C4B8E">
      <w:pPr>
        <w:pStyle w:val="NormalWeb"/>
        <w:spacing w:line="360" w:lineRule="auto"/>
        <w:rPr>
          <w:bCs/>
          <w:color w:val="000000"/>
          <w:lang w:val="en-GB"/>
        </w:rPr>
      </w:pPr>
    </w:p>
    <w:p w14:paraId="350A9146" w14:textId="77777777" w:rsidR="008C4B8E" w:rsidRPr="009E18EA" w:rsidRDefault="008C4B8E" w:rsidP="008C4B8E">
      <w:pPr>
        <w:pStyle w:val="NormalWeb"/>
        <w:spacing w:line="360" w:lineRule="auto"/>
        <w:rPr>
          <w:lang w:val="en-GB"/>
        </w:rPr>
      </w:pPr>
      <w:r w:rsidRPr="009E18EA">
        <w:rPr>
          <w:b/>
          <w:lang w:val="en-GB"/>
        </w:rPr>
        <w:t>Others: Relevant points (2/2)</w:t>
      </w:r>
    </w:p>
    <w:tbl>
      <w:tblPr>
        <w:tblW w:w="9776" w:type="dxa"/>
        <w:tblLook w:val="04A0" w:firstRow="1" w:lastRow="0" w:firstColumn="1" w:lastColumn="0" w:noHBand="0" w:noVBand="1"/>
      </w:tblPr>
      <w:tblGrid>
        <w:gridCol w:w="1089"/>
        <w:gridCol w:w="1074"/>
        <w:gridCol w:w="1971"/>
        <w:gridCol w:w="1705"/>
        <w:gridCol w:w="1574"/>
        <w:gridCol w:w="1379"/>
        <w:gridCol w:w="984"/>
      </w:tblGrid>
      <w:tr w:rsidR="008C4B8E" w:rsidRPr="009E18EA" w14:paraId="7CC14F2B" w14:textId="77777777" w:rsidTr="00630711">
        <w:trPr>
          <w:trHeight w:val="1848"/>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3FCFF"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 </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9BDC949"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Accrual or cash basis</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50DFB8BB"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Formal and active participation of the civil society</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1BEB527"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Formal and active participation of the Government or its representatives</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7C385D20"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Finance resource</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19598B2A"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Government obligation on reporting</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1B3C8B86"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Review</w:t>
            </w:r>
          </w:p>
        </w:tc>
      </w:tr>
      <w:tr w:rsidR="008C4B8E" w:rsidRPr="009E18EA" w14:paraId="3673111B" w14:textId="77777777" w:rsidTr="00630711">
        <w:trPr>
          <w:trHeight w:val="1015"/>
        </w:trPr>
        <w:tc>
          <w:tcPr>
            <w:tcW w:w="1089" w:type="dxa"/>
            <w:tcBorders>
              <w:top w:val="nil"/>
              <w:left w:val="single" w:sz="4" w:space="0" w:color="auto"/>
              <w:bottom w:val="single" w:sz="4" w:space="0" w:color="auto"/>
              <w:right w:val="single" w:sz="4" w:space="0" w:color="auto"/>
            </w:tcBorders>
            <w:shd w:val="clear" w:color="auto" w:fill="auto"/>
            <w:vAlign w:val="center"/>
            <w:hideMark/>
          </w:tcPr>
          <w:p w14:paraId="1F072D5E"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Canada</w:t>
            </w:r>
          </w:p>
        </w:tc>
        <w:tc>
          <w:tcPr>
            <w:tcW w:w="1074" w:type="dxa"/>
            <w:tcBorders>
              <w:top w:val="nil"/>
              <w:left w:val="nil"/>
              <w:bottom w:val="single" w:sz="4" w:space="0" w:color="auto"/>
              <w:right w:val="single" w:sz="4" w:space="0" w:color="auto"/>
            </w:tcBorders>
            <w:shd w:val="clear" w:color="auto" w:fill="auto"/>
            <w:vAlign w:val="center"/>
            <w:hideMark/>
          </w:tcPr>
          <w:p w14:paraId="716435A7"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c>
          <w:tcPr>
            <w:tcW w:w="1971" w:type="dxa"/>
            <w:tcBorders>
              <w:top w:val="nil"/>
              <w:left w:val="nil"/>
              <w:bottom w:val="single" w:sz="4" w:space="0" w:color="auto"/>
              <w:right w:val="single" w:sz="4" w:space="0" w:color="auto"/>
            </w:tcBorders>
            <w:shd w:val="clear" w:color="auto" w:fill="auto"/>
            <w:vAlign w:val="center"/>
            <w:hideMark/>
          </w:tcPr>
          <w:p w14:paraId="2C6B44F3"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formal participation</w:t>
            </w:r>
          </w:p>
        </w:tc>
        <w:tc>
          <w:tcPr>
            <w:tcW w:w="1705" w:type="dxa"/>
            <w:tcBorders>
              <w:top w:val="nil"/>
              <w:left w:val="nil"/>
              <w:bottom w:val="single" w:sz="4" w:space="0" w:color="auto"/>
              <w:right w:val="single" w:sz="4" w:space="0" w:color="auto"/>
            </w:tcBorders>
            <w:shd w:val="clear" w:color="auto" w:fill="auto"/>
            <w:vAlign w:val="center"/>
            <w:hideMark/>
          </w:tcPr>
          <w:p w14:paraId="2A40ECBB"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formal and active participation</w:t>
            </w:r>
          </w:p>
        </w:tc>
        <w:tc>
          <w:tcPr>
            <w:tcW w:w="1574" w:type="dxa"/>
            <w:tcBorders>
              <w:top w:val="nil"/>
              <w:left w:val="nil"/>
              <w:bottom w:val="single" w:sz="4" w:space="0" w:color="auto"/>
              <w:right w:val="single" w:sz="4" w:space="0" w:color="auto"/>
            </w:tcBorders>
            <w:shd w:val="clear" w:color="auto" w:fill="auto"/>
            <w:vAlign w:val="center"/>
            <w:hideMark/>
          </w:tcPr>
          <w:p w14:paraId="17C67C3B"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specify</w:t>
            </w:r>
          </w:p>
        </w:tc>
        <w:tc>
          <w:tcPr>
            <w:tcW w:w="1379" w:type="dxa"/>
            <w:tcBorders>
              <w:top w:val="nil"/>
              <w:left w:val="nil"/>
              <w:bottom w:val="single" w:sz="4" w:space="0" w:color="auto"/>
              <w:right w:val="single" w:sz="4" w:space="0" w:color="auto"/>
            </w:tcBorders>
            <w:shd w:val="clear" w:color="auto" w:fill="auto"/>
            <w:vAlign w:val="center"/>
            <w:hideMark/>
          </w:tcPr>
          <w:p w14:paraId="3498A30C"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None</w:t>
            </w:r>
          </w:p>
        </w:tc>
        <w:tc>
          <w:tcPr>
            <w:tcW w:w="984" w:type="dxa"/>
            <w:tcBorders>
              <w:top w:val="nil"/>
              <w:left w:val="nil"/>
              <w:bottom w:val="single" w:sz="4" w:space="0" w:color="auto"/>
              <w:right w:val="single" w:sz="4" w:space="0" w:color="auto"/>
            </w:tcBorders>
            <w:shd w:val="clear" w:color="auto" w:fill="auto"/>
            <w:vAlign w:val="center"/>
            <w:hideMark/>
          </w:tcPr>
          <w:p w14:paraId="5EB3E55D"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prevision</w:t>
            </w:r>
          </w:p>
        </w:tc>
      </w:tr>
      <w:tr w:rsidR="008C4B8E" w:rsidRPr="009E18EA" w14:paraId="06BAB10D" w14:textId="77777777" w:rsidTr="00630711">
        <w:trPr>
          <w:trHeight w:val="844"/>
        </w:trPr>
        <w:tc>
          <w:tcPr>
            <w:tcW w:w="1089" w:type="dxa"/>
            <w:tcBorders>
              <w:top w:val="nil"/>
              <w:left w:val="single" w:sz="4" w:space="0" w:color="auto"/>
              <w:bottom w:val="single" w:sz="4" w:space="0" w:color="auto"/>
              <w:right w:val="single" w:sz="4" w:space="0" w:color="auto"/>
            </w:tcBorders>
            <w:shd w:val="clear" w:color="auto" w:fill="auto"/>
            <w:vAlign w:val="center"/>
            <w:hideMark/>
          </w:tcPr>
          <w:p w14:paraId="7763F6FF"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OECD</w:t>
            </w:r>
          </w:p>
        </w:tc>
        <w:tc>
          <w:tcPr>
            <w:tcW w:w="1074" w:type="dxa"/>
            <w:tcBorders>
              <w:top w:val="nil"/>
              <w:left w:val="nil"/>
              <w:bottom w:val="single" w:sz="4" w:space="0" w:color="auto"/>
              <w:right w:val="single" w:sz="4" w:space="0" w:color="auto"/>
            </w:tcBorders>
            <w:shd w:val="clear" w:color="auto" w:fill="auto"/>
            <w:vAlign w:val="center"/>
            <w:hideMark/>
          </w:tcPr>
          <w:p w14:paraId="51078BB2"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w:t>
            </w:r>
          </w:p>
        </w:tc>
        <w:tc>
          <w:tcPr>
            <w:tcW w:w="1971" w:type="dxa"/>
            <w:tcBorders>
              <w:top w:val="nil"/>
              <w:left w:val="nil"/>
              <w:bottom w:val="single" w:sz="4" w:space="0" w:color="auto"/>
              <w:right w:val="single" w:sz="4" w:space="0" w:color="auto"/>
            </w:tcBorders>
            <w:shd w:val="clear" w:color="auto" w:fill="auto"/>
            <w:vAlign w:val="center"/>
            <w:hideMark/>
          </w:tcPr>
          <w:p w14:paraId="29871DA2"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formal participation</w:t>
            </w:r>
          </w:p>
        </w:tc>
        <w:tc>
          <w:tcPr>
            <w:tcW w:w="1705" w:type="dxa"/>
            <w:tcBorders>
              <w:top w:val="nil"/>
              <w:left w:val="nil"/>
              <w:bottom w:val="single" w:sz="4" w:space="0" w:color="auto"/>
              <w:right w:val="single" w:sz="4" w:space="0" w:color="auto"/>
            </w:tcBorders>
            <w:shd w:val="clear" w:color="auto" w:fill="auto"/>
            <w:vAlign w:val="center"/>
            <w:hideMark/>
          </w:tcPr>
          <w:p w14:paraId="3F888DE4"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formal and active participation</w:t>
            </w:r>
          </w:p>
        </w:tc>
        <w:tc>
          <w:tcPr>
            <w:tcW w:w="1574" w:type="dxa"/>
            <w:tcBorders>
              <w:top w:val="nil"/>
              <w:left w:val="nil"/>
              <w:bottom w:val="single" w:sz="4" w:space="0" w:color="auto"/>
              <w:right w:val="single" w:sz="4" w:space="0" w:color="auto"/>
            </w:tcBorders>
            <w:shd w:val="clear" w:color="auto" w:fill="auto"/>
            <w:vAlign w:val="center"/>
            <w:hideMark/>
          </w:tcPr>
          <w:p w14:paraId="74B84CF3"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specify</w:t>
            </w:r>
          </w:p>
        </w:tc>
        <w:tc>
          <w:tcPr>
            <w:tcW w:w="1379" w:type="dxa"/>
            <w:tcBorders>
              <w:top w:val="nil"/>
              <w:left w:val="nil"/>
              <w:bottom w:val="single" w:sz="4" w:space="0" w:color="auto"/>
              <w:right w:val="single" w:sz="4" w:space="0" w:color="auto"/>
            </w:tcBorders>
            <w:shd w:val="clear" w:color="auto" w:fill="auto"/>
            <w:vAlign w:val="center"/>
            <w:hideMark/>
          </w:tcPr>
          <w:p w14:paraId="5D6D0069"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None</w:t>
            </w:r>
          </w:p>
        </w:tc>
        <w:tc>
          <w:tcPr>
            <w:tcW w:w="984" w:type="dxa"/>
            <w:tcBorders>
              <w:top w:val="nil"/>
              <w:left w:val="nil"/>
              <w:bottom w:val="single" w:sz="4" w:space="0" w:color="auto"/>
              <w:right w:val="single" w:sz="4" w:space="0" w:color="auto"/>
            </w:tcBorders>
            <w:shd w:val="clear" w:color="auto" w:fill="auto"/>
            <w:vAlign w:val="center"/>
            <w:hideMark/>
          </w:tcPr>
          <w:p w14:paraId="39B598FB"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prevision</w:t>
            </w:r>
          </w:p>
        </w:tc>
      </w:tr>
      <w:tr w:rsidR="008C4B8E" w:rsidRPr="009E18EA" w14:paraId="520223BD" w14:textId="77777777" w:rsidTr="00630711">
        <w:trPr>
          <w:trHeight w:val="996"/>
        </w:trPr>
        <w:tc>
          <w:tcPr>
            <w:tcW w:w="1089" w:type="dxa"/>
            <w:tcBorders>
              <w:top w:val="nil"/>
              <w:left w:val="single" w:sz="4" w:space="0" w:color="auto"/>
              <w:bottom w:val="single" w:sz="4" w:space="0" w:color="auto"/>
              <w:right w:val="single" w:sz="4" w:space="0" w:color="auto"/>
            </w:tcBorders>
            <w:shd w:val="clear" w:color="auto" w:fill="auto"/>
            <w:vAlign w:val="center"/>
            <w:hideMark/>
          </w:tcPr>
          <w:p w14:paraId="4326E75C"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USA</w:t>
            </w:r>
          </w:p>
        </w:tc>
        <w:tc>
          <w:tcPr>
            <w:tcW w:w="1074" w:type="dxa"/>
            <w:tcBorders>
              <w:top w:val="nil"/>
              <w:left w:val="nil"/>
              <w:bottom w:val="single" w:sz="4" w:space="0" w:color="auto"/>
              <w:right w:val="single" w:sz="4" w:space="0" w:color="auto"/>
            </w:tcBorders>
            <w:shd w:val="clear" w:color="auto" w:fill="auto"/>
            <w:vAlign w:val="center"/>
            <w:hideMark/>
          </w:tcPr>
          <w:p w14:paraId="468691A2"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Cash basis</w:t>
            </w:r>
          </w:p>
        </w:tc>
        <w:tc>
          <w:tcPr>
            <w:tcW w:w="1971" w:type="dxa"/>
            <w:tcBorders>
              <w:top w:val="nil"/>
              <w:left w:val="nil"/>
              <w:bottom w:val="single" w:sz="4" w:space="0" w:color="auto"/>
              <w:right w:val="single" w:sz="4" w:space="0" w:color="auto"/>
            </w:tcBorders>
            <w:shd w:val="clear" w:color="auto" w:fill="auto"/>
            <w:vAlign w:val="center"/>
            <w:hideMark/>
          </w:tcPr>
          <w:p w14:paraId="338DCC31"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formal participation</w:t>
            </w:r>
          </w:p>
        </w:tc>
        <w:tc>
          <w:tcPr>
            <w:tcW w:w="1705" w:type="dxa"/>
            <w:tcBorders>
              <w:top w:val="nil"/>
              <w:left w:val="nil"/>
              <w:bottom w:val="single" w:sz="4" w:space="0" w:color="auto"/>
              <w:right w:val="single" w:sz="4" w:space="0" w:color="auto"/>
            </w:tcBorders>
            <w:shd w:val="clear" w:color="auto" w:fill="auto"/>
            <w:vAlign w:val="center"/>
            <w:hideMark/>
          </w:tcPr>
          <w:p w14:paraId="61DF538F"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formal and active participation</w:t>
            </w:r>
          </w:p>
        </w:tc>
        <w:tc>
          <w:tcPr>
            <w:tcW w:w="1574" w:type="dxa"/>
            <w:tcBorders>
              <w:top w:val="nil"/>
              <w:left w:val="nil"/>
              <w:bottom w:val="single" w:sz="4" w:space="0" w:color="auto"/>
              <w:right w:val="single" w:sz="4" w:space="0" w:color="auto"/>
            </w:tcBorders>
            <w:shd w:val="clear" w:color="auto" w:fill="auto"/>
            <w:vAlign w:val="center"/>
            <w:hideMark/>
          </w:tcPr>
          <w:p w14:paraId="4F957408"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specify</w:t>
            </w:r>
          </w:p>
        </w:tc>
        <w:tc>
          <w:tcPr>
            <w:tcW w:w="1379" w:type="dxa"/>
            <w:tcBorders>
              <w:top w:val="nil"/>
              <w:left w:val="nil"/>
              <w:bottom w:val="single" w:sz="4" w:space="0" w:color="auto"/>
              <w:right w:val="single" w:sz="4" w:space="0" w:color="auto"/>
            </w:tcBorders>
            <w:shd w:val="clear" w:color="auto" w:fill="auto"/>
            <w:vAlign w:val="center"/>
            <w:hideMark/>
          </w:tcPr>
          <w:p w14:paraId="33914401"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None</w:t>
            </w:r>
          </w:p>
        </w:tc>
        <w:tc>
          <w:tcPr>
            <w:tcW w:w="984" w:type="dxa"/>
            <w:tcBorders>
              <w:top w:val="nil"/>
              <w:left w:val="nil"/>
              <w:bottom w:val="single" w:sz="4" w:space="0" w:color="auto"/>
              <w:right w:val="single" w:sz="4" w:space="0" w:color="auto"/>
            </w:tcBorders>
            <w:shd w:val="clear" w:color="auto" w:fill="auto"/>
            <w:vAlign w:val="center"/>
            <w:hideMark/>
          </w:tcPr>
          <w:p w14:paraId="66EA9FD2"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prevision</w:t>
            </w:r>
          </w:p>
        </w:tc>
      </w:tr>
      <w:tr w:rsidR="008C4B8E" w:rsidRPr="009E18EA" w14:paraId="2969F0C2" w14:textId="77777777" w:rsidTr="00630711">
        <w:trPr>
          <w:trHeight w:val="2257"/>
        </w:trPr>
        <w:tc>
          <w:tcPr>
            <w:tcW w:w="1089" w:type="dxa"/>
            <w:tcBorders>
              <w:top w:val="nil"/>
              <w:left w:val="single" w:sz="4" w:space="0" w:color="auto"/>
              <w:bottom w:val="single" w:sz="4" w:space="0" w:color="auto"/>
              <w:right w:val="single" w:sz="4" w:space="0" w:color="auto"/>
            </w:tcBorders>
            <w:shd w:val="clear" w:color="auto" w:fill="auto"/>
            <w:vAlign w:val="center"/>
            <w:hideMark/>
          </w:tcPr>
          <w:p w14:paraId="3721EB71" w14:textId="77777777" w:rsidR="008C4B8E" w:rsidRPr="009E18EA" w:rsidRDefault="008C4B8E" w:rsidP="00DD0838">
            <w:pPr>
              <w:jc w:val="left"/>
              <w:rPr>
                <w:rFonts w:cs="Times New Roman"/>
                <w:b/>
                <w:bCs/>
                <w:color w:val="000000"/>
                <w:sz w:val="20"/>
                <w:szCs w:val="20"/>
              </w:rPr>
            </w:pPr>
            <w:r w:rsidRPr="009E18EA">
              <w:rPr>
                <w:rFonts w:cs="Times New Roman"/>
                <w:b/>
                <w:bCs/>
                <w:color w:val="000000"/>
                <w:sz w:val="20"/>
                <w:szCs w:val="20"/>
              </w:rPr>
              <w:t>EITI</w:t>
            </w:r>
          </w:p>
        </w:tc>
        <w:tc>
          <w:tcPr>
            <w:tcW w:w="1074" w:type="dxa"/>
            <w:tcBorders>
              <w:top w:val="nil"/>
              <w:left w:val="nil"/>
              <w:bottom w:val="single" w:sz="4" w:space="0" w:color="auto"/>
              <w:right w:val="single" w:sz="4" w:space="0" w:color="auto"/>
            </w:tcBorders>
            <w:shd w:val="clear" w:color="auto" w:fill="auto"/>
            <w:vAlign w:val="center"/>
            <w:hideMark/>
          </w:tcPr>
          <w:p w14:paraId="2B522977"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Cash basis</w:t>
            </w:r>
          </w:p>
        </w:tc>
        <w:tc>
          <w:tcPr>
            <w:tcW w:w="1971" w:type="dxa"/>
            <w:tcBorders>
              <w:top w:val="nil"/>
              <w:left w:val="nil"/>
              <w:bottom w:val="single" w:sz="4" w:space="0" w:color="auto"/>
              <w:right w:val="single" w:sz="4" w:space="0" w:color="auto"/>
            </w:tcBorders>
            <w:shd w:val="clear" w:color="auto" w:fill="auto"/>
            <w:vAlign w:val="center"/>
            <w:hideMark/>
          </w:tcPr>
          <w:p w14:paraId="0A0D84CA"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Multi-stakeholder group that involves the government, companies and the full, independent, active and effective participation of civil society</w:t>
            </w:r>
          </w:p>
        </w:tc>
        <w:tc>
          <w:tcPr>
            <w:tcW w:w="1705" w:type="dxa"/>
            <w:tcBorders>
              <w:top w:val="nil"/>
              <w:left w:val="nil"/>
              <w:bottom w:val="single" w:sz="4" w:space="0" w:color="auto"/>
              <w:right w:val="single" w:sz="4" w:space="0" w:color="auto"/>
            </w:tcBorders>
            <w:shd w:val="clear" w:color="auto" w:fill="auto"/>
            <w:vAlign w:val="center"/>
            <w:hideMark/>
          </w:tcPr>
          <w:p w14:paraId="43ABE298"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Government are part of multi-stakeholder group</w:t>
            </w:r>
          </w:p>
        </w:tc>
        <w:tc>
          <w:tcPr>
            <w:tcW w:w="1574" w:type="dxa"/>
            <w:tcBorders>
              <w:top w:val="nil"/>
              <w:left w:val="nil"/>
              <w:bottom w:val="single" w:sz="4" w:space="0" w:color="auto"/>
              <w:right w:val="single" w:sz="4" w:space="0" w:color="auto"/>
            </w:tcBorders>
            <w:shd w:val="clear" w:color="auto" w:fill="auto"/>
            <w:vAlign w:val="center"/>
            <w:hideMark/>
          </w:tcPr>
          <w:p w14:paraId="3420B750"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The Secretariat is funded by supporting governments companies. Multi-Donor Trust Fund to support implementation. Governments pay for the implementation of the standards</w:t>
            </w:r>
          </w:p>
        </w:tc>
        <w:tc>
          <w:tcPr>
            <w:tcW w:w="1379" w:type="dxa"/>
            <w:tcBorders>
              <w:top w:val="nil"/>
              <w:left w:val="nil"/>
              <w:bottom w:val="single" w:sz="4" w:space="0" w:color="auto"/>
              <w:right w:val="single" w:sz="4" w:space="0" w:color="auto"/>
            </w:tcBorders>
            <w:shd w:val="clear" w:color="auto" w:fill="auto"/>
            <w:vAlign w:val="center"/>
            <w:hideMark/>
          </w:tcPr>
          <w:p w14:paraId="66254696"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Reporting template that outlines the revenues received from the extractive industry</w:t>
            </w:r>
          </w:p>
        </w:tc>
        <w:tc>
          <w:tcPr>
            <w:tcW w:w="984" w:type="dxa"/>
            <w:tcBorders>
              <w:top w:val="nil"/>
              <w:left w:val="nil"/>
              <w:bottom w:val="single" w:sz="4" w:space="0" w:color="auto"/>
              <w:right w:val="single" w:sz="4" w:space="0" w:color="auto"/>
            </w:tcBorders>
            <w:shd w:val="clear" w:color="auto" w:fill="auto"/>
            <w:vAlign w:val="center"/>
            <w:hideMark/>
          </w:tcPr>
          <w:p w14:paraId="3F11D01E" w14:textId="77777777" w:rsidR="008C4B8E" w:rsidRPr="009E18EA" w:rsidRDefault="008C4B8E" w:rsidP="00DD0838">
            <w:pPr>
              <w:jc w:val="left"/>
              <w:rPr>
                <w:rFonts w:cs="Times New Roman"/>
                <w:color w:val="000000"/>
                <w:sz w:val="20"/>
                <w:szCs w:val="20"/>
              </w:rPr>
            </w:pPr>
            <w:r w:rsidRPr="009E18EA">
              <w:rPr>
                <w:rFonts w:cs="Times New Roman"/>
                <w:color w:val="000000"/>
                <w:sz w:val="20"/>
                <w:szCs w:val="20"/>
              </w:rPr>
              <w:t>No prevision</w:t>
            </w:r>
          </w:p>
        </w:tc>
      </w:tr>
    </w:tbl>
    <w:p w14:paraId="2B91F09E" w14:textId="77777777" w:rsidR="00630711" w:rsidRPr="009E18EA" w:rsidRDefault="00630711" w:rsidP="008C4B8E">
      <w:pPr>
        <w:jc w:val="center"/>
        <w:rPr>
          <w:rFonts w:cs="Times New Roman"/>
          <w:b/>
          <w:bCs/>
          <w:color w:val="000000"/>
          <w:sz w:val="20"/>
          <w:szCs w:val="20"/>
        </w:rPr>
        <w:sectPr w:rsidR="00630711" w:rsidRPr="009E18EA" w:rsidSect="00C41B1B">
          <w:headerReference w:type="default" r:id="rId13"/>
          <w:footerReference w:type="default" r:id="rId14"/>
          <w:type w:val="continuous"/>
          <w:pgSz w:w="11906" w:h="16838" w:code="9"/>
          <w:pgMar w:top="1417" w:right="1134" w:bottom="1134" w:left="1134" w:header="709" w:footer="709" w:gutter="0"/>
          <w:pgNumType w:start="0"/>
          <w:cols w:space="708"/>
          <w:titlePg/>
          <w:docGrid w:linePitch="360"/>
        </w:sectPr>
      </w:pPr>
    </w:p>
    <w:tbl>
      <w:tblPr>
        <w:tblW w:w="9776" w:type="dxa"/>
        <w:tblLook w:val="04A0" w:firstRow="1" w:lastRow="0" w:firstColumn="1" w:lastColumn="0" w:noHBand="0" w:noVBand="1"/>
      </w:tblPr>
      <w:tblGrid>
        <w:gridCol w:w="1105"/>
        <w:gridCol w:w="1069"/>
        <w:gridCol w:w="1968"/>
        <w:gridCol w:w="1703"/>
        <w:gridCol w:w="1571"/>
        <w:gridCol w:w="1376"/>
        <w:gridCol w:w="984"/>
      </w:tblGrid>
      <w:tr w:rsidR="008C4B8E" w:rsidRPr="009E18EA" w14:paraId="49C518FD" w14:textId="77777777" w:rsidTr="00630711">
        <w:trPr>
          <w:trHeight w:val="839"/>
        </w:trPr>
        <w:tc>
          <w:tcPr>
            <w:tcW w:w="1089" w:type="dxa"/>
            <w:tcBorders>
              <w:top w:val="nil"/>
              <w:left w:val="single" w:sz="4" w:space="0" w:color="auto"/>
              <w:bottom w:val="single" w:sz="4" w:space="0" w:color="auto"/>
              <w:right w:val="single" w:sz="4" w:space="0" w:color="auto"/>
            </w:tcBorders>
            <w:shd w:val="clear" w:color="auto" w:fill="auto"/>
            <w:vAlign w:val="center"/>
            <w:hideMark/>
          </w:tcPr>
          <w:p w14:paraId="6045FE7E" w14:textId="073F89B1" w:rsidR="008C4B8E" w:rsidRPr="009E18EA" w:rsidRDefault="008C4B8E" w:rsidP="008C4B8E">
            <w:pPr>
              <w:jc w:val="center"/>
              <w:rPr>
                <w:rFonts w:cs="Times New Roman"/>
                <w:b/>
                <w:bCs/>
                <w:color w:val="000000"/>
                <w:sz w:val="20"/>
                <w:szCs w:val="20"/>
              </w:rPr>
            </w:pPr>
            <w:r w:rsidRPr="009E18EA">
              <w:rPr>
                <w:rFonts w:cs="Times New Roman"/>
                <w:b/>
                <w:bCs/>
                <w:color w:val="000000"/>
                <w:sz w:val="20"/>
                <w:szCs w:val="20"/>
              </w:rPr>
              <w:t>EU Extractive Industries</w:t>
            </w:r>
          </w:p>
        </w:tc>
        <w:tc>
          <w:tcPr>
            <w:tcW w:w="1074" w:type="dxa"/>
            <w:tcBorders>
              <w:top w:val="nil"/>
              <w:left w:val="nil"/>
              <w:bottom w:val="single" w:sz="4" w:space="0" w:color="auto"/>
              <w:right w:val="single" w:sz="4" w:space="0" w:color="auto"/>
            </w:tcBorders>
            <w:shd w:val="clear" w:color="auto" w:fill="auto"/>
            <w:vAlign w:val="center"/>
            <w:hideMark/>
          </w:tcPr>
          <w:p w14:paraId="78411491" w14:textId="77777777" w:rsidR="008C4B8E" w:rsidRPr="009E18EA" w:rsidRDefault="008C4B8E" w:rsidP="008C4B8E">
            <w:pPr>
              <w:rPr>
                <w:rFonts w:cs="Times New Roman"/>
                <w:color w:val="000000"/>
                <w:sz w:val="20"/>
                <w:szCs w:val="20"/>
              </w:rPr>
            </w:pPr>
            <w:r w:rsidRPr="009E18EA">
              <w:rPr>
                <w:rFonts w:cs="Times New Roman"/>
                <w:color w:val="000000"/>
                <w:sz w:val="20"/>
                <w:szCs w:val="20"/>
              </w:rPr>
              <w:t>-</w:t>
            </w:r>
          </w:p>
        </w:tc>
        <w:tc>
          <w:tcPr>
            <w:tcW w:w="1971" w:type="dxa"/>
            <w:tcBorders>
              <w:top w:val="nil"/>
              <w:left w:val="nil"/>
              <w:bottom w:val="single" w:sz="4" w:space="0" w:color="auto"/>
              <w:right w:val="single" w:sz="4" w:space="0" w:color="auto"/>
            </w:tcBorders>
            <w:shd w:val="clear" w:color="auto" w:fill="auto"/>
            <w:vAlign w:val="center"/>
            <w:hideMark/>
          </w:tcPr>
          <w:p w14:paraId="73BEF4FC"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 formal participation</w:t>
            </w:r>
          </w:p>
        </w:tc>
        <w:tc>
          <w:tcPr>
            <w:tcW w:w="1705" w:type="dxa"/>
            <w:tcBorders>
              <w:top w:val="nil"/>
              <w:left w:val="nil"/>
              <w:bottom w:val="single" w:sz="4" w:space="0" w:color="auto"/>
              <w:right w:val="single" w:sz="4" w:space="0" w:color="auto"/>
            </w:tcBorders>
            <w:shd w:val="clear" w:color="auto" w:fill="auto"/>
            <w:vAlign w:val="center"/>
            <w:hideMark/>
          </w:tcPr>
          <w:p w14:paraId="7FC9608D"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 formal and active participation</w:t>
            </w:r>
          </w:p>
        </w:tc>
        <w:tc>
          <w:tcPr>
            <w:tcW w:w="1574" w:type="dxa"/>
            <w:tcBorders>
              <w:top w:val="nil"/>
              <w:left w:val="nil"/>
              <w:bottom w:val="single" w:sz="4" w:space="0" w:color="auto"/>
              <w:right w:val="single" w:sz="4" w:space="0" w:color="auto"/>
            </w:tcBorders>
            <w:shd w:val="clear" w:color="auto" w:fill="auto"/>
            <w:vAlign w:val="center"/>
            <w:hideMark/>
          </w:tcPr>
          <w:p w14:paraId="6B8A0EE9"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 specify</w:t>
            </w:r>
          </w:p>
        </w:tc>
        <w:tc>
          <w:tcPr>
            <w:tcW w:w="1379" w:type="dxa"/>
            <w:tcBorders>
              <w:top w:val="nil"/>
              <w:left w:val="nil"/>
              <w:bottom w:val="single" w:sz="4" w:space="0" w:color="auto"/>
              <w:right w:val="single" w:sz="4" w:space="0" w:color="auto"/>
            </w:tcBorders>
            <w:shd w:val="clear" w:color="auto" w:fill="auto"/>
            <w:vAlign w:val="center"/>
            <w:hideMark/>
          </w:tcPr>
          <w:p w14:paraId="2A6AED11"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none</w:t>
            </w:r>
          </w:p>
        </w:tc>
        <w:tc>
          <w:tcPr>
            <w:tcW w:w="984" w:type="dxa"/>
            <w:tcBorders>
              <w:top w:val="nil"/>
              <w:left w:val="nil"/>
              <w:bottom w:val="single" w:sz="4" w:space="0" w:color="auto"/>
              <w:right w:val="single" w:sz="4" w:space="0" w:color="auto"/>
            </w:tcBorders>
            <w:shd w:val="clear" w:color="auto" w:fill="auto"/>
            <w:vAlign w:val="center"/>
            <w:hideMark/>
          </w:tcPr>
          <w:p w14:paraId="631578B8" w14:textId="77777777" w:rsidR="008C4B8E" w:rsidRPr="009E18EA" w:rsidRDefault="008C4B8E" w:rsidP="008C4B8E">
            <w:pPr>
              <w:rPr>
                <w:rFonts w:cs="Times New Roman"/>
                <w:color w:val="000000"/>
                <w:sz w:val="20"/>
                <w:szCs w:val="20"/>
              </w:rPr>
            </w:pPr>
            <w:r w:rsidRPr="009E18EA">
              <w:rPr>
                <w:rFonts w:cs="Times New Roman"/>
                <w:color w:val="000000"/>
                <w:sz w:val="20"/>
                <w:szCs w:val="20"/>
              </w:rPr>
              <w:t>by 21 July 2018</w:t>
            </w:r>
          </w:p>
        </w:tc>
      </w:tr>
      <w:tr w:rsidR="008C4B8E" w:rsidRPr="009E18EA" w14:paraId="195B0B96" w14:textId="77777777" w:rsidTr="00630711">
        <w:trPr>
          <w:trHeight w:val="924"/>
        </w:trPr>
        <w:tc>
          <w:tcPr>
            <w:tcW w:w="1089" w:type="dxa"/>
            <w:tcBorders>
              <w:top w:val="nil"/>
              <w:left w:val="single" w:sz="4" w:space="0" w:color="auto"/>
              <w:bottom w:val="single" w:sz="4" w:space="0" w:color="auto"/>
              <w:right w:val="single" w:sz="4" w:space="0" w:color="auto"/>
            </w:tcBorders>
            <w:shd w:val="clear" w:color="auto" w:fill="auto"/>
            <w:vAlign w:val="center"/>
            <w:hideMark/>
          </w:tcPr>
          <w:p w14:paraId="295C7C33" w14:textId="77777777" w:rsidR="008C4B8E" w:rsidRPr="009E18EA" w:rsidRDefault="008C4B8E" w:rsidP="008C4B8E">
            <w:pPr>
              <w:jc w:val="center"/>
              <w:rPr>
                <w:rFonts w:cs="Times New Roman"/>
                <w:b/>
                <w:bCs/>
                <w:color w:val="000000"/>
                <w:sz w:val="20"/>
                <w:szCs w:val="20"/>
              </w:rPr>
            </w:pPr>
            <w:r w:rsidRPr="009E18EA">
              <w:rPr>
                <w:rFonts w:cs="Times New Roman"/>
                <w:b/>
                <w:bCs/>
                <w:color w:val="000000"/>
                <w:sz w:val="20"/>
                <w:szCs w:val="20"/>
              </w:rPr>
              <w:t>EU Bank</w:t>
            </w:r>
          </w:p>
        </w:tc>
        <w:tc>
          <w:tcPr>
            <w:tcW w:w="1074" w:type="dxa"/>
            <w:tcBorders>
              <w:top w:val="nil"/>
              <w:left w:val="nil"/>
              <w:bottom w:val="single" w:sz="4" w:space="0" w:color="auto"/>
              <w:right w:val="single" w:sz="4" w:space="0" w:color="auto"/>
            </w:tcBorders>
            <w:shd w:val="clear" w:color="auto" w:fill="auto"/>
            <w:vAlign w:val="center"/>
            <w:hideMark/>
          </w:tcPr>
          <w:p w14:paraId="5C1585A5" w14:textId="77777777" w:rsidR="008C4B8E" w:rsidRPr="009E18EA" w:rsidRDefault="008C4B8E" w:rsidP="008C4B8E">
            <w:pPr>
              <w:rPr>
                <w:rFonts w:cs="Times New Roman"/>
                <w:color w:val="000000"/>
                <w:sz w:val="20"/>
                <w:szCs w:val="20"/>
              </w:rPr>
            </w:pPr>
            <w:r w:rsidRPr="009E18EA">
              <w:rPr>
                <w:rFonts w:cs="Times New Roman"/>
                <w:color w:val="000000"/>
                <w:sz w:val="20"/>
                <w:szCs w:val="20"/>
              </w:rPr>
              <w:t>-</w:t>
            </w:r>
          </w:p>
        </w:tc>
        <w:tc>
          <w:tcPr>
            <w:tcW w:w="1971" w:type="dxa"/>
            <w:tcBorders>
              <w:top w:val="nil"/>
              <w:left w:val="nil"/>
              <w:bottom w:val="single" w:sz="4" w:space="0" w:color="auto"/>
              <w:right w:val="single" w:sz="4" w:space="0" w:color="auto"/>
            </w:tcBorders>
            <w:shd w:val="clear" w:color="auto" w:fill="auto"/>
            <w:vAlign w:val="center"/>
            <w:hideMark/>
          </w:tcPr>
          <w:p w14:paraId="40B4F1F8"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 formal participation</w:t>
            </w:r>
          </w:p>
        </w:tc>
        <w:tc>
          <w:tcPr>
            <w:tcW w:w="1705" w:type="dxa"/>
            <w:tcBorders>
              <w:top w:val="nil"/>
              <w:left w:val="nil"/>
              <w:bottom w:val="single" w:sz="4" w:space="0" w:color="auto"/>
              <w:right w:val="single" w:sz="4" w:space="0" w:color="auto"/>
            </w:tcBorders>
            <w:shd w:val="clear" w:color="auto" w:fill="auto"/>
            <w:vAlign w:val="center"/>
            <w:hideMark/>
          </w:tcPr>
          <w:p w14:paraId="78B38790"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 formal and active participation</w:t>
            </w:r>
          </w:p>
        </w:tc>
        <w:tc>
          <w:tcPr>
            <w:tcW w:w="1574" w:type="dxa"/>
            <w:tcBorders>
              <w:top w:val="nil"/>
              <w:left w:val="nil"/>
              <w:bottom w:val="single" w:sz="4" w:space="0" w:color="auto"/>
              <w:right w:val="single" w:sz="4" w:space="0" w:color="auto"/>
            </w:tcBorders>
            <w:shd w:val="clear" w:color="auto" w:fill="auto"/>
            <w:vAlign w:val="center"/>
            <w:hideMark/>
          </w:tcPr>
          <w:p w14:paraId="1A64A2AA"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 specify</w:t>
            </w:r>
          </w:p>
        </w:tc>
        <w:tc>
          <w:tcPr>
            <w:tcW w:w="1379" w:type="dxa"/>
            <w:tcBorders>
              <w:top w:val="nil"/>
              <w:left w:val="nil"/>
              <w:bottom w:val="single" w:sz="4" w:space="0" w:color="auto"/>
              <w:right w:val="single" w:sz="4" w:space="0" w:color="auto"/>
            </w:tcBorders>
            <w:shd w:val="clear" w:color="auto" w:fill="auto"/>
            <w:vAlign w:val="center"/>
            <w:hideMark/>
          </w:tcPr>
          <w:p w14:paraId="21C11745"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none</w:t>
            </w:r>
          </w:p>
        </w:tc>
        <w:tc>
          <w:tcPr>
            <w:tcW w:w="984" w:type="dxa"/>
            <w:tcBorders>
              <w:top w:val="nil"/>
              <w:left w:val="nil"/>
              <w:bottom w:val="single" w:sz="4" w:space="0" w:color="auto"/>
              <w:right w:val="single" w:sz="4" w:space="0" w:color="auto"/>
            </w:tcBorders>
            <w:shd w:val="clear" w:color="auto" w:fill="auto"/>
            <w:vAlign w:val="center"/>
            <w:hideMark/>
          </w:tcPr>
          <w:p w14:paraId="07A67ECC" w14:textId="77777777" w:rsidR="008C4B8E" w:rsidRPr="009E18EA" w:rsidRDefault="008C4B8E" w:rsidP="008C4B8E">
            <w:pPr>
              <w:rPr>
                <w:rFonts w:cs="Times New Roman"/>
                <w:color w:val="000000"/>
                <w:sz w:val="20"/>
                <w:szCs w:val="20"/>
              </w:rPr>
            </w:pPr>
            <w:r w:rsidRPr="009E18EA">
              <w:rPr>
                <w:rFonts w:cs="Times New Roman"/>
                <w:color w:val="000000"/>
                <w:sz w:val="20"/>
                <w:szCs w:val="20"/>
              </w:rPr>
              <w:t>No prevision</w:t>
            </w:r>
          </w:p>
        </w:tc>
      </w:tr>
    </w:tbl>
    <w:p w14:paraId="54D84B2A" w14:textId="77777777" w:rsidR="008C4B8E" w:rsidRPr="009E18EA" w:rsidRDefault="008C4B8E" w:rsidP="008C4B8E">
      <w:pPr>
        <w:pStyle w:val="NormalWeb"/>
        <w:spacing w:line="360" w:lineRule="auto"/>
        <w:rPr>
          <w:lang w:val="en-GB"/>
        </w:rPr>
      </w:pPr>
    </w:p>
    <w:p w14:paraId="00A13598" w14:textId="195AF8F3" w:rsidR="00474EDD" w:rsidRPr="00474EDD" w:rsidRDefault="008C4B8E" w:rsidP="00474EDD">
      <w:pPr>
        <w:pStyle w:val="NormalWeb"/>
        <w:spacing w:line="360" w:lineRule="auto"/>
      </w:pPr>
      <w:r w:rsidRPr="009E18EA">
        <w:rPr>
          <w:lang w:val="en-GB"/>
        </w:rPr>
        <w:t>In these last points, the implementation of the report the EITI engages, in addition to the companies, both governments and civil societies. This is quite important because it gives them an active role in the process. However, we believed that little participation has been achieved thus far. For example</w:t>
      </w:r>
      <w:r w:rsidR="00474EDD">
        <w:rPr>
          <w:lang w:val="en-GB"/>
        </w:rPr>
        <w:t>,</w:t>
      </w:r>
      <w:r w:rsidRPr="009E18EA">
        <w:rPr>
          <w:lang w:val="en-GB"/>
        </w:rPr>
        <w:t xml:space="preserve"> in the EITI </w:t>
      </w:r>
      <w:r w:rsidR="00474EDD">
        <w:rPr>
          <w:lang w:val="en-GB"/>
        </w:rPr>
        <w:t xml:space="preserve">standard, </w:t>
      </w:r>
      <w:r w:rsidRPr="009E18EA">
        <w:rPr>
          <w:lang w:val="en-GB"/>
        </w:rPr>
        <w:t>the government has to reproduce the data his receive form companies. If the government cannot produce the data it is a problem of tax administration. We believe that it could be useful track the money not only from the companies to the government but also trough the government and from the government to the civil society</w:t>
      </w:r>
      <w:r w:rsidR="00474EDD">
        <w:rPr>
          <w:lang w:val="en-GB"/>
        </w:rPr>
        <w:t xml:space="preserve">. </w:t>
      </w:r>
      <w:r w:rsidR="00474EDD" w:rsidRPr="00474EDD">
        <w:t xml:space="preserve">With no </w:t>
      </w:r>
      <w:r w:rsidR="00474EDD">
        <w:t>trasparent government,</w:t>
      </w:r>
      <w:r w:rsidR="00474EDD" w:rsidRPr="00474EDD">
        <w:t xml:space="preserve"> </w:t>
      </w:r>
      <w:r w:rsidR="00474EDD">
        <w:t>there is</w:t>
      </w:r>
      <w:r w:rsidR="00474EDD" w:rsidRPr="00474EDD">
        <w:t xml:space="preserve"> a paradox: high standard of transparency </w:t>
      </w:r>
      <w:r w:rsidR="00474EDD">
        <w:t xml:space="preserve">for </w:t>
      </w:r>
      <w:r w:rsidR="00474EDD" w:rsidRPr="00474EDD">
        <w:t>companies working in natural resource</w:t>
      </w:r>
      <w:r w:rsidR="00474EDD">
        <w:t xml:space="preserve"> and</w:t>
      </w:r>
      <w:r w:rsidR="00474EDD" w:rsidRPr="00474EDD">
        <w:t xml:space="preserve"> high level of corruption</w:t>
      </w:r>
      <w:r w:rsidR="00474EDD">
        <w:t xml:space="preserve">. </w:t>
      </w:r>
    </w:p>
    <w:p w14:paraId="7AA02C7B" w14:textId="77777777" w:rsidR="008C4B8E" w:rsidRPr="009E18EA" w:rsidRDefault="008C4B8E" w:rsidP="008C4B8E">
      <w:pPr>
        <w:rPr>
          <w:rFonts w:cs="Times New Roman"/>
          <w:b/>
          <w:bCs/>
          <w:color w:val="000000"/>
          <w:u w:val="single"/>
        </w:rPr>
      </w:pPr>
      <w:r w:rsidRPr="009E18EA">
        <w:rPr>
          <w:rFonts w:cs="Times New Roman"/>
          <w:b/>
          <w:bCs/>
          <w:color w:val="000000"/>
          <w:u w:val="single"/>
        </w:rPr>
        <w:br w:type="page"/>
      </w:r>
    </w:p>
    <w:p w14:paraId="6DD76078" w14:textId="49BD5D84" w:rsidR="008C4B8E" w:rsidRPr="00FA5483" w:rsidRDefault="00304695" w:rsidP="00FA5483">
      <w:pPr>
        <w:pStyle w:val="annex1"/>
        <w:numPr>
          <w:ilvl w:val="1"/>
          <w:numId w:val="49"/>
        </w:numPr>
        <w:ind w:left="1406" w:hanging="703"/>
      </w:pPr>
      <w:bookmarkStart w:id="19" w:name="_Toc428892369"/>
      <w:r w:rsidRPr="00304695">
        <w:t>Step-by-step comparison</w:t>
      </w:r>
      <w:bookmarkEnd w:id="19"/>
    </w:p>
    <w:tbl>
      <w:tblPr>
        <w:tblStyle w:val="TableGrid"/>
        <w:tblW w:w="0" w:type="auto"/>
        <w:jc w:val="center"/>
        <w:tblLook w:val="04A0" w:firstRow="1" w:lastRow="0" w:firstColumn="1" w:lastColumn="0" w:noHBand="0" w:noVBand="1"/>
      </w:tblPr>
      <w:tblGrid>
        <w:gridCol w:w="4518"/>
        <w:gridCol w:w="4490"/>
        <w:gridCol w:w="8"/>
      </w:tblGrid>
      <w:tr w:rsidR="00630711" w:rsidRPr="009E18EA" w14:paraId="2854D8FF" w14:textId="77777777" w:rsidTr="00630711">
        <w:trPr>
          <w:gridAfter w:val="1"/>
          <w:wAfter w:w="8" w:type="dxa"/>
          <w:trHeight w:val="665"/>
          <w:jc w:val="center"/>
        </w:trPr>
        <w:tc>
          <w:tcPr>
            <w:tcW w:w="4518" w:type="dxa"/>
          </w:tcPr>
          <w:p w14:paraId="6759A4B1" w14:textId="77777777" w:rsidR="00630711" w:rsidRPr="009E18EA" w:rsidRDefault="00630711" w:rsidP="00630711">
            <w:pPr>
              <w:pStyle w:val="ListParagraph"/>
              <w:spacing w:line="240" w:lineRule="auto"/>
              <w:rPr>
                <w:rFonts w:cs="Times New Roman"/>
                <w:b/>
              </w:rPr>
            </w:pPr>
          </w:p>
          <w:p w14:paraId="548A67D4" w14:textId="75101781" w:rsidR="00630711" w:rsidRPr="009E18EA" w:rsidRDefault="00630711" w:rsidP="00630711">
            <w:pPr>
              <w:pStyle w:val="ListParagraph"/>
              <w:numPr>
                <w:ilvl w:val="0"/>
                <w:numId w:val="45"/>
              </w:numPr>
              <w:spacing w:line="240" w:lineRule="auto"/>
              <w:rPr>
                <w:rFonts w:cs="Times New Roman"/>
                <w:b/>
              </w:rPr>
            </w:pPr>
            <w:r w:rsidRPr="009E18EA">
              <w:rPr>
                <w:rFonts w:cs="Times New Roman"/>
                <w:b/>
              </w:rPr>
              <w:t>WHO</w:t>
            </w:r>
          </w:p>
          <w:p w14:paraId="5CBE0775" w14:textId="77777777" w:rsidR="00630711" w:rsidRPr="009E18EA" w:rsidRDefault="00630711" w:rsidP="00630711">
            <w:pPr>
              <w:pStyle w:val="ListParagraph"/>
              <w:numPr>
                <w:ilvl w:val="0"/>
                <w:numId w:val="47"/>
              </w:numPr>
              <w:spacing w:line="240" w:lineRule="auto"/>
              <w:rPr>
                <w:rFonts w:cs="Times New Roman"/>
              </w:rPr>
            </w:pPr>
            <w:r w:rsidRPr="009E18EA">
              <w:rPr>
                <w:rFonts w:cs="Times New Roman"/>
              </w:rPr>
              <w:t>Subjective requirement</w:t>
            </w:r>
          </w:p>
          <w:p w14:paraId="0130EC5F" w14:textId="77777777" w:rsidR="00630711" w:rsidRPr="009E18EA" w:rsidRDefault="00630711" w:rsidP="00630711">
            <w:pPr>
              <w:pStyle w:val="ListParagraph"/>
              <w:numPr>
                <w:ilvl w:val="0"/>
                <w:numId w:val="47"/>
              </w:numPr>
              <w:spacing w:line="240" w:lineRule="auto"/>
              <w:rPr>
                <w:rFonts w:cs="Times New Roman"/>
              </w:rPr>
            </w:pPr>
            <w:r w:rsidRPr="009E18EA">
              <w:rPr>
                <w:rFonts w:cs="Times New Roman"/>
              </w:rPr>
              <w:t>Objective requirement</w:t>
            </w:r>
          </w:p>
          <w:p w14:paraId="4CE8BC52" w14:textId="77777777" w:rsidR="00630711" w:rsidRPr="009E18EA" w:rsidRDefault="00630711" w:rsidP="00630711">
            <w:pPr>
              <w:pStyle w:val="ListParagraph"/>
              <w:numPr>
                <w:ilvl w:val="0"/>
                <w:numId w:val="47"/>
              </w:numPr>
              <w:spacing w:line="240" w:lineRule="auto"/>
              <w:rPr>
                <w:rFonts w:cs="Times New Roman"/>
              </w:rPr>
            </w:pPr>
            <w:r w:rsidRPr="009E18EA">
              <w:rPr>
                <w:rFonts w:cs="Times New Roman"/>
              </w:rPr>
              <w:t>Filing obligation</w:t>
            </w:r>
          </w:p>
          <w:p w14:paraId="2873A22D" w14:textId="760C18DB" w:rsidR="00630711" w:rsidRPr="009E18EA" w:rsidRDefault="00630711" w:rsidP="00630711">
            <w:pPr>
              <w:pStyle w:val="ListParagraph"/>
              <w:numPr>
                <w:ilvl w:val="0"/>
                <w:numId w:val="47"/>
              </w:numPr>
              <w:spacing w:line="240" w:lineRule="auto"/>
              <w:rPr>
                <w:rFonts w:cs="Times New Roman"/>
              </w:rPr>
            </w:pPr>
            <w:r w:rsidRPr="009E18EA">
              <w:rPr>
                <w:rFonts w:cs="Times New Roman"/>
              </w:rPr>
              <w:t>Payee</w:t>
            </w:r>
          </w:p>
        </w:tc>
        <w:tc>
          <w:tcPr>
            <w:tcW w:w="4490" w:type="dxa"/>
          </w:tcPr>
          <w:p w14:paraId="1D0BED82" w14:textId="77777777" w:rsidR="00630711" w:rsidRPr="009E18EA" w:rsidRDefault="00630711" w:rsidP="00630711">
            <w:pPr>
              <w:spacing w:line="240" w:lineRule="auto"/>
              <w:rPr>
                <w:rFonts w:cs="Times New Roman"/>
                <w:b/>
              </w:rPr>
            </w:pPr>
          </w:p>
          <w:p w14:paraId="6DA3606D" w14:textId="77777777" w:rsidR="00630711" w:rsidRPr="009E18EA" w:rsidRDefault="00630711" w:rsidP="00630711">
            <w:pPr>
              <w:pStyle w:val="ListParagraph"/>
              <w:numPr>
                <w:ilvl w:val="0"/>
                <w:numId w:val="45"/>
              </w:numPr>
              <w:spacing w:line="240" w:lineRule="auto"/>
              <w:rPr>
                <w:rFonts w:cs="Times New Roman"/>
                <w:b/>
              </w:rPr>
            </w:pPr>
            <w:r w:rsidRPr="009E18EA">
              <w:rPr>
                <w:rFonts w:cs="Times New Roman"/>
                <w:b/>
              </w:rPr>
              <w:t>WHAT</w:t>
            </w:r>
          </w:p>
          <w:p w14:paraId="2FB72B63" w14:textId="77777777" w:rsidR="00630711" w:rsidRPr="009E18EA" w:rsidRDefault="00630711" w:rsidP="00630711">
            <w:pPr>
              <w:pStyle w:val="ListParagraph"/>
              <w:numPr>
                <w:ilvl w:val="0"/>
                <w:numId w:val="46"/>
              </w:numPr>
              <w:spacing w:line="240" w:lineRule="auto"/>
              <w:rPr>
                <w:rFonts w:cs="Times New Roman"/>
              </w:rPr>
            </w:pPr>
            <w:r w:rsidRPr="009E18EA">
              <w:rPr>
                <w:rFonts w:cs="Times New Roman"/>
              </w:rPr>
              <w:t>Payments categories:</w:t>
            </w:r>
          </w:p>
          <w:p w14:paraId="21083D1F" w14:textId="77777777" w:rsidR="00630711" w:rsidRPr="009E18EA" w:rsidRDefault="00630711" w:rsidP="00630711">
            <w:pPr>
              <w:pStyle w:val="ListParagraph"/>
              <w:numPr>
                <w:ilvl w:val="0"/>
                <w:numId w:val="46"/>
              </w:numPr>
              <w:spacing w:line="240" w:lineRule="auto"/>
              <w:rPr>
                <w:rFonts w:cs="Times New Roman"/>
              </w:rPr>
            </w:pPr>
            <w:r w:rsidRPr="009E18EA">
              <w:rPr>
                <w:rFonts w:cs="Times New Roman"/>
              </w:rPr>
              <w:t>Type of payment</w:t>
            </w:r>
          </w:p>
          <w:p w14:paraId="541DA507" w14:textId="77777777" w:rsidR="00630711" w:rsidRPr="009E18EA" w:rsidRDefault="00630711" w:rsidP="00630711">
            <w:pPr>
              <w:pStyle w:val="ListParagraph"/>
              <w:numPr>
                <w:ilvl w:val="0"/>
                <w:numId w:val="46"/>
              </w:numPr>
              <w:spacing w:line="240" w:lineRule="auto"/>
              <w:rPr>
                <w:rFonts w:cs="Times New Roman"/>
              </w:rPr>
            </w:pPr>
            <w:r w:rsidRPr="009E18EA">
              <w:rPr>
                <w:rFonts w:cs="Times New Roman"/>
              </w:rPr>
              <w:t>Limit:</w:t>
            </w:r>
          </w:p>
          <w:p w14:paraId="1050E46C" w14:textId="77777777" w:rsidR="00630711" w:rsidRPr="009E18EA" w:rsidRDefault="00630711" w:rsidP="00630711">
            <w:pPr>
              <w:pStyle w:val="ListParagraph"/>
              <w:numPr>
                <w:ilvl w:val="0"/>
                <w:numId w:val="46"/>
              </w:numPr>
              <w:spacing w:line="240" w:lineRule="auto"/>
              <w:rPr>
                <w:rFonts w:cs="Times New Roman"/>
              </w:rPr>
            </w:pPr>
            <w:r w:rsidRPr="009E18EA">
              <w:rPr>
                <w:rFonts w:cs="Times New Roman"/>
              </w:rPr>
              <w:t>Broke down of the payments</w:t>
            </w:r>
          </w:p>
          <w:p w14:paraId="7721734F" w14:textId="15E40D03" w:rsidR="00630711" w:rsidRPr="009E18EA" w:rsidRDefault="00630711" w:rsidP="00630711">
            <w:pPr>
              <w:pStyle w:val="ListParagraph"/>
              <w:numPr>
                <w:ilvl w:val="0"/>
                <w:numId w:val="46"/>
              </w:numPr>
              <w:spacing w:line="240" w:lineRule="auto"/>
              <w:rPr>
                <w:rFonts w:cs="Times New Roman"/>
              </w:rPr>
            </w:pPr>
            <w:r w:rsidRPr="009E18EA">
              <w:rPr>
                <w:rFonts w:cs="Times New Roman"/>
              </w:rPr>
              <w:t>Records:</w:t>
            </w:r>
          </w:p>
        </w:tc>
      </w:tr>
      <w:tr w:rsidR="00630711" w:rsidRPr="009E18EA" w14:paraId="10BD8CE1" w14:textId="77777777" w:rsidTr="00630711">
        <w:trPr>
          <w:jc w:val="center"/>
        </w:trPr>
        <w:tc>
          <w:tcPr>
            <w:tcW w:w="9016" w:type="dxa"/>
            <w:gridSpan w:val="3"/>
          </w:tcPr>
          <w:p w14:paraId="49F7398F" w14:textId="20AA09C6" w:rsidR="00630711" w:rsidRPr="009E18EA" w:rsidRDefault="00630711" w:rsidP="00630711">
            <w:pPr>
              <w:pStyle w:val="ListParagraph"/>
              <w:spacing w:line="240" w:lineRule="auto"/>
              <w:rPr>
                <w:rFonts w:cs="Times New Roman"/>
              </w:rPr>
            </w:pPr>
          </w:p>
          <w:p w14:paraId="2C680A80" w14:textId="77777777" w:rsidR="00630711" w:rsidRPr="009E18EA" w:rsidRDefault="00630711" w:rsidP="00630711">
            <w:pPr>
              <w:pStyle w:val="ListParagraph"/>
              <w:numPr>
                <w:ilvl w:val="0"/>
                <w:numId w:val="45"/>
              </w:numPr>
              <w:spacing w:line="240" w:lineRule="auto"/>
              <w:rPr>
                <w:rFonts w:cs="Times New Roman"/>
                <w:b/>
              </w:rPr>
            </w:pPr>
            <w:r w:rsidRPr="009E18EA">
              <w:rPr>
                <w:rFonts w:cs="Times New Roman"/>
                <w:b/>
              </w:rPr>
              <w:t>RELEVANT POINT</w:t>
            </w:r>
          </w:p>
          <w:p w14:paraId="2E67AB64"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Reports accessible to the public</w:t>
            </w:r>
          </w:p>
          <w:p w14:paraId="5A26DB77"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 xml:space="preserve">reports of another jurisdiction / with other legislation </w:t>
            </w:r>
          </w:p>
          <w:p w14:paraId="1FBE50A7"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Enforce compliance and fine</w:t>
            </w:r>
          </w:p>
          <w:p w14:paraId="6328EA23"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Audit</w:t>
            </w:r>
          </w:p>
          <w:p w14:paraId="33AB27E4"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Accrual or cash basis</w:t>
            </w:r>
          </w:p>
          <w:p w14:paraId="4826343D"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 xml:space="preserve">Formal and active participation of the civil society </w:t>
            </w:r>
          </w:p>
          <w:p w14:paraId="7CAEDCE7"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 xml:space="preserve">Formal and active participation of the Government or its representatives </w:t>
            </w:r>
          </w:p>
          <w:p w14:paraId="5B5D7477"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Finance resource</w:t>
            </w:r>
          </w:p>
          <w:p w14:paraId="2B49DE76"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Government obligation on reporting</w:t>
            </w:r>
          </w:p>
          <w:p w14:paraId="4BE8178E" w14:textId="77777777" w:rsidR="00630711" w:rsidRPr="009E18EA" w:rsidRDefault="00630711" w:rsidP="00630711">
            <w:pPr>
              <w:pStyle w:val="ListParagraph"/>
              <w:numPr>
                <w:ilvl w:val="0"/>
                <w:numId w:val="31"/>
              </w:numPr>
              <w:spacing w:line="240" w:lineRule="auto"/>
              <w:rPr>
                <w:rFonts w:cs="Times New Roman"/>
              </w:rPr>
            </w:pPr>
            <w:r w:rsidRPr="009E18EA">
              <w:rPr>
                <w:rFonts w:cs="Times New Roman"/>
              </w:rPr>
              <w:t>Review</w:t>
            </w:r>
          </w:p>
          <w:p w14:paraId="2C3F3ABF" w14:textId="3609F563" w:rsidR="00630711" w:rsidRPr="009E18EA" w:rsidRDefault="00DD0838" w:rsidP="00DD0838">
            <w:pPr>
              <w:pStyle w:val="ListParagraph"/>
              <w:numPr>
                <w:ilvl w:val="0"/>
                <w:numId w:val="31"/>
              </w:numPr>
              <w:spacing w:line="240" w:lineRule="auto"/>
              <w:rPr>
                <w:rFonts w:cs="Times New Roman"/>
              </w:rPr>
            </w:pPr>
            <w:r>
              <w:rPr>
                <w:rFonts w:cs="Times New Roman"/>
              </w:rPr>
              <w:t>D</w:t>
            </w:r>
            <w:r w:rsidRPr="009E18EA">
              <w:rPr>
                <w:rFonts w:cs="Times New Roman"/>
              </w:rPr>
              <w:t xml:space="preserve">eclared </w:t>
            </w:r>
            <w:r>
              <w:rPr>
                <w:rFonts w:cs="Times New Roman"/>
              </w:rPr>
              <w:t>s</w:t>
            </w:r>
            <w:r w:rsidR="00630711" w:rsidRPr="009E18EA">
              <w:rPr>
                <w:rFonts w:cs="Times New Roman"/>
              </w:rPr>
              <w:t xml:space="preserve">cope </w:t>
            </w:r>
          </w:p>
        </w:tc>
      </w:tr>
    </w:tbl>
    <w:p w14:paraId="7A9CCA1C" w14:textId="77777777" w:rsidR="008C4B8E" w:rsidRPr="009E18EA" w:rsidRDefault="008C4B8E" w:rsidP="008C4B8E">
      <w:pPr>
        <w:rPr>
          <w:rFonts w:cs="Times New Roman"/>
          <w:b/>
        </w:rPr>
      </w:pPr>
    </w:p>
    <w:p w14:paraId="7A0C19F1" w14:textId="77777777" w:rsidR="008C4B8E" w:rsidRPr="00F444C9" w:rsidRDefault="008C4B8E" w:rsidP="00CA3A93">
      <w:pPr>
        <w:pStyle w:val="ListParagraph"/>
        <w:numPr>
          <w:ilvl w:val="0"/>
          <w:numId w:val="44"/>
        </w:numPr>
        <w:rPr>
          <w:rFonts w:cs="Times New Roman"/>
          <w:b/>
          <w:szCs w:val="24"/>
        </w:rPr>
      </w:pPr>
      <w:r w:rsidRPr="00F444C9">
        <w:rPr>
          <w:rFonts w:cs="Times New Roman"/>
          <w:b/>
          <w:szCs w:val="24"/>
        </w:rPr>
        <w:t>WHO</w:t>
      </w:r>
    </w:p>
    <w:p w14:paraId="3D4C2065" w14:textId="77777777" w:rsidR="008C4B8E" w:rsidRPr="00F444C9" w:rsidRDefault="008C4B8E" w:rsidP="008C4B8E">
      <w:pPr>
        <w:jc w:val="center"/>
        <w:rPr>
          <w:rFonts w:cs="Times New Roman"/>
          <w:szCs w:val="24"/>
        </w:rPr>
      </w:pPr>
      <w:r w:rsidRPr="00F444C9">
        <w:rPr>
          <w:rFonts w:cs="Times New Roman"/>
          <w:szCs w:val="24"/>
        </w:rPr>
        <w:t>CANADA</w:t>
      </w:r>
    </w:p>
    <w:p w14:paraId="2C83A79F" w14:textId="77777777" w:rsidR="008C4B8E" w:rsidRPr="00F444C9" w:rsidRDefault="008C4B8E" w:rsidP="008C4B8E">
      <w:pPr>
        <w:rPr>
          <w:rFonts w:cs="Times New Roman"/>
          <w:szCs w:val="24"/>
        </w:rPr>
      </w:pPr>
      <w:r w:rsidRPr="00F444C9">
        <w:rPr>
          <w:rFonts w:cs="Times New Roman"/>
          <w:szCs w:val="24"/>
        </w:rPr>
        <w:t>Entities:</w:t>
      </w:r>
    </w:p>
    <w:p w14:paraId="51C24BF0" w14:textId="77777777" w:rsidR="008C4B8E" w:rsidRPr="00304695" w:rsidRDefault="008C4B8E" w:rsidP="00D30A6D">
      <w:pPr>
        <w:pStyle w:val="ListParagraph"/>
        <w:numPr>
          <w:ilvl w:val="0"/>
          <w:numId w:val="52"/>
        </w:numPr>
        <w:ind w:left="426"/>
        <w:rPr>
          <w:rFonts w:cs="Times New Roman"/>
          <w:b/>
          <w:szCs w:val="24"/>
        </w:rPr>
      </w:pPr>
      <w:r w:rsidRPr="00304695">
        <w:rPr>
          <w:rFonts w:cs="Times New Roman"/>
          <w:b/>
          <w:szCs w:val="24"/>
        </w:rPr>
        <w:t xml:space="preserve">Subjective requirement </w:t>
      </w:r>
    </w:p>
    <w:p w14:paraId="25E8137A" w14:textId="77777777" w:rsidR="008C4B8E" w:rsidRPr="00F444C9" w:rsidRDefault="008C4B8E" w:rsidP="008C4B8E">
      <w:pPr>
        <w:rPr>
          <w:rFonts w:cs="Times New Roman"/>
          <w:szCs w:val="24"/>
        </w:rPr>
      </w:pPr>
      <w:r w:rsidRPr="00F444C9">
        <w:rPr>
          <w:rFonts w:cs="Times New Roman"/>
          <w:szCs w:val="24"/>
        </w:rPr>
        <w:t>“Entity” means a corporation or a trust, partnership or other unincorporated organization:</w:t>
      </w:r>
    </w:p>
    <w:p w14:paraId="533FE844" w14:textId="77777777" w:rsidR="008C4B8E" w:rsidRPr="00F444C9" w:rsidRDefault="008C4B8E" w:rsidP="00CA3A93">
      <w:pPr>
        <w:pStyle w:val="ListParagraph"/>
        <w:numPr>
          <w:ilvl w:val="0"/>
          <w:numId w:val="15"/>
        </w:numPr>
        <w:rPr>
          <w:rFonts w:cs="Times New Roman"/>
          <w:szCs w:val="24"/>
        </w:rPr>
      </w:pPr>
      <w:r w:rsidRPr="00F444C9">
        <w:rPr>
          <w:rFonts w:cs="Times New Roman"/>
          <w:szCs w:val="24"/>
        </w:rPr>
        <w:t>an entity that is listed on a stock exchange in Canada;</w:t>
      </w:r>
    </w:p>
    <w:p w14:paraId="55BE5457" w14:textId="77777777" w:rsidR="008C4B8E" w:rsidRPr="00F444C9" w:rsidRDefault="008C4B8E" w:rsidP="00CA3A93">
      <w:pPr>
        <w:pStyle w:val="ListParagraph"/>
        <w:numPr>
          <w:ilvl w:val="0"/>
          <w:numId w:val="15"/>
        </w:numPr>
        <w:rPr>
          <w:rFonts w:cs="Times New Roman"/>
          <w:szCs w:val="24"/>
        </w:rPr>
      </w:pPr>
      <w:r w:rsidRPr="00F444C9">
        <w:rPr>
          <w:rFonts w:cs="Times New Roman"/>
          <w:szCs w:val="24"/>
        </w:rPr>
        <w:t>an entity that has a place of business in Canada, does business in Canada or has assets in Canada and that, based on its consolidated financial statements, meets at least two of the following conditions for at least one of its two most recent financial years:</w:t>
      </w:r>
    </w:p>
    <w:p w14:paraId="01B66D11" w14:textId="77777777" w:rsidR="008C4B8E" w:rsidRPr="00F444C9" w:rsidRDefault="008C4B8E" w:rsidP="00CA3A93">
      <w:pPr>
        <w:pStyle w:val="ListParagraph"/>
        <w:numPr>
          <w:ilvl w:val="2"/>
          <w:numId w:val="16"/>
        </w:numPr>
        <w:rPr>
          <w:rFonts w:cs="Times New Roman"/>
          <w:szCs w:val="24"/>
        </w:rPr>
      </w:pPr>
      <w:r w:rsidRPr="00F444C9">
        <w:rPr>
          <w:rFonts w:cs="Times New Roman"/>
          <w:szCs w:val="24"/>
        </w:rPr>
        <w:t>it has at least $20 million in assets,</w:t>
      </w:r>
    </w:p>
    <w:p w14:paraId="4E82E863" w14:textId="77777777" w:rsidR="008C4B8E" w:rsidRPr="00F444C9" w:rsidRDefault="008C4B8E" w:rsidP="00CA3A93">
      <w:pPr>
        <w:pStyle w:val="ListParagraph"/>
        <w:numPr>
          <w:ilvl w:val="2"/>
          <w:numId w:val="16"/>
        </w:numPr>
        <w:rPr>
          <w:rFonts w:cs="Times New Roman"/>
          <w:szCs w:val="24"/>
        </w:rPr>
      </w:pPr>
      <w:r w:rsidRPr="00F444C9">
        <w:rPr>
          <w:rFonts w:cs="Times New Roman"/>
          <w:szCs w:val="24"/>
        </w:rPr>
        <w:t>it has generated at least $40 million in revenue,</w:t>
      </w:r>
    </w:p>
    <w:p w14:paraId="0F19F530" w14:textId="77777777" w:rsidR="008C4B8E" w:rsidRPr="00F444C9" w:rsidRDefault="008C4B8E" w:rsidP="00CA3A93">
      <w:pPr>
        <w:pStyle w:val="ListParagraph"/>
        <w:numPr>
          <w:ilvl w:val="2"/>
          <w:numId w:val="16"/>
        </w:numPr>
        <w:rPr>
          <w:rFonts w:cs="Times New Roman"/>
          <w:szCs w:val="24"/>
        </w:rPr>
      </w:pPr>
      <w:r w:rsidRPr="00F444C9">
        <w:rPr>
          <w:rFonts w:cs="Times New Roman"/>
          <w:szCs w:val="24"/>
        </w:rPr>
        <w:t>it employs an average of at least 250 employees; and</w:t>
      </w:r>
    </w:p>
    <w:p w14:paraId="71DFE709" w14:textId="77777777" w:rsidR="008C4B8E" w:rsidRPr="00F444C9" w:rsidRDefault="008C4B8E" w:rsidP="00CA3A93">
      <w:pPr>
        <w:pStyle w:val="ListParagraph"/>
        <w:numPr>
          <w:ilvl w:val="0"/>
          <w:numId w:val="15"/>
        </w:numPr>
        <w:rPr>
          <w:rFonts w:cs="Times New Roman"/>
          <w:szCs w:val="24"/>
        </w:rPr>
      </w:pPr>
      <w:r w:rsidRPr="00F444C9">
        <w:rPr>
          <w:rFonts w:cs="Times New Roman"/>
          <w:szCs w:val="24"/>
        </w:rPr>
        <w:t>any other prescribed entity.</w:t>
      </w:r>
    </w:p>
    <w:p w14:paraId="35AF31BE" w14:textId="77777777" w:rsidR="008C4B8E" w:rsidRPr="00304695" w:rsidRDefault="008C4B8E" w:rsidP="00D30A6D">
      <w:pPr>
        <w:pStyle w:val="ListParagraph"/>
        <w:numPr>
          <w:ilvl w:val="0"/>
          <w:numId w:val="52"/>
        </w:numPr>
        <w:ind w:left="426"/>
        <w:rPr>
          <w:rFonts w:cs="Times New Roman"/>
          <w:b/>
          <w:szCs w:val="24"/>
        </w:rPr>
      </w:pPr>
      <w:r w:rsidRPr="00304695">
        <w:rPr>
          <w:rFonts w:cs="Times New Roman"/>
          <w:b/>
          <w:szCs w:val="24"/>
        </w:rPr>
        <w:t>Objective requirement</w:t>
      </w:r>
    </w:p>
    <w:p w14:paraId="1D14080A" w14:textId="77777777" w:rsidR="008C4B8E" w:rsidRPr="00F444C9" w:rsidRDefault="008C4B8E" w:rsidP="008C4B8E">
      <w:pPr>
        <w:rPr>
          <w:rFonts w:cs="Times New Roman"/>
          <w:szCs w:val="24"/>
        </w:rPr>
      </w:pPr>
      <w:r w:rsidRPr="00F444C9">
        <w:rPr>
          <w:rFonts w:cs="Times New Roman"/>
          <w:szCs w:val="24"/>
        </w:rPr>
        <w:t>An entity:</w:t>
      </w:r>
    </w:p>
    <w:p w14:paraId="24851C16" w14:textId="77777777" w:rsidR="008C4B8E" w:rsidRPr="00F444C9" w:rsidRDefault="008C4B8E" w:rsidP="00CA3A93">
      <w:pPr>
        <w:pStyle w:val="ListParagraph"/>
        <w:numPr>
          <w:ilvl w:val="0"/>
          <w:numId w:val="12"/>
        </w:numPr>
        <w:rPr>
          <w:rFonts w:cs="Times New Roman"/>
          <w:szCs w:val="24"/>
        </w:rPr>
      </w:pPr>
      <w:r w:rsidRPr="00F444C9">
        <w:rPr>
          <w:rFonts w:cs="Times New Roman"/>
          <w:szCs w:val="24"/>
        </w:rPr>
        <w:t>that is engaged in the commercial development of oil, gas or minerals in Canada or elsewhere; or</w:t>
      </w:r>
    </w:p>
    <w:p w14:paraId="2193312A" w14:textId="77777777" w:rsidR="008C4B8E" w:rsidRPr="00F444C9" w:rsidRDefault="008C4B8E" w:rsidP="00CA3A93">
      <w:pPr>
        <w:pStyle w:val="ListParagraph"/>
        <w:numPr>
          <w:ilvl w:val="0"/>
          <w:numId w:val="12"/>
        </w:numPr>
        <w:rPr>
          <w:rFonts w:cs="Times New Roman"/>
          <w:szCs w:val="24"/>
        </w:rPr>
      </w:pPr>
      <w:r w:rsidRPr="00F444C9">
        <w:rPr>
          <w:rFonts w:cs="Times New Roman"/>
          <w:szCs w:val="24"/>
        </w:rPr>
        <w:t>that controls a corporation or a trust, partnership or other unincorporated organization that is engaged in the commercial development of oil, gas or minerals in Canada or elsewhere.</w:t>
      </w:r>
    </w:p>
    <w:p w14:paraId="26D1E270" w14:textId="77777777" w:rsidR="008C4B8E" w:rsidRPr="00F444C9" w:rsidRDefault="008C4B8E" w:rsidP="008C4B8E">
      <w:pPr>
        <w:ind w:left="708"/>
        <w:rPr>
          <w:rFonts w:cs="Times New Roman"/>
          <w:szCs w:val="24"/>
        </w:rPr>
      </w:pPr>
      <w:r w:rsidRPr="00F444C9">
        <w:rPr>
          <w:rFonts w:cs="Times New Roman"/>
          <w:szCs w:val="24"/>
        </w:rPr>
        <w:t xml:space="preserve">Commercial development of oil, gas or minerals” means </w:t>
      </w:r>
    </w:p>
    <w:p w14:paraId="5CE8B5C8" w14:textId="77777777" w:rsidR="008C4B8E" w:rsidRPr="00F444C9" w:rsidRDefault="008C4B8E" w:rsidP="00CA3A93">
      <w:pPr>
        <w:pStyle w:val="ListParagraph"/>
        <w:numPr>
          <w:ilvl w:val="0"/>
          <w:numId w:val="11"/>
        </w:numPr>
        <w:ind w:left="1428"/>
        <w:rPr>
          <w:rFonts w:cs="Times New Roman"/>
          <w:szCs w:val="24"/>
        </w:rPr>
      </w:pPr>
      <w:r w:rsidRPr="00F444C9">
        <w:rPr>
          <w:rFonts w:cs="Times New Roman"/>
          <w:szCs w:val="24"/>
        </w:rPr>
        <w:t>the exploration or extraction of oil, gas or minerals;</w:t>
      </w:r>
    </w:p>
    <w:p w14:paraId="6692A45A" w14:textId="77777777" w:rsidR="008C4B8E" w:rsidRPr="00F444C9" w:rsidRDefault="008C4B8E" w:rsidP="00CA3A93">
      <w:pPr>
        <w:pStyle w:val="ListParagraph"/>
        <w:numPr>
          <w:ilvl w:val="0"/>
          <w:numId w:val="11"/>
        </w:numPr>
        <w:ind w:left="1428"/>
        <w:rPr>
          <w:rFonts w:cs="Times New Roman"/>
          <w:szCs w:val="24"/>
        </w:rPr>
      </w:pPr>
      <w:r w:rsidRPr="00F444C9">
        <w:rPr>
          <w:rFonts w:cs="Times New Roman"/>
          <w:szCs w:val="24"/>
        </w:rPr>
        <w:t>the acquisition or holding of a permit, licence, lease or any other authorization to carry out any of the activities referred to in paragraph (a); or</w:t>
      </w:r>
    </w:p>
    <w:p w14:paraId="22B803B6" w14:textId="77777777" w:rsidR="008C4B8E" w:rsidRPr="00F444C9" w:rsidRDefault="008C4B8E" w:rsidP="00CA3A93">
      <w:pPr>
        <w:pStyle w:val="ListParagraph"/>
        <w:numPr>
          <w:ilvl w:val="0"/>
          <w:numId w:val="11"/>
        </w:numPr>
        <w:ind w:left="1428"/>
        <w:rPr>
          <w:rFonts w:cs="Times New Roman"/>
          <w:szCs w:val="24"/>
        </w:rPr>
      </w:pPr>
      <w:r w:rsidRPr="00F444C9">
        <w:rPr>
          <w:rFonts w:cs="Times New Roman"/>
          <w:szCs w:val="24"/>
        </w:rPr>
        <w:t>any other prescribed activities in relation to oil, gas or minerals.</w:t>
      </w:r>
    </w:p>
    <w:p w14:paraId="08732FFE" w14:textId="77777777" w:rsidR="008C4B8E" w:rsidRPr="00F444C9" w:rsidRDefault="008C4B8E" w:rsidP="008C4B8E">
      <w:pPr>
        <w:ind w:left="708"/>
        <w:rPr>
          <w:rFonts w:cs="Times New Roman"/>
          <w:szCs w:val="24"/>
        </w:rPr>
      </w:pPr>
      <w:r w:rsidRPr="00F444C9">
        <w:rPr>
          <w:rFonts w:cs="Times New Roman"/>
          <w:szCs w:val="24"/>
        </w:rPr>
        <w:t>Control means:</w:t>
      </w:r>
    </w:p>
    <w:p w14:paraId="4604D2B4" w14:textId="77777777" w:rsidR="008C4B8E" w:rsidRPr="00F444C9" w:rsidRDefault="008C4B8E" w:rsidP="00CA3A93">
      <w:pPr>
        <w:pStyle w:val="ListParagraph"/>
        <w:numPr>
          <w:ilvl w:val="0"/>
          <w:numId w:val="14"/>
        </w:numPr>
        <w:ind w:left="1475"/>
        <w:rPr>
          <w:rFonts w:cs="Times New Roman"/>
          <w:szCs w:val="24"/>
        </w:rPr>
      </w:pPr>
      <w:r w:rsidRPr="00F444C9">
        <w:rPr>
          <w:rFonts w:cs="Times New Roman"/>
          <w:szCs w:val="24"/>
        </w:rPr>
        <w:t>companies directly or indirectly controlled in any manner;</w:t>
      </w:r>
    </w:p>
    <w:p w14:paraId="42141C68" w14:textId="77777777" w:rsidR="008C4B8E" w:rsidRPr="00F444C9" w:rsidRDefault="008C4B8E" w:rsidP="00CA3A93">
      <w:pPr>
        <w:pStyle w:val="ListParagraph"/>
        <w:numPr>
          <w:ilvl w:val="0"/>
          <w:numId w:val="14"/>
        </w:numPr>
        <w:ind w:left="1475"/>
        <w:rPr>
          <w:rFonts w:cs="Times New Roman"/>
          <w:szCs w:val="24"/>
        </w:rPr>
      </w:pPr>
      <w:r w:rsidRPr="00F444C9">
        <w:rPr>
          <w:rFonts w:cs="Times New Roman"/>
          <w:szCs w:val="24"/>
        </w:rPr>
        <w:t xml:space="preserve">companies deemed to be controlled and </w:t>
      </w:r>
    </w:p>
    <w:p w14:paraId="18929388" w14:textId="77777777" w:rsidR="008C4B8E" w:rsidRPr="00F444C9" w:rsidRDefault="008C4B8E" w:rsidP="00CA3A93">
      <w:pPr>
        <w:pStyle w:val="ListParagraph"/>
        <w:numPr>
          <w:ilvl w:val="0"/>
          <w:numId w:val="14"/>
        </w:numPr>
        <w:ind w:left="1475"/>
        <w:rPr>
          <w:rFonts w:cs="Times New Roman"/>
          <w:szCs w:val="24"/>
        </w:rPr>
      </w:pPr>
      <w:r w:rsidRPr="00F444C9">
        <w:rPr>
          <w:rFonts w:cs="Times New Roman"/>
          <w:szCs w:val="24"/>
        </w:rPr>
        <w:t>companies controlled or deemed to be controlled by an entity deemed to be controlled</w:t>
      </w:r>
    </w:p>
    <w:p w14:paraId="4A328267" w14:textId="77777777" w:rsidR="008C4B8E" w:rsidRPr="00F444C9" w:rsidRDefault="008C4B8E" w:rsidP="00304695">
      <w:pPr>
        <w:pStyle w:val="ListParagraph"/>
        <w:numPr>
          <w:ilvl w:val="0"/>
          <w:numId w:val="52"/>
        </w:numPr>
        <w:ind w:left="426"/>
        <w:rPr>
          <w:rFonts w:cs="Times New Roman"/>
          <w:b/>
          <w:szCs w:val="24"/>
        </w:rPr>
      </w:pPr>
      <w:r w:rsidRPr="00F444C9">
        <w:rPr>
          <w:rFonts w:cs="Times New Roman"/>
          <w:b/>
          <w:szCs w:val="24"/>
        </w:rPr>
        <w:t>Filing obligation</w:t>
      </w:r>
    </w:p>
    <w:p w14:paraId="0EC17386" w14:textId="77777777" w:rsidR="008C4B8E" w:rsidRPr="00F444C9" w:rsidRDefault="008C4B8E" w:rsidP="00CA3A93">
      <w:pPr>
        <w:pStyle w:val="ListParagraph"/>
        <w:numPr>
          <w:ilvl w:val="0"/>
          <w:numId w:val="37"/>
        </w:numPr>
        <w:rPr>
          <w:rFonts w:cs="Times New Roman"/>
          <w:szCs w:val="24"/>
        </w:rPr>
      </w:pPr>
      <w:r w:rsidRPr="00F444C9">
        <w:rPr>
          <w:rFonts w:cs="Times New Roman"/>
          <w:szCs w:val="24"/>
        </w:rPr>
        <w:t>Parent companies</w:t>
      </w:r>
    </w:p>
    <w:p w14:paraId="2E79A7CF" w14:textId="77777777" w:rsidR="008C4B8E" w:rsidRPr="00F444C9" w:rsidRDefault="008C4B8E" w:rsidP="00CA3A93">
      <w:pPr>
        <w:pStyle w:val="ListParagraph"/>
        <w:numPr>
          <w:ilvl w:val="0"/>
          <w:numId w:val="37"/>
        </w:numPr>
        <w:rPr>
          <w:rFonts w:cs="Times New Roman"/>
          <w:szCs w:val="24"/>
        </w:rPr>
      </w:pPr>
      <w:r w:rsidRPr="00F444C9">
        <w:rPr>
          <w:rFonts w:cs="Times New Roman"/>
          <w:szCs w:val="24"/>
        </w:rPr>
        <w:t>parent companies may report on behalf of the wholly-owned  subsidiary</w:t>
      </w:r>
    </w:p>
    <w:p w14:paraId="0C2778A9" w14:textId="77777777" w:rsidR="008C4B8E" w:rsidRPr="00F444C9" w:rsidRDefault="008C4B8E" w:rsidP="00CA3A93">
      <w:pPr>
        <w:pStyle w:val="ListParagraph"/>
        <w:numPr>
          <w:ilvl w:val="0"/>
          <w:numId w:val="37"/>
        </w:numPr>
        <w:rPr>
          <w:rFonts w:cs="Times New Roman"/>
          <w:szCs w:val="24"/>
        </w:rPr>
      </w:pPr>
      <w:r w:rsidRPr="00F444C9">
        <w:rPr>
          <w:rFonts w:cs="Times New Roman"/>
          <w:szCs w:val="24"/>
        </w:rPr>
        <w:t>Reporting entities will also have to report on payments made by non-reporting entities that they control  and that are engaged in the commercial development of oil, gas, or minerals</w:t>
      </w:r>
    </w:p>
    <w:p w14:paraId="614C914E" w14:textId="77777777" w:rsidR="008C4B8E" w:rsidRPr="00F444C9" w:rsidRDefault="008C4B8E" w:rsidP="00D30A6D">
      <w:pPr>
        <w:pStyle w:val="ListParagraph"/>
        <w:numPr>
          <w:ilvl w:val="0"/>
          <w:numId w:val="52"/>
        </w:numPr>
        <w:ind w:left="426"/>
        <w:rPr>
          <w:rFonts w:cs="Times New Roman"/>
          <w:b/>
          <w:szCs w:val="24"/>
        </w:rPr>
      </w:pPr>
      <w:r w:rsidRPr="00F444C9">
        <w:rPr>
          <w:rFonts w:cs="Times New Roman"/>
          <w:b/>
          <w:szCs w:val="24"/>
        </w:rPr>
        <w:t>Payee</w:t>
      </w:r>
    </w:p>
    <w:p w14:paraId="516F5A17" w14:textId="77777777" w:rsidR="008C4B8E" w:rsidRPr="00F444C9" w:rsidRDefault="008C4B8E" w:rsidP="00CA3A93">
      <w:pPr>
        <w:pStyle w:val="ListParagraph"/>
        <w:numPr>
          <w:ilvl w:val="0"/>
          <w:numId w:val="13"/>
        </w:numPr>
        <w:rPr>
          <w:rFonts w:cs="Times New Roman"/>
          <w:szCs w:val="24"/>
        </w:rPr>
      </w:pPr>
      <w:r w:rsidRPr="00F444C9">
        <w:rPr>
          <w:rFonts w:cs="Times New Roman"/>
          <w:szCs w:val="24"/>
        </w:rPr>
        <w:t>any government in Canada or in a foreign state;</w:t>
      </w:r>
    </w:p>
    <w:p w14:paraId="37E00EC1" w14:textId="77777777" w:rsidR="008C4B8E" w:rsidRPr="00F444C9" w:rsidRDefault="008C4B8E" w:rsidP="00CA3A93">
      <w:pPr>
        <w:pStyle w:val="ListParagraph"/>
        <w:numPr>
          <w:ilvl w:val="0"/>
          <w:numId w:val="13"/>
        </w:numPr>
        <w:rPr>
          <w:rFonts w:cs="Times New Roman"/>
          <w:szCs w:val="24"/>
        </w:rPr>
      </w:pPr>
      <w:r w:rsidRPr="00F444C9">
        <w:rPr>
          <w:rFonts w:cs="Times New Roman"/>
          <w:szCs w:val="24"/>
        </w:rPr>
        <w:t>a body that is established by two or more governments;</w:t>
      </w:r>
    </w:p>
    <w:p w14:paraId="29A2D942" w14:textId="77777777" w:rsidR="008C4B8E" w:rsidRPr="00F444C9" w:rsidRDefault="008C4B8E" w:rsidP="00CA3A93">
      <w:pPr>
        <w:pStyle w:val="ListParagraph"/>
        <w:numPr>
          <w:ilvl w:val="0"/>
          <w:numId w:val="13"/>
        </w:numPr>
        <w:rPr>
          <w:rFonts w:cs="Times New Roman"/>
          <w:szCs w:val="24"/>
        </w:rPr>
      </w:pPr>
      <w:r w:rsidRPr="00F444C9">
        <w:rPr>
          <w:rFonts w:cs="Times New Roman"/>
          <w:szCs w:val="24"/>
        </w:rPr>
        <w:t>any trust, board, commission, corporation or body or authority that is established to exercise or perform, or that exercises or performs, a power, duty or function of government for a government referred to in paragraph (a) or a body referred to in paragraph (b); or</w:t>
      </w:r>
    </w:p>
    <w:p w14:paraId="677575F7" w14:textId="77777777" w:rsidR="008C4B8E" w:rsidRPr="00F444C9" w:rsidRDefault="008C4B8E" w:rsidP="00CA3A93">
      <w:pPr>
        <w:pStyle w:val="ListParagraph"/>
        <w:numPr>
          <w:ilvl w:val="0"/>
          <w:numId w:val="13"/>
        </w:numPr>
        <w:rPr>
          <w:rFonts w:cs="Times New Roman"/>
          <w:szCs w:val="24"/>
        </w:rPr>
      </w:pPr>
      <w:r w:rsidRPr="00F444C9">
        <w:rPr>
          <w:rFonts w:cs="Times New Roman"/>
          <w:szCs w:val="24"/>
        </w:rPr>
        <w:t>any other prescribed payee.</w:t>
      </w:r>
    </w:p>
    <w:p w14:paraId="203B7F64" w14:textId="77777777" w:rsidR="008C4B8E" w:rsidRPr="00F444C9" w:rsidRDefault="008C4B8E" w:rsidP="00CA3A93">
      <w:pPr>
        <w:pStyle w:val="ListParagraph"/>
        <w:numPr>
          <w:ilvl w:val="0"/>
          <w:numId w:val="13"/>
        </w:numPr>
        <w:rPr>
          <w:rFonts w:cs="Times New Roman"/>
          <w:szCs w:val="24"/>
        </w:rPr>
      </w:pPr>
      <w:r w:rsidRPr="00F444C9">
        <w:rPr>
          <w:rFonts w:cs="Times New Roman"/>
          <w:szCs w:val="24"/>
        </w:rPr>
        <w:t>Deemed payee</w:t>
      </w:r>
    </w:p>
    <w:p w14:paraId="2592E011" w14:textId="77777777" w:rsidR="008C4B8E" w:rsidRPr="00F444C9" w:rsidRDefault="008C4B8E" w:rsidP="008C4B8E">
      <w:pPr>
        <w:rPr>
          <w:rFonts w:cs="Times New Roman"/>
          <w:szCs w:val="24"/>
        </w:rPr>
      </w:pPr>
    </w:p>
    <w:p w14:paraId="0EAAC39F" w14:textId="77777777" w:rsidR="008C4B8E" w:rsidRPr="00F444C9" w:rsidRDefault="008C4B8E" w:rsidP="008C4B8E">
      <w:pPr>
        <w:jc w:val="center"/>
        <w:rPr>
          <w:rFonts w:cs="Times New Roman"/>
          <w:szCs w:val="24"/>
        </w:rPr>
      </w:pPr>
      <w:r w:rsidRPr="00F444C9">
        <w:rPr>
          <w:rFonts w:cs="Times New Roman"/>
          <w:szCs w:val="24"/>
        </w:rPr>
        <w:t>OECD</w:t>
      </w:r>
    </w:p>
    <w:p w14:paraId="481F5D43" w14:textId="77777777" w:rsidR="008C4B8E" w:rsidRPr="00F444C9" w:rsidRDefault="008C4B8E" w:rsidP="008C4B8E">
      <w:pPr>
        <w:rPr>
          <w:rFonts w:cs="Times New Roman"/>
          <w:szCs w:val="24"/>
        </w:rPr>
      </w:pPr>
      <w:r w:rsidRPr="00F444C9">
        <w:rPr>
          <w:rFonts w:cs="Times New Roman"/>
          <w:szCs w:val="24"/>
        </w:rPr>
        <w:t>MNEs:</w:t>
      </w:r>
    </w:p>
    <w:p w14:paraId="7649BD83" w14:textId="77777777" w:rsidR="008C4B8E" w:rsidRPr="00D30A6D" w:rsidRDefault="008C4B8E" w:rsidP="000B6F7B">
      <w:pPr>
        <w:pStyle w:val="ListParagraph"/>
        <w:numPr>
          <w:ilvl w:val="0"/>
          <w:numId w:val="53"/>
        </w:numPr>
        <w:ind w:left="426"/>
        <w:rPr>
          <w:rFonts w:cs="Times New Roman"/>
          <w:b/>
          <w:szCs w:val="24"/>
        </w:rPr>
      </w:pPr>
      <w:r w:rsidRPr="00D30A6D">
        <w:rPr>
          <w:rFonts w:cs="Times New Roman"/>
          <w:b/>
          <w:szCs w:val="24"/>
        </w:rPr>
        <w:t xml:space="preserve">Subjective requirement </w:t>
      </w:r>
    </w:p>
    <w:p w14:paraId="05F83332" w14:textId="77777777" w:rsidR="008C4B8E" w:rsidRPr="00F444C9" w:rsidRDefault="008C4B8E" w:rsidP="008C4B8E">
      <w:pPr>
        <w:rPr>
          <w:rFonts w:cs="Times New Roman"/>
          <w:szCs w:val="24"/>
        </w:rPr>
      </w:pPr>
      <w:r w:rsidRPr="00F444C9">
        <w:rPr>
          <w:rFonts w:cs="Times New Roman"/>
          <w:szCs w:val="24"/>
        </w:rPr>
        <w:t>MNEs with consolidated group revenue in the preceding fiscal year of €750 million or more.</w:t>
      </w:r>
    </w:p>
    <w:p w14:paraId="1DD0A828" w14:textId="77777777" w:rsidR="008C4B8E" w:rsidRPr="00F444C9" w:rsidRDefault="008C4B8E" w:rsidP="000B6F7B">
      <w:pPr>
        <w:pStyle w:val="ListParagraph"/>
        <w:numPr>
          <w:ilvl w:val="0"/>
          <w:numId w:val="53"/>
        </w:numPr>
        <w:ind w:left="426"/>
        <w:rPr>
          <w:rFonts w:cs="Times New Roman"/>
          <w:b/>
          <w:szCs w:val="24"/>
        </w:rPr>
      </w:pPr>
      <w:r w:rsidRPr="00F444C9">
        <w:rPr>
          <w:rFonts w:cs="Times New Roman"/>
          <w:b/>
          <w:szCs w:val="24"/>
        </w:rPr>
        <w:t>Objective requirement</w:t>
      </w:r>
    </w:p>
    <w:p w14:paraId="68CFD9B3" w14:textId="77777777" w:rsidR="008C4B8E" w:rsidRPr="00F444C9" w:rsidRDefault="008C4B8E" w:rsidP="008C4B8E">
      <w:pPr>
        <w:rPr>
          <w:rFonts w:cs="Times New Roman"/>
          <w:szCs w:val="24"/>
        </w:rPr>
      </w:pPr>
      <w:r w:rsidRPr="00F444C9">
        <w:rPr>
          <w:rFonts w:cs="Times New Roman"/>
          <w:szCs w:val="24"/>
        </w:rPr>
        <w:t xml:space="preserve">No sector restriction </w:t>
      </w:r>
    </w:p>
    <w:p w14:paraId="08DF99B2" w14:textId="77777777" w:rsidR="008C4B8E" w:rsidRPr="00F444C9" w:rsidRDefault="008C4B8E" w:rsidP="000B6F7B">
      <w:pPr>
        <w:pStyle w:val="ListParagraph"/>
        <w:numPr>
          <w:ilvl w:val="0"/>
          <w:numId w:val="53"/>
        </w:numPr>
        <w:ind w:left="426"/>
        <w:rPr>
          <w:rFonts w:cs="Times New Roman"/>
          <w:b/>
          <w:szCs w:val="24"/>
        </w:rPr>
      </w:pPr>
      <w:r w:rsidRPr="00F444C9">
        <w:rPr>
          <w:rFonts w:cs="Times New Roman"/>
          <w:b/>
          <w:szCs w:val="24"/>
        </w:rPr>
        <w:t>Filing obligation</w:t>
      </w:r>
    </w:p>
    <w:p w14:paraId="05180A33" w14:textId="77777777" w:rsidR="008C4B8E" w:rsidRPr="00F444C9" w:rsidRDefault="008C4B8E" w:rsidP="008C4B8E">
      <w:pPr>
        <w:rPr>
          <w:rFonts w:cs="Times New Roman"/>
          <w:szCs w:val="24"/>
        </w:rPr>
      </w:pPr>
      <w:r w:rsidRPr="00F444C9">
        <w:rPr>
          <w:rFonts w:cs="Times New Roman"/>
          <w:szCs w:val="24"/>
        </w:rPr>
        <w:t>The Reporting Entity may be the Ultimate Parent Entity, the Surrogate Parent Entity, or the Constituent Entity.</w:t>
      </w:r>
    </w:p>
    <w:p w14:paraId="064BF36A" w14:textId="77777777" w:rsidR="008C4B8E" w:rsidRPr="00F444C9" w:rsidRDefault="008C4B8E" w:rsidP="00CA3A93">
      <w:pPr>
        <w:pStyle w:val="ListParagraph"/>
        <w:numPr>
          <w:ilvl w:val="0"/>
          <w:numId w:val="23"/>
        </w:numPr>
        <w:rPr>
          <w:rFonts w:cs="Times New Roman"/>
          <w:szCs w:val="24"/>
        </w:rPr>
      </w:pPr>
      <w:r w:rsidRPr="00F444C9">
        <w:rPr>
          <w:rFonts w:cs="Times New Roman"/>
          <w:szCs w:val="24"/>
        </w:rPr>
        <w:t>Ultimate Parent Entity of an MNE Group</w:t>
      </w:r>
    </w:p>
    <w:p w14:paraId="2AC5D56B" w14:textId="77777777" w:rsidR="008C4B8E" w:rsidRPr="00F444C9" w:rsidRDefault="008C4B8E" w:rsidP="00CA3A93">
      <w:pPr>
        <w:pStyle w:val="ListParagraph"/>
        <w:numPr>
          <w:ilvl w:val="0"/>
          <w:numId w:val="23"/>
        </w:numPr>
        <w:rPr>
          <w:rFonts w:cs="Times New Roman"/>
          <w:szCs w:val="24"/>
        </w:rPr>
      </w:pPr>
      <w:r w:rsidRPr="00F444C9">
        <w:rPr>
          <w:rFonts w:cs="Times New Roman"/>
          <w:szCs w:val="24"/>
        </w:rPr>
        <w:t>Surrogate Parent Entity. A company of a MNe group that report on behalf of the other companies of the grou when:</w:t>
      </w:r>
    </w:p>
    <w:p w14:paraId="02992E49" w14:textId="77777777" w:rsidR="008C4B8E" w:rsidRPr="00F444C9" w:rsidRDefault="008C4B8E" w:rsidP="00CA3A93">
      <w:pPr>
        <w:pStyle w:val="ListParagraph"/>
        <w:numPr>
          <w:ilvl w:val="1"/>
          <w:numId w:val="35"/>
        </w:numPr>
        <w:autoSpaceDE w:val="0"/>
        <w:autoSpaceDN w:val="0"/>
        <w:adjustRightInd w:val="0"/>
        <w:rPr>
          <w:rFonts w:cs="Times New Roman"/>
          <w:szCs w:val="24"/>
        </w:rPr>
      </w:pPr>
      <w:r w:rsidRPr="00F444C9">
        <w:rPr>
          <w:rFonts w:cs="Times New Roman"/>
          <w:szCs w:val="24"/>
        </w:rPr>
        <w:t>the jurisdiction of tax residence of the Surrogate Parent Entity requires filing of country-by-country reports;</w:t>
      </w:r>
    </w:p>
    <w:p w14:paraId="499153C7" w14:textId="77777777" w:rsidR="008C4B8E" w:rsidRPr="00F444C9" w:rsidRDefault="008C4B8E" w:rsidP="00CA3A93">
      <w:pPr>
        <w:pStyle w:val="ListParagraph"/>
        <w:numPr>
          <w:ilvl w:val="1"/>
          <w:numId w:val="35"/>
        </w:numPr>
        <w:autoSpaceDE w:val="0"/>
        <w:autoSpaceDN w:val="0"/>
        <w:adjustRightInd w:val="0"/>
        <w:rPr>
          <w:rFonts w:cs="Times New Roman"/>
          <w:szCs w:val="24"/>
        </w:rPr>
      </w:pPr>
      <w:r w:rsidRPr="00F444C9">
        <w:rPr>
          <w:rFonts w:cs="Times New Roman"/>
          <w:szCs w:val="24"/>
        </w:rPr>
        <w:t>the jurisdiction of tax residence of the Surrogate Parent Entity has a Qualifying Competent Authority Agreement in effect;</w:t>
      </w:r>
    </w:p>
    <w:p w14:paraId="6747C80B" w14:textId="77777777" w:rsidR="008C4B8E" w:rsidRPr="00F444C9" w:rsidRDefault="008C4B8E" w:rsidP="00CA3A93">
      <w:pPr>
        <w:pStyle w:val="ListParagraph"/>
        <w:numPr>
          <w:ilvl w:val="1"/>
          <w:numId w:val="35"/>
        </w:numPr>
        <w:autoSpaceDE w:val="0"/>
        <w:autoSpaceDN w:val="0"/>
        <w:adjustRightInd w:val="0"/>
        <w:rPr>
          <w:rFonts w:cs="Times New Roman"/>
          <w:szCs w:val="24"/>
        </w:rPr>
      </w:pPr>
      <w:r w:rsidRPr="00F444C9">
        <w:rPr>
          <w:rFonts w:cs="Times New Roman"/>
          <w:szCs w:val="24"/>
        </w:rPr>
        <w:t>the jurisdiction of tax residence of the Surrogate Parent Entity has not notified the Systemic Failure;</w:t>
      </w:r>
    </w:p>
    <w:p w14:paraId="47D23B2B" w14:textId="77777777" w:rsidR="008C4B8E" w:rsidRPr="00F444C9" w:rsidRDefault="008C4B8E" w:rsidP="00CA3A93">
      <w:pPr>
        <w:pStyle w:val="ListParagraph"/>
        <w:numPr>
          <w:ilvl w:val="0"/>
          <w:numId w:val="36"/>
        </w:numPr>
        <w:rPr>
          <w:rFonts w:cs="Times New Roman"/>
          <w:szCs w:val="24"/>
        </w:rPr>
      </w:pPr>
      <w:r w:rsidRPr="00F444C9">
        <w:rPr>
          <w:rFonts w:cs="Times New Roman"/>
          <w:szCs w:val="24"/>
        </w:rPr>
        <w:t>Constituent Entity substitutes the Ultimate Parent Entity when one or more of the following conditions apply:</w:t>
      </w:r>
    </w:p>
    <w:p w14:paraId="6734AD0C" w14:textId="77777777" w:rsidR="008C4B8E" w:rsidRPr="00F444C9" w:rsidRDefault="008C4B8E" w:rsidP="00CA3A93">
      <w:pPr>
        <w:pStyle w:val="ListParagraph"/>
        <w:numPr>
          <w:ilvl w:val="1"/>
          <w:numId w:val="12"/>
        </w:numPr>
        <w:autoSpaceDE w:val="0"/>
        <w:autoSpaceDN w:val="0"/>
        <w:adjustRightInd w:val="0"/>
        <w:rPr>
          <w:rFonts w:cs="Times New Roman"/>
          <w:szCs w:val="24"/>
        </w:rPr>
      </w:pPr>
      <w:r w:rsidRPr="00F444C9">
        <w:rPr>
          <w:rFonts w:cs="Times New Roman"/>
          <w:szCs w:val="24"/>
        </w:rPr>
        <w:t>the Ultimate Parent Entity of the MNE Group is not obligated to file a country-by-country report in its jurisdiction of tax residence; or,</w:t>
      </w:r>
    </w:p>
    <w:p w14:paraId="6ADF89B0" w14:textId="77777777" w:rsidR="008C4B8E" w:rsidRPr="00F444C9" w:rsidRDefault="008C4B8E" w:rsidP="00CA3A93">
      <w:pPr>
        <w:pStyle w:val="ListParagraph"/>
        <w:numPr>
          <w:ilvl w:val="1"/>
          <w:numId w:val="12"/>
        </w:numPr>
        <w:autoSpaceDE w:val="0"/>
        <w:autoSpaceDN w:val="0"/>
        <w:adjustRightInd w:val="0"/>
        <w:rPr>
          <w:rFonts w:cs="Times New Roman"/>
          <w:szCs w:val="24"/>
        </w:rPr>
      </w:pPr>
      <w:r w:rsidRPr="00F444C9">
        <w:rPr>
          <w:rFonts w:cs="Times New Roman"/>
          <w:szCs w:val="24"/>
        </w:rPr>
        <w:t>there is not an agreement of the automatic exchange of CBCR between the jurisdiction in which the Ultimate Parent Entity is resident and the other one.</w:t>
      </w:r>
    </w:p>
    <w:p w14:paraId="1CB20719" w14:textId="77777777" w:rsidR="008C4B8E" w:rsidRPr="00F444C9" w:rsidRDefault="008C4B8E" w:rsidP="00CA3A93">
      <w:pPr>
        <w:pStyle w:val="ListParagraph"/>
        <w:numPr>
          <w:ilvl w:val="1"/>
          <w:numId w:val="12"/>
        </w:numPr>
        <w:autoSpaceDE w:val="0"/>
        <w:autoSpaceDN w:val="0"/>
        <w:adjustRightInd w:val="0"/>
        <w:rPr>
          <w:rFonts w:cs="Times New Roman"/>
          <w:szCs w:val="24"/>
        </w:rPr>
      </w:pPr>
      <w:r w:rsidRPr="00F444C9">
        <w:rPr>
          <w:rFonts w:cs="Times New Roman"/>
          <w:szCs w:val="24"/>
        </w:rPr>
        <w:t>there is an agreement of the automatic exchange of CBCR but the jurisdiction in which the Ultimate Parent Entity is resident has suspended it or persistently failed to provided it.</w:t>
      </w:r>
    </w:p>
    <w:p w14:paraId="74C6FBC2" w14:textId="77777777" w:rsidR="008C4B8E" w:rsidRPr="00F444C9" w:rsidRDefault="008C4B8E" w:rsidP="000B6F7B">
      <w:pPr>
        <w:pStyle w:val="ListParagraph"/>
        <w:numPr>
          <w:ilvl w:val="0"/>
          <w:numId w:val="53"/>
        </w:numPr>
        <w:ind w:left="426"/>
        <w:rPr>
          <w:rFonts w:cs="Times New Roman"/>
          <w:b/>
          <w:szCs w:val="24"/>
        </w:rPr>
      </w:pPr>
      <w:r w:rsidRPr="00F444C9">
        <w:rPr>
          <w:rFonts w:cs="Times New Roman"/>
          <w:b/>
          <w:szCs w:val="24"/>
        </w:rPr>
        <w:t>Payee</w:t>
      </w:r>
    </w:p>
    <w:p w14:paraId="10B52BBA" w14:textId="77777777" w:rsidR="008C4B8E" w:rsidRPr="00F444C9" w:rsidRDefault="008C4B8E" w:rsidP="008C4B8E">
      <w:pPr>
        <w:rPr>
          <w:rFonts w:cs="Times New Roman"/>
          <w:szCs w:val="24"/>
        </w:rPr>
      </w:pPr>
      <w:r w:rsidRPr="00F444C9">
        <w:rPr>
          <w:rFonts w:cs="Times New Roman"/>
          <w:szCs w:val="24"/>
        </w:rPr>
        <w:t xml:space="preserve">Country Tax Administration </w:t>
      </w:r>
    </w:p>
    <w:p w14:paraId="115B47EE" w14:textId="77777777" w:rsidR="008C4B8E" w:rsidRPr="00F444C9" w:rsidRDefault="008C4B8E" w:rsidP="008C4B8E">
      <w:pPr>
        <w:rPr>
          <w:rFonts w:cs="Times New Roman"/>
          <w:szCs w:val="24"/>
        </w:rPr>
      </w:pPr>
    </w:p>
    <w:p w14:paraId="75E32244" w14:textId="3B3FB7D7" w:rsidR="008C4B8E" w:rsidRPr="00F444C9" w:rsidRDefault="008C4B8E" w:rsidP="008C4B8E">
      <w:pPr>
        <w:jc w:val="center"/>
        <w:rPr>
          <w:rFonts w:cs="Times New Roman"/>
          <w:szCs w:val="24"/>
        </w:rPr>
      </w:pPr>
      <w:r w:rsidRPr="00F444C9">
        <w:rPr>
          <w:rFonts w:cs="Times New Roman"/>
          <w:szCs w:val="24"/>
        </w:rPr>
        <w:t>US</w:t>
      </w:r>
      <w:r w:rsidR="005D7D84">
        <w:rPr>
          <w:rFonts w:cs="Times New Roman"/>
          <w:szCs w:val="24"/>
        </w:rPr>
        <w:t>A</w:t>
      </w:r>
    </w:p>
    <w:p w14:paraId="25A67C5F" w14:textId="77777777" w:rsidR="008C4B8E" w:rsidRPr="00F444C9" w:rsidRDefault="008C4B8E" w:rsidP="008C4B8E">
      <w:pPr>
        <w:rPr>
          <w:rFonts w:cs="Times New Roman"/>
          <w:szCs w:val="24"/>
        </w:rPr>
      </w:pPr>
      <w:r w:rsidRPr="00F444C9">
        <w:rPr>
          <w:rFonts w:cs="Times New Roman"/>
          <w:szCs w:val="24"/>
        </w:rPr>
        <w:t>Resource extraction issuers:</w:t>
      </w:r>
    </w:p>
    <w:p w14:paraId="7EFE111D" w14:textId="77777777" w:rsidR="008C4B8E" w:rsidRPr="00D30A6D" w:rsidRDefault="008C4B8E" w:rsidP="000B6F7B">
      <w:pPr>
        <w:pStyle w:val="ListParagraph"/>
        <w:numPr>
          <w:ilvl w:val="0"/>
          <w:numId w:val="54"/>
        </w:numPr>
        <w:ind w:left="426"/>
        <w:rPr>
          <w:rFonts w:cs="Times New Roman"/>
          <w:b/>
          <w:szCs w:val="24"/>
        </w:rPr>
      </w:pPr>
      <w:r w:rsidRPr="00D30A6D">
        <w:rPr>
          <w:rFonts w:cs="Times New Roman"/>
          <w:b/>
          <w:szCs w:val="24"/>
        </w:rPr>
        <w:t xml:space="preserve">Subjective requirement </w:t>
      </w:r>
    </w:p>
    <w:p w14:paraId="73E3861C" w14:textId="77777777" w:rsidR="008C4B8E" w:rsidRPr="00F444C9" w:rsidRDefault="008C4B8E" w:rsidP="008C4B8E">
      <w:pPr>
        <w:rPr>
          <w:rFonts w:cs="Times New Roman"/>
          <w:szCs w:val="24"/>
        </w:rPr>
      </w:pPr>
      <w:r w:rsidRPr="00F444C9">
        <w:rPr>
          <w:rFonts w:cs="Times New Roman"/>
          <w:szCs w:val="24"/>
        </w:rPr>
        <w:t xml:space="preserve">All U.S. companies and foreign companies should submit the report regardless of </w:t>
      </w:r>
    </w:p>
    <w:p w14:paraId="7A9CD4AF" w14:textId="77777777" w:rsidR="008C4B8E" w:rsidRPr="00F444C9" w:rsidRDefault="008C4B8E" w:rsidP="00CA3A93">
      <w:pPr>
        <w:pStyle w:val="ListParagraph"/>
        <w:numPr>
          <w:ilvl w:val="0"/>
          <w:numId w:val="18"/>
        </w:numPr>
        <w:rPr>
          <w:rFonts w:cs="Times New Roman"/>
          <w:szCs w:val="24"/>
        </w:rPr>
      </w:pPr>
      <w:r w:rsidRPr="00F444C9">
        <w:rPr>
          <w:rFonts w:cs="Times New Roman"/>
          <w:szCs w:val="24"/>
        </w:rPr>
        <w:t>the size of the company;</w:t>
      </w:r>
    </w:p>
    <w:p w14:paraId="6D9828CB" w14:textId="77777777" w:rsidR="008C4B8E" w:rsidRPr="00F444C9" w:rsidRDefault="008C4B8E" w:rsidP="00CA3A93">
      <w:pPr>
        <w:pStyle w:val="ListParagraph"/>
        <w:numPr>
          <w:ilvl w:val="0"/>
          <w:numId w:val="18"/>
        </w:numPr>
        <w:rPr>
          <w:rFonts w:cs="Times New Roman"/>
          <w:szCs w:val="24"/>
        </w:rPr>
      </w:pPr>
      <w:r w:rsidRPr="00F444C9">
        <w:rPr>
          <w:rFonts w:cs="Times New Roman"/>
          <w:szCs w:val="24"/>
        </w:rPr>
        <w:t>the extent of business operations;</w:t>
      </w:r>
    </w:p>
    <w:p w14:paraId="0161F141" w14:textId="77777777" w:rsidR="008C4B8E" w:rsidRPr="00F444C9" w:rsidRDefault="008C4B8E" w:rsidP="00CA3A93">
      <w:pPr>
        <w:pStyle w:val="ListParagraph"/>
        <w:numPr>
          <w:ilvl w:val="0"/>
          <w:numId w:val="18"/>
        </w:numPr>
        <w:rPr>
          <w:rFonts w:cs="Times New Roman"/>
          <w:szCs w:val="24"/>
        </w:rPr>
      </w:pPr>
      <w:r w:rsidRPr="00F444C9">
        <w:rPr>
          <w:rFonts w:cs="Times New Roman"/>
          <w:szCs w:val="24"/>
        </w:rPr>
        <w:t>owner (government owned or );</w:t>
      </w:r>
    </w:p>
    <w:p w14:paraId="257107AF" w14:textId="77777777" w:rsidR="008C4B8E" w:rsidRPr="00F444C9" w:rsidRDefault="008C4B8E" w:rsidP="00CA3A93">
      <w:pPr>
        <w:pStyle w:val="ListParagraph"/>
        <w:numPr>
          <w:ilvl w:val="0"/>
          <w:numId w:val="17"/>
        </w:numPr>
        <w:rPr>
          <w:rFonts w:cs="Times New Roman"/>
          <w:szCs w:val="24"/>
        </w:rPr>
      </w:pPr>
      <w:r w:rsidRPr="00F444C9">
        <w:rPr>
          <w:rFonts w:cs="Times New Roman"/>
          <w:szCs w:val="24"/>
        </w:rPr>
        <w:t>any situations in which foreign law may prohibit the required disclosure. (currently no foreign law prohibits the disclosure)</w:t>
      </w:r>
    </w:p>
    <w:p w14:paraId="7C407979" w14:textId="77777777" w:rsidR="008C4B8E" w:rsidRPr="00F444C9" w:rsidRDefault="008C4B8E" w:rsidP="00CA3A93">
      <w:pPr>
        <w:pStyle w:val="ListParagraph"/>
        <w:numPr>
          <w:ilvl w:val="0"/>
          <w:numId w:val="17"/>
        </w:numPr>
        <w:rPr>
          <w:rFonts w:cs="Times New Roman"/>
          <w:szCs w:val="24"/>
        </w:rPr>
      </w:pPr>
      <w:r w:rsidRPr="00F444C9">
        <w:rPr>
          <w:rFonts w:cs="Times New Roman"/>
          <w:szCs w:val="24"/>
        </w:rPr>
        <w:t>confidentiality or sensitive information (the instances when an issuer has a confidentiality provision in a relevant contract or commercially or competitively sensitive information, regardless of the existence of a confidentiality provision in a contract)</w:t>
      </w:r>
    </w:p>
    <w:p w14:paraId="50810570" w14:textId="77777777" w:rsidR="008C4B8E" w:rsidRPr="00F444C9" w:rsidRDefault="008C4B8E" w:rsidP="00CA3A93">
      <w:pPr>
        <w:pStyle w:val="ListParagraph"/>
        <w:numPr>
          <w:ilvl w:val="0"/>
          <w:numId w:val="17"/>
        </w:numPr>
        <w:rPr>
          <w:rFonts w:cs="Times New Roman"/>
          <w:szCs w:val="24"/>
        </w:rPr>
      </w:pPr>
      <w:r w:rsidRPr="00F444C9">
        <w:rPr>
          <w:rFonts w:cs="Times New Roman"/>
          <w:szCs w:val="24"/>
        </w:rPr>
        <w:t>the safety and security of its employees and operations</w:t>
      </w:r>
    </w:p>
    <w:p w14:paraId="00BA8045" w14:textId="77777777" w:rsidR="008C4B8E" w:rsidRPr="00F444C9" w:rsidRDefault="008C4B8E" w:rsidP="008C4B8E">
      <w:pPr>
        <w:rPr>
          <w:rFonts w:cs="Times New Roman"/>
          <w:szCs w:val="24"/>
        </w:rPr>
      </w:pPr>
      <w:r w:rsidRPr="00F444C9">
        <w:rPr>
          <w:rFonts w:cs="Times New Roman"/>
          <w:color w:val="454545"/>
          <w:szCs w:val="24"/>
        </w:rPr>
        <w:t>The issuer, a subsidiary of the issuer or an entity under the control of the issuer.</w:t>
      </w:r>
    </w:p>
    <w:p w14:paraId="0DD77DBC" w14:textId="77777777" w:rsidR="008C4B8E" w:rsidRPr="00F444C9" w:rsidRDefault="008C4B8E" w:rsidP="008C4B8E">
      <w:pPr>
        <w:rPr>
          <w:rFonts w:cs="Times New Roman"/>
          <w:szCs w:val="24"/>
        </w:rPr>
      </w:pPr>
      <w:r w:rsidRPr="00F444C9">
        <w:rPr>
          <w:rFonts w:cs="Times New Roman"/>
          <w:szCs w:val="24"/>
        </w:rPr>
        <w:t>The final rules do not extend the disclosure requirements to foreign private issuers that are exempt from Exchange Act registration pursuant to Rule 12g3-2(b).</w:t>
      </w:r>
    </w:p>
    <w:p w14:paraId="1EFF3E49" w14:textId="77777777" w:rsidR="008C4B8E" w:rsidRPr="00F444C9" w:rsidRDefault="008C4B8E" w:rsidP="000B6F7B">
      <w:pPr>
        <w:pStyle w:val="ListParagraph"/>
        <w:numPr>
          <w:ilvl w:val="0"/>
          <w:numId w:val="54"/>
        </w:numPr>
        <w:ind w:left="426"/>
        <w:rPr>
          <w:rFonts w:cs="Times New Roman"/>
          <w:b/>
          <w:szCs w:val="24"/>
        </w:rPr>
      </w:pPr>
      <w:r w:rsidRPr="00F444C9">
        <w:rPr>
          <w:rFonts w:cs="Times New Roman"/>
          <w:b/>
          <w:szCs w:val="24"/>
        </w:rPr>
        <w:t>Objective requirement</w:t>
      </w:r>
    </w:p>
    <w:p w14:paraId="41054335" w14:textId="77777777" w:rsidR="008C4B8E" w:rsidRPr="00F444C9" w:rsidRDefault="008C4B8E" w:rsidP="008C4B8E">
      <w:pPr>
        <w:rPr>
          <w:rFonts w:cs="Times New Roman"/>
          <w:szCs w:val="24"/>
        </w:rPr>
      </w:pPr>
      <w:r w:rsidRPr="00F444C9">
        <w:rPr>
          <w:rFonts w:cs="Times New Roman"/>
          <w:szCs w:val="24"/>
        </w:rPr>
        <w:t>Definition: “The commercial development of oil, natural gas, or minerals” include:</w:t>
      </w:r>
    </w:p>
    <w:p w14:paraId="01F031CB" w14:textId="77777777" w:rsidR="008C4B8E" w:rsidRPr="00F444C9" w:rsidRDefault="008C4B8E" w:rsidP="00CA3A93">
      <w:pPr>
        <w:pStyle w:val="ListParagraph"/>
        <w:numPr>
          <w:ilvl w:val="0"/>
          <w:numId w:val="34"/>
        </w:numPr>
        <w:rPr>
          <w:rFonts w:cs="Times New Roman"/>
          <w:szCs w:val="24"/>
        </w:rPr>
      </w:pPr>
      <w:r w:rsidRPr="00F444C9">
        <w:rPr>
          <w:rFonts w:cs="Times New Roman"/>
          <w:szCs w:val="24"/>
        </w:rPr>
        <w:t xml:space="preserve">the activities of exploration, extraction, processing, and export, or the acquisition of a license for any such activity. </w:t>
      </w:r>
    </w:p>
    <w:p w14:paraId="76B2F955" w14:textId="77777777" w:rsidR="008C4B8E" w:rsidRPr="00F444C9" w:rsidRDefault="008C4B8E" w:rsidP="00CA3A93">
      <w:pPr>
        <w:pStyle w:val="ListParagraph"/>
        <w:numPr>
          <w:ilvl w:val="0"/>
          <w:numId w:val="34"/>
        </w:numPr>
        <w:rPr>
          <w:rFonts w:cs="Times New Roman"/>
          <w:szCs w:val="24"/>
        </w:rPr>
      </w:pPr>
      <w:r w:rsidRPr="00F444C9">
        <w:rPr>
          <w:rFonts w:cs="Times New Roman"/>
          <w:szCs w:val="24"/>
        </w:rPr>
        <w:t>“Commercial development” the definition leaves discretionary authority to include other significant activities directly relating to oil, natural gas, or minerals.</w:t>
      </w:r>
    </w:p>
    <w:p w14:paraId="4B1421C0" w14:textId="77777777" w:rsidR="008C4B8E" w:rsidRPr="00F444C9" w:rsidRDefault="008C4B8E" w:rsidP="008C4B8E">
      <w:pPr>
        <w:pStyle w:val="ListParagraph"/>
        <w:rPr>
          <w:rFonts w:cs="Times New Roman"/>
          <w:szCs w:val="24"/>
        </w:rPr>
      </w:pPr>
      <w:r w:rsidRPr="00F444C9">
        <w:rPr>
          <w:rFonts w:cs="Times New Roman"/>
          <w:szCs w:val="24"/>
        </w:rPr>
        <w:t>Except:</w:t>
      </w:r>
    </w:p>
    <w:p w14:paraId="5E5F947F" w14:textId="77777777" w:rsidR="008C4B8E" w:rsidRPr="00F444C9" w:rsidRDefault="008C4B8E" w:rsidP="00CA3A93">
      <w:pPr>
        <w:pStyle w:val="ListParagraph"/>
        <w:numPr>
          <w:ilvl w:val="1"/>
          <w:numId w:val="33"/>
        </w:numPr>
        <w:rPr>
          <w:rFonts w:cs="Times New Roman"/>
          <w:szCs w:val="24"/>
        </w:rPr>
      </w:pPr>
      <w:r w:rsidRPr="00F444C9">
        <w:rPr>
          <w:rFonts w:cs="Times New Roman"/>
          <w:szCs w:val="24"/>
        </w:rPr>
        <w:t>Marketing;</w:t>
      </w:r>
    </w:p>
    <w:p w14:paraId="13D0AC7F" w14:textId="77777777" w:rsidR="008C4B8E" w:rsidRPr="00F444C9" w:rsidRDefault="008C4B8E" w:rsidP="00CA3A93">
      <w:pPr>
        <w:pStyle w:val="ListParagraph"/>
        <w:numPr>
          <w:ilvl w:val="1"/>
          <w:numId w:val="33"/>
        </w:numPr>
        <w:rPr>
          <w:rFonts w:cs="Times New Roman"/>
          <w:szCs w:val="24"/>
        </w:rPr>
      </w:pPr>
      <w:r w:rsidRPr="00F444C9">
        <w:rPr>
          <w:rFonts w:cs="Times New Roman"/>
          <w:szCs w:val="24"/>
        </w:rPr>
        <w:t>Transportation in the list of covered activities, unless those activities are directly related to the export of the oil, natural gas, or minerals;</w:t>
      </w:r>
    </w:p>
    <w:p w14:paraId="47764E3E" w14:textId="13A0E5A7" w:rsidR="008C4B8E" w:rsidRPr="00F444C9" w:rsidRDefault="008C4B8E" w:rsidP="00CA3A93">
      <w:pPr>
        <w:pStyle w:val="ListParagraph"/>
        <w:numPr>
          <w:ilvl w:val="1"/>
          <w:numId w:val="33"/>
        </w:numPr>
        <w:rPr>
          <w:rFonts w:cs="Times New Roman"/>
          <w:szCs w:val="24"/>
        </w:rPr>
      </w:pPr>
      <w:r w:rsidRPr="00F444C9">
        <w:rPr>
          <w:rFonts w:cs="Times New Roman"/>
          <w:szCs w:val="24"/>
        </w:rPr>
        <w:t>Activities that are ancillary or preparatory to such commercial development (</w:t>
      </w:r>
      <w:r w:rsidR="00223F23">
        <w:rPr>
          <w:rFonts w:cs="Times New Roman"/>
          <w:szCs w:val="24"/>
        </w:rPr>
        <w:t>A</w:t>
      </w:r>
      <w:r w:rsidRPr="00F444C9">
        <w:rPr>
          <w:rFonts w:cs="Times New Roman"/>
          <w:szCs w:val="24"/>
        </w:rPr>
        <w:t xml:space="preserve"> manufacturer of a product used in the commercial development of oil, natural gas, or minerals</w:t>
      </w:r>
      <w:r w:rsidR="00223F23">
        <w:rPr>
          <w:rFonts w:cs="Times New Roman"/>
          <w:szCs w:val="24"/>
        </w:rPr>
        <w:t xml:space="preserve"> is not considered</w:t>
      </w:r>
      <w:r w:rsidRPr="00F444C9">
        <w:rPr>
          <w:rFonts w:cs="Times New Roman"/>
          <w:szCs w:val="24"/>
        </w:rPr>
        <w:t xml:space="preserve"> to be engaged in the commercial development of the resource).</w:t>
      </w:r>
    </w:p>
    <w:p w14:paraId="20A46CA7" w14:textId="77777777" w:rsidR="008C4B8E" w:rsidRPr="00F444C9" w:rsidRDefault="008C4B8E" w:rsidP="008C4B8E">
      <w:pPr>
        <w:rPr>
          <w:rFonts w:cs="Times New Roman"/>
          <w:szCs w:val="24"/>
        </w:rPr>
      </w:pPr>
      <w:r w:rsidRPr="00F444C9">
        <w:rPr>
          <w:rFonts w:cs="Times New Roman"/>
          <w:szCs w:val="24"/>
        </w:rPr>
        <w:t>Focus</w:t>
      </w:r>
    </w:p>
    <w:p w14:paraId="5EE90B1F" w14:textId="77777777" w:rsidR="008C4B8E" w:rsidRPr="00F444C9" w:rsidRDefault="008C4B8E" w:rsidP="00CA3A93">
      <w:pPr>
        <w:pStyle w:val="ListParagraph"/>
        <w:numPr>
          <w:ilvl w:val="0"/>
          <w:numId w:val="19"/>
        </w:numPr>
        <w:rPr>
          <w:rFonts w:cs="Times New Roman"/>
          <w:szCs w:val="24"/>
        </w:rPr>
      </w:pPr>
      <w:r w:rsidRPr="00F444C9">
        <w:rPr>
          <w:rFonts w:cs="Times New Roman"/>
          <w:szCs w:val="24"/>
        </w:rPr>
        <w:t>Prevalence of substance over form: Whether an issuer is a resource extraction issuer will depend on its specific facts and circumstances</w:t>
      </w:r>
    </w:p>
    <w:p w14:paraId="2D5C96E7" w14:textId="77777777" w:rsidR="008C4B8E" w:rsidRPr="00F444C9" w:rsidRDefault="008C4B8E" w:rsidP="00CA3A93">
      <w:pPr>
        <w:pStyle w:val="ListParagraph"/>
        <w:numPr>
          <w:ilvl w:val="0"/>
          <w:numId w:val="19"/>
        </w:numPr>
        <w:rPr>
          <w:rFonts w:cs="Times New Roman"/>
          <w:szCs w:val="24"/>
        </w:rPr>
      </w:pPr>
      <w:r w:rsidRPr="00F444C9">
        <w:rPr>
          <w:rFonts w:cs="Times New Roman"/>
          <w:szCs w:val="24"/>
        </w:rPr>
        <w:t>activity or payment that, although not in form or characterization of one of the categories specified under the final rules, is part of a plan or scheme to evade the disclosure required under Section</w:t>
      </w:r>
    </w:p>
    <w:p w14:paraId="5415F24F" w14:textId="77777777" w:rsidR="008C4B8E" w:rsidRPr="00F444C9" w:rsidRDefault="008C4B8E" w:rsidP="000B6F7B">
      <w:pPr>
        <w:pStyle w:val="ListParagraph"/>
        <w:numPr>
          <w:ilvl w:val="0"/>
          <w:numId w:val="54"/>
        </w:numPr>
        <w:ind w:left="426"/>
        <w:rPr>
          <w:rFonts w:cs="Times New Roman"/>
          <w:b/>
          <w:szCs w:val="24"/>
        </w:rPr>
      </w:pPr>
      <w:r w:rsidRPr="00F444C9">
        <w:rPr>
          <w:rFonts w:cs="Times New Roman"/>
          <w:b/>
          <w:szCs w:val="24"/>
        </w:rPr>
        <w:t>Filing obligation</w:t>
      </w:r>
    </w:p>
    <w:p w14:paraId="68FDAB18" w14:textId="77777777" w:rsidR="008C4B8E" w:rsidRPr="00F444C9" w:rsidRDefault="008C4B8E" w:rsidP="008C4B8E">
      <w:pPr>
        <w:rPr>
          <w:rFonts w:cs="Times New Roman"/>
          <w:szCs w:val="24"/>
        </w:rPr>
      </w:pPr>
      <w:r w:rsidRPr="00F444C9">
        <w:rPr>
          <w:rFonts w:cs="Times New Roman"/>
          <w:szCs w:val="24"/>
        </w:rPr>
        <w:t xml:space="preserve">The final rules require a resource extraction issuer to provide disclosure of payments made by the issuer, a subsidiary of the issuer, or an entity under the control of the issuer to a foreign government or the U.S. Federal Government for the purpose of the commercial development of oil, natural gas, or minerals. </w:t>
      </w:r>
    </w:p>
    <w:p w14:paraId="6699B539" w14:textId="5C2685AD" w:rsidR="008C4B8E" w:rsidRPr="00F444C9" w:rsidRDefault="008C4B8E" w:rsidP="008C4B8E">
      <w:pPr>
        <w:rPr>
          <w:rFonts w:cs="Times New Roman"/>
          <w:szCs w:val="24"/>
        </w:rPr>
      </w:pPr>
      <w:r w:rsidRPr="00F444C9">
        <w:rPr>
          <w:rFonts w:cs="Times New Roman"/>
          <w:szCs w:val="24"/>
        </w:rPr>
        <w:t xml:space="preserve">A </w:t>
      </w:r>
      <w:r w:rsidR="005D7D84">
        <w:rPr>
          <w:rFonts w:cs="Times New Roman"/>
          <w:szCs w:val="24"/>
        </w:rPr>
        <w:t>facts-</w:t>
      </w:r>
      <w:r w:rsidRPr="00F444C9">
        <w:rPr>
          <w:rFonts w:cs="Times New Roman"/>
          <w:szCs w:val="24"/>
        </w:rPr>
        <w:t>and-circumstances determination of control consistent with the federal securities laws is preferable to a bright-line rule limiting disclosure to payments made only by consolidated entities.</w:t>
      </w:r>
    </w:p>
    <w:p w14:paraId="31CA2F10" w14:textId="77777777" w:rsidR="008C4B8E" w:rsidRPr="00F444C9" w:rsidRDefault="008C4B8E" w:rsidP="000B6F7B">
      <w:pPr>
        <w:pStyle w:val="ListParagraph"/>
        <w:numPr>
          <w:ilvl w:val="0"/>
          <w:numId w:val="54"/>
        </w:numPr>
        <w:ind w:left="426"/>
        <w:rPr>
          <w:rFonts w:cs="Times New Roman"/>
          <w:b/>
          <w:szCs w:val="24"/>
        </w:rPr>
      </w:pPr>
      <w:r w:rsidRPr="00F444C9">
        <w:rPr>
          <w:rFonts w:cs="Times New Roman"/>
          <w:b/>
          <w:szCs w:val="24"/>
        </w:rPr>
        <w:t>Payee</w:t>
      </w:r>
    </w:p>
    <w:p w14:paraId="347C4D1C" w14:textId="22D3E12C" w:rsidR="008C4B8E" w:rsidRPr="00F444C9" w:rsidRDefault="005D7D84" w:rsidP="005D7D84">
      <w:pPr>
        <w:pStyle w:val="ListParagraph"/>
        <w:numPr>
          <w:ilvl w:val="0"/>
          <w:numId w:val="21"/>
        </w:numPr>
        <w:rPr>
          <w:rFonts w:cs="Times New Roman"/>
          <w:szCs w:val="24"/>
        </w:rPr>
      </w:pPr>
      <w:r>
        <w:rPr>
          <w:rFonts w:cs="Times New Roman"/>
          <w:szCs w:val="24"/>
        </w:rPr>
        <w:t xml:space="preserve">In the United States the </w:t>
      </w:r>
      <w:r w:rsidRPr="005D7D84">
        <w:rPr>
          <w:rFonts w:cs="Times New Roman"/>
          <w:szCs w:val="24"/>
        </w:rPr>
        <w:t xml:space="preserve">requiring disclosure of payments </w:t>
      </w:r>
      <w:r>
        <w:rPr>
          <w:rFonts w:cs="Times New Roman"/>
          <w:szCs w:val="24"/>
        </w:rPr>
        <w:t xml:space="preserve">will </w:t>
      </w:r>
      <w:r w:rsidRPr="005D7D84">
        <w:rPr>
          <w:rFonts w:cs="Times New Roman"/>
          <w:szCs w:val="24"/>
        </w:rPr>
        <w:t>made</w:t>
      </w:r>
      <w:r>
        <w:rPr>
          <w:rFonts w:cs="Times New Roman"/>
          <w:szCs w:val="24"/>
        </w:rPr>
        <w:t xml:space="preserve"> to the </w:t>
      </w:r>
      <w:r w:rsidR="008C4B8E" w:rsidRPr="00F444C9">
        <w:rPr>
          <w:rFonts w:cs="Times New Roman"/>
          <w:szCs w:val="24"/>
        </w:rPr>
        <w:t xml:space="preserve">Federal Government and not </w:t>
      </w:r>
      <w:r>
        <w:rPr>
          <w:rFonts w:cs="Times New Roman"/>
          <w:szCs w:val="24"/>
        </w:rPr>
        <w:t xml:space="preserve">to </w:t>
      </w:r>
      <w:r w:rsidR="008C4B8E" w:rsidRPr="00F444C9">
        <w:rPr>
          <w:rFonts w:cs="Times New Roman"/>
          <w:szCs w:val="24"/>
        </w:rPr>
        <w:t>state and local governments</w:t>
      </w:r>
      <w:r>
        <w:rPr>
          <w:rFonts w:cs="Times New Roman"/>
          <w:szCs w:val="24"/>
        </w:rPr>
        <w:t xml:space="preserve"> </w:t>
      </w:r>
      <w:r w:rsidR="008C4B8E" w:rsidRPr="00F444C9">
        <w:rPr>
          <w:rFonts w:cs="Times New Roman"/>
          <w:szCs w:val="24"/>
        </w:rPr>
        <w:t>;</w:t>
      </w:r>
    </w:p>
    <w:p w14:paraId="1FA6EBEA" w14:textId="77777777" w:rsidR="008C4B8E" w:rsidRPr="00F444C9" w:rsidRDefault="008C4B8E" w:rsidP="00CA3A93">
      <w:pPr>
        <w:pStyle w:val="ListParagraph"/>
        <w:numPr>
          <w:ilvl w:val="0"/>
          <w:numId w:val="21"/>
        </w:numPr>
        <w:rPr>
          <w:rFonts w:cs="Times New Roman"/>
          <w:szCs w:val="24"/>
        </w:rPr>
      </w:pPr>
      <w:r w:rsidRPr="00F444C9">
        <w:rPr>
          <w:rFonts w:cs="Times New Roman"/>
          <w:szCs w:val="24"/>
        </w:rPr>
        <w:t>A “foreign government” includes a foreign national government as well as a foreign subnational government, such as the government of a state, province, county, district, municipality, or territory under a foreign national government</w:t>
      </w:r>
    </w:p>
    <w:p w14:paraId="61B52116" w14:textId="77777777" w:rsidR="008C4B8E" w:rsidRPr="00F444C9" w:rsidRDefault="008C4B8E" w:rsidP="008C4B8E">
      <w:pPr>
        <w:rPr>
          <w:rFonts w:cs="Times New Roman"/>
          <w:szCs w:val="24"/>
        </w:rPr>
      </w:pPr>
    </w:p>
    <w:p w14:paraId="7CC321DB" w14:textId="77777777" w:rsidR="008C4B8E" w:rsidRPr="00F444C9" w:rsidRDefault="008C4B8E" w:rsidP="008C4B8E">
      <w:pPr>
        <w:jc w:val="center"/>
        <w:rPr>
          <w:rFonts w:cs="Times New Roman"/>
          <w:szCs w:val="24"/>
        </w:rPr>
      </w:pPr>
      <w:r w:rsidRPr="00F444C9">
        <w:rPr>
          <w:rFonts w:cs="Times New Roman"/>
          <w:szCs w:val="24"/>
        </w:rPr>
        <w:t>EITI</w:t>
      </w:r>
    </w:p>
    <w:p w14:paraId="64F6B8BB" w14:textId="77777777" w:rsidR="008C4B8E" w:rsidRPr="00F444C9" w:rsidRDefault="008C4B8E" w:rsidP="008C4B8E">
      <w:pPr>
        <w:rPr>
          <w:rFonts w:cs="Times New Roman"/>
          <w:szCs w:val="24"/>
        </w:rPr>
      </w:pPr>
      <w:r w:rsidRPr="00F444C9">
        <w:rPr>
          <w:rFonts w:cs="Times New Roman"/>
          <w:szCs w:val="24"/>
        </w:rPr>
        <w:t>Companies, Government</w:t>
      </w:r>
    </w:p>
    <w:p w14:paraId="6819C69B" w14:textId="77777777" w:rsidR="008C4B8E" w:rsidRPr="00D30A6D" w:rsidRDefault="008C4B8E" w:rsidP="000B6F7B">
      <w:pPr>
        <w:pStyle w:val="ListParagraph"/>
        <w:numPr>
          <w:ilvl w:val="0"/>
          <w:numId w:val="55"/>
        </w:numPr>
        <w:ind w:left="426"/>
        <w:rPr>
          <w:rFonts w:cs="Times New Roman"/>
          <w:b/>
          <w:szCs w:val="24"/>
        </w:rPr>
      </w:pPr>
      <w:r w:rsidRPr="00D30A6D">
        <w:rPr>
          <w:rFonts w:cs="Times New Roman"/>
          <w:b/>
          <w:szCs w:val="24"/>
        </w:rPr>
        <w:t>Subjective requirement</w:t>
      </w:r>
    </w:p>
    <w:p w14:paraId="3FE51EFF" w14:textId="77777777" w:rsidR="008C4B8E" w:rsidRPr="00F444C9" w:rsidRDefault="008C4B8E" w:rsidP="008C4B8E">
      <w:pPr>
        <w:rPr>
          <w:rFonts w:cs="Times New Roman"/>
          <w:szCs w:val="24"/>
        </w:rPr>
      </w:pPr>
      <w:r w:rsidRPr="00F444C9">
        <w:rPr>
          <w:rFonts w:cs="Times New Roman"/>
          <w:szCs w:val="24"/>
        </w:rPr>
        <w:t>Companies and government entities, including state-owned enterprises</w:t>
      </w:r>
    </w:p>
    <w:p w14:paraId="53E2EBAF" w14:textId="77777777" w:rsidR="008C4B8E" w:rsidRPr="00F444C9" w:rsidRDefault="008C4B8E" w:rsidP="00CA3A93">
      <w:pPr>
        <w:pStyle w:val="ListParagraph"/>
        <w:numPr>
          <w:ilvl w:val="0"/>
          <w:numId w:val="22"/>
        </w:numPr>
        <w:rPr>
          <w:rFonts w:cs="Times New Roman"/>
          <w:szCs w:val="24"/>
        </w:rPr>
      </w:pPr>
      <w:r w:rsidRPr="00F444C9">
        <w:rPr>
          <w:rFonts w:cs="Times New Roman"/>
          <w:szCs w:val="24"/>
        </w:rPr>
        <w:t xml:space="preserve">All companies making material payments to the government. An entity should only be exempted if its payments and revenues are not material. </w:t>
      </w:r>
    </w:p>
    <w:p w14:paraId="43788A9D" w14:textId="4CE3271F" w:rsidR="008C4B8E" w:rsidRPr="00F444C9" w:rsidRDefault="008C4B8E" w:rsidP="00CA3A93">
      <w:pPr>
        <w:pStyle w:val="ListParagraph"/>
        <w:numPr>
          <w:ilvl w:val="0"/>
          <w:numId w:val="22"/>
        </w:numPr>
        <w:autoSpaceDE w:val="0"/>
        <w:autoSpaceDN w:val="0"/>
        <w:adjustRightInd w:val="0"/>
        <w:rPr>
          <w:rFonts w:cs="Times New Roman"/>
          <w:szCs w:val="24"/>
        </w:rPr>
      </w:pPr>
      <w:r w:rsidRPr="00F444C9">
        <w:rPr>
          <w:rFonts w:cs="Times New Roman"/>
          <w:szCs w:val="24"/>
        </w:rPr>
        <w:t>All government entities receiving material revenues and all the benefit stream in the scope of the EITI repo</w:t>
      </w:r>
      <w:r w:rsidR="005D7D84">
        <w:rPr>
          <w:rFonts w:cs="Times New Roman"/>
          <w:szCs w:val="24"/>
        </w:rPr>
        <w:t>r</w:t>
      </w:r>
      <w:r w:rsidRPr="00F444C9">
        <w:rPr>
          <w:rFonts w:cs="Times New Roman"/>
          <w:szCs w:val="24"/>
        </w:rPr>
        <w:t>t in aggregate form. If the government could not report, an Independent Administrator should draw on any relevant data and estimates from other sources in order to provide a comprehensive account of the total government revenues</w:t>
      </w:r>
    </w:p>
    <w:p w14:paraId="026A9469" w14:textId="77777777" w:rsidR="008C4B8E" w:rsidRPr="00F444C9" w:rsidRDefault="008C4B8E" w:rsidP="000B6F7B">
      <w:pPr>
        <w:pStyle w:val="ListParagraph"/>
        <w:numPr>
          <w:ilvl w:val="0"/>
          <w:numId w:val="55"/>
        </w:numPr>
        <w:ind w:left="426"/>
        <w:rPr>
          <w:rFonts w:cs="Times New Roman"/>
          <w:b/>
          <w:szCs w:val="24"/>
        </w:rPr>
      </w:pPr>
      <w:r w:rsidRPr="00F444C9">
        <w:rPr>
          <w:rFonts w:cs="Times New Roman"/>
          <w:b/>
          <w:szCs w:val="24"/>
        </w:rPr>
        <w:t>Objective requirement</w:t>
      </w:r>
    </w:p>
    <w:p w14:paraId="4DCC3EC9" w14:textId="77777777" w:rsidR="008C4B8E" w:rsidRPr="00F444C9" w:rsidRDefault="008C4B8E" w:rsidP="008C4B8E">
      <w:pPr>
        <w:autoSpaceDE w:val="0"/>
        <w:autoSpaceDN w:val="0"/>
        <w:adjustRightInd w:val="0"/>
        <w:rPr>
          <w:rFonts w:cs="Times New Roman"/>
          <w:bCs/>
          <w:szCs w:val="24"/>
        </w:rPr>
      </w:pPr>
      <w:r w:rsidRPr="00F444C9">
        <w:rPr>
          <w:rFonts w:cs="Times New Roman"/>
          <w:bCs/>
          <w:szCs w:val="24"/>
        </w:rPr>
        <w:t>Oil, gas and mining companies</w:t>
      </w:r>
    </w:p>
    <w:p w14:paraId="2F91792B" w14:textId="77777777" w:rsidR="008C4B8E" w:rsidRPr="00D30A6D" w:rsidRDefault="008C4B8E" w:rsidP="000B6F7B">
      <w:pPr>
        <w:pStyle w:val="ListParagraph"/>
        <w:numPr>
          <w:ilvl w:val="0"/>
          <w:numId w:val="55"/>
        </w:numPr>
        <w:ind w:left="426"/>
        <w:rPr>
          <w:rFonts w:cs="Times New Roman"/>
          <w:b/>
          <w:szCs w:val="24"/>
        </w:rPr>
      </w:pPr>
      <w:r w:rsidRPr="00D30A6D">
        <w:rPr>
          <w:rFonts w:cs="Times New Roman"/>
          <w:b/>
          <w:szCs w:val="24"/>
        </w:rPr>
        <w:t xml:space="preserve">Filing obligation </w:t>
      </w:r>
    </w:p>
    <w:p w14:paraId="7AE2306C" w14:textId="77777777" w:rsidR="008C4B8E" w:rsidRPr="00F444C9" w:rsidRDefault="008C4B8E" w:rsidP="008C4B8E">
      <w:pPr>
        <w:rPr>
          <w:rFonts w:cs="Times New Roman"/>
          <w:szCs w:val="24"/>
        </w:rPr>
      </w:pPr>
      <w:r w:rsidRPr="00F444C9">
        <w:rPr>
          <w:rFonts w:cs="Times New Roman"/>
          <w:szCs w:val="24"/>
        </w:rPr>
        <w:t>Companies and Governments</w:t>
      </w:r>
    </w:p>
    <w:p w14:paraId="52689C37" w14:textId="77777777" w:rsidR="008C4B8E" w:rsidRPr="00F444C9" w:rsidRDefault="008C4B8E" w:rsidP="000B6F7B">
      <w:pPr>
        <w:pStyle w:val="ListParagraph"/>
        <w:numPr>
          <w:ilvl w:val="0"/>
          <w:numId w:val="55"/>
        </w:numPr>
        <w:ind w:left="426"/>
        <w:rPr>
          <w:rFonts w:cs="Times New Roman"/>
          <w:b/>
          <w:szCs w:val="24"/>
        </w:rPr>
      </w:pPr>
      <w:r w:rsidRPr="00F444C9">
        <w:rPr>
          <w:rFonts w:cs="Times New Roman"/>
          <w:b/>
          <w:szCs w:val="24"/>
        </w:rPr>
        <w:t>Payee</w:t>
      </w:r>
    </w:p>
    <w:p w14:paraId="123DC2EC" w14:textId="77777777" w:rsidR="008C4B8E" w:rsidRPr="00F444C9" w:rsidRDefault="008C4B8E" w:rsidP="008C4B8E">
      <w:pPr>
        <w:autoSpaceDE w:val="0"/>
        <w:autoSpaceDN w:val="0"/>
        <w:adjustRightInd w:val="0"/>
        <w:rPr>
          <w:rFonts w:cs="Times New Roman"/>
          <w:szCs w:val="24"/>
        </w:rPr>
      </w:pPr>
      <w:r w:rsidRPr="00F444C9">
        <w:rPr>
          <w:rFonts w:cs="Times New Roman"/>
          <w:szCs w:val="24"/>
        </w:rPr>
        <w:t>Multi-stakeholder group (The government, companies and civil society must be fully, actively and effectively engaged in the EITI process.)</w:t>
      </w:r>
    </w:p>
    <w:p w14:paraId="666BA283" w14:textId="77777777" w:rsidR="008C4B8E" w:rsidRPr="00F444C9" w:rsidRDefault="008C4B8E" w:rsidP="008C4B8E">
      <w:pPr>
        <w:rPr>
          <w:rFonts w:cs="Times New Roman"/>
          <w:szCs w:val="24"/>
        </w:rPr>
      </w:pPr>
    </w:p>
    <w:p w14:paraId="4A466012" w14:textId="77777777" w:rsidR="008C4B8E" w:rsidRPr="00F444C9" w:rsidRDefault="008C4B8E" w:rsidP="008C4B8E">
      <w:pPr>
        <w:pStyle w:val="CM3"/>
        <w:spacing w:line="360" w:lineRule="auto"/>
        <w:jc w:val="center"/>
        <w:rPr>
          <w:rFonts w:ascii="Times New Roman" w:hAnsi="Times New Roman" w:cs="Times New Roman"/>
          <w:color w:val="000000"/>
          <w:lang w:val="en-GB"/>
        </w:rPr>
      </w:pPr>
      <w:r w:rsidRPr="00F444C9">
        <w:rPr>
          <w:rFonts w:ascii="Times New Roman" w:hAnsi="Times New Roman" w:cs="Times New Roman"/>
          <w:color w:val="000000"/>
          <w:lang w:val="en-GB"/>
        </w:rPr>
        <w:t xml:space="preserve">EU </w:t>
      </w:r>
      <w:r w:rsidRPr="00F444C9">
        <w:rPr>
          <w:rFonts w:ascii="Times New Roman" w:hAnsi="Times New Roman" w:cs="Times New Roman"/>
          <w:lang w:val="en-GB"/>
        </w:rPr>
        <w:t>Extractive Industries</w:t>
      </w:r>
    </w:p>
    <w:p w14:paraId="08E05C46" w14:textId="77777777" w:rsidR="008C4B8E" w:rsidRPr="00F444C9" w:rsidRDefault="008C4B8E" w:rsidP="008C4B8E">
      <w:pPr>
        <w:rPr>
          <w:rFonts w:cs="Times New Roman"/>
          <w:szCs w:val="24"/>
        </w:rPr>
      </w:pPr>
      <w:r w:rsidRPr="00F444C9">
        <w:rPr>
          <w:rFonts w:cs="Times New Roman"/>
          <w:color w:val="000000"/>
          <w:szCs w:val="24"/>
        </w:rPr>
        <w:t>Undertaking active in the extractive and logging industry</w:t>
      </w:r>
    </w:p>
    <w:p w14:paraId="224092B8" w14:textId="77777777" w:rsidR="008C4B8E" w:rsidRPr="00D30A6D" w:rsidRDefault="008C4B8E" w:rsidP="000B6F7B">
      <w:pPr>
        <w:pStyle w:val="ListParagraph"/>
        <w:numPr>
          <w:ilvl w:val="0"/>
          <w:numId w:val="56"/>
        </w:numPr>
        <w:ind w:left="426"/>
        <w:rPr>
          <w:rFonts w:cs="Times New Roman"/>
          <w:b/>
          <w:szCs w:val="24"/>
        </w:rPr>
      </w:pPr>
      <w:r w:rsidRPr="00D30A6D">
        <w:rPr>
          <w:rFonts w:cs="Times New Roman"/>
          <w:b/>
          <w:szCs w:val="24"/>
        </w:rPr>
        <w:t>Subjective requirement</w:t>
      </w:r>
    </w:p>
    <w:p w14:paraId="2249538B" w14:textId="77777777" w:rsidR="008C4B8E" w:rsidRPr="00F444C9" w:rsidRDefault="008C4B8E" w:rsidP="008C4B8E">
      <w:pPr>
        <w:rPr>
          <w:rFonts w:cs="Times New Roman"/>
          <w:szCs w:val="24"/>
        </w:rPr>
      </w:pPr>
      <w:r w:rsidRPr="00F444C9">
        <w:rPr>
          <w:rFonts w:cs="Times New Roman"/>
          <w:szCs w:val="24"/>
        </w:rPr>
        <w:t>That obligation shall not apply to any undertaking governed by the law of a Member State which is a subsidiary or parent undertaking, where both of the following conditions are fulfilled:</w:t>
      </w:r>
    </w:p>
    <w:p w14:paraId="7216C5E6" w14:textId="77777777" w:rsidR="008C4B8E" w:rsidRPr="00F444C9" w:rsidRDefault="008C4B8E" w:rsidP="00CA3A93">
      <w:pPr>
        <w:pStyle w:val="ListParagraph"/>
        <w:numPr>
          <w:ilvl w:val="0"/>
          <w:numId w:val="20"/>
        </w:numPr>
        <w:rPr>
          <w:rFonts w:cs="Times New Roman"/>
          <w:szCs w:val="24"/>
        </w:rPr>
      </w:pPr>
      <w:r w:rsidRPr="00F444C9">
        <w:rPr>
          <w:rFonts w:cs="Times New Roman"/>
          <w:szCs w:val="24"/>
        </w:rPr>
        <w:t>the parent undertaking is subject to the laws of a Member State; and</w:t>
      </w:r>
    </w:p>
    <w:p w14:paraId="6EB2F08D" w14:textId="77777777" w:rsidR="008C4B8E" w:rsidRPr="00F444C9" w:rsidRDefault="008C4B8E" w:rsidP="00CA3A93">
      <w:pPr>
        <w:pStyle w:val="ListParagraph"/>
        <w:numPr>
          <w:ilvl w:val="0"/>
          <w:numId w:val="20"/>
        </w:numPr>
        <w:rPr>
          <w:rFonts w:cs="Times New Roman"/>
          <w:szCs w:val="24"/>
        </w:rPr>
      </w:pPr>
      <w:r w:rsidRPr="00F444C9">
        <w:rPr>
          <w:rFonts w:cs="Times New Roman"/>
          <w:szCs w:val="24"/>
        </w:rPr>
        <w:t>the payments to governments made by the undertaking are included in the consolidated report on payments to governments drawn up by that parent undertaking in accordance with Article 44.</w:t>
      </w:r>
    </w:p>
    <w:p w14:paraId="61C355EB" w14:textId="77777777" w:rsidR="008C4B8E" w:rsidRPr="00F444C9" w:rsidRDefault="008C4B8E" w:rsidP="008C4B8E">
      <w:pPr>
        <w:rPr>
          <w:rFonts w:cs="Times New Roman"/>
          <w:szCs w:val="24"/>
        </w:rPr>
      </w:pPr>
      <w:r w:rsidRPr="00F444C9">
        <w:rPr>
          <w:rFonts w:cs="Times New Roman"/>
          <w:szCs w:val="24"/>
        </w:rPr>
        <w:t>An undertaking, including a public-interest entity, need not be included in a consolidated report on payments to governments when:</w:t>
      </w:r>
    </w:p>
    <w:p w14:paraId="1DC40C96" w14:textId="77777777" w:rsidR="008C4B8E" w:rsidRPr="00F444C9" w:rsidRDefault="008C4B8E" w:rsidP="00CA3A93">
      <w:pPr>
        <w:pStyle w:val="ListParagraph"/>
        <w:numPr>
          <w:ilvl w:val="0"/>
          <w:numId w:val="24"/>
        </w:numPr>
        <w:rPr>
          <w:rFonts w:cs="Times New Roman"/>
          <w:szCs w:val="24"/>
        </w:rPr>
      </w:pPr>
      <w:r w:rsidRPr="00F444C9">
        <w:rPr>
          <w:rFonts w:cs="Times New Roman"/>
          <w:szCs w:val="24"/>
        </w:rPr>
        <w:t>severe long-term restrictions substantially hinder the parent undertaking in the exercise of its rights over the assets or management of that undertaking or</w:t>
      </w:r>
    </w:p>
    <w:p w14:paraId="0523A5C5" w14:textId="77777777" w:rsidR="008C4B8E" w:rsidRPr="00F444C9" w:rsidRDefault="008C4B8E" w:rsidP="00CA3A93">
      <w:pPr>
        <w:pStyle w:val="ListParagraph"/>
        <w:numPr>
          <w:ilvl w:val="0"/>
          <w:numId w:val="24"/>
        </w:numPr>
        <w:rPr>
          <w:rFonts w:cs="Times New Roman"/>
          <w:szCs w:val="24"/>
        </w:rPr>
      </w:pPr>
      <w:r w:rsidRPr="00F444C9">
        <w:rPr>
          <w:rFonts w:cs="Times New Roman"/>
          <w:szCs w:val="24"/>
        </w:rPr>
        <w:t>extremely rare cases where the information necessary for the preparation of the consolidated report on payments to governments in accordance with this Directive cannot be obtained without disproportionate expense or undue delay or</w:t>
      </w:r>
    </w:p>
    <w:p w14:paraId="439B30C9" w14:textId="77777777" w:rsidR="008C4B8E" w:rsidRPr="00F444C9" w:rsidRDefault="008C4B8E" w:rsidP="00CA3A93">
      <w:pPr>
        <w:pStyle w:val="ListParagraph"/>
        <w:numPr>
          <w:ilvl w:val="0"/>
          <w:numId w:val="24"/>
        </w:numPr>
        <w:rPr>
          <w:rFonts w:cs="Times New Roman"/>
          <w:szCs w:val="24"/>
        </w:rPr>
      </w:pPr>
      <w:r w:rsidRPr="00F444C9">
        <w:rPr>
          <w:rFonts w:cs="Times New Roman"/>
          <w:szCs w:val="24"/>
        </w:rPr>
        <w:t>the shares of that undertaking are held exclusively with a view to their subsequent resale.</w:t>
      </w:r>
    </w:p>
    <w:p w14:paraId="33AB6E08" w14:textId="77777777" w:rsidR="008C4B8E" w:rsidRPr="00F444C9" w:rsidRDefault="008C4B8E" w:rsidP="008C4B8E">
      <w:pPr>
        <w:rPr>
          <w:rFonts w:cs="Times New Roman"/>
          <w:b/>
          <w:szCs w:val="24"/>
        </w:rPr>
      </w:pPr>
    </w:p>
    <w:p w14:paraId="52A8E8AB" w14:textId="77777777" w:rsidR="008C4B8E" w:rsidRPr="00F444C9" w:rsidRDefault="008C4B8E" w:rsidP="000B6F7B">
      <w:pPr>
        <w:pStyle w:val="ListParagraph"/>
        <w:numPr>
          <w:ilvl w:val="0"/>
          <w:numId w:val="56"/>
        </w:numPr>
        <w:ind w:left="426"/>
        <w:rPr>
          <w:rFonts w:cs="Times New Roman"/>
          <w:b/>
          <w:szCs w:val="24"/>
        </w:rPr>
      </w:pPr>
      <w:r w:rsidRPr="00F444C9">
        <w:rPr>
          <w:rFonts w:cs="Times New Roman"/>
          <w:b/>
          <w:szCs w:val="24"/>
        </w:rPr>
        <w:t>Objective requirement</w:t>
      </w:r>
    </w:p>
    <w:p w14:paraId="34F2D811" w14:textId="77777777" w:rsidR="008C4B8E" w:rsidRPr="00F444C9" w:rsidRDefault="008C4B8E" w:rsidP="008C4B8E">
      <w:pPr>
        <w:rPr>
          <w:rFonts w:cs="Times New Roman"/>
          <w:szCs w:val="24"/>
        </w:rPr>
      </w:pPr>
      <w:r w:rsidRPr="00F444C9">
        <w:rPr>
          <w:rFonts w:cs="Times New Roman"/>
          <w:szCs w:val="24"/>
        </w:rPr>
        <w:t>Exploration, prospection, discovery, development, and extraction of minerals, oil, natural gas deposits or other materials, within the economic activities listed in Section B, Divisions 05 to 08 of Annex I to Regulation (EC) No 1893/2006 of the European Parliament and of the Council of 20 December 2006 establishing the statistical classification of economic activities NACE Revision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C4B8E" w:rsidRPr="00F444C9" w14:paraId="6FC7057F" w14:textId="77777777" w:rsidTr="00474EDD">
        <w:trPr>
          <w:jc w:val="center"/>
        </w:trPr>
        <w:tc>
          <w:tcPr>
            <w:tcW w:w="8359" w:type="dxa"/>
          </w:tcPr>
          <w:p w14:paraId="6357C5E3" w14:textId="77777777" w:rsidR="008C4B8E" w:rsidRPr="00F444C9" w:rsidRDefault="008C4B8E" w:rsidP="008C4B8E">
            <w:pPr>
              <w:rPr>
                <w:rFonts w:cs="Times New Roman"/>
                <w:szCs w:val="24"/>
              </w:rPr>
            </w:pPr>
            <w:r w:rsidRPr="00F444C9">
              <w:rPr>
                <w:rFonts w:cs="Times New Roman"/>
                <w:szCs w:val="24"/>
              </w:rPr>
              <w:t>SECTION B — MINING AND QUARRYING</w:t>
            </w:r>
          </w:p>
          <w:p w14:paraId="394F7AC5" w14:textId="77777777" w:rsidR="008C4B8E" w:rsidRPr="00F444C9" w:rsidRDefault="008C4B8E" w:rsidP="008C4B8E">
            <w:pPr>
              <w:rPr>
                <w:rFonts w:cs="Times New Roman"/>
                <w:szCs w:val="24"/>
              </w:rPr>
            </w:pPr>
            <w:r w:rsidRPr="00F444C9">
              <w:rPr>
                <w:rFonts w:cs="Times New Roman"/>
                <w:szCs w:val="24"/>
              </w:rPr>
              <w:t>05 Mining of coal and lignite</w:t>
            </w:r>
          </w:p>
          <w:p w14:paraId="3925A139" w14:textId="77777777" w:rsidR="008C4B8E" w:rsidRPr="00F444C9" w:rsidRDefault="008C4B8E" w:rsidP="008C4B8E">
            <w:pPr>
              <w:ind w:firstLine="708"/>
              <w:rPr>
                <w:rFonts w:cs="Times New Roman"/>
                <w:szCs w:val="24"/>
              </w:rPr>
            </w:pPr>
            <w:r w:rsidRPr="00F444C9">
              <w:rPr>
                <w:rFonts w:cs="Times New Roman"/>
                <w:szCs w:val="24"/>
              </w:rPr>
              <w:t>05.1 Mining of hard coal</w:t>
            </w:r>
          </w:p>
          <w:p w14:paraId="73A6D062" w14:textId="77777777" w:rsidR="008C4B8E" w:rsidRPr="00F444C9" w:rsidRDefault="008C4B8E" w:rsidP="008C4B8E">
            <w:pPr>
              <w:ind w:left="708" w:firstLine="708"/>
              <w:rPr>
                <w:rFonts w:cs="Times New Roman"/>
                <w:szCs w:val="24"/>
              </w:rPr>
            </w:pPr>
            <w:r w:rsidRPr="00F444C9">
              <w:rPr>
                <w:rFonts w:cs="Times New Roman"/>
                <w:szCs w:val="24"/>
              </w:rPr>
              <w:t>05.10 Mining of hard coal 0510</w:t>
            </w:r>
          </w:p>
          <w:p w14:paraId="61954725" w14:textId="77777777" w:rsidR="008C4B8E" w:rsidRPr="00F444C9" w:rsidRDefault="008C4B8E" w:rsidP="008C4B8E">
            <w:pPr>
              <w:ind w:firstLine="708"/>
              <w:rPr>
                <w:rFonts w:cs="Times New Roman"/>
                <w:szCs w:val="24"/>
              </w:rPr>
            </w:pPr>
            <w:r w:rsidRPr="00F444C9">
              <w:rPr>
                <w:rFonts w:cs="Times New Roman"/>
                <w:szCs w:val="24"/>
              </w:rPr>
              <w:t>05.2 Mining of lignite</w:t>
            </w:r>
          </w:p>
          <w:p w14:paraId="36D746E9" w14:textId="77777777" w:rsidR="008C4B8E" w:rsidRPr="00F444C9" w:rsidRDefault="008C4B8E" w:rsidP="008C4B8E">
            <w:pPr>
              <w:ind w:left="708" w:firstLine="708"/>
              <w:rPr>
                <w:rFonts w:cs="Times New Roman"/>
                <w:szCs w:val="24"/>
              </w:rPr>
            </w:pPr>
            <w:r w:rsidRPr="00F444C9">
              <w:rPr>
                <w:rFonts w:cs="Times New Roman"/>
                <w:szCs w:val="24"/>
              </w:rPr>
              <w:t>05.20 Mining of lignite 0520</w:t>
            </w:r>
          </w:p>
          <w:p w14:paraId="7BC824C5" w14:textId="77777777" w:rsidR="008C4B8E" w:rsidRPr="00F444C9" w:rsidRDefault="008C4B8E" w:rsidP="008C4B8E">
            <w:pPr>
              <w:rPr>
                <w:rFonts w:cs="Times New Roman"/>
                <w:szCs w:val="24"/>
              </w:rPr>
            </w:pPr>
            <w:r w:rsidRPr="00F444C9">
              <w:rPr>
                <w:rFonts w:cs="Times New Roman"/>
                <w:szCs w:val="24"/>
              </w:rPr>
              <w:t>06 Extraction of crude petroleum and natural gas</w:t>
            </w:r>
          </w:p>
          <w:p w14:paraId="48378863" w14:textId="77777777" w:rsidR="008C4B8E" w:rsidRPr="00F444C9" w:rsidRDefault="008C4B8E" w:rsidP="008C4B8E">
            <w:pPr>
              <w:ind w:firstLine="708"/>
              <w:rPr>
                <w:rFonts w:cs="Times New Roman"/>
                <w:szCs w:val="24"/>
              </w:rPr>
            </w:pPr>
            <w:r w:rsidRPr="00F444C9">
              <w:rPr>
                <w:rFonts w:cs="Times New Roman"/>
                <w:szCs w:val="24"/>
              </w:rPr>
              <w:t>06.1 Extraction of crude petroleum</w:t>
            </w:r>
          </w:p>
          <w:p w14:paraId="15780A52" w14:textId="77777777" w:rsidR="008C4B8E" w:rsidRPr="00F444C9" w:rsidRDefault="008C4B8E" w:rsidP="008C4B8E">
            <w:pPr>
              <w:ind w:left="708" w:firstLine="708"/>
              <w:rPr>
                <w:rFonts w:cs="Times New Roman"/>
                <w:szCs w:val="24"/>
              </w:rPr>
            </w:pPr>
            <w:r w:rsidRPr="00F444C9">
              <w:rPr>
                <w:rFonts w:cs="Times New Roman"/>
                <w:szCs w:val="24"/>
              </w:rPr>
              <w:t>06.10 Extraction of crude petroleum 0610</w:t>
            </w:r>
          </w:p>
          <w:p w14:paraId="3930A2CA" w14:textId="77777777" w:rsidR="008C4B8E" w:rsidRPr="00F444C9" w:rsidRDefault="008C4B8E" w:rsidP="008C4B8E">
            <w:pPr>
              <w:ind w:firstLine="708"/>
              <w:rPr>
                <w:rFonts w:cs="Times New Roman"/>
                <w:szCs w:val="24"/>
              </w:rPr>
            </w:pPr>
            <w:r w:rsidRPr="00F444C9">
              <w:rPr>
                <w:rFonts w:cs="Times New Roman"/>
                <w:szCs w:val="24"/>
              </w:rPr>
              <w:t>06.2 Extraction of natural gas</w:t>
            </w:r>
          </w:p>
          <w:p w14:paraId="19E1DF4D" w14:textId="77777777" w:rsidR="008C4B8E" w:rsidRPr="00F444C9" w:rsidRDefault="008C4B8E" w:rsidP="008C4B8E">
            <w:pPr>
              <w:ind w:left="708" w:firstLine="708"/>
              <w:rPr>
                <w:rFonts w:cs="Times New Roman"/>
                <w:szCs w:val="24"/>
              </w:rPr>
            </w:pPr>
            <w:r w:rsidRPr="00F444C9">
              <w:rPr>
                <w:rFonts w:cs="Times New Roman"/>
                <w:szCs w:val="24"/>
              </w:rPr>
              <w:t>06.20 Extraction of natural gas 0620</w:t>
            </w:r>
          </w:p>
          <w:p w14:paraId="09403E21" w14:textId="77777777" w:rsidR="008C4B8E" w:rsidRPr="00F444C9" w:rsidRDefault="008C4B8E" w:rsidP="008C4B8E">
            <w:pPr>
              <w:rPr>
                <w:rFonts w:cs="Times New Roman"/>
                <w:szCs w:val="24"/>
              </w:rPr>
            </w:pPr>
            <w:r w:rsidRPr="00F444C9">
              <w:rPr>
                <w:rFonts w:cs="Times New Roman"/>
                <w:szCs w:val="24"/>
              </w:rPr>
              <w:t>07 Mining of metal ores</w:t>
            </w:r>
          </w:p>
          <w:p w14:paraId="009C3176" w14:textId="77777777" w:rsidR="008C4B8E" w:rsidRPr="00F444C9" w:rsidRDefault="008C4B8E" w:rsidP="008C4B8E">
            <w:pPr>
              <w:ind w:firstLine="708"/>
              <w:rPr>
                <w:rFonts w:cs="Times New Roman"/>
                <w:szCs w:val="24"/>
              </w:rPr>
            </w:pPr>
            <w:r w:rsidRPr="00F444C9">
              <w:rPr>
                <w:rFonts w:cs="Times New Roman"/>
                <w:szCs w:val="24"/>
              </w:rPr>
              <w:t>07.1 Mining of iron ores</w:t>
            </w:r>
          </w:p>
          <w:p w14:paraId="03223B8F" w14:textId="77777777" w:rsidR="008C4B8E" w:rsidRPr="00F444C9" w:rsidRDefault="008C4B8E" w:rsidP="008C4B8E">
            <w:pPr>
              <w:ind w:left="1416"/>
              <w:rPr>
                <w:rFonts w:cs="Times New Roman"/>
                <w:szCs w:val="24"/>
              </w:rPr>
            </w:pPr>
            <w:r w:rsidRPr="00F444C9">
              <w:rPr>
                <w:rFonts w:cs="Times New Roman"/>
                <w:szCs w:val="24"/>
              </w:rPr>
              <w:t>07.10 Mining of iron ores 0710</w:t>
            </w:r>
          </w:p>
          <w:p w14:paraId="53539F90" w14:textId="77777777" w:rsidR="008C4B8E" w:rsidRPr="00F444C9" w:rsidRDefault="008C4B8E" w:rsidP="008C4B8E">
            <w:pPr>
              <w:ind w:firstLine="708"/>
              <w:rPr>
                <w:rFonts w:cs="Times New Roman"/>
                <w:szCs w:val="24"/>
              </w:rPr>
            </w:pPr>
            <w:r w:rsidRPr="00F444C9">
              <w:rPr>
                <w:rFonts w:cs="Times New Roman"/>
                <w:szCs w:val="24"/>
              </w:rPr>
              <w:t>07.2 Mining of non-ferrous metal ores</w:t>
            </w:r>
          </w:p>
          <w:p w14:paraId="4A1D28A5" w14:textId="77777777" w:rsidR="008C4B8E" w:rsidRPr="00F444C9" w:rsidRDefault="008C4B8E" w:rsidP="008C4B8E">
            <w:pPr>
              <w:ind w:left="708" w:firstLine="708"/>
              <w:rPr>
                <w:rFonts w:cs="Times New Roman"/>
                <w:szCs w:val="24"/>
              </w:rPr>
            </w:pPr>
            <w:r w:rsidRPr="00F444C9">
              <w:rPr>
                <w:rFonts w:cs="Times New Roman"/>
                <w:szCs w:val="24"/>
              </w:rPr>
              <w:t>07.21 Mining of uranium and thorium ores 0721</w:t>
            </w:r>
          </w:p>
          <w:p w14:paraId="5BAD1E8D" w14:textId="77777777" w:rsidR="008C4B8E" w:rsidRPr="00F444C9" w:rsidRDefault="008C4B8E" w:rsidP="008C4B8E">
            <w:pPr>
              <w:ind w:left="708" w:firstLine="708"/>
              <w:rPr>
                <w:rFonts w:cs="Times New Roman"/>
                <w:szCs w:val="24"/>
              </w:rPr>
            </w:pPr>
            <w:r w:rsidRPr="00F444C9">
              <w:rPr>
                <w:rFonts w:cs="Times New Roman"/>
                <w:szCs w:val="24"/>
              </w:rPr>
              <w:t>07.29 Mining of other non-ferrous metal ores 0729</w:t>
            </w:r>
          </w:p>
          <w:p w14:paraId="1B79F48C" w14:textId="77777777" w:rsidR="008C4B8E" w:rsidRPr="00F444C9" w:rsidRDefault="008C4B8E" w:rsidP="008C4B8E">
            <w:pPr>
              <w:rPr>
                <w:rFonts w:cs="Times New Roman"/>
                <w:szCs w:val="24"/>
              </w:rPr>
            </w:pPr>
            <w:r w:rsidRPr="00F444C9">
              <w:rPr>
                <w:rFonts w:cs="Times New Roman"/>
                <w:szCs w:val="24"/>
              </w:rPr>
              <w:t>08 Other mining and quarrying</w:t>
            </w:r>
          </w:p>
          <w:p w14:paraId="30A752DC" w14:textId="77777777" w:rsidR="008C4B8E" w:rsidRPr="00F444C9" w:rsidRDefault="008C4B8E" w:rsidP="008C4B8E">
            <w:pPr>
              <w:ind w:firstLine="708"/>
              <w:rPr>
                <w:rFonts w:cs="Times New Roman"/>
                <w:szCs w:val="24"/>
              </w:rPr>
            </w:pPr>
            <w:r w:rsidRPr="00F444C9">
              <w:rPr>
                <w:rFonts w:cs="Times New Roman"/>
                <w:szCs w:val="24"/>
              </w:rPr>
              <w:t>08.1 Quarrying of stone, sand and clay</w:t>
            </w:r>
          </w:p>
          <w:p w14:paraId="1E229E03" w14:textId="77777777" w:rsidR="008C4B8E" w:rsidRPr="00F444C9" w:rsidRDefault="008C4B8E" w:rsidP="008C4B8E">
            <w:pPr>
              <w:ind w:left="708" w:firstLine="708"/>
              <w:rPr>
                <w:rFonts w:cs="Times New Roman"/>
                <w:szCs w:val="24"/>
              </w:rPr>
            </w:pPr>
            <w:r w:rsidRPr="00F444C9">
              <w:rPr>
                <w:rFonts w:cs="Times New Roman"/>
                <w:szCs w:val="24"/>
              </w:rPr>
              <w:t>08.11 Quarrying of ornamental and building stone, limestone, gypsum, chalk and slate 0810*</w:t>
            </w:r>
          </w:p>
          <w:p w14:paraId="311495A2" w14:textId="77777777" w:rsidR="008C4B8E" w:rsidRPr="00F444C9" w:rsidRDefault="008C4B8E" w:rsidP="008C4B8E">
            <w:pPr>
              <w:ind w:left="708" w:firstLine="708"/>
              <w:rPr>
                <w:rFonts w:cs="Times New Roman"/>
                <w:szCs w:val="24"/>
              </w:rPr>
            </w:pPr>
            <w:r w:rsidRPr="00F444C9">
              <w:rPr>
                <w:rFonts w:cs="Times New Roman"/>
                <w:szCs w:val="24"/>
              </w:rPr>
              <w:t>08.12 Operation of gravel and sand pits; mining of clays and kaolin 0810*</w:t>
            </w:r>
          </w:p>
          <w:p w14:paraId="7DBD38B2" w14:textId="77777777" w:rsidR="008C4B8E" w:rsidRPr="00F444C9" w:rsidRDefault="008C4B8E" w:rsidP="008C4B8E">
            <w:pPr>
              <w:ind w:firstLine="708"/>
              <w:rPr>
                <w:rFonts w:cs="Times New Roman"/>
                <w:szCs w:val="24"/>
              </w:rPr>
            </w:pPr>
            <w:r w:rsidRPr="00F444C9">
              <w:rPr>
                <w:rFonts w:cs="Times New Roman"/>
                <w:szCs w:val="24"/>
              </w:rPr>
              <w:t>08.9 Mining and quarrying n.e.c.</w:t>
            </w:r>
          </w:p>
          <w:p w14:paraId="5F35047D" w14:textId="77777777" w:rsidR="008C4B8E" w:rsidRPr="00F444C9" w:rsidRDefault="008C4B8E" w:rsidP="008C4B8E">
            <w:pPr>
              <w:ind w:left="708" w:firstLine="708"/>
              <w:rPr>
                <w:rFonts w:cs="Times New Roman"/>
                <w:szCs w:val="24"/>
              </w:rPr>
            </w:pPr>
            <w:r w:rsidRPr="00F444C9">
              <w:rPr>
                <w:rFonts w:cs="Times New Roman"/>
                <w:szCs w:val="24"/>
              </w:rPr>
              <w:t>08.91 Mining of chemical and fertiliser minerals 0891</w:t>
            </w:r>
          </w:p>
          <w:p w14:paraId="0FFA2B1F" w14:textId="77777777" w:rsidR="008C4B8E" w:rsidRPr="00F444C9" w:rsidRDefault="008C4B8E" w:rsidP="008C4B8E">
            <w:pPr>
              <w:ind w:left="708" w:firstLine="708"/>
              <w:rPr>
                <w:rFonts w:cs="Times New Roman"/>
                <w:szCs w:val="24"/>
              </w:rPr>
            </w:pPr>
            <w:r w:rsidRPr="00F444C9">
              <w:rPr>
                <w:rFonts w:cs="Times New Roman"/>
                <w:szCs w:val="24"/>
              </w:rPr>
              <w:t>08.92 Extraction of peat 0892</w:t>
            </w:r>
          </w:p>
          <w:p w14:paraId="0B54F378" w14:textId="77777777" w:rsidR="008C4B8E" w:rsidRPr="00F444C9" w:rsidRDefault="008C4B8E" w:rsidP="008C4B8E">
            <w:pPr>
              <w:ind w:left="708" w:firstLine="708"/>
              <w:rPr>
                <w:rFonts w:cs="Times New Roman"/>
                <w:szCs w:val="24"/>
              </w:rPr>
            </w:pPr>
            <w:r w:rsidRPr="00F444C9">
              <w:rPr>
                <w:rFonts w:cs="Times New Roman"/>
                <w:szCs w:val="24"/>
              </w:rPr>
              <w:t>08.93 Extraction of salt 0893</w:t>
            </w:r>
          </w:p>
          <w:p w14:paraId="550D06B4" w14:textId="77777777" w:rsidR="008C4B8E" w:rsidRPr="00F444C9" w:rsidRDefault="008C4B8E" w:rsidP="008C4B8E">
            <w:pPr>
              <w:ind w:left="708" w:firstLine="708"/>
              <w:rPr>
                <w:rFonts w:cs="Times New Roman"/>
                <w:szCs w:val="24"/>
              </w:rPr>
            </w:pPr>
            <w:r w:rsidRPr="00F444C9">
              <w:rPr>
                <w:rFonts w:cs="Times New Roman"/>
                <w:szCs w:val="24"/>
              </w:rPr>
              <w:t>08.99 Other mining and quarrying n.e.c. 0899</w:t>
            </w:r>
          </w:p>
        </w:tc>
      </w:tr>
    </w:tbl>
    <w:p w14:paraId="412ADEBC" w14:textId="77777777" w:rsidR="008C4B8E" w:rsidRDefault="008C4B8E" w:rsidP="008C4B8E">
      <w:pPr>
        <w:rPr>
          <w:rFonts w:cs="Times New Roman"/>
          <w:szCs w:val="24"/>
        </w:rPr>
      </w:pPr>
    </w:p>
    <w:p w14:paraId="4B8BE221" w14:textId="77777777" w:rsidR="00474EDD" w:rsidRPr="00F444C9" w:rsidRDefault="00474EDD" w:rsidP="00474EDD">
      <w:pPr>
        <w:rPr>
          <w:rFonts w:cs="Times New Roman"/>
          <w:b/>
          <w:szCs w:val="24"/>
        </w:rPr>
      </w:pPr>
      <w:r w:rsidRPr="00F444C9">
        <w:rPr>
          <w:rFonts w:cs="Times New Roman"/>
          <w:b/>
          <w:szCs w:val="24"/>
        </w:rPr>
        <w:t>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C4B8E" w:rsidRPr="00F444C9" w14:paraId="3CC00B2F" w14:textId="77777777" w:rsidTr="00474EDD">
        <w:trPr>
          <w:trHeight w:val="1723"/>
          <w:jc w:val="center"/>
        </w:trPr>
        <w:tc>
          <w:tcPr>
            <w:tcW w:w="8414" w:type="dxa"/>
          </w:tcPr>
          <w:p w14:paraId="01A8152F" w14:textId="77777777" w:rsidR="008C4B8E" w:rsidRPr="00F444C9" w:rsidRDefault="008C4B8E" w:rsidP="008C4B8E">
            <w:pPr>
              <w:rPr>
                <w:rFonts w:cs="Times New Roman"/>
                <w:szCs w:val="24"/>
              </w:rPr>
            </w:pPr>
            <w:r w:rsidRPr="00F444C9">
              <w:rPr>
                <w:rFonts w:cs="Times New Roman"/>
                <w:szCs w:val="24"/>
              </w:rPr>
              <w:t>09 Mining support service activities</w:t>
            </w:r>
          </w:p>
          <w:p w14:paraId="28416ACA" w14:textId="77777777" w:rsidR="008C4B8E" w:rsidRPr="00F444C9" w:rsidRDefault="008C4B8E" w:rsidP="008C4B8E">
            <w:pPr>
              <w:ind w:firstLine="708"/>
              <w:rPr>
                <w:rFonts w:cs="Times New Roman"/>
                <w:szCs w:val="24"/>
              </w:rPr>
            </w:pPr>
            <w:r w:rsidRPr="00F444C9">
              <w:rPr>
                <w:rFonts w:cs="Times New Roman"/>
                <w:szCs w:val="24"/>
              </w:rPr>
              <w:t>09.1 Support activities for petroleum and natural gas extraction</w:t>
            </w:r>
          </w:p>
          <w:p w14:paraId="70AAA27F" w14:textId="77777777" w:rsidR="008C4B8E" w:rsidRPr="00F444C9" w:rsidRDefault="008C4B8E" w:rsidP="008C4B8E">
            <w:pPr>
              <w:ind w:left="708" w:firstLine="708"/>
              <w:rPr>
                <w:rFonts w:cs="Times New Roman"/>
                <w:szCs w:val="24"/>
              </w:rPr>
            </w:pPr>
            <w:r w:rsidRPr="00F444C9">
              <w:rPr>
                <w:rFonts w:cs="Times New Roman"/>
                <w:szCs w:val="24"/>
              </w:rPr>
              <w:t>09.10 Support activities for petroleum and natural gas extraction 0910</w:t>
            </w:r>
          </w:p>
          <w:p w14:paraId="5D28C2AE" w14:textId="77777777" w:rsidR="008C4B8E" w:rsidRPr="00F444C9" w:rsidRDefault="008C4B8E" w:rsidP="008C4B8E">
            <w:pPr>
              <w:ind w:firstLine="708"/>
              <w:rPr>
                <w:rFonts w:cs="Times New Roman"/>
                <w:szCs w:val="24"/>
              </w:rPr>
            </w:pPr>
            <w:r w:rsidRPr="00F444C9">
              <w:rPr>
                <w:rFonts w:cs="Times New Roman"/>
                <w:szCs w:val="24"/>
              </w:rPr>
              <w:t>09.9 Support activities for other mining and quarrying</w:t>
            </w:r>
          </w:p>
          <w:p w14:paraId="7FC17C07" w14:textId="77777777" w:rsidR="008C4B8E" w:rsidRPr="00F444C9" w:rsidRDefault="008C4B8E" w:rsidP="008C4B8E">
            <w:pPr>
              <w:ind w:left="708" w:firstLine="708"/>
              <w:rPr>
                <w:rFonts w:cs="Times New Roman"/>
                <w:szCs w:val="24"/>
              </w:rPr>
            </w:pPr>
            <w:r w:rsidRPr="00F444C9">
              <w:rPr>
                <w:rFonts w:cs="Times New Roman"/>
                <w:szCs w:val="24"/>
              </w:rPr>
              <w:t>09.90 Support activities for other mining and quarrying 0990</w:t>
            </w:r>
          </w:p>
        </w:tc>
      </w:tr>
    </w:tbl>
    <w:p w14:paraId="2E79E09E" w14:textId="77777777" w:rsidR="008C4B8E" w:rsidRPr="00F444C9" w:rsidRDefault="008C4B8E" w:rsidP="008C4B8E">
      <w:pPr>
        <w:rPr>
          <w:rFonts w:cs="Times New Roman"/>
          <w:szCs w:val="24"/>
        </w:rPr>
      </w:pPr>
    </w:p>
    <w:p w14:paraId="14AADF5F" w14:textId="77777777" w:rsidR="008C4B8E" w:rsidRPr="00F444C9" w:rsidRDefault="008C4B8E" w:rsidP="008C4B8E">
      <w:pPr>
        <w:rPr>
          <w:rFonts w:cs="Times New Roman"/>
          <w:szCs w:val="24"/>
        </w:rPr>
      </w:pPr>
      <w:r w:rsidRPr="00F444C9">
        <w:rPr>
          <w:rFonts w:cs="Times New Roman"/>
          <w:szCs w:val="24"/>
        </w:rPr>
        <w:t>Undertaking active in the logging of primary forests. Undertaking with activities as referred to in Section A, Division 02, Group 02.2 of Annex I to Regulation (EC) No 1893/2006, in primary forests.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tblGrid>
      <w:tr w:rsidR="008C4B8E" w:rsidRPr="00F444C9" w14:paraId="0A69AB0A" w14:textId="77777777" w:rsidTr="00474EDD">
        <w:trPr>
          <w:trHeight w:val="2955"/>
          <w:jc w:val="center"/>
        </w:trPr>
        <w:tc>
          <w:tcPr>
            <w:tcW w:w="6930" w:type="dxa"/>
          </w:tcPr>
          <w:p w14:paraId="7A480E68" w14:textId="77777777" w:rsidR="008C4B8E" w:rsidRPr="00F444C9" w:rsidRDefault="008C4B8E" w:rsidP="008C4B8E">
            <w:pPr>
              <w:rPr>
                <w:rFonts w:cs="Times New Roman"/>
                <w:szCs w:val="24"/>
              </w:rPr>
            </w:pPr>
            <w:r w:rsidRPr="00F444C9">
              <w:rPr>
                <w:rFonts w:cs="Times New Roman"/>
                <w:szCs w:val="24"/>
              </w:rPr>
              <w:t>02 Forestry and logging</w:t>
            </w:r>
          </w:p>
          <w:p w14:paraId="395DB640" w14:textId="77777777" w:rsidR="008C4B8E" w:rsidRPr="00F444C9" w:rsidRDefault="008C4B8E" w:rsidP="008C4B8E">
            <w:pPr>
              <w:ind w:firstLine="708"/>
              <w:rPr>
                <w:rFonts w:cs="Times New Roman"/>
                <w:szCs w:val="24"/>
              </w:rPr>
            </w:pPr>
            <w:r w:rsidRPr="00F444C9">
              <w:rPr>
                <w:rFonts w:cs="Times New Roman"/>
                <w:szCs w:val="24"/>
              </w:rPr>
              <w:t>02.1 Silviculture and other forestry activities</w:t>
            </w:r>
          </w:p>
          <w:p w14:paraId="5B258280" w14:textId="77777777" w:rsidR="008C4B8E" w:rsidRPr="00F444C9" w:rsidRDefault="008C4B8E" w:rsidP="008C4B8E">
            <w:pPr>
              <w:ind w:left="708" w:firstLine="708"/>
              <w:rPr>
                <w:rFonts w:cs="Times New Roman"/>
                <w:szCs w:val="24"/>
              </w:rPr>
            </w:pPr>
            <w:r w:rsidRPr="00F444C9">
              <w:rPr>
                <w:rFonts w:cs="Times New Roman"/>
                <w:szCs w:val="24"/>
              </w:rPr>
              <w:t>02.10 Silviculture and other forestry activities 0210</w:t>
            </w:r>
          </w:p>
          <w:p w14:paraId="490C4CC1" w14:textId="77777777" w:rsidR="008C4B8E" w:rsidRPr="00F444C9" w:rsidRDefault="008C4B8E" w:rsidP="008C4B8E">
            <w:pPr>
              <w:ind w:firstLine="708"/>
              <w:rPr>
                <w:rFonts w:cs="Times New Roman"/>
                <w:szCs w:val="24"/>
              </w:rPr>
            </w:pPr>
            <w:r w:rsidRPr="00F444C9">
              <w:rPr>
                <w:rFonts w:cs="Times New Roman"/>
                <w:szCs w:val="24"/>
              </w:rPr>
              <w:t>02.2 Logging</w:t>
            </w:r>
          </w:p>
          <w:p w14:paraId="77E9634C" w14:textId="77777777" w:rsidR="008C4B8E" w:rsidRPr="00F444C9" w:rsidRDefault="008C4B8E" w:rsidP="008C4B8E">
            <w:pPr>
              <w:pBdr>
                <w:top w:val="single" w:sz="4" w:space="1" w:color="auto"/>
                <w:left w:val="single" w:sz="4" w:space="4" w:color="auto"/>
                <w:bottom w:val="single" w:sz="4" w:space="1" w:color="auto"/>
                <w:right w:val="single" w:sz="4" w:space="4" w:color="auto"/>
              </w:pBdr>
              <w:ind w:left="708" w:firstLine="708"/>
              <w:rPr>
                <w:rFonts w:cs="Times New Roman"/>
                <w:b/>
                <w:szCs w:val="24"/>
              </w:rPr>
            </w:pPr>
            <w:r w:rsidRPr="00F444C9">
              <w:rPr>
                <w:rFonts w:cs="Times New Roman"/>
                <w:b/>
                <w:szCs w:val="24"/>
              </w:rPr>
              <w:t>02.20 Logging 0220</w:t>
            </w:r>
          </w:p>
          <w:p w14:paraId="4F935CFC" w14:textId="77777777" w:rsidR="008C4B8E" w:rsidRPr="00F444C9" w:rsidRDefault="008C4B8E" w:rsidP="008C4B8E">
            <w:pPr>
              <w:ind w:left="708"/>
              <w:rPr>
                <w:rFonts w:cs="Times New Roman"/>
                <w:szCs w:val="24"/>
              </w:rPr>
            </w:pPr>
            <w:r w:rsidRPr="00F444C9">
              <w:rPr>
                <w:rFonts w:cs="Times New Roman"/>
                <w:szCs w:val="24"/>
              </w:rPr>
              <w:t>02.3 Gathering of wild growing non-wood products</w:t>
            </w:r>
          </w:p>
          <w:p w14:paraId="63630B7B" w14:textId="77777777" w:rsidR="008C4B8E" w:rsidRPr="00F444C9" w:rsidRDefault="008C4B8E" w:rsidP="008C4B8E">
            <w:pPr>
              <w:ind w:left="708" w:firstLine="708"/>
              <w:rPr>
                <w:rFonts w:cs="Times New Roman"/>
                <w:szCs w:val="24"/>
              </w:rPr>
            </w:pPr>
            <w:r w:rsidRPr="00F444C9">
              <w:rPr>
                <w:rFonts w:cs="Times New Roman"/>
                <w:szCs w:val="24"/>
              </w:rPr>
              <w:t>02.30 Gathering of wild growing non-wood products 0230</w:t>
            </w:r>
          </w:p>
          <w:p w14:paraId="69BC6903" w14:textId="77777777" w:rsidR="008C4B8E" w:rsidRPr="00F444C9" w:rsidRDefault="008C4B8E" w:rsidP="008C4B8E">
            <w:pPr>
              <w:ind w:firstLine="708"/>
              <w:rPr>
                <w:rFonts w:cs="Times New Roman"/>
                <w:szCs w:val="24"/>
              </w:rPr>
            </w:pPr>
            <w:r w:rsidRPr="00F444C9">
              <w:rPr>
                <w:rFonts w:cs="Times New Roman"/>
                <w:szCs w:val="24"/>
              </w:rPr>
              <w:t>02.4 Support services to forestry</w:t>
            </w:r>
          </w:p>
          <w:p w14:paraId="7C15978A" w14:textId="77777777" w:rsidR="008C4B8E" w:rsidRPr="00F444C9" w:rsidRDefault="008C4B8E" w:rsidP="008C4B8E">
            <w:pPr>
              <w:ind w:left="708" w:firstLine="708"/>
              <w:rPr>
                <w:rFonts w:cs="Times New Roman"/>
                <w:szCs w:val="24"/>
              </w:rPr>
            </w:pPr>
            <w:r w:rsidRPr="00F444C9">
              <w:rPr>
                <w:rFonts w:cs="Times New Roman"/>
                <w:szCs w:val="24"/>
              </w:rPr>
              <w:t>02.40 Support services to forestry 0240</w:t>
            </w:r>
          </w:p>
          <w:p w14:paraId="7C6D5BDA" w14:textId="6CF24D38" w:rsidR="008C4B8E" w:rsidRPr="00474EDD" w:rsidRDefault="008C4B8E" w:rsidP="008C4B8E">
            <w:pPr>
              <w:rPr>
                <w:rFonts w:cs="Times New Roman"/>
                <w:szCs w:val="24"/>
              </w:rPr>
            </w:pPr>
            <w:r w:rsidRPr="00F444C9">
              <w:rPr>
                <w:rFonts w:cs="Times New Roman"/>
                <w:szCs w:val="24"/>
              </w:rPr>
              <w:t>Divisi</w:t>
            </w:r>
            <w:r w:rsidR="00474EDD">
              <w:rPr>
                <w:rFonts w:cs="Times New Roman"/>
                <w:szCs w:val="24"/>
              </w:rPr>
              <w:t>on / Group / Class/ ISIC Rev. 4</w:t>
            </w:r>
          </w:p>
        </w:tc>
      </w:tr>
    </w:tbl>
    <w:p w14:paraId="12D36764" w14:textId="77777777" w:rsidR="008C4B8E" w:rsidRDefault="008C4B8E" w:rsidP="008C4B8E">
      <w:pPr>
        <w:rPr>
          <w:rFonts w:cs="Times New Roman"/>
          <w:b/>
          <w:szCs w:val="24"/>
        </w:rPr>
      </w:pPr>
    </w:p>
    <w:p w14:paraId="7F758D21" w14:textId="77777777" w:rsidR="00474EDD" w:rsidRDefault="00474EDD" w:rsidP="00B61FC1">
      <w:pPr>
        <w:pStyle w:val="ListParagraph"/>
        <w:numPr>
          <w:ilvl w:val="0"/>
          <w:numId w:val="56"/>
        </w:numPr>
        <w:ind w:left="426"/>
        <w:rPr>
          <w:rFonts w:cs="Times New Roman"/>
          <w:b/>
          <w:szCs w:val="24"/>
        </w:rPr>
      </w:pPr>
      <w:r w:rsidRPr="00B61FC1">
        <w:rPr>
          <w:rFonts w:cs="Times New Roman"/>
          <w:b/>
          <w:szCs w:val="24"/>
        </w:rPr>
        <w:t>Filing requirement</w:t>
      </w:r>
    </w:p>
    <w:p w14:paraId="2B4AA9CF" w14:textId="55B3E78A" w:rsidR="00B61FC1" w:rsidRPr="00B61FC1" w:rsidRDefault="00B61FC1" w:rsidP="00B61FC1">
      <w:pPr>
        <w:rPr>
          <w:rFonts w:cs="Times New Roman"/>
          <w:szCs w:val="24"/>
        </w:rPr>
      </w:pPr>
      <w:r>
        <w:t>A</w:t>
      </w:r>
      <w:r w:rsidRPr="00B61FC1">
        <w:rPr>
          <w:rFonts w:cs="Times New Roman"/>
          <w:szCs w:val="24"/>
        </w:rPr>
        <w:t>ny large undertaking or any public-interest entity active in the extractive industry or the logging of primary forests</w:t>
      </w:r>
    </w:p>
    <w:p w14:paraId="5332291D" w14:textId="77777777" w:rsidR="008C4B8E" w:rsidRPr="00F444C9" w:rsidRDefault="008C4B8E" w:rsidP="000B6F7B">
      <w:pPr>
        <w:pStyle w:val="ListParagraph"/>
        <w:numPr>
          <w:ilvl w:val="0"/>
          <w:numId w:val="56"/>
        </w:numPr>
        <w:ind w:left="426"/>
        <w:rPr>
          <w:rFonts w:cs="Times New Roman"/>
          <w:b/>
          <w:szCs w:val="24"/>
        </w:rPr>
      </w:pPr>
      <w:r w:rsidRPr="00F444C9">
        <w:rPr>
          <w:rFonts w:cs="Times New Roman"/>
          <w:b/>
          <w:szCs w:val="24"/>
        </w:rPr>
        <w:t>Payee</w:t>
      </w:r>
    </w:p>
    <w:p w14:paraId="466029CE" w14:textId="77777777" w:rsidR="008C4B8E" w:rsidRPr="00F444C9" w:rsidRDefault="008C4B8E" w:rsidP="008C4B8E">
      <w:pPr>
        <w:rPr>
          <w:rFonts w:cs="Times New Roman"/>
          <w:szCs w:val="24"/>
        </w:rPr>
      </w:pPr>
      <w:r w:rsidRPr="00F444C9">
        <w:rPr>
          <w:rFonts w:cs="Times New Roman"/>
          <w:szCs w:val="24"/>
        </w:rPr>
        <w:t xml:space="preserve">'Government' means </w:t>
      </w:r>
    </w:p>
    <w:p w14:paraId="7230AFBB" w14:textId="77777777" w:rsidR="008C4B8E" w:rsidRPr="00F444C9" w:rsidRDefault="008C4B8E" w:rsidP="008C4B8E">
      <w:pPr>
        <w:rPr>
          <w:rFonts w:cs="Times New Roman"/>
          <w:szCs w:val="24"/>
        </w:rPr>
      </w:pPr>
      <w:r w:rsidRPr="00F444C9">
        <w:rPr>
          <w:rFonts w:cs="Times New Roman"/>
          <w:szCs w:val="24"/>
        </w:rPr>
        <w:t>any national, regional or local authority of a Member State or of a third country. It includes a department, agency or undertaking controlled by that authority as laid down in Article 22(1) to (6) of this Directive;</w:t>
      </w:r>
    </w:p>
    <w:p w14:paraId="50D2885A" w14:textId="77777777" w:rsidR="008C4B8E" w:rsidRPr="00F444C9" w:rsidRDefault="008C4B8E" w:rsidP="008C4B8E">
      <w:pPr>
        <w:rPr>
          <w:rFonts w:cs="Times New Roman"/>
          <w:b/>
          <w:szCs w:val="24"/>
        </w:rPr>
      </w:pPr>
    </w:p>
    <w:p w14:paraId="37C5C26E" w14:textId="77777777" w:rsidR="008C4B8E" w:rsidRPr="00F444C9" w:rsidRDefault="008C4B8E" w:rsidP="008C4B8E">
      <w:pPr>
        <w:jc w:val="center"/>
        <w:rPr>
          <w:rFonts w:cs="Times New Roman"/>
          <w:szCs w:val="24"/>
        </w:rPr>
      </w:pPr>
      <w:r w:rsidRPr="00F444C9">
        <w:rPr>
          <w:rFonts w:cs="Times New Roman"/>
          <w:szCs w:val="24"/>
        </w:rPr>
        <w:t>EU BANK</w:t>
      </w:r>
    </w:p>
    <w:p w14:paraId="38C0D8B8" w14:textId="77777777" w:rsidR="008C4B8E" w:rsidRPr="00F444C9" w:rsidRDefault="008C4B8E" w:rsidP="008C4B8E">
      <w:pPr>
        <w:rPr>
          <w:rFonts w:cs="Times New Roman"/>
          <w:szCs w:val="24"/>
        </w:rPr>
      </w:pPr>
      <w:r w:rsidRPr="00F444C9">
        <w:rPr>
          <w:rFonts w:cs="Times New Roman"/>
          <w:szCs w:val="24"/>
        </w:rPr>
        <w:t>WHO: institution</w:t>
      </w:r>
    </w:p>
    <w:p w14:paraId="5946CDC1" w14:textId="77777777" w:rsidR="008C4B8E" w:rsidRPr="00D30A6D" w:rsidRDefault="008C4B8E" w:rsidP="000B6F7B">
      <w:pPr>
        <w:pStyle w:val="ListParagraph"/>
        <w:numPr>
          <w:ilvl w:val="0"/>
          <w:numId w:val="57"/>
        </w:numPr>
        <w:ind w:left="426"/>
        <w:rPr>
          <w:rFonts w:cs="Times New Roman"/>
          <w:b/>
          <w:szCs w:val="24"/>
        </w:rPr>
      </w:pPr>
      <w:r w:rsidRPr="00D30A6D">
        <w:rPr>
          <w:rFonts w:cs="Times New Roman"/>
          <w:b/>
          <w:szCs w:val="24"/>
        </w:rPr>
        <w:t>Subjective requirement</w:t>
      </w:r>
    </w:p>
    <w:p w14:paraId="7EB9BABB" w14:textId="2D632EA2" w:rsidR="008C4B8E" w:rsidRPr="00F444C9" w:rsidRDefault="008C4B8E" w:rsidP="008C4B8E">
      <w:pPr>
        <w:rPr>
          <w:rFonts w:cs="Times New Roman"/>
          <w:szCs w:val="24"/>
        </w:rPr>
      </w:pPr>
      <w:r w:rsidRPr="00F444C9">
        <w:rPr>
          <w:rFonts w:cs="Times New Roman"/>
          <w:szCs w:val="24"/>
        </w:rPr>
        <w:t>'Institution' means:</w:t>
      </w:r>
      <w:r w:rsidR="009118F0">
        <w:rPr>
          <w:rFonts w:cs="Times New Roman"/>
          <w:szCs w:val="24"/>
        </w:rPr>
        <w:t xml:space="preserve"> </w:t>
      </w:r>
      <w:r w:rsidRPr="00F444C9">
        <w:rPr>
          <w:rFonts w:cs="Times New Roman"/>
          <w:szCs w:val="24"/>
        </w:rPr>
        <w:t>a credit institution or an investment firm. (point (3) of Article 4(1) of Regulation (EU) No 575/2013)</w:t>
      </w:r>
    </w:p>
    <w:p w14:paraId="363D8CF9" w14:textId="77777777" w:rsidR="008C4B8E" w:rsidRPr="00F444C9" w:rsidRDefault="008C4B8E" w:rsidP="000B6F7B">
      <w:pPr>
        <w:pStyle w:val="ListParagraph"/>
        <w:numPr>
          <w:ilvl w:val="0"/>
          <w:numId w:val="57"/>
        </w:numPr>
        <w:ind w:left="426"/>
        <w:rPr>
          <w:rFonts w:cs="Times New Roman"/>
          <w:b/>
          <w:szCs w:val="24"/>
        </w:rPr>
      </w:pPr>
      <w:r w:rsidRPr="00F444C9">
        <w:rPr>
          <w:rFonts w:cs="Times New Roman"/>
          <w:b/>
          <w:szCs w:val="24"/>
        </w:rPr>
        <w:t>Objective requirement</w:t>
      </w:r>
    </w:p>
    <w:p w14:paraId="7255FBCE" w14:textId="77777777" w:rsidR="008C4B8E" w:rsidRPr="00F444C9" w:rsidRDefault="008C4B8E" w:rsidP="008C4B8E">
      <w:pPr>
        <w:rPr>
          <w:rFonts w:cs="Times New Roman"/>
          <w:szCs w:val="24"/>
        </w:rPr>
      </w:pPr>
      <w:r w:rsidRPr="00F444C9">
        <w:rPr>
          <w:rFonts w:cs="Times New Roman"/>
          <w:szCs w:val="24"/>
        </w:rPr>
        <w:t>By the nature of the institution.</w:t>
      </w:r>
    </w:p>
    <w:p w14:paraId="67A9F562" w14:textId="77777777" w:rsidR="008C4B8E" w:rsidRPr="00F444C9" w:rsidRDefault="008C4B8E" w:rsidP="000B6F7B">
      <w:pPr>
        <w:pStyle w:val="ListParagraph"/>
        <w:numPr>
          <w:ilvl w:val="0"/>
          <w:numId w:val="57"/>
        </w:numPr>
        <w:ind w:left="426"/>
        <w:rPr>
          <w:rFonts w:cs="Times New Roman"/>
          <w:b/>
          <w:szCs w:val="24"/>
        </w:rPr>
      </w:pPr>
      <w:r w:rsidRPr="00F444C9">
        <w:rPr>
          <w:rFonts w:cs="Times New Roman"/>
          <w:b/>
          <w:szCs w:val="24"/>
        </w:rPr>
        <w:t>Filing requirement</w:t>
      </w:r>
    </w:p>
    <w:p w14:paraId="7E37B200" w14:textId="77777777" w:rsidR="008C4B8E" w:rsidRPr="00F444C9" w:rsidRDefault="008C4B8E" w:rsidP="008C4B8E">
      <w:pPr>
        <w:rPr>
          <w:rFonts w:cs="Times New Roman"/>
          <w:szCs w:val="24"/>
        </w:rPr>
      </w:pPr>
      <w:r w:rsidRPr="00F444C9">
        <w:rPr>
          <w:rFonts w:cs="Times New Roman"/>
          <w:szCs w:val="24"/>
        </w:rPr>
        <w:t>There is not specification about filing requirement, so we suppose by the same institution.</w:t>
      </w:r>
    </w:p>
    <w:p w14:paraId="60B1AAC4" w14:textId="28BB9F86" w:rsidR="009118F0" w:rsidRDefault="008C4B8E" w:rsidP="00EE578C">
      <w:pPr>
        <w:pStyle w:val="ListParagraph"/>
        <w:numPr>
          <w:ilvl w:val="0"/>
          <w:numId w:val="57"/>
        </w:numPr>
        <w:ind w:left="426"/>
        <w:rPr>
          <w:rFonts w:cs="Times New Roman"/>
          <w:b/>
          <w:szCs w:val="24"/>
        </w:rPr>
      </w:pPr>
      <w:r w:rsidRPr="009118F0">
        <w:rPr>
          <w:rFonts w:cs="Times New Roman"/>
          <w:b/>
          <w:szCs w:val="24"/>
        </w:rPr>
        <w:t>Payee</w:t>
      </w:r>
      <w:r w:rsidR="005D7D84" w:rsidRPr="009118F0">
        <w:rPr>
          <w:rFonts w:cs="Times New Roman"/>
          <w:b/>
          <w:szCs w:val="24"/>
        </w:rPr>
        <w:t xml:space="preserve">: </w:t>
      </w:r>
    </w:p>
    <w:p w14:paraId="65F9629B" w14:textId="1AF1077C" w:rsidR="008C4B8E" w:rsidRPr="009118F0" w:rsidRDefault="008C4B8E" w:rsidP="009118F0">
      <w:pPr>
        <w:ind w:left="66"/>
        <w:rPr>
          <w:rFonts w:cs="Times New Roman"/>
          <w:b/>
          <w:szCs w:val="24"/>
        </w:rPr>
      </w:pPr>
      <w:r w:rsidRPr="009118F0">
        <w:rPr>
          <w:rFonts w:cs="Times New Roman"/>
          <w:szCs w:val="24"/>
        </w:rPr>
        <w:t>Member State and by third country in which it has an establishment</w:t>
      </w:r>
      <w:r w:rsidR="009118F0" w:rsidRPr="009118F0">
        <w:rPr>
          <w:rFonts w:cs="Times New Roman"/>
          <w:szCs w:val="24"/>
        </w:rPr>
        <w:t>.</w:t>
      </w:r>
      <w:r w:rsidRPr="009118F0">
        <w:rPr>
          <w:rFonts w:cs="Times New Roman"/>
          <w:b/>
          <w:szCs w:val="24"/>
        </w:rPr>
        <w:br w:type="page"/>
      </w:r>
    </w:p>
    <w:p w14:paraId="2B48D290" w14:textId="77777777" w:rsidR="008C4B8E" w:rsidRPr="00F444C9" w:rsidRDefault="008C4B8E" w:rsidP="00CA3A93">
      <w:pPr>
        <w:pStyle w:val="ListParagraph"/>
        <w:numPr>
          <w:ilvl w:val="0"/>
          <w:numId w:val="44"/>
        </w:numPr>
        <w:rPr>
          <w:rFonts w:cs="Times New Roman"/>
          <w:b/>
          <w:szCs w:val="24"/>
        </w:rPr>
      </w:pPr>
      <w:r w:rsidRPr="00F444C9">
        <w:rPr>
          <w:rFonts w:cs="Times New Roman"/>
          <w:b/>
          <w:szCs w:val="24"/>
        </w:rPr>
        <w:t>WHAT</w:t>
      </w:r>
    </w:p>
    <w:p w14:paraId="23C2BAA0" w14:textId="77777777" w:rsidR="008C4B8E" w:rsidRPr="00F444C9" w:rsidRDefault="008C4B8E" w:rsidP="008C4B8E">
      <w:pPr>
        <w:jc w:val="center"/>
        <w:rPr>
          <w:rFonts w:cs="Times New Roman"/>
          <w:szCs w:val="24"/>
        </w:rPr>
      </w:pPr>
      <w:r w:rsidRPr="00F444C9">
        <w:rPr>
          <w:rFonts w:cs="Times New Roman"/>
          <w:szCs w:val="24"/>
        </w:rPr>
        <w:t>CANADA</w:t>
      </w:r>
    </w:p>
    <w:p w14:paraId="007E5D94" w14:textId="77777777" w:rsidR="008C4B8E" w:rsidRPr="00D30A6D" w:rsidRDefault="008C4B8E" w:rsidP="000B6F7B">
      <w:pPr>
        <w:pStyle w:val="ListParagraph"/>
        <w:numPr>
          <w:ilvl w:val="0"/>
          <w:numId w:val="58"/>
        </w:numPr>
        <w:rPr>
          <w:rFonts w:cs="Times New Roman"/>
          <w:b/>
          <w:szCs w:val="24"/>
        </w:rPr>
      </w:pPr>
      <w:r w:rsidRPr="00D30A6D">
        <w:rPr>
          <w:rFonts w:cs="Times New Roman"/>
          <w:b/>
          <w:szCs w:val="24"/>
        </w:rPr>
        <w:t>Payments categories:</w:t>
      </w:r>
    </w:p>
    <w:p w14:paraId="0AD894E4" w14:textId="77777777" w:rsidR="008C4B8E" w:rsidRPr="00F444C9" w:rsidRDefault="008C4B8E" w:rsidP="008C4B8E">
      <w:pPr>
        <w:rPr>
          <w:rFonts w:cs="Times New Roman"/>
          <w:szCs w:val="24"/>
        </w:rPr>
      </w:pPr>
      <w:r w:rsidRPr="00F444C9">
        <w:rPr>
          <w:rFonts w:cs="Times New Roman"/>
          <w:szCs w:val="24"/>
        </w:rPr>
        <w:t>Payment means a payment that is made to a payee in relation to the commercial development of oil, gas or minerals and that falls within any of the following categories of payment:</w:t>
      </w:r>
    </w:p>
    <w:p w14:paraId="31D4A30E" w14:textId="77777777" w:rsidR="008C4B8E" w:rsidRPr="00F444C9" w:rsidRDefault="008C4B8E" w:rsidP="008C4B8E">
      <w:pPr>
        <w:rPr>
          <w:rFonts w:cs="Times New Roman"/>
          <w:szCs w:val="24"/>
        </w:rPr>
      </w:pPr>
      <w:r w:rsidRPr="00F444C9">
        <w:rPr>
          <w:rFonts w:cs="Times New Roman"/>
          <w:szCs w:val="24"/>
        </w:rPr>
        <w:t>(a) taxes, other than consumption taxes and personal income taxes;</w:t>
      </w:r>
    </w:p>
    <w:p w14:paraId="45802637" w14:textId="77777777" w:rsidR="008C4B8E" w:rsidRPr="00F444C9" w:rsidRDefault="008C4B8E" w:rsidP="008C4B8E">
      <w:pPr>
        <w:rPr>
          <w:rFonts w:cs="Times New Roman"/>
          <w:szCs w:val="24"/>
        </w:rPr>
      </w:pPr>
      <w:r w:rsidRPr="00F444C9">
        <w:rPr>
          <w:rFonts w:cs="Times New Roman"/>
          <w:szCs w:val="24"/>
        </w:rPr>
        <w:t>(b) royalties;</w:t>
      </w:r>
    </w:p>
    <w:p w14:paraId="6046F12B" w14:textId="77777777" w:rsidR="008C4B8E" w:rsidRPr="00F444C9" w:rsidRDefault="008C4B8E" w:rsidP="008C4B8E">
      <w:pPr>
        <w:rPr>
          <w:rFonts w:cs="Times New Roman"/>
          <w:szCs w:val="24"/>
        </w:rPr>
      </w:pPr>
      <w:r w:rsidRPr="00F444C9">
        <w:rPr>
          <w:rFonts w:cs="Times New Roman"/>
          <w:szCs w:val="24"/>
        </w:rPr>
        <w:t>(c) fees, including rental fees, entry fees and regulatory charges as well as fees or other consideration for licences, permits or concessions;</w:t>
      </w:r>
    </w:p>
    <w:p w14:paraId="1C9EF768" w14:textId="77777777" w:rsidR="008C4B8E" w:rsidRPr="00F444C9" w:rsidRDefault="008C4B8E" w:rsidP="008C4B8E">
      <w:pPr>
        <w:rPr>
          <w:rFonts w:cs="Times New Roman"/>
          <w:szCs w:val="24"/>
        </w:rPr>
      </w:pPr>
      <w:r w:rsidRPr="00F444C9">
        <w:rPr>
          <w:rFonts w:cs="Times New Roman"/>
          <w:szCs w:val="24"/>
        </w:rPr>
        <w:t>(d) production entitlements;</w:t>
      </w:r>
    </w:p>
    <w:p w14:paraId="19862321" w14:textId="77777777" w:rsidR="008C4B8E" w:rsidRPr="00F444C9" w:rsidRDefault="008C4B8E" w:rsidP="008C4B8E">
      <w:pPr>
        <w:rPr>
          <w:rFonts w:cs="Times New Roman"/>
          <w:szCs w:val="24"/>
        </w:rPr>
      </w:pPr>
      <w:r w:rsidRPr="00F444C9">
        <w:rPr>
          <w:rFonts w:cs="Times New Roman"/>
          <w:szCs w:val="24"/>
        </w:rPr>
        <w:t>(e) bonuses, including signature, discovery and production bonuses;</w:t>
      </w:r>
    </w:p>
    <w:p w14:paraId="49FE745E" w14:textId="77777777" w:rsidR="008C4B8E" w:rsidRPr="00F444C9" w:rsidRDefault="008C4B8E" w:rsidP="008C4B8E">
      <w:pPr>
        <w:rPr>
          <w:rFonts w:cs="Times New Roman"/>
          <w:szCs w:val="24"/>
        </w:rPr>
      </w:pPr>
      <w:r w:rsidRPr="00F444C9">
        <w:rPr>
          <w:rFonts w:cs="Times New Roman"/>
          <w:szCs w:val="24"/>
        </w:rPr>
        <w:t>(f) dividends other than dividends paid as ordinary shareholders;</w:t>
      </w:r>
    </w:p>
    <w:p w14:paraId="41C309A6" w14:textId="77777777" w:rsidR="008C4B8E" w:rsidRPr="00F444C9" w:rsidRDefault="008C4B8E" w:rsidP="008C4B8E">
      <w:pPr>
        <w:rPr>
          <w:rFonts w:cs="Times New Roman"/>
          <w:szCs w:val="24"/>
        </w:rPr>
      </w:pPr>
      <w:r w:rsidRPr="00F444C9">
        <w:rPr>
          <w:rFonts w:cs="Times New Roman"/>
          <w:szCs w:val="24"/>
        </w:rPr>
        <w:t>(g) infrastructure improvement payments; or</w:t>
      </w:r>
    </w:p>
    <w:p w14:paraId="7255F46D" w14:textId="77777777" w:rsidR="008C4B8E" w:rsidRPr="00F444C9" w:rsidRDefault="008C4B8E" w:rsidP="008C4B8E">
      <w:pPr>
        <w:rPr>
          <w:rFonts w:cs="Times New Roman"/>
          <w:szCs w:val="24"/>
        </w:rPr>
      </w:pPr>
      <w:r w:rsidRPr="00F444C9">
        <w:rPr>
          <w:rFonts w:cs="Times New Roman"/>
          <w:szCs w:val="24"/>
        </w:rPr>
        <w:t>(h) any other prescribed category of payment.</w:t>
      </w:r>
    </w:p>
    <w:p w14:paraId="668EF29B" w14:textId="77777777" w:rsidR="008C4B8E" w:rsidRPr="00F444C9" w:rsidRDefault="008C4B8E" w:rsidP="000B6F7B">
      <w:pPr>
        <w:pStyle w:val="ListParagraph"/>
        <w:numPr>
          <w:ilvl w:val="0"/>
          <w:numId w:val="58"/>
        </w:numPr>
        <w:rPr>
          <w:rFonts w:cs="Times New Roman"/>
          <w:b/>
          <w:szCs w:val="24"/>
        </w:rPr>
      </w:pPr>
      <w:r w:rsidRPr="00F444C9">
        <w:rPr>
          <w:rFonts w:cs="Times New Roman"/>
          <w:b/>
          <w:szCs w:val="24"/>
        </w:rPr>
        <w:t>Type of payment</w:t>
      </w:r>
    </w:p>
    <w:p w14:paraId="14FE0BA3" w14:textId="77777777" w:rsidR="008C4B8E" w:rsidRPr="00F444C9" w:rsidRDefault="008C4B8E" w:rsidP="008C4B8E">
      <w:pPr>
        <w:rPr>
          <w:rFonts w:cs="Times New Roman"/>
          <w:szCs w:val="24"/>
        </w:rPr>
      </w:pPr>
      <w:r w:rsidRPr="00F444C9">
        <w:rPr>
          <w:rFonts w:cs="Times New Roman"/>
          <w:szCs w:val="24"/>
        </w:rPr>
        <w:t>Whether monetary or in kind</w:t>
      </w:r>
    </w:p>
    <w:p w14:paraId="71113232" w14:textId="627FEF8C" w:rsidR="008C4B8E" w:rsidRPr="00F444C9" w:rsidRDefault="005D7D84" w:rsidP="000B6F7B">
      <w:pPr>
        <w:pStyle w:val="ListParagraph"/>
        <w:numPr>
          <w:ilvl w:val="0"/>
          <w:numId w:val="58"/>
        </w:numPr>
        <w:rPr>
          <w:rFonts w:cs="Times New Roman"/>
          <w:b/>
          <w:szCs w:val="24"/>
        </w:rPr>
      </w:pPr>
      <w:r>
        <w:rPr>
          <w:rFonts w:cs="Times New Roman"/>
          <w:b/>
          <w:szCs w:val="24"/>
        </w:rPr>
        <w:t>Limit</w:t>
      </w:r>
    </w:p>
    <w:p w14:paraId="3BBF9B08" w14:textId="77777777" w:rsidR="008C4B8E" w:rsidRPr="00F444C9" w:rsidRDefault="008C4B8E" w:rsidP="008C4B8E">
      <w:pPr>
        <w:rPr>
          <w:rFonts w:cs="Times New Roman"/>
          <w:szCs w:val="24"/>
        </w:rPr>
      </w:pPr>
      <w:r w:rsidRPr="00F444C9">
        <w:rPr>
          <w:rFonts w:cs="Times New Roman"/>
          <w:szCs w:val="24"/>
        </w:rPr>
        <w:t>An entity must disclose any payments within a category of payment that are made to the same payee, if the total amount of all those payments during the financial year is at least:</w:t>
      </w:r>
    </w:p>
    <w:p w14:paraId="40AB46EA" w14:textId="77777777" w:rsidR="008C4B8E" w:rsidRPr="00F444C9" w:rsidRDefault="008C4B8E" w:rsidP="00CA3A93">
      <w:pPr>
        <w:pStyle w:val="ListParagraph"/>
        <w:numPr>
          <w:ilvl w:val="0"/>
          <w:numId w:val="25"/>
        </w:numPr>
        <w:rPr>
          <w:rFonts w:cs="Times New Roman"/>
          <w:szCs w:val="24"/>
        </w:rPr>
      </w:pPr>
      <w:r w:rsidRPr="00F444C9">
        <w:rPr>
          <w:rFonts w:cs="Times New Roman"/>
          <w:szCs w:val="24"/>
        </w:rPr>
        <w:t>the amount prescribed by regulation for the category of payment; or</w:t>
      </w:r>
    </w:p>
    <w:p w14:paraId="05CC6404" w14:textId="77777777" w:rsidR="008C4B8E" w:rsidRPr="00F444C9" w:rsidRDefault="008C4B8E" w:rsidP="00CA3A93">
      <w:pPr>
        <w:pStyle w:val="ListParagraph"/>
        <w:numPr>
          <w:ilvl w:val="0"/>
          <w:numId w:val="25"/>
        </w:numPr>
        <w:rPr>
          <w:rFonts w:cs="Times New Roman"/>
          <w:szCs w:val="24"/>
        </w:rPr>
      </w:pPr>
      <w:r w:rsidRPr="00F444C9">
        <w:rPr>
          <w:rFonts w:cs="Times New Roman"/>
          <w:szCs w:val="24"/>
        </w:rPr>
        <w:t>if no amount is prescribed for the category, $100,000.</w:t>
      </w:r>
    </w:p>
    <w:p w14:paraId="0D259B3D" w14:textId="1B1452A0" w:rsidR="008C4B8E" w:rsidRPr="00F444C9" w:rsidRDefault="00D30A6D" w:rsidP="000B6F7B">
      <w:pPr>
        <w:pStyle w:val="ListParagraph"/>
        <w:numPr>
          <w:ilvl w:val="0"/>
          <w:numId w:val="58"/>
        </w:numPr>
        <w:rPr>
          <w:rFonts w:cs="Times New Roman"/>
          <w:b/>
          <w:szCs w:val="24"/>
        </w:rPr>
      </w:pPr>
      <w:r>
        <w:rPr>
          <w:rFonts w:cs="Times New Roman"/>
          <w:b/>
          <w:szCs w:val="24"/>
        </w:rPr>
        <w:t>Broke</w:t>
      </w:r>
      <w:r w:rsidR="008C4B8E" w:rsidRPr="00F444C9">
        <w:rPr>
          <w:rFonts w:cs="Times New Roman"/>
          <w:b/>
          <w:szCs w:val="24"/>
        </w:rPr>
        <w:t>down of the payments</w:t>
      </w:r>
    </w:p>
    <w:p w14:paraId="76C125F5" w14:textId="77777777" w:rsidR="008C4B8E" w:rsidRPr="00F444C9" w:rsidRDefault="008C4B8E" w:rsidP="008C4B8E">
      <w:pPr>
        <w:rPr>
          <w:rFonts w:cs="Times New Roman"/>
          <w:szCs w:val="24"/>
        </w:rPr>
      </w:pPr>
      <w:r w:rsidRPr="00F444C9">
        <w:rPr>
          <w:rFonts w:cs="Times New Roman"/>
          <w:szCs w:val="24"/>
        </w:rPr>
        <w:t>The Minister may specify, in writing, the way in which payments are to be organized or broken down in the report — including on a project basis — and the form and manner in which a report is to be provided.</w:t>
      </w:r>
    </w:p>
    <w:p w14:paraId="6ADA2E0C" w14:textId="77777777" w:rsidR="008C4B8E" w:rsidRPr="00F444C9" w:rsidRDefault="008C4B8E" w:rsidP="000B6F7B">
      <w:pPr>
        <w:pStyle w:val="ListParagraph"/>
        <w:numPr>
          <w:ilvl w:val="0"/>
          <w:numId w:val="58"/>
        </w:numPr>
        <w:rPr>
          <w:rFonts w:cs="Times New Roman"/>
          <w:b/>
          <w:szCs w:val="24"/>
        </w:rPr>
      </w:pPr>
      <w:r w:rsidRPr="00F444C9">
        <w:rPr>
          <w:rFonts w:cs="Times New Roman"/>
          <w:b/>
          <w:szCs w:val="24"/>
        </w:rPr>
        <w:t>Records:</w:t>
      </w:r>
    </w:p>
    <w:p w14:paraId="4F2580EA" w14:textId="77777777" w:rsidR="008C4B8E" w:rsidRPr="00F444C9" w:rsidRDefault="008C4B8E" w:rsidP="008C4B8E">
      <w:pPr>
        <w:rPr>
          <w:rFonts w:cs="Times New Roman"/>
          <w:szCs w:val="24"/>
        </w:rPr>
      </w:pPr>
      <w:r w:rsidRPr="00F444C9">
        <w:rPr>
          <w:rFonts w:cs="Times New Roman"/>
          <w:szCs w:val="24"/>
        </w:rPr>
        <w:t>An entity must keep records of its payments made in a financial year for a prescribed period or, if no period is prescribed, for a seven-year period that begins on the day on which the entity provides the report.</w:t>
      </w:r>
    </w:p>
    <w:p w14:paraId="6CCF62E7" w14:textId="77777777" w:rsidR="008C4B8E" w:rsidRPr="00F444C9" w:rsidRDefault="008C4B8E" w:rsidP="008C4B8E">
      <w:pPr>
        <w:rPr>
          <w:rFonts w:cs="Times New Roman"/>
          <w:szCs w:val="24"/>
        </w:rPr>
      </w:pPr>
    </w:p>
    <w:p w14:paraId="6B122636" w14:textId="77777777" w:rsidR="008C4B8E" w:rsidRPr="00F444C9" w:rsidRDefault="008C4B8E" w:rsidP="008C4B8E">
      <w:pPr>
        <w:jc w:val="center"/>
        <w:rPr>
          <w:rFonts w:cs="Times New Roman"/>
          <w:szCs w:val="24"/>
        </w:rPr>
      </w:pPr>
      <w:r w:rsidRPr="00F444C9">
        <w:rPr>
          <w:rFonts w:cs="Times New Roman"/>
          <w:szCs w:val="24"/>
        </w:rPr>
        <w:t>OCDE</w:t>
      </w:r>
    </w:p>
    <w:p w14:paraId="3250CDD8" w14:textId="77777777" w:rsidR="008C4B8E" w:rsidRPr="00D30A6D" w:rsidRDefault="008C4B8E" w:rsidP="000B6F7B">
      <w:pPr>
        <w:pStyle w:val="ListParagraph"/>
        <w:numPr>
          <w:ilvl w:val="0"/>
          <w:numId w:val="59"/>
        </w:numPr>
        <w:rPr>
          <w:rFonts w:cs="Times New Roman"/>
          <w:b/>
          <w:szCs w:val="24"/>
        </w:rPr>
      </w:pPr>
      <w:r w:rsidRPr="00D30A6D">
        <w:rPr>
          <w:rFonts w:cs="Times New Roman"/>
          <w:b/>
          <w:szCs w:val="24"/>
        </w:rPr>
        <w:t>Payments categories:</w:t>
      </w:r>
    </w:p>
    <w:p w14:paraId="60F5A46B" w14:textId="77777777" w:rsidR="008C4B8E" w:rsidRPr="00F444C9" w:rsidRDefault="008C4B8E" w:rsidP="008C4B8E">
      <w:pPr>
        <w:rPr>
          <w:rFonts w:cs="Times New Roman"/>
          <w:szCs w:val="24"/>
        </w:rPr>
      </w:pPr>
      <w:r w:rsidRPr="00F444C9">
        <w:rPr>
          <w:rFonts w:cs="Times New Roman"/>
          <w:szCs w:val="24"/>
        </w:rPr>
        <w:t xml:space="preserve">Aggregate information relating to </w:t>
      </w:r>
    </w:p>
    <w:p w14:paraId="4AB18B9D"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 xml:space="preserve">revenue, </w:t>
      </w:r>
    </w:p>
    <w:p w14:paraId="1845F1B6"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profit (loss) before income tax,</w:t>
      </w:r>
    </w:p>
    <w:p w14:paraId="4E568744"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 xml:space="preserve">income tax paid, </w:t>
      </w:r>
    </w:p>
    <w:p w14:paraId="689025B9"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 xml:space="preserve">income tax accrued, </w:t>
      </w:r>
    </w:p>
    <w:p w14:paraId="7D042B3B"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 xml:space="preserve">stated capital, </w:t>
      </w:r>
    </w:p>
    <w:p w14:paraId="23FB6E65"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 xml:space="preserve">accumulated earnings, </w:t>
      </w:r>
    </w:p>
    <w:p w14:paraId="7FC6EB2F"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 xml:space="preserve">number of employees, and </w:t>
      </w:r>
    </w:p>
    <w:p w14:paraId="0D3969C1"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tangible assets other than cash or cash equivalents with regard to each jurisdiction in which the MNE Group operates;</w:t>
      </w:r>
    </w:p>
    <w:p w14:paraId="6E9AD85E" w14:textId="77777777" w:rsidR="008C4B8E" w:rsidRPr="00F444C9" w:rsidRDefault="008C4B8E" w:rsidP="00CA3A93">
      <w:pPr>
        <w:pStyle w:val="ListParagraph"/>
        <w:numPr>
          <w:ilvl w:val="0"/>
          <w:numId w:val="26"/>
        </w:numPr>
        <w:rPr>
          <w:rFonts w:cs="Times New Roman"/>
          <w:szCs w:val="24"/>
        </w:rPr>
      </w:pPr>
      <w:r w:rsidRPr="00F444C9">
        <w:rPr>
          <w:rFonts w:cs="Times New Roman"/>
          <w:szCs w:val="24"/>
        </w:rPr>
        <w:t xml:space="preserve">An identification of each Constituent Entity of the MNE Group setting out </w:t>
      </w:r>
    </w:p>
    <w:p w14:paraId="456B8463" w14:textId="77777777" w:rsidR="008C4B8E" w:rsidRPr="00F444C9" w:rsidRDefault="008C4B8E" w:rsidP="00CA3A93">
      <w:pPr>
        <w:pStyle w:val="ListParagraph"/>
        <w:numPr>
          <w:ilvl w:val="1"/>
          <w:numId w:val="27"/>
        </w:numPr>
        <w:rPr>
          <w:rFonts w:cs="Times New Roman"/>
          <w:szCs w:val="24"/>
        </w:rPr>
      </w:pPr>
      <w:r w:rsidRPr="00F444C9">
        <w:rPr>
          <w:rFonts w:cs="Times New Roman"/>
          <w:szCs w:val="24"/>
        </w:rPr>
        <w:t xml:space="preserve">the jurisdiction of tax residence of such Constituent Entity, and where different, </w:t>
      </w:r>
    </w:p>
    <w:p w14:paraId="48C295B8" w14:textId="77777777" w:rsidR="008C4B8E" w:rsidRPr="00F444C9" w:rsidRDefault="008C4B8E" w:rsidP="00CA3A93">
      <w:pPr>
        <w:pStyle w:val="ListParagraph"/>
        <w:numPr>
          <w:ilvl w:val="1"/>
          <w:numId w:val="27"/>
        </w:numPr>
        <w:rPr>
          <w:rFonts w:cs="Times New Roman"/>
          <w:szCs w:val="24"/>
        </w:rPr>
      </w:pPr>
      <w:r w:rsidRPr="00F444C9">
        <w:rPr>
          <w:rFonts w:cs="Times New Roman"/>
          <w:szCs w:val="24"/>
        </w:rPr>
        <w:t>the jurisdiction under the laws of which such Constituent Entity is organised, and</w:t>
      </w:r>
    </w:p>
    <w:p w14:paraId="6BF67FD2" w14:textId="77777777" w:rsidR="008C4B8E" w:rsidRPr="00F444C9" w:rsidRDefault="008C4B8E" w:rsidP="00CA3A93">
      <w:pPr>
        <w:pStyle w:val="ListParagraph"/>
        <w:numPr>
          <w:ilvl w:val="1"/>
          <w:numId w:val="27"/>
        </w:numPr>
        <w:rPr>
          <w:rFonts w:cs="Times New Roman"/>
          <w:szCs w:val="24"/>
        </w:rPr>
      </w:pPr>
      <w:r w:rsidRPr="00F444C9">
        <w:rPr>
          <w:rFonts w:cs="Times New Roman"/>
          <w:szCs w:val="24"/>
        </w:rPr>
        <w:t xml:space="preserve">the nature of the main business activity or activities </w:t>
      </w:r>
    </w:p>
    <w:p w14:paraId="6A927C2B" w14:textId="77777777" w:rsidR="008C4B8E" w:rsidRPr="00F444C9" w:rsidRDefault="008C4B8E" w:rsidP="000B6F7B">
      <w:pPr>
        <w:pStyle w:val="ListParagraph"/>
        <w:numPr>
          <w:ilvl w:val="0"/>
          <w:numId w:val="59"/>
        </w:numPr>
        <w:rPr>
          <w:rFonts w:cs="Times New Roman"/>
          <w:b/>
          <w:szCs w:val="24"/>
        </w:rPr>
      </w:pPr>
      <w:r w:rsidRPr="00F444C9">
        <w:rPr>
          <w:rFonts w:cs="Times New Roman"/>
          <w:b/>
          <w:szCs w:val="24"/>
        </w:rPr>
        <w:t>Type of payment</w:t>
      </w:r>
    </w:p>
    <w:p w14:paraId="10B27895" w14:textId="77777777" w:rsidR="008C4B8E" w:rsidRPr="00F444C9" w:rsidRDefault="008C4B8E" w:rsidP="008C4B8E">
      <w:pPr>
        <w:rPr>
          <w:rFonts w:cs="Times New Roman"/>
          <w:b/>
          <w:szCs w:val="24"/>
        </w:rPr>
      </w:pPr>
      <w:r w:rsidRPr="00F444C9">
        <w:rPr>
          <w:rFonts w:cs="Times New Roman"/>
          <w:szCs w:val="24"/>
        </w:rPr>
        <w:t xml:space="preserve">Companies must disclose all </w:t>
      </w:r>
      <w:r w:rsidRPr="00F444C9">
        <w:rPr>
          <w:rFonts w:cs="Times New Roman"/>
          <w:b/>
          <w:szCs w:val="24"/>
        </w:rPr>
        <w:t>material payments</w:t>
      </w:r>
      <w:r w:rsidRPr="00F444C9">
        <w:rPr>
          <w:rFonts w:cs="Times New Roman"/>
          <w:szCs w:val="24"/>
        </w:rPr>
        <w:t xml:space="preserve"> in accordance with the agreed reporting templates and in line with the company’s audited figures.</w:t>
      </w:r>
    </w:p>
    <w:p w14:paraId="29C8A261" w14:textId="4D66516C" w:rsidR="008C4B8E" w:rsidRPr="00F444C9" w:rsidRDefault="00D30A6D" w:rsidP="000B6F7B">
      <w:pPr>
        <w:pStyle w:val="ListParagraph"/>
        <w:numPr>
          <w:ilvl w:val="0"/>
          <w:numId w:val="59"/>
        </w:numPr>
        <w:rPr>
          <w:rFonts w:cs="Times New Roman"/>
          <w:b/>
          <w:szCs w:val="24"/>
        </w:rPr>
      </w:pPr>
      <w:r>
        <w:rPr>
          <w:rFonts w:cs="Times New Roman"/>
          <w:b/>
          <w:szCs w:val="24"/>
        </w:rPr>
        <w:t>Limit:</w:t>
      </w:r>
      <w:r w:rsidR="005D7D84">
        <w:rPr>
          <w:rFonts w:cs="Times New Roman"/>
          <w:b/>
          <w:szCs w:val="24"/>
        </w:rPr>
        <w:t xml:space="preserve"> </w:t>
      </w:r>
      <w:r>
        <w:rPr>
          <w:rFonts w:cs="Times New Roman"/>
          <w:b/>
          <w:szCs w:val="24"/>
        </w:rPr>
        <w:t>-</w:t>
      </w:r>
    </w:p>
    <w:p w14:paraId="110A2A33" w14:textId="581D31DD" w:rsidR="008C4B8E" w:rsidRPr="00F444C9" w:rsidRDefault="00D30A6D" w:rsidP="000B6F7B">
      <w:pPr>
        <w:pStyle w:val="ListParagraph"/>
        <w:numPr>
          <w:ilvl w:val="0"/>
          <w:numId w:val="59"/>
        </w:numPr>
        <w:rPr>
          <w:rFonts w:cs="Times New Roman"/>
          <w:b/>
          <w:szCs w:val="24"/>
        </w:rPr>
      </w:pPr>
      <w:r>
        <w:rPr>
          <w:rFonts w:cs="Times New Roman"/>
          <w:b/>
          <w:szCs w:val="24"/>
        </w:rPr>
        <w:t>Broke</w:t>
      </w:r>
      <w:r w:rsidRPr="00F444C9">
        <w:rPr>
          <w:rFonts w:cs="Times New Roman"/>
          <w:b/>
          <w:szCs w:val="24"/>
        </w:rPr>
        <w:t>down</w:t>
      </w:r>
      <w:r w:rsidR="008C4B8E" w:rsidRPr="00F444C9">
        <w:rPr>
          <w:rFonts w:cs="Times New Roman"/>
          <w:b/>
          <w:szCs w:val="24"/>
        </w:rPr>
        <w:t xml:space="preserve"> and organization of the payments</w:t>
      </w:r>
    </w:p>
    <w:p w14:paraId="4E019A87" w14:textId="77777777" w:rsidR="008C4B8E" w:rsidRPr="00F444C9" w:rsidRDefault="008C4B8E" w:rsidP="008C4B8E">
      <w:pPr>
        <w:rPr>
          <w:rFonts w:cs="Times New Roman"/>
          <w:szCs w:val="24"/>
        </w:rPr>
      </w:pPr>
      <w:r w:rsidRPr="00F444C9">
        <w:rPr>
          <w:rFonts w:cs="Times New Roman"/>
          <w:szCs w:val="24"/>
        </w:rPr>
        <w:t>Country level (each jurisdiction in which the MNE Group operates)</w:t>
      </w:r>
    </w:p>
    <w:p w14:paraId="2E920922" w14:textId="49E45EF9" w:rsidR="008C4B8E" w:rsidRPr="00F444C9" w:rsidRDefault="008C4B8E" w:rsidP="000B6F7B">
      <w:pPr>
        <w:pStyle w:val="ListParagraph"/>
        <w:numPr>
          <w:ilvl w:val="0"/>
          <w:numId w:val="59"/>
        </w:numPr>
        <w:rPr>
          <w:rFonts w:cs="Times New Roman"/>
          <w:b/>
          <w:szCs w:val="24"/>
        </w:rPr>
      </w:pPr>
      <w:r w:rsidRPr="00F444C9">
        <w:rPr>
          <w:rFonts w:cs="Times New Roman"/>
          <w:b/>
          <w:szCs w:val="24"/>
        </w:rPr>
        <w:t>Records:</w:t>
      </w:r>
      <w:r w:rsidR="00D30A6D">
        <w:rPr>
          <w:rFonts w:cs="Times New Roman"/>
          <w:b/>
          <w:szCs w:val="24"/>
        </w:rPr>
        <w:t>-</w:t>
      </w:r>
    </w:p>
    <w:p w14:paraId="337519E5" w14:textId="77777777" w:rsidR="008C4B8E" w:rsidRPr="00F444C9" w:rsidRDefault="008C4B8E" w:rsidP="008C4B8E">
      <w:pPr>
        <w:rPr>
          <w:rFonts w:cs="Times New Roman"/>
          <w:szCs w:val="24"/>
        </w:rPr>
      </w:pPr>
    </w:p>
    <w:p w14:paraId="2E6F370A" w14:textId="5235DFB6" w:rsidR="008C4B8E" w:rsidRPr="00F444C9" w:rsidRDefault="008C4B8E" w:rsidP="008C4B8E">
      <w:pPr>
        <w:jc w:val="center"/>
        <w:rPr>
          <w:rFonts w:cs="Times New Roman"/>
          <w:szCs w:val="24"/>
        </w:rPr>
      </w:pPr>
      <w:r w:rsidRPr="00F444C9">
        <w:rPr>
          <w:rFonts w:cs="Times New Roman"/>
          <w:szCs w:val="24"/>
        </w:rPr>
        <w:t>US</w:t>
      </w:r>
      <w:r w:rsidR="005D7D84">
        <w:rPr>
          <w:rFonts w:cs="Times New Roman"/>
          <w:szCs w:val="24"/>
        </w:rPr>
        <w:t>A</w:t>
      </w:r>
    </w:p>
    <w:p w14:paraId="7B9F5418" w14:textId="77777777" w:rsidR="008C4B8E" w:rsidRPr="00D30A6D" w:rsidRDefault="008C4B8E" w:rsidP="000B6F7B">
      <w:pPr>
        <w:pStyle w:val="ListParagraph"/>
        <w:numPr>
          <w:ilvl w:val="0"/>
          <w:numId w:val="60"/>
        </w:numPr>
        <w:rPr>
          <w:rFonts w:cs="Times New Roman"/>
          <w:b/>
          <w:szCs w:val="24"/>
        </w:rPr>
      </w:pPr>
      <w:r w:rsidRPr="00D30A6D">
        <w:rPr>
          <w:rFonts w:cs="Times New Roman"/>
          <w:b/>
          <w:szCs w:val="24"/>
        </w:rPr>
        <w:t>Payments categories:</w:t>
      </w:r>
    </w:p>
    <w:p w14:paraId="2A6A1847" w14:textId="77777777" w:rsidR="008C4B8E" w:rsidRPr="00F444C9" w:rsidRDefault="008C4B8E" w:rsidP="00CA3A93">
      <w:pPr>
        <w:pStyle w:val="ListParagraph"/>
        <w:numPr>
          <w:ilvl w:val="0"/>
          <w:numId w:val="28"/>
        </w:numPr>
        <w:rPr>
          <w:rFonts w:cs="Times New Roman"/>
          <w:szCs w:val="24"/>
        </w:rPr>
      </w:pPr>
      <w:r w:rsidRPr="00F444C9">
        <w:rPr>
          <w:rFonts w:cs="Times New Roman"/>
          <w:szCs w:val="24"/>
        </w:rPr>
        <w:t>taxes (taxes levied on corporate profits, corporate income, and production, but will not be required to disclose payments for taxes levied on consumption, such as value added taxes, personal income taxes, or sales taxes);</w:t>
      </w:r>
    </w:p>
    <w:p w14:paraId="43322380" w14:textId="77777777" w:rsidR="008C4B8E" w:rsidRPr="00F444C9" w:rsidRDefault="008C4B8E" w:rsidP="00CA3A93">
      <w:pPr>
        <w:pStyle w:val="ListParagraph"/>
        <w:numPr>
          <w:ilvl w:val="0"/>
          <w:numId w:val="28"/>
        </w:numPr>
        <w:rPr>
          <w:rFonts w:cs="Times New Roman"/>
          <w:szCs w:val="24"/>
        </w:rPr>
      </w:pPr>
      <w:r w:rsidRPr="00F444C9">
        <w:rPr>
          <w:rFonts w:cs="Times New Roman"/>
          <w:szCs w:val="24"/>
        </w:rPr>
        <w:t>royalties;</w:t>
      </w:r>
    </w:p>
    <w:p w14:paraId="7588B8D1" w14:textId="0BCDB941" w:rsidR="008C4B8E" w:rsidRPr="00F444C9" w:rsidRDefault="008C4B8E" w:rsidP="00CA3A93">
      <w:pPr>
        <w:pStyle w:val="ListParagraph"/>
        <w:numPr>
          <w:ilvl w:val="0"/>
          <w:numId w:val="28"/>
        </w:numPr>
        <w:rPr>
          <w:rFonts w:cs="Times New Roman"/>
          <w:szCs w:val="24"/>
        </w:rPr>
      </w:pPr>
      <w:r w:rsidRPr="00F444C9">
        <w:rPr>
          <w:rFonts w:cs="Times New Roman"/>
          <w:szCs w:val="24"/>
        </w:rPr>
        <w:t>fees (</w:t>
      </w:r>
      <w:r w:rsidR="005D7D84" w:rsidRPr="00F444C9">
        <w:rPr>
          <w:rFonts w:cs="Times New Roman"/>
          <w:szCs w:val="24"/>
        </w:rPr>
        <w:t>rental</w:t>
      </w:r>
      <w:r w:rsidRPr="00F444C9">
        <w:rPr>
          <w:rFonts w:cs="Times New Roman"/>
          <w:szCs w:val="24"/>
        </w:rPr>
        <w:t xml:space="preserve"> fees, entry fees, and concession fees,);</w:t>
      </w:r>
    </w:p>
    <w:p w14:paraId="19272988" w14:textId="77777777" w:rsidR="008C4B8E" w:rsidRPr="00F444C9" w:rsidRDefault="008C4B8E" w:rsidP="00CA3A93">
      <w:pPr>
        <w:pStyle w:val="ListParagraph"/>
        <w:numPr>
          <w:ilvl w:val="0"/>
          <w:numId w:val="28"/>
        </w:numPr>
        <w:rPr>
          <w:rFonts w:cs="Times New Roman"/>
          <w:szCs w:val="24"/>
        </w:rPr>
      </w:pPr>
      <w:r w:rsidRPr="00F444C9">
        <w:rPr>
          <w:rFonts w:cs="Times New Roman"/>
          <w:szCs w:val="24"/>
        </w:rPr>
        <w:t>production entitlements;</w:t>
      </w:r>
    </w:p>
    <w:p w14:paraId="0E7106C6" w14:textId="77777777" w:rsidR="008C4B8E" w:rsidRPr="00F444C9" w:rsidRDefault="008C4B8E" w:rsidP="00CA3A93">
      <w:pPr>
        <w:pStyle w:val="ListParagraph"/>
        <w:numPr>
          <w:ilvl w:val="0"/>
          <w:numId w:val="28"/>
        </w:numPr>
        <w:rPr>
          <w:rFonts w:cs="Times New Roman"/>
          <w:szCs w:val="24"/>
        </w:rPr>
      </w:pPr>
      <w:r w:rsidRPr="00F444C9">
        <w:rPr>
          <w:rFonts w:cs="Times New Roman"/>
          <w:szCs w:val="24"/>
        </w:rPr>
        <w:t>bonuses (signature, discovery, and production bonuses);</w:t>
      </w:r>
    </w:p>
    <w:p w14:paraId="211D8E88" w14:textId="77777777" w:rsidR="008C4B8E" w:rsidRPr="00F444C9" w:rsidRDefault="008C4B8E" w:rsidP="00CA3A93">
      <w:pPr>
        <w:pStyle w:val="ListParagraph"/>
        <w:numPr>
          <w:ilvl w:val="0"/>
          <w:numId w:val="28"/>
        </w:numPr>
        <w:rPr>
          <w:rFonts w:cs="Times New Roman"/>
          <w:szCs w:val="24"/>
        </w:rPr>
      </w:pPr>
      <w:r w:rsidRPr="00F444C9">
        <w:rPr>
          <w:rFonts w:cs="Times New Roman"/>
          <w:szCs w:val="24"/>
        </w:rPr>
        <w:t>dividends; and</w:t>
      </w:r>
    </w:p>
    <w:p w14:paraId="05F1BE84" w14:textId="77777777" w:rsidR="008C4B8E" w:rsidRPr="00F444C9" w:rsidRDefault="008C4B8E" w:rsidP="00CA3A93">
      <w:pPr>
        <w:pStyle w:val="ListParagraph"/>
        <w:numPr>
          <w:ilvl w:val="0"/>
          <w:numId w:val="28"/>
        </w:numPr>
        <w:rPr>
          <w:rFonts w:cs="Times New Roman"/>
          <w:szCs w:val="24"/>
        </w:rPr>
      </w:pPr>
      <w:r w:rsidRPr="00F444C9">
        <w:rPr>
          <w:rFonts w:cs="Times New Roman"/>
          <w:szCs w:val="24"/>
        </w:rPr>
        <w:t>payments for infrastructure improvements</w:t>
      </w:r>
    </w:p>
    <w:p w14:paraId="26268FE4" w14:textId="77777777" w:rsidR="008C4B8E" w:rsidRPr="00F444C9" w:rsidRDefault="008C4B8E" w:rsidP="00CA3A93">
      <w:pPr>
        <w:pStyle w:val="ListParagraph"/>
        <w:numPr>
          <w:ilvl w:val="0"/>
          <w:numId w:val="28"/>
        </w:numPr>
        <w:rPr>
          <w:rFonts w:cs="Times New Roman"/>
          <w:szCs w:val="24"/>
        </w:rPr>
      </w:pPr>
      <w:r w:rsidRPr="00F444C9">
        <w:rPr>
          <w:rFonts w:cs="Times New Roman"/>
          <w:szCs w:val="24"/>
        </w:rPr>
        <w:t>The final rules will require disclosure with respect to activities or payments that, although not in form or characterization of one of the categories specified under the final rules, are part of a plan or scheme to evade the disclosure requirements under Section 13(q)</w:t>
      </w:r>
    </w:p>
    <w:p w14:paraId="306AF1AD" w14:textId="77777777" w:rsidR="008C4B8E" w:rsidRPr="00F444C9" w:rsidRDefault="008C4B8E" w:rsidP="008C4B8E">
      <w:pPr>
        <w:rPr>
          <w:rFonts w:cs="Times New Roman"/>
          <w:szCs w:val="24"/>
        </w:rPr>
      </w:pPr>
      <w:r w:rsidRPr="00F444C9">
        <w:rPr>
          <w:rFonts w:cs="Times New Roman"/>
          <w:szCs w:val="24"/>
        </w:rPr>
        <w:t>The final rules do not require a resource extraction issuer to disclose social or community payments, such as payments to build a hospital or school, because it is not clear that these types of payments are part of the commonly recognized revenue stream this treatment of social or community payments is consistent with the EITI, which encourages, but does not require</w:t>
      </w:r>
    </w:p>
    <w:p w14:paraId="11C63724" w14:textId="77777777" w:rsidR="008C4B8E" w:rsidRPr="00F444C9" w:rsidRDefault="008C4B8E" w:rsidP="000B6F7B">
      <w:pPr>
        <w:pStyle w:val="ListParagraph"/>
        <w:numPr>
          <w:ilvl w:val="0"/>
          <w:numId w:val="60"/>
        </w:numPr>
        <w:rPr>
          <w:rFonts w:cs="Times New Roman"/>
          <w:b/>
          <w:szCs w:val="24"/>
        </w:rPr>
      </w:pPr>
      <w:r w:rsidRPr="00F444C9">
        <w:rPr>
          <w:rFonts w:cs="Times New Roman"/>
          <w:b/>
          <w:szCs w:val="24"/>
        </w:rPr>
        <w:t>Type of payment</w:t>
      </w:r>
    </w:p>
    <w:p w14:paraId="7C3E29E1" w14:textId="77777777" w:rsidR="008C4B8E" w:rsidRPr="00F444C9" w:rsidRDefault="008C4B8E" w:rsidP="008C4B8E">
      <w:pPr>
        <w:rPr>
          <w:rFonts w:cs="Times New Roman"/>
          <w:szCs w:val="24"/>
        </w:rPr>
      </w:pPr>
      <w:r w:rsidRPr="00F444C9">
        <w:rPr>
          <w:rFonts w:cs="Times New Roman"/>
          <w:szCs w:val="24"/>
        </w:rPr>
        <w:t>Material and in kind. for each project and to each government, issuers will need to determine the monetary value of in-kind payments. the final rules specify that issuers may report in-kind payments at cost, or if cost is not determinable, fair market value, and provide a brief description of how the monetary value was calculated</w:t>
      </w:r>
    </w:p>
    <w:p w14:paraId="77D999B7" w14:textId="7F57C8B0" w:rsidR="008C4B8E" w:rsidRPr="00F444C9" w:rsidRDefault="005D7D84" w:rsidP="000B6F7B">
      <w:pPr>
        <w:pStyle w:val="ListParagraph"/>
        <w:numPr>
          <w:ilvl w:val="0"/>
          <w:numId w:val="60"/>
        </w:numPr>
        <w:rPr>
          <w:rFonts w:cs="Times New Roman"/>
          <w:b/>
          <w:szCs w:val="24"/>
        </w:rPr>
      </w:pPr>
      <w:r>
        <w:rPr>
          <w:rFonts w:cs="Times New Roman"/>
          <w:b/>
          <w:szCs w:val="24"/>
        </w:rPr>
        <w:t>Limit</w:t>
      </w:r>
    </w:p>
    <w:p w14:paraId="71EB00C8" w14:textId="77777777" w:rsidR="008C4B8E" w:rsidRPr="00F444C9" w:rsidRDefault="008C4B8E" w:rsidP="008C4B8E">
      <w:pPr>
        <w:rPr>
          <w:rFonts w:cs="Times New Roman"/>
          <w:b/>
          <w:szCs w:val="24"/>
        </w:rPr>
      </w:pPr>
      <w:r w:rsidRPr="00F444C9">
        <w:rPr>
          <w:rFonts w:cs="Times New Roman"/>
          <w:szCs w:val="24"/>
        </w:rPr>
        <w:t>The final rules define “not de minimis” to mean any payment, whether made as a single payment or series of related payments, that equals or exceeds $100,000 during the most recent fiscal year.</w:t>
      </w:r>
    </w:p>
    <w:p w14:paraId="5F89E9DF" w14:textId="20A01F03" w:rsidR="008C4B8E" w:rsidRPr="00F444C9" w:rsidRDefault="00D30A6D" w:rsidP="000B6F7B">
      <w:pPr>
        <w:pStyle w:val="ListParagraph"/>
        <w:numPr>
          <w:ilvl w:val="0"/>
          <w:numId w:val="60"/>
        </w:numPr>
        <w:rPr>
          <w:rFonts w:cs="Times New Roman"/>
          <w:b/>
          <w:szCs w:val="24"/>
        </w:rPr>
      </w:pPr>
      <w:r>
        <w:rPr>
          <w:rFonts w:cs="Times New Roman"/>
          <w:b/>
          <w:szCs w:val="24"/>
        </w:rPr>
        <w:t>Broke</w:t>
      </w:r>
      <w:r w:rsidRPr="00F444C9">
        <w:rPr>
          <w:rFonts w:cs="Times New Roman"/>
          <w:b/>
          <w:szCs w:val="24"/>
        </w:rPr>
        <w:t>down</w:t>
      </w:r>
      <w:r w:rsidR="008C4B8E" w:rsidRPr="00F444C9">
        <w:rPr>
          <w:rFonts w:cs="Times New Roman"/>
          <w:b/>
          <w:szCs w:val="24"/>
        </w:rPr>
        <w:t xml:space="preserve"> and organization of the payments</w:t>
      </w:r>
    </w:p>
    <w:p w14:paraId="48DDFB89" w14:textId="77777777" w:rsidR="008C4B8E" w:rsidRPr="00F444C9" w:rsidRDefault="008C4B8E" w:rsidP="008C4B8E">
      <w:pPr>
        <w:rPr>
          <w:rFonts w:cs="Times New Roman"/>
          <w:szCs w:val="24"/>
        </w:rPr>
      </w:pPr>
      <w:r w:rsidRPr="00F444C9">
        <w:rPr>
          <w:rFonts w:cs="Times New Roman"/>
          <w:szCs w:val="24"/>
        </w:rPr>
        <w:t>Total amount of payments made for each project and to each government, issuers will need to determine the monetary value of in-kind payments</w:t>
      </w:r>
    </w:p>
    <w:p w14:paraId="0707835A" w14:textId="77777777" w:rsidR="008C4B8E" w:rsidRPr="00F444C9" w:rsidRDefault="008C4B8E" w:rsidP="008C4B8E">
      <w:pPr>
        <w:rPr>
          <w:rFonts w:cs="Times New Roman"/>
          <w:b/>
          <w:szCs w:val="24"/>
        </w:rPr>
      </w:pPr>
      <w:r w:rsidRPr="00F444C9">
        <w:rPr>
          <w:rFonts w:cs="Times New Roman"/>
          <w:szCs w:val="24"/>
        </w:rPr>
        <w:t>(Thus, if an issuer has more than one project in a host country, and that country’s government levies corporate income taxes on the issuer with respect to the issuer’s income in the country as a whole, and not with respect to a particular project or operation within the country, the issuer would be permitted to disclose the resulting income tax payment or payments without specifying a particular project associated with the payment)</w:t>
      </w:r>
    </w:p>
    <w:p w14:paraId="4646B93C" w14:textId="522CAB5D" w:rsidR="008C4B8E" w:rsidRPr="00F444C9" w:rsidRDefault="008C4B8E" w:rsidP="000B6F7B">
      <w:pPr>
        <w:pStyle w:val="ListParagraph"/>
        <w:numPr>
          <w:ilvl w:val="0"/>
          <w:numId w:val="60"/>
        </w:numPr>
        <w:rPr>
          <w:rFonts w:cs="Times New Roman"/>
          <w:b/>
          <w:szCs w:val="24"/>
        </w:rPr>
      </w:pPr>
      <w:r w:rsidRPr="00F444C9">
        <w:rPr>
          <w:rFonts w:cs="Times New Roman"/>
          <w:b/>
          <w:szCs w:val="24"/>
        </w:rPr>
        <w:t>Records:</w:t>
      </w:r>
      <w:r w:rsidR="005D7D84">
        <w:rPr>
          <w:rFonts w:cs="Times New Roman"/>
          <w:b/>
          <w:szCs w:val="24"/>
        </w:rPr>
        <w:t xml:space="preserve"> </w:t>
      </w:r>
      <w:r w:rsidR="00D30A6D">
        <w:rPr>
          <w:rFonts w:cs="Times New Roman"/>
          <w:b/>
          <w:szCs w:val="24"/>
        </w:rPr>
        <w:t>-</w:t>
      </w:r>
    </w:p>
    <w:p w14:paraId="223D0CB7" w14:textId="77777777" w:rsidR="008C4B8E" w:rsidRPr="00F444C9" w:rsidRDefault="008C4B8E" w:rsidP="008C4B8E">
      <w:pPr>
        <w:rPr>
          <w:rFonts w:cs="Times New Roman"/>
          <w:szCs w:val="24"/>
        </w:rPr>
      </w:pPr>
    </w:p>
    <w:p w14:paraId="1B1D7AC3" w14:textId="77777777" w:rsidR="008C4B8E" w:rsidRPr="00F444C9" w:rsidRDefault="008C4B8E" w:rsidP="008C4B8E">
      <w:pPr>
        <w:jc w:val="center"/>
        <w:rPr>
          <w:rFonts w:cs="Times New Roman"/>
          <w:szCs w:val="24"/>
        </w:rPr>
      </w:pPr>
      <w:r w:rsidRPr="00F444C9">
        <w:rPr>
          <w:rFonts w:cs="Times New Roman"/>
          <w:szCs w:val="24"/>
        </w:rPr>
        <w:t>EITI</w:t>
      </w:r>
    </w:p>
    <w:p w14:paraId="54FB39BE" w14:textId="10C55080" w:rsidR="008C4B8E" w:rsidRPr="00474EDD" w:rsidRDefault="005D7D84" w:rsidP="000B6F7B">
      <w:pPr>
        <w:pStyle w:val="ListParagraph"/>
        <w:numPr>
          <w:ilvl w:val="0"/>
          <w:numId w:val="61"/>
        </w:numPr>
        <w:rPr>
          <w:rFonts w:cs="Times New Roman"/>
          <w:b/>
          <w:szCs w:val="24"/>
        </w:rPr>
      </w:pPr>
      <w:r>
        <w:rPr>
          <w:rFonts w:cs="Times New Roman"/>
          <w:b/>
          <w:szCs w:val="24"/>
        </w:rPr>
        <w:t>Payments categories</w:t>
      </w:r>
    </w:p>
    <w:p w14:paraId="44E322FD" w14:textId="77777777" w:rsidR="008C4B8E" w:rsidRPr="00F444C9" w:rsidRDefault="008C4B8E" w:rsidP="008C4B8E">
      <w:pPr>
        <w:autoSpaceDE w:val="0"/>
        <w:autoSpaceDN w:val="0"/>
        <w:adjustRightInd w:val="0"/>
        <w:rPr>
          <w:rFonts w:cs="Times New Roman"/>
          <w:szCs w:val="24"/>
        </w:rPr>
      </w:pPr>
      <w:r w:rsidRPr="00F444C9">
        <w:rPr>
          <w:rFonts w:cs="Times New Roman"/>
          <w:szCs w:val="24"/>
        </w:rPr>
        <w:t xml:space="preserve">The multi-stakeholder group should agree on who prepares the </w:t>
      </w:r>
      <w:r w:rsidRPr="00F444C9">
        <w:rPr>
          <w:rFonts w:cs="Times New Roman"/>
          <w:b/>
          <w:szCs w:val="24"/>
        </w:rPr>
        <w:t>contextual information</w:t>
      </w:r>
      <w:r w:rsidRPr="00F444C9">
        <w:rPr>
          <w:rFonts w:cs="Times New Roman"/>
          <w:szCs w:val="24"/>
        </w:rPr>
        <w:t xml:space="preserve"> for the EITI Report (3.1).</w:t>
      </w:r>
    </w:p>
    <w:p w14:paraId="58C20C24" w14:textId="77777777"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information about the extractive industries. This information should include a summary description of the legal framework and fiscal regime (3.2);</w:t>
      </w:r>
    </w:p>
    <w:p w14:paraId="27589ED1" w14:textId="77777777"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 xml:space="preserve">together with an overview of: the extractive industries (3.3); </w:t>
      </w:r>
    </w:p>
    <w:p w14:paraId="0DD17452" w14:textId="77777777"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 xml:space="preserve">the extractive industries’ contribution to the economy (3.4); </w:t>
      </w:r>
    </w:p>
    <w:p w14:paraId="376830B3" w14:textId="77777777"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 xml:space="preserve">production data (3.5); </w:t>
      </w:r>
    </w:p>
    <w:p w14:paraId="332124BC" w14:textId="77777777"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 xml:space="preserve">state participation in the extractive industries (3.6); </w:t>
      </w:r>
    </w:p>
    <w:p w14:paraId="198B14BE" w14:textId="77777777"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revenue allocations and the sustainability of revenues (3.7 -3.8),</w:t>
      </w:r>
    </w:p>
    <w:p w14:paraId="07A78BB4" w14:textId="1477EF2B"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license registers and license</w:t>
      </w:r>
      <w:r w:rsidR="005D7D84">
        <w:rPr>
          <w:rFonts w:cs="Times New Roman"/>
          <w:szCs w:val="24"/>
        </w:rPr>
        <w:t xml:space="preserve"> allocations (3.9- 3.10) </w:t>
      </w:r>
      <w:r w:rsidR="005D7D84" w:rsidRPr="00F444C9">
        <w:rPr>
          <w:rFonts w:cs="Times New Roman"/>
          <w:szCs w:val="24"/>
        </w:rPr>
        <w:t>and</w:t>
      </w:r>
      <w:r w:rsidRPr="00F444C9">
        <w:rPr>
          <w:rFonts w:cs="Times New Roman"/>
          <w:szCs w:val="24"/>
        </w:rPr>
        <w:t xml:space="preserve"> </w:t>
      </w:r>
    </w:p>
    <w:p w14:paraId="41A7213A" w14:textId="07256486" w:rsidR="008C4B8E" w:rsidRPr="00F444C9" w:rsidRDefault="008C4B8E" w:rsidP="00CA3A93">
      <w:pPr>
        <w:pStyle w:val="ListParagraph"/>
        <w:numPr>
          <w:ilvl w:val="0"/>
          <w:numId w:val="30"/>
        </w:numPr>
        <w:autoSpaceDE w:val="0"/>
        <w:autoSpaceDN w:val="0"/>
        <w:adjustRightInd w:val="0"/>
        <w:rPr>
          <w:rFonts w:cs="Times New Roman"/>
          <w:szCs w:val="24"/>
        </w:rPr>
      </w:pPr>
      <w:r w:rsidRPr="00F444C9">
        <w:rPr>
          <w:rFonts w:cs="Times New Roman"/>
          <w:szCs w:val="24"/>
        </w:rPr>
        <w:t xml:space="preserve">any applicable provisions related to beneficial ownership (3.11) and contracts (3.12). </w:t>
      </w:r>
    </w:p>
    <w:p w14:paraId="43B287AF" w14:textId="77777777" w:rsidR="008C4B8E" w:rsidRPr="00F444C9" w:rsidRDefault="008C4B8E" w:rsidP="008C4B8E">
      <w:pPr>
        <w:autoSpaceDE w:val="0"/>
        <w:autoSpaceDN w:val="0"/>
        <w:adjustRightInd w:val="0"/>
        <w:rPr>
          <w:rFonts w:cs="Times New Roman"/>
          <w:szCs w:val="24"/>
        </w:rPr>
      </w:pPr>
      <w:r w:rsidRPr="00F444C9">
        <w:rPr>
          <w:rFonts w:cs="Times New Roman"/>
          <w:szCs w:val="24"/>
        </w:rPr>
        <w:t xml:space="preserve">The following </w:t>
      </w:r>
      <w:r w:rsidRPr="00F444C9">
        <w:rPr>
          <w:rFonts w:cs="Times New Roman"/>
          <w:i/>
          <w:szCs w:val="24"/>
        </w:rPr>
        <w:t>revenue</w:t>
      </w:r>
      <w:r w:rsidRPr="00F444C9">
        <w:rPr>
          <w:rFonts w:cs="Times New Roman"/>
          <w:szCs w:val="24"/>
        </w:rPr>
        <w:t xml:space="preserve"> streams should be included:</w:t>
      </w:r>
    </w:p>
    <w:p w14:paraId="330C27B5"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the host government’s production entitlement (such as profit oil);</w:t>
      </w:r>
    </w:p>
    <w:p w14:paraId="745C0A24"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national state-owned company production entitlement;</w:t>
      </w:r>
    </w:p>
    <w:p w14:paraId="09FDFA8C"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profits taxes;</w:t>
      </w:r>
    </w:p>
    <w:p w14:paraId="6F817CE3"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royalties;</w:t>
      </w:r>
    </w:p>
    <w:p w14:paraId="55A0FADD"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dividends;</w:t>
      </w:r>
    </w:p>
    <w:p w14:paraId="1BC4C76E"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bonuses, such as signature, discovery and production bonuses;</w:t>
      </w:r>
    </w:p>
    <w:p w14:paraId="672383F3"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licence fees, rental fees, entry fees and other considerations for licences and/or concessions; and</w:t>
      </w:r>
    </w:p>
    <w:p w14:paraId="5889FBEF" w14:textId="77777777" w:rsidR="008C4B8E" w:rsidRPr="00F444C9" w:rsidRDefault="008C4B8E" w:rsidP="00CA3A93">
      <w:pPr>
        <w:pStyle w:val="ListParagraph"/>
        <w:numPr>
          <w:ilvl w:val="0"/>
          <w:numId w:val="29"/>
        </w:numPr>
        <w:autoSpaceDE w:val="0"/>
        <w:autoSpaceDN w:val="0"/>
        <w:adjustRightInd w:val="0"/>
        <w:rPr>
          <w:rFonts w:cs="Times New Roman"/>
          <w:szCs w:val="24"/>
        </w:rPr>
      </w:pPr>
      <w:r w:rsidRPr="00F444C9">
        <w:rPr>
          <w:rFonts w:cs="Times New Roman"/>
          <w:szCs w:val="24"/>
        </w:rPr>
        <w:t>any other significant payments and material benefit to government.</w:t>
      </w:r>
    </w:p>
    <w:p w14:paraId="4092E6ED" w14:textId="77777777" w:rsidR="008C4B8E" w:rsidRPr="00F444C9" w:rsidRDefault="008C4B8E" w:rsidP="000B6F7B">
      <w:pPr>
        <w:pStyle w:val="ListParagraph"/>
        <w:numPr>
          <w:ilvl w:val="0"/>
          <w:numId w:val="61"/>
        </w:numPr>
        <w:rPr>
          <w:rFonts w:cs="Times New Roman"/>
          <w:b/>
          <w:szCs w:val="24"/>
        </w:rPr>
      </w:pPr>
      <w:r w:rsidRPr="00F444C9">
        <w:rPr>
          <w:rFonts w:cs="Times New Roman"/>
          <w:b/>
          <w:szCs w:val="24"/>
        </w:rPr>
        <w:t>Type of payment</w:t>
      </w:r>
    </w:p>
    <w:p w14:paraId="5EB1E98A" w14:textId="77777777" w:rsidR="008C4B8E" w:rsidRPr="00F444C9" w:rsidRDefault="008C4B8E" w:rsidP="008C4B8E">
      <w:pPr>
        <w:autoSpaceDE w:val="0"/>
        <w:autoSpaceDN w:val="0"/>
        <w:adjustRightInd w:val="0"/>
        <w:rPr>
          <w:rFonts w:cs="Times New Roman"/>
          <w:szCs w:val="24"/>
        </w:rPr>
      </w:pPr>
      <w:r w:rsidRPr="00F444C9">
        <w:rPr>
          <w:rFonts w:cs="Times New Roman"/>
          <w:szCs w:val="24"/>
        </w:rPr>
        <w:t xml:space="preserve">Revenues, whether </w:t>
      </w:r>
      <w:r w:rsidRPr="00F444C9">
        <w:rPr>
          <w:rFonts w:cs="Times New Roman"/>
          <w:b/>
          <w:szCs w:val="24"/>
        </w:rPr>
        <w:t>cash or in-kind</w:t>
      </w:r>
      <w:r w:rsidRPr="00F444C9">
        <w:rPr>
          <w:rFonts w:cs="Times New Roman"/>
          <w:szCs w:val="24"/>
        </w:rPr>
        <w:t xml:space="preserve">, are recorded in the national budget. </w:t>
      </w:r>
    </w:p>
    <w:p w14:paraId="6A592BFF" w14:textId="77777777" w:rsidR="008C4B8E" w:rsidRPr="00F444C9" w:rsidRDefault="008C4B8E" w:rsidP="008C4B8E">
      <w:pPr>
        <w:autoSpaceDE w:val="0"/>
        <w:autoSpaceDN w:val="0"/>
        <w:adjustRightInd w:val="0"/>
        <w:rPr>
          <w:rFonts w:cs="Times New Roman"/>
          <w:szCs w:val="24"/>
        </w:rPr>
      </w:pPr>
      <w:r w:rsidRPr="00F444C9">
        <w:rPr>
          <w:rFonts w:cs="Times New Roman"/>
          <w:szCs w:val="24"/>
        </w:rPr>
        <w:t>Where revenues are not recorded in the national budget, the allocation of these revenues must be explained, with links provided to relevant financial reports as applicable, e.g. sovereign wealth and development funds, sub-national governments, state-owned companies, and other extra-budgetary entities.</w:t>
      </w:r>
    </w:p>
    <w:p w14:paraId="79F9BFCF" w14:textId="77777777" w:rsidR="008C4B8E" w:rsidRPr="00F444C9" w:rsidRDefault="008C4B8E" w:rsidP="000B6F7B">
      <w:pPr>
        <w:pStyle w:val="ListParagraph"/>
        <w:numPr>
          <w:ilvl w:val="0"/>
          <w:numId w:val="61"/>
        </w:numPr>
        <w:rPr>
          <w:rFonts w:cs="Times New Roman"/>
          <w:b/>
          <w:szCs w:val="24"/>
        </w:rPr>
      </w:pPr>
      <w:r w:rsidRPr="00F444C9">
        <w:rPr>
          <w:rFonts w:cs="Times New Roman"/>
          <w:b/>
          <w:szCs w:val="24"/>
        </w:rPr>
        <w:t>Limit:</w:t>
      </w:r>
    </w:p>
    <w:p w14:paraId="7D4050CC" w14:textId="77777777" w:rsidR="008C4B8E" w:rsidRPr="00F444C9" w:rsidRDefault="008C4B8E" w:rsidP="008C4B8E">
      <w:pPr>
        <w:rPr>
          <w:rFonts w:cs="Times New Roman"/>
          <w:szCs w:val="24"/>
        </w:rPr>
      </w:pPr>
      <w:r w:rsidRPr="00F444C9">
        <w:rPr>
          <w:rFonts w:cs="Times New Roman"/>
          <w:szCs w:val="24"/>
        </w:rPr>
        <w:t>A threshold amount or percentage to determine if a company or a payment is significant to an outcome. EITI implementing countries often set materiality levels based on company or payment size.</w:t>
      </w:r>
    </w:p>
    <w:p w14:paraId="276891D4" w14:textId="77777777" w:rsidR="008C4B8E" w:rsidRPr="00F444C9" w:rsidRDefault="008C4B8E" w:rsidP="000B6F7B">
      <w:pPr>
        <w:pStyle w:val="ListParagraph"/>
        <w:numPr>
          <w:ilvl w:val="0"/>
          <w:numId w:val="61"/>
        </w:numPr>
        <w:rPr>
          <w:rFonts w:cs="Times New Roman"/>
          <w:b/>
          <w:szCs w:val="24"/>
        </w:rPr>
      </w:pPr>
      <w:r w:rsidRPr="00F444C9">
        <w:rPr>
          <w:rFonts w:cs="Times New Roman"/>
          <w:b/>
          <w:szCs w:val="24"/>
        </w:rPr>
        <w:t>Brokedown and organization of the payments:</w:t>
      </w:r>
    </w:p>
    <w:p w14:paraId="71AF4542" w14:textId="77777777" w:rsidR="008C4B8E" w:rsidRPr="00F444C9" w:rsidRDefault="008C4B8E" w:rsidP="008C4B8E">
      <w:pPr>
        <w:rPr>
          <w:rFonts w:cs="Times New Roman"/>
          <w:szCs w:val="24"/>
        </w:rPr>
      </w:pPr>
      <w:r w:rsidRPr="00F444C9">
        <w:rPr>
          <w:rFonts w:cs="Times New Roman"/>
          <w:szCs w:val="24"/>
        </w:rPr>
        <w:t>The multi-stakeholder group is required to agree the level of disaggregation for the publication of data. It is required that EITI data is presented by individual company, government entity, and revenue stream. Reporting at project level is required.</w:t>
      </w:r>
    </w:p>
    <w:p w14:paraId="6C00ED9C" w14:textId="77777777" w:rsidR="008C4B8E" w:rsidRPr="00F444C9" w:rsidRDefault="008C4B8E" w:rsidP="000B6F7B">
      <w:pPr>
        <w:pStyle w:val="ListParagraph"/>
        <w:numPr>
          <w:ilvl w:val="0"/>
          <w:numId w:val="61"/>
        </w:numPr>
        <w:rPr>
          <w:rFonts w:cs="Times New Roman"/>
          <w:b/>
          <w:szCs w:val="24"/>
        </w:rPr>
      </w:pPr>
      <w:r w:rsidRPr="00F444C9">
        <w:rPr>
          <w:rFonts w:cs="Times New Roman"/>
          <w:b/>
          <w:szCs w:val="24"/>
        </w:rPr>
        <w:t>Records: -</w:t>
      </w:r>
    </w:p>
    <w:p w14:paraId="7AA86497" w14:textId="77777777" w:rsidR="008C4B8E" w:rsidRPr="00F444C9" w:rsidRDefault="008C4B8E" w:rsidP="008C4B8E">
      <w:pPr>
        <w:rPr>
          <w:rFonts w:cs="Times New Roman"/>
          <w:b/>
          <w:szCs w:val="24"/>
        </w:rPr>
      </w:pPr>
    </w:p>
    <w:p w14:paraId="2927FCDA" w14:textId="77777777" w:rsidR="008C4B8E" w:rsidRPr="00F444C9" w:rsidRDefault="008C4B8E" w:rsidP="008C4B8E">
      <w:pPr>
        <w:jc w:val="center"/>
        <w:rPr>
          <w:rFonts w:cs="Times New Roman"/>
          <w:szCs w:val="24"/>
        </w:rPr>
      </w:pPr>
      <w:r w:rsidRPr="00F444C9">
        <w:rPr>
          <w:rFonts w:cs="Times New Roman"/>
          <w:szCs w:val="24"/>
        </w:rPr>
        <w:t>EU Extractive Industries</w:t>
      </w:r>
    </w:p>
    <w:p w14:paraId="7E1C04BE" w14:textId="360CB52C" w:rsidR="008C4B8E" w:rsidRPr="00474EDD" w:rsidRDefault="005D7D84" w:rsidP="000B6F7B">
      <w:pPr>
        <w:pStyle w:val="ListParagraph"/>
        <w:numPr>
          <w:ilvl w:val="0"/>
          <w:numId w:val="62"/>
        </w:numPr>
        <w:rPr>
          <w:rFonts w:cs="Times New Roman"/>
          <w:b/>
          <w:szCs w:val="24"/>
        </w:rPr>
      </w:pPr>
      <w:r>
        <w:rPr>
          <w:rFonts w:cs="Times New Roman"/>
          <w:b/>
          <w:szCs w:val="24"/>
        </w:rPr>
        <w:t>Payments categories</w:t>
      </w:r>
    </w:p>
    <w:p w14:paraId="13EEED27" w14:textId="77777777" w:rsidR="008C4B8E" w:rsidRPr="00F444C9" w:rsidRDefault="008C4B8E" w:rsidP="008C4B8E">
      <w:pPr>
        <w:pStyle w:val="CM4"/>
        <w:spacing w:line="360" w:lineRule="auto"/>
        <w:rPr>
          <w:rFonts w:ascii="Times New Roman" w:hAnsi="Times New Roman" w:cs="Times New Roman"/>
          <w:color w:val="000000"/>
          <w:lang w:val="en-GB"/>
        </w:rPr>
      </w:pPr>
      <w:r w:rsidRPr="00F444C9">
        <w:rPr>
          <w:rFonts w:ascii="Times New Roman" w:hAnsi="Times New Roman" w:cs="Times New Roman"/>
          <w:color w:val="000000"/>
          <w:lang w:val="en-GB"/>
        </w:rPr>
        <w:t xml:space="preserve"> (a) production entitlements; </w:t>
      </w:r>
    </w:p>
    <w:p w14:paraId="500CBC05" w14:textId="77777777" w:rsidR="008C4B8E" w:rsidRPr="00F444C9" w:rsidRDefault="008C4B8E" w:rsidP="008C4B8E">
      <w:pPr>
        <w:pStyle w:val="CM4"/>
        <w:spacing w:line="360" w:lineRule="auto"/>
        <w:rPr>
          <w:rFonts w:ascii="Times New Roman" w:hAnsi="Times New Roman" w:cs="Times New Roman"/>
          <w:color w:val="000000"/>
          <w:lang w:val="en-GB"/>
        </w:rPr>
      </w:pPr>
      <w:r w:rsidRPr="00F444C9">
        <w:rPr>
          <w:rFonts w:ascii="Times New Roman" w:hAnsi="Times New Roman" w:cs="Times New Roman"/>
          <w:color w:val="000000"/>
          <w:lang w:val="en-GB"/>
        </w:rPr>
        <w:t xml:space="preserve">(b) taxes levied on the income, production or profits of companies, excluding taxes levied on consumption such as value added taxes, personal income taxes or sales taxes; </w:t>
      </w:r>
    </w:p>
    <w:p w14:paraId="1395F744" w14:textId="77777777" w:rsidR="008C4B8E" w:rsidRPr="00F444C9" w:rsidRDefault="008C4B8E" w:rsidP="008C4B8E">
      <w:pPr>
        <w:pStyle w:val="CM4"/>
        <w:spacing w:line="360" w:lineRule="auto"/>
        <w:rPr>
          <w:rFonts w:ascii="Times New Roman" w:hAnsi="Times New Roman" w:cs="Times New Roman"/>
          <w:color w:val="000000"/>
          <w:lang w:val="en-GB"/>
        </w:rPr>
      </w:pPr>
      <w:r w:rsidRPr="00F444C9">
        <w:rPr>
          <w:rFonts w:ascii="Times New Roman" w:hAnsi="Times New Roman" w:cs="Times New Roman"/>
          <w:color w:val="000000"/>
          <w:lang w:val="en-GB"/>
        </w:rPr>
        <w:t xml:space="preserve">(c) royalties; </w:t>
      </w:r>
    </w:p>
    <w:p w14:paraId="7B3BB14F" w14:textId="77777777" w:rsidR="008C4B8E" w:rsidRPr="00F444C9" w:rsidRDefault="008C4B8E" w:rsidP="008C4B8E">
      <w:pPr>
        <w:rPr>
          <w:rFonts w:cs="Times New Roman"/>
          <w:color w:val="000000"/>
          <w:szCs w:val="24"/>
        </w:rPr>
      </w:pPr>
      <w:r w:rsidRPr="00F444C9">
        <w:rPr>
          <w:rFonts w:cs="Times New Roman"/>
          <w:color w:val="000000"/>
          <w:szCs w:val="24"/>
        </w:rPr>
        <w:t>(d) dividends;</w:t>
      </w:r>
    </w:p>
    <w:p w14:paraId="3C0E1A16" w14:textId="77777777" w:rsidR="008C4B8E" w:rsidRPr="00F444C9" w:rsidRDefault="008C4B8E" w:rsidP="008C4B8E">
      <w:pPr>
        <w:pStyle w:val="CM4"/>
        <w:spacing w:line="360" w:lineRule="auto"/>
        <w:rPr>
          <w:rFonts w:ascii="Times New Roman" w:hAnsi="Times New Roman" w:cs="Times New Roman"/>
          <w:color w:val="000000"/>
          <w:lang w:val="en-GB"/>
        </w:rPr>
      </w:pPr>
      <w:r w:rsidRPr="00F444C9">
        <w:rPr>
          <w:rFonts w:ascii="Times New Roman" w:hAnsi="Times New Roman" w:cs="Times New Roman"/>
          <w:color w:val="000000"/>
          <w:lang w:val="en-GB"/>
        </w:rPr>
        <w:t xml:space="preserve">(e) signature, discovery and production bonuses; </w:t>
      </w:r>
    </w:p>
    <w:p w14:paraId="040B9789" w14:textId="77777777" w:rsidR="008C4B8E" w:rsidRPr="00F444C9" w:rsidRDefault="008C4B8E" w:rsidP="008C4B8E">
      <w:pPr>
        <w:pStyle w:val="CM4"/>
        <w:spacing w:line="360" w:lineRule="auto"/>
        <w:rPr>
          <w:rFonts w:ascii="Times New Roman" w:hAnsi="Times New Roman" w:cs="Times New Roman"/>
          <w:color w:val="000000"/>
          <w:lang w:val="en-GB"/>
        </w:rPr>
      </w:pPr>
      <w:r w:rsidRPr="00F444C9">
        <w:rPr>
          <w:rFonts w:ascii="Times New Roman" w:hAnsi="Times New Roman" w:cs="Times New Roman"/>
          <w:color w:val="000000"/>
          <w:lang w:val="en-GB"/>
        </w:rPr>
        <w:t xml:space="preserve">(f) licence fees, rental fees, entry fees and other considerations for licences and/or concessions; and </w:t>
      </w:r>
    </w:p>
    <w:p w14:paraId="4BC11891" w14:textId="77777777" w:rsidR="008C4B8E" w:rsidRPr="00F444C9" w:rsidRDefault="008C4B8E" w:rsidP="008C4B8E">
      <w:pPr>
        <w:rPr>
          <w:rFonts w:cs="Times New Roman"/>
          <w:b/>
          <w:szCs w:val="24"/>
        </w:rPr>
      </w:pPr>
      <w:r w:rsidRPr="00F444C9">
        <w:rPr>
          <w:rFonts w:cs="Times New Roman"/>
          <w:color w:val="000000"/>
          <w:szCs w:val="24"/>
        </w:rPr>
        <w:t>(g) payments for infrastructure improvements.</w:t>
      </w:r>
    </w:p>
    <w:p w14:paraId="49D85C8D" w14:textId="77777777" w:rsidR="008C4B8E" w:rsidRPr="00F444C9" w:rsidRDefault="008C4B8E" w:rsidP="000B6F7B">
      <w:pPr>
        <w:pStyle w:val="ListParagraph"/>
        <w:numPr>
          <w:ilvl w:val="0"/>
          <w:numId w:val="62"/>
        </w:numPr>
        <w:rPr>
          <w:rFonts w:cs="Times New Roman"/>
          <w:b/>
          <w:szCs w:val="24"/>
        </w:rPr>
      </w:pPr>
      <w:r w:rsidRPr="00F444C9">
        <w:rPr>
          <w:rFonts w:cs="Times New Roman"/>
          <w:b/>
          <w:szCs w:val="24"/>
        </w:rPr>
        <w:t>Type of payment</w:t>
      </w:r>
    </w:p>
    <w:p w14:paraId="0C6359F4" w14:textId="77777777" w:rsidR="008C4B8E" w:rsidRPr="00F444C9" w:rsidRDefault="008C4B8E" w:rsidP="008C4B8E">
      <w:pPr>
        <w:pStyle w:val="CM4"/>
        <w:spacing w:line="360" w:lineRule="auto"/>
        <w:rPr>
          <w:rFonts w:ascii="Times New Roman" w:hAnsi="Times New Roman" w:cs="Times New Roman"/>
          <w:color w:val="000000"/>
          <w:lang w:val="en-GB"/>
        </w:rPr>
      </w:pPr>
      <w:r w:rsidRPr="00F444C9">
        <w:rPr>
          <w:rFonts w:ascii="Times New Roman" w:hAnsi="Times New Roman" w:cs="Times New Roman"/>
          <w:color w:val="000000"/>
          <w:lang w:val="en-GB"/>
        </w:rPr>
        <w:t>Payment means an amount paid, whether in money or in kind, for activities. Where payments in kind are made to a government, they shall be reported in value and, where applicable, in volume. Supporting notes shall be provided to explain how their value has been determined.</w:t>
      </w:r>
    </w:p>
    <w:p w14:paraId="5A7E991D" w14:textId="03DEE923" w:rsidR="008C4B8E" w:rsidRPr="00F444C9" w:rsidRDefault="005D7D84" w:rsidP="000B6F7B">
      <w:pPr>
        <w:pStyle w:val="ListParagraph"/>
        <w:numPr>
          <w:ilvl w:val="0"/>
          <w:numId w:val="62"/>
        </w:numPr>
        <w:rPr>
          <w:rFonts w:cs="Times New Roman"/>
          <w:b/>
          <w:szCs w:val="24"/>
        </w:rPr>
      </w:pPr>
      <w:r>
        <w:rPr>
          <w:rFonts w:cs="Times New Roman"/>
          <w:b/>
          <w:szCs w:val="24"/>
        </w:rPr>
        <w:t>Limit</w:t>
      </w:r>
    </w:p>
    <w:p w14:paraId="45C4E592" w14:textId="77777777" w:rsidR="008C4B8E" w:rsidRPr="00F444C9" w:rsidRDefault="008C4B8E" w:rsidP="008C4B8E">
      <w:pPr>
        <w:rPr>
          <w:rFonts w:cs="Times New Roman"/>
          <w:szCs w:val="24"/>
        </w:rPr>
      </w:pPr>
      <w:r w:rsidRPr="00F444C9">
        <w:rPr>
          <w:rFonts w:cs="Times New Roman"/>
          <w:szCs w:val="24"/>
        </w:rPr>
        <w:t>Any payment, whether made as a single payment or as a series of related payments, need not be taken into account in the report if it is below EUR 100 000 within a financial year.</w:t>
      </w:r>
    </w:p>
    <w:p w14:paraId="2DA7EB6E" w14:textId="77777777" w:rsidR="008C4B8E" w:rsidRPr="00F444C9" w:rsidRDefault="008C4B8E" w:rsidP="008C4B8E">
      <w:pPr>
        <w:rPr>
          <w:rFonts w:cs="Times New Roman"/>
          <w:szCs w:val="24"/>
        </w:rPr>
      </w:pPr>
    </w:p>
    <w:p w14:paraId="1DFFA930" w14:textId="77777777" w:rsidR="008C4B8E" w:rsidRPr="00F444C9" w:rsidRDefault="008C4B8E" w:rsidP="000B6F7B">
      <w:pPr>
        <w:pStyle w:val="ListParagraph"/>
        <w:numPr>
          <w:ilvl w:val="0"/>
          <w:numId w:val="62"/>
        </w:numPr>
        <w:rPr>
          <w:rFonts w:cs="Times New Roman"/>
          <w:b/>
          <w:szCs w:val="24"/>
        </w:rPr>
      </w:pPr>
      <w:r w:rsidRPr="00F444C9">
        <w:rPr>
          <w:rFonts w:cs="Times New Roman"/>
          <w:b/>
          <w:szCs w:val="24"/>
        </w:rPr>
        <w:t>Broke down and organization of the payments</w:t>
      </w:r>
    </w:p>
    <w:p w14:paraId="740A6230" w14:textId="77777777" w:rsidR="008C4B8E" w:rsidRPr="00F444C9" w:rsidRDefault="008C4B8E" w:rsidP="008C4B8E">
      <w:pPr>
        <w:rPr>
          <w:rFonts w:cs="Times New Roman"/>
          <w:szCs w:val="24"/>
        </w:rPr>
      </w:pPr>
      <w:r w:rsidRPr="00F444C9">
        <w:rPr>
          <w:rFonts w:cs="Times New Roman"/>
          <w:szCs w:val="24"/>
        </w:rPr>
        <w:t xml:space="preserve"> (a) the total amount of payments made to each government;</w:t>
      </w:r>
    </w:p>
    <w:p w14:paraId="4D65BDC7" w14:textId="77777777" w:rsidR="008C4B8E" w:rsidRPr="00F444C9" w:rsidRDefault="008C4B8E" w:rsidP="008C4B8E">
      <w:pPr>
        <w:rPr>
          <w:rFonts w:cs="Times New Roman"/>
          <w:szCs w:val="24"/>
        </w:rPr>
      </w:pPr>
      <w:r w:rsidRPr="00F444C9">
        <w:rPr>
          <w:rFonts w:cs="Times New Roman"/>
          <w:szCs w:val="24"/>
        </w:rPr>
        <w:t>(b) the total amount per type of payment as specified in points (5)(a) to (g) of Article 41 made to each government;</w:t>
      </w:r>
    </w:p>
    <w:p w14:paraId="532E5C53" w14:textId="77777777" w:rsidR="008C4B8E" w:rsidRPr="00F444C9" w:rsidRDefault="008C4B8E" w:rsidP="008C4B8E">
      <w:pPr>
        <w:rPr>
          <w:rFonts w:cs="Times New Roman"/>
          <w:szCs w:val="24"/>
        </w:rPr>
      </w:pPr>
      <w:r w:rsidRPr="00F444C9">
        <w:rPr>
          <w:rFonts w:cs="Times New Roman"/>
          <w:szCs w:val="24"/>
        </w:rPr>
        <w:t>(c) where those payments have been attributed to a specific project, the total amount per type of payment as specified in point (5)(a) to (g) of Article 41, made for each such project and the total amount of payments for each such project.</w:t>
      </w:r>
    </w:p>
    <w:p w14:paraId="3498BE9C" w14:textId="4B43546F" w:rsidR="008C4B8E" w:rsidRPr="00F444C9" w:rsidRDefault="005D7D84" w:rsidP="008C4B8E">
      <w:pPr>
        <w:rPr>
          <w:rFonts w:cs="Times New Roman"/>
          <w:szCs w:val="24"/>
        </w:rPr>
      </w:pPr>
      <w:r>
        <w:rPr>
          <w:rFonts w:cs="Times New Roman"/>
          <w:szCs w:val="24"/>
        </w:rPr>
        <w:t>'P</w:t>
      </w:r>
      <w:r w:rsidR="008C4B8E" w:rsidRPr="00F444C9">
        <w:rPr>
          <w:rFonts w:cs="Times New Roman"/>
          <w:szCs w:val="24"/>
        </w:rPr>
        <w:t>roject' means the operational activities that are governed by a single contract, license, lease, concession or similar legal agreements and form the basis for payment liabilities with a government. None the less, if multiple such agreements are substantially interconnected, this shall be considered a project;</w:t>
      </w:r>
    </w:p>
    <w:p w14:paraId="62D53412" w14:textId="3683E179" w:rsidR="008C4B8E" w:rsidRPr="00F444C9" w:rsidRDefault="005D7D84" w:rsidP="008C4B8E">
      <w:pPr>
        <w:pStyle w:val="CM4"/>
        <w:spacing w:line="360" w:lineRule="auto"/>
        <w:rPr>
          <w:rFonts w:ascii="Times New Roman" w:hAnsi="Times New Roman" w:cs="Times New Roman"/>
          <w:b/>
          <w:lang w:val="en-GB"/>
        </w:rPr>
      </w:pPr>
      <w:r w:rsidRPr="00F444C9">
        <w:rPr>
          <w:rFonts w:ascii="Times New Roman" w:hAnsi="Times New Roman" w:cs="Times New Roman"/>
          <w:color w:val="000000"/>
          <w:lang w:val="en-GB"/>
        </w:rPr>
        <w:t>Where</w:t>
      </w:r>
      <w:r w:rsidR="008C4B8E" w:rsidRPr="00F444C9">
        <w:rPr>
          <w:rFonts w:ascii="Times New Roman" w:hAnsi="Times New Roman" w:cs="Times New Roman"/>
          <w:color w:val="000000"/>
          <w:lang w:val="en-GB"/>
        </w:rPr>
        <w:t xml:space="preserve"> those payments have been attributed to a specific project, the total amount per type of payment made for each such project and the total amount of</w:t>
      </w:r>
      <w:r w:rsidR="00A871AA">
        <w:rPr>
          <w:rFonts w:ascii="Times New Roman" w:hAnsi="Times New Roman" w:cs="Times New Roman"/>
          <w:color w:val="000000"/>
          <w:lang w:val="en-GB"/>
        </w:rPr>
        <w:t xml:space="preserve"> payments for each such project has been reported.</w:t>
      </w:r>
      <w:r w:rsidR="008C4B8E" w:rsidRPr="00F444C9">
        <w:rPr>
          <w:rFonts w:ascii="Times New Roman" w:hAnsi="Times New Roman" w:cs="Times New Roman"/>
          <w:color w:val="000000"/>
          <w:lang w:val="en-GB"/>
        </w:rPr>
        <w:t xml:space="preserve"> Payments made by the undertaking in respect of obligations imposed at entity level may be disclosed at the entity level rather than at project level.</w:t>
      </w:r>
    </w:p>
    <w:p w14:paraId="283B88BB" w14:textId="16025C2B" w:rsidR="008C4B8E" w:rsidRPr="00F444C9" w:rsidRDefault="008C4B8E" w:rsidP="000B6F7B">
      <w:pPr>
        <w:pStyle w:val="ListParagraph"/>
        <w:numPr>
          <w:ilvl w:val="0"/>
          <w:numId w:val="62"/>
        </w:numPr>
        <w:rPr>
          <w:rFonts w:cs="Times New Roman"/>
          <w:b/>
          <w:szCs w:val="24"/>
        </w:rPr>
      </w:pPr>
      <w:r w:rsidRPr="00F444C9">
        <w:rPr>
          <w:rFonts w:cs="Times New Roman"/>
          <w:b/>
          <w:szCs w:val="24"/>
        </w:rPr>
        <w:t>Records:</w:t>
      </w:r>
      <w:r w:rsidR="005D7D84">
        <w:rPr>
          <w:rFonts w:cs="Times New Roman"/>
          <w:b/>
          <w:szCs w:val="24"/>
        </w:rPr>
        <w:t xml:space="preserve"> </w:t>
      </w:r>
      <w:r w:rsidRPr="00F444C9">
        <w:rPr>
          <w:rFonts w:cs="Times New Roman"/>
          <w:b/>
          <w:szCs w:val="24"/>
        </w:rPr>
        <w:t>-</w:t>
      </w:r>
    </w:p>
    <w:p w14:paraId="0EF940E2" w14:textId="77777777" w:rsidR="008C4B8E" w:rsidRPr="00F444C9" w:rsidRDefault="008C4B8E" w:rsidP="008C4B8E">
      <w:pPr>
        <w:rPr>
          <w:rFonts w:cs="Times New Roman"/>
          <w:szCs w:val="24"/>
        </w:rPr>
      </w:pPr>
    </w:p>
    <w:p w14:paraId="0B3AD481" w14:textId="77777777" w:rsidR="008C4B8E" w:rsidRPr="00F444C9" w:rsidRDefault="008C4B8E" w:rsidP="008C4B8E">
      <w:pPr>
        <w:jc w:val="center"/>
        <w:rPr>
          <w:rFonts w:cs="Times New Roman"/>
          <w:szCs w:val="24"/>
        </w:rPr>
      </w:pPr>
      <w:r w:rsidRPr="00F444C9">
        <w:rPr>
          <w:rFonts w:cs="Times New Roman"/>
          <w:szCs w:val="24"/>
        </w:rPr>
        <w:t>EU BANK</w:t>
      </w:r>
    </w:p>
    <w:p w14:paraId="6AF70764" w14:textId="77777777" w:rsidR="008C4B8E" w:rsidRPr="00474EDD" w:rsidRDefault="008C4B8E" w:rsidP="000B6F7B">
      <w:pPr>
        <w:pStyle w:val="ListParagraph"/>
        <w:numPr>
          <w:ilvl w:val="0"/>
          <w:numId w:val="63"/>
        </w:numPr>
        <w:rPr>
          <w:rFonts w:cs="Times New Roman"/>
          <w:b/>
          <w:szCs w:val="24"/>
        </w:rPr>
      </w:pPr>
      <w:r w:rsidRPr="00474EDD">
        <w:rPr>
          <w:rFonts w:cs="Times New Roman"/>
          <w:b/>
          <w:szCs w:val="24"/>
        </w:rPr>
        <w:t>Payments categories:</w:t>
      </w:r>
    </w:p>
    <w:p w14:paraId="21E37FD1" w14:textId="77777777" w:rsidR="008C4B8E" w:rsidRPr="00F444C9" w:rsidRDefault="008C4B8E" w:rsidP="008C4B8E">
      <w:pPr>
        <w:rPr>
          <w:rFonts w:cs="Times New Roman"/>
          <w:szCs w:val="24"/>
        </w:rPr>
      </w:pPr>
      <w:r w:rsidRPr="00F444C9">
        <w:rPr>
          <w:rFonts w:cs="Times New Roman"/>
          <w:color w:val="000000"/>
          <w:szCs w:val="24"/>
        </w:rPr>
        <w:t xml:space="preserve"> (a) name(s), nature of activities and geographical location;</w:t>
      </w:r>
    </w:p>
    <w:p w14:paraId="2FAB2B66" w14:textId="77777777" w:rsidR="008C4B8E" w:rsidRPr="00F444C9" w:rsidRDefault="008C4B8E" w:rsidP="008C4B8E">
      <w:pPr>
        <w:rPr>
          <w:rFonts w:cs="Times New Roman"/>
          <w:szCs w:val="24"/>
        </w:rPr>
      </w:pPr>
      <w:r w:rsidRPr="00F444C9">
        <w:rPr>
          <w:rFonts w:cs="Times New Roman"/>
          <w:szCs w:val="24"/>
        </w:rPr>
        <w:t>(b) turnover;</w:t>
      </w:r>
    </w:p>
    <w:p w14:paraId="54ACC3EA" w14:textId="77777777" w:rsidR="008C4B8E" w:rsidRPr="00F444C9" w:rsidRDefault="008C4B8E" w:rsidP="008C4B8E">
      <w:pPr>
        <w:rPr>
          <w:rFonts w:cs="Times New Roman"/>
          <w:szCs w:val="24"/>
        </w:rPr>
      </w:pPr>
      <w:r w:rsidRPr="00F444C9">
        <w:rPr>
          <w:rFonts w:cs="Times New Roman"/>
          <w:szCs w:val="24"/>
        </w:rPr>
        <w:t>(c) number of employees on a full time equivalent basis;</w:t>
      </w:r>
    </w:p>
    <w:p w14:paraId="02E4DC60" w14:textId="77777777" w:rsidR="008C4B8E" w:rsidRPr="00F444C9" w:rsidRDefault="008C4B8E" w:rsidP="008C4B8E">
      <w:pPr>
        <w:rPr>
          <w:rFonts w:cs="Times New Roman"/>
          <w:szCs w:val="24"/>
        </w:rPr>
      </w:pPr>
      <w:r w:rsidRPr="00F444C9">
        <w:rPr>
          <w:rFonts w:cs="Times New Roman"/>
          <w:szCs w:val="24"/>
        </w:rPr>
        <w:t>(d) profit or loss before tax;</w:t>
      </w:r>
    </w:p>
    <w:p w14:paraId="20E705BA" w14:textId="77777777" w:rsidR="008C4B8E" w:rsidRPr="00F444C9" w:rsidRDefault="008C4B8E" w:rsidP="008C4B8E">
      <w:pPr>
        <w:rPr>
          <w:rFonts w:cs="Times New Roman"/>
          <w:szCs w:val="24"/>
        </w:rPr>
      </w:pPr>
      <w:r w:rsidRPr="00F444C9">
        <w:rPr>
          <w:rFonts w:cs="Times New Roman"/>
          <w:szCs w:val="24"/>
        </w:rPr>
        <w:t>(e) tax on profit or loss;</w:t>
      </w:r>
    </w:p>
    <w:p w14:paraId="59D3628C" w14:textId="77777777" w:rsidR="008C4B8E" w:rsidRPr="00F444C9" w:rsidRDefault="008C4B8E" w:rsidP="008C4B8E">
      <w:pPr>
        <w:rPr>
          <w:rFonts w:cs="Times New Roman"/>
          <w:szCs w:val="24"/>
        </w:rPr>
      </w:pPr>
      <w:r w:rsidRPr="00F444C9">
        <w:rPr>
          <w:rFonts w:cs="Times New Roman"/>
          <w:szCs w:val="24"/>
        </w:rPr>
        <w:t>(f) public subsidies received.</w:t>
      </w:r>
    </w:p>
    <w:p w14:paraId="1D788BA0" w14:textId="77777777" w:rsidR="008C4B8E" w:rsidRPr="00F444C9" w:rsidRDefault="008C4B8E" w:rsidP="000B6F7B">
      <w:pPr>
        <w:pStyle w:val="ListParagraph"/>
        <w:numPr>
          <w:ilvl w:val="0"/>
          <w:numId w:val="63"/>
        </w:numPr>
        <w:rPr>
          <w:rFonts w:cs="Times New Roman"/>
          <w:b/>
          <w:szCs w:val="24"/>
        </w:rPr>
      </w:pPr>
      <w:r w:rsidRPr="00F444C9">
        <w:rPr>
          <w:rFonts w:cs="Times New Roman"/>
          <w:b/>
          <w:szCs w:val="24"/>
        </w:rPr>
        <w:t>Type of payment:-</w:t>
      </w:r>
    </w:p>
    <w:p w14:paraId="349128C8" w14:textId="77777777" w:rsidR="008C4B8E" w:rsidRPr="00F444C9" w:rsidRDefault="008C4B8E" w:rsidP="000B6F7B">
      <w:pPr>
        <w:pStyle w:val="ListParagraph"/>
        <w:numPr>
          <w:ilvl w:val="0"/>
          <w:numId w:val="63"/>
        </w:numPr>
        <w:rPr>
          <w:rFonts w:cs="Times New Roman"/>
          <w:b/>
          <w:szCs w:val="24"/>
        </w:rPr>
      </w:pPr>
      <w:r w:rsidRPr="00F444C9">
        <w:rPr>
          <w:rFonts w:cs="Times New Roman"/>
          <w:b/>
          <w:szCs w:val="24"/>
        </w:rPr>
        <w:t>Limit:-</w:t>
      </w:r>
    </w:p>
    <w:p w14:paraId="3FD64837" w14:textId="77777777" w:rsidR="008C4B8E" w:rsidRPr="00F444C9" w:rsidRDefault="008C4B8E" w:rsidP="000B6F7B">
      <w:pPr>
        <w:pStyle w:val="ListParagraph"/>
        <w:numPr>
          <w:ilvl w:val="0"/>
          <w:numId w:val="63"/>
        </w:numPr>
        <w:rPr>
          <w:rFonts w:cs="Times New Roman"/>
          <w:b/>
          <w:szCs w:val="24"/>
        </w:rPr>
      </w:pPr>
      <w:r w:rsidRPr="00F444C9">
        <w:rPr>
          <w:rFonts w:cs="Times New Roman"/>
          <w:b/>
          <w:szCs w:val="24"/>
        </w:rPr>
        <w:t>Broke down and organization of the payments:-</w:t>
      </w:r>
    </w:p>
    <w:p w14:paraId="1A9D2B5E" w14:textId="77777777" w:rsidR="008C4B8E" w:rsidRPr="00F444C9" w:rsidRDefault="008C4B8E" w:rsidP="000B6F7B">
      <w:pPr>
        <w:pStyle w:val="ListParagraph"/>
        <w:numPr>
          <w:ilvl w:val="0"/>
          <w:numId w:val="63"/>
        </w:numPr>
        <w:rPr>
          <w:rFonts w:cs="Times New Roman"/>
          <w:b/>
          <w:szCs w:val="24"/>
        </w:rPr>
      </w:pPr>
      <w:r w:rsidRPr="00F444C9">
        <w:rPr>
          <w:rFonts w:cs="Times New Roman"/>
          <w:b/>
          <w:szCs w:val="24"/>
        </w:rPr>
        <w:t>Records:-</w:t>
      </w:r>
    </w:p>
    <w:p w14:paraId="1A957045" w14:textId="77777777" w:rsidR="008C4B8E" w:rsidRPr="00F444C9" w:rsidRDefault="008C4B8E" w:rsidP="008C4B8E">
      <w:pPr>
        <w:rPr>
          <w:rFonts w:cs="Times New Roman"/>
          <w:szCs w:val="24"/>
        </w:rPr>
      </w:pPr>
    </w:p>
    <w:p w14:paraId="7200C69A" w14:textId="77777777" w:rsidR="008C4B8E" w:rsidRPr="00F444C9" w:rsidRDefault="008C4B8E" w:rsidP="008C4B8E">
      <w:pPr>
        <w:rPr>
          <w:rFonts w:cs="Times New Roman"/>
          <w:szCs w:val="24"/>
        </w:rPr>
      </w:pPr>
    </w:p>
    <w:p w14:paraId="22D00359" w14:textId="77777777" w:rsidR="008C4B8E" w:rsidRDefault="008C4B8E" w:rsidP="00CA3A93">
      <w:pPr>
        <w:pStyle w:val="ListParagraph"/>
        <w:numPr>
          <w:ilvl w:val="0"/>
          <w:numId w:val="44"/>
        </w:numPr>
        <w:rPr>
          <w:rFonts w:cs="Times New Roman"/>
          <w:b/>
          <w:szCs w:val="24"/>
        </w:rPr>
      </w:pPr>
      <w:r w:rsidRPr="00F444C9">
        <w:rPr>
          <w:rFonts w:cs="Times New Roman"/>
          <w:b/>
          <w:szCs w:val="24"/>
        </w:rPr>
        <w:t>RELEVANT POINT</w:t>
      </w:r>
    </w:p>
    <w:p w14:paraId="661F1FEC" w14:textId="77777777" w:rsidR="00474EDD" w:rsidRPr="00F444C9" w:rsidRDefault="00474EDD" w:rsidP="00474EDD">
      <w:pPr>
        <w:pStyle w:val="ListParagraph"/>
        <w:ind w:left="360"/>
        <w:rPr>
          <w:rFonts w:cs="Times New Roman"/>
          <w:b/>
          <w:szCs w:val="24"/>
        </w:rPr>
      </w:pPr>
    </w:p>
    <w:p w14:paraId="211D3B7C"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Reports accessible to the public</w:t>
      </w:r>
    </w:p>
    <w:p w14:paraId="797FC8D4" w14:textId="6E1AE60B" w:rsidR="008C4B8E" w:rsidRPr="00F444C9" w:rsidRDefault="008C4B8E" w:rsidP="008C4B8E">
      <w:pPr>
        <w:rPr>
          <w:rFonts w:cs="Times New Roman"/>
          <w:szCs w:val="24"/>
        </w:rPr>
      </w:pPr>
      <w:r w:rsidRPr="00F444C9">
        <w:rPr>
          <w:rFonts w:cs="Times New Roman"/>
          <w:b/>
          <w:szCs w:val="24"/>
        </w:rPr>
        <w:t>CANADA</w:t>
      </w:r>
      <w:r w:rsidR="005D7D84">
        <w:rPr>
          <w:rFonts w:cs="Times New Roman"/>
          <w:b/>
          <w:szCs w:val="24"/>
        </w:rPr>
        <w:t>:</w:t>
      </w:r>
      <w:r w:rsidR="005D7D84">
        <w:rPr>
          <w:rFonts w:cs="Times New Roman"/>
          <w:szCs w:val="24"/>
        </w:rPr>
        <w:t xml:space="preserve"> </w:t>
      </w:r>
      <w:r w:rsidR="00EB4AE6">
        <w:rPr>
          <w:rFonts w:cs="Times New Roman"/>
          <w:szCs w:val="24"/>
        </w:rPr>
        <w:t>The Division 28 of the Extractive Sector Transparency Initiative Measures Act says that t</w:t>
      </w:r>
      <w:r w:rsidRPr="00F444C9">
        <w:rPr>
          <w:rFonts w:cs="Times New Roman"/>
          <w:szCs w:val="24"/>
        </w:rPr>
        <w:t>he report should be accessible to the public for example, posting the reports on their corporate websites. If an entity not have a website, the Minister will specify an alternative approach to making the report accessible to the public</w:t>
      </w:r>
    </w:p>
    <w:p w14:paraId="3648637A" w14:textId="63CFF72A" w:rsidR="008C4B8E" w:rsidRPr="00F444C9" w:rsidRDefault="008C4B8E" w:rsidP="008C4B8E">
      <w:pPr>
        <w:rPr>
          <w:rFonts w:cs="Times New Roman"/>
          <w:szCs w:val="24"/>
        </w:rPr>
      </w:pPr>
      <w:r w:rsidRPr="00F444C9">
        <w:rPr>
          <w:rFonts w:cs="Times New Roman"/>
          <w:b/>
          <w:szCs w:val="24"/>
        </w:rPr>
        <w:t>OECD</w:t>
      </w:r>
      <w:r w:rsidR="005D7D84">
        <w:rPr>
          <w:rFonts w:cs="Times New Roman"/>
          <w:b/>
          <w:szCs w:val="24"/>
        </w:rPr>
        <w:t>:</w:t>
      </w:r>
      <w:r w:rsidR="005D7D84">
        <w:rPr>
          <w:rFonts w:cs="Times New Roman"/>
          <w:szCs w:val="24"/>
        </w:rPr>
        <w:t xml:space="preserve"> The report should be confidential</w:t>
      </w:r>
      <w:r w:rsidRPr="00F444C9">
        <w:rPr>
          <w:rFonts w:cs="Times New Roman"/>
          <w:szCs w:val="24"/>
        </w:rPr>
        <w:t>. It should be available only for tax authorities on request.</w:t>
      </w:r>
    </w:p>
    <w:p w14:paraId="121D1FE8" w14:textId="2F3CA879" w:rsidR="008C4B8E" w:rsidRPr="00F444C9" w:rsidRDefault="005D7D84" w:rsidP="008C4B8E">
      <w:pPr>
        <w:rPr>
          <w:rFonts w:cs="Times New Roman"/>
          <w:szCs w:val="24"/>
        </w:rPr>
      </w:pPr>
      <w:r>
        <w:rPr>
          <w:rFonts w:cs="Times New Roman"/>
          <w:b/>
          <w:szCs w:val="24"/>
        </w:rPr>
        <w:t>USA</w:t>
      </w:r>
      <w:r>
        <w:rPr>
          <w:rFonts w:cs="Times New Roman"/>
          <w:szCs w:val="24"/>
        </w:rPr>
        <w:t xml:space="preserve">: </w:t>
      </w:r>
      <w:r w:rsidR="008C4B8E" w:rsidRPr="00F444C9">
        <w:rPr>
          <w:rFonts w:cs="Times New Roman"/>
          <w:szCs w:val="24"/>
        </w:rPr>
        <w:t>Section 13(q)</w:t>
      </w:r>
      <w:r w:rsidR="00EB4AE6">
        <w:rPr>
          <w:rFonts w:cs="Times New Roman"/>
          <w:szCs w:val="24"/>
        </w:rPr>
        <w:t>,</w:t>
      </w:r>
      <w:r w:rsidR="008C4B8E" w:rsidRPr="00F444C9">
        <w:rPr>
          <w:rFonts w:cs="Times New Roman"/>
          <w:szCs w:val="24"/>
        </w:rPr>
        <w:t xml:space="preserve"> </w:t>
      </w:r>
      <w:r w:rsidR="00EB4AE6">
        <w:rPr>
          <w:rFonts w:cs="Times New Roman"/>
          <w:szCs w:val="24"/>
        </w:rPr>
        <w:t xml:space="preserve">of section 1504 of the </w:t>
      </w:r>
      <w:r>
        <w:rPr>
          <w:rFonts w:cs="Times New Roman"/>
          <w:szCs w:val="24"/>
        </w:rPr>
        <w:t>Dodd-Frank Act</w:t>
      </w:r>
      <w:r w:rsidR="00EB4AE6">
        <w:rPr>
          <w:rFonts w:cs="Times New Roman"/>
          <w:szCs w:val="24"/>
        </w:rPr>
        <w:t>,</w:t>
      </w:r>
      <w:r>
        <w:rPr>
          <w:rFonts w:cs="Times New Roman"/>
          <w:szCs w:val="24"/>
        </w:rPr>
        <w:t xml:space="preserve"> </w:t>
      </w:r>
      <w:r w:rsidR="008C4B8E" w:rsidRPr="00F444C9">
        <w:rPr>
          <w:rFonts w:cs="Times New Roman"/>
          <w:szCs w:val="24"/>
        </w:rPr>
        <w:t xml:space="preserve">requires resource extraction issuers to provide the payment disclosure publicly. In addition, Section 13(q) requires a resource extraction issuer to provide information regarding those payments </w:t>
      </w:r>
      <w:r w:rsidR="00EB4AE6">
        <w:rPr>
          <w:rFonts w:cs="Times New Roman"/>
          <w:szCs w:val="24"/>
        </w:rPr>
        <w:t xml:space="preserve">in an interactive data format. </w:t>
      </w:r>
      <w:r w:rsidR="008C4B8E" w:rsidRPr="00F444C9">
        <w:rPr>
          <w:rFonts w:cs="Times New Roman"/>
          <w:szCs w:val="24"/>
        </w:rPr>
        <w:t>To the extent public disclosure of this information could result in costs related to competitive concerns</w:t>
      </w:r>
      <w:r w:rsidR="00EB4AE6">
        <w:rPr>
          <w:rFonts w:cs="Times New Roman"/>
          <w:szCs w:val="24"/>
        </w:rPr>
        <w:t>. So,</w:t>
      </w:r>
      <w:r w:rsidR="008C4B8E" w:rsidRPr="00F444C9">
        <w:rPr>
          <w:rFonts w:cs="Times New Roman"/>
          <w:szCs w:val="24"/>
        </w:rPr>
        <w:t xml:space="preserve"> issuers </w:t>
      </w:r>
      <w:r w:rsidR="00EB4AE6">
        <w:rPr>
          <w:rFonts w:cs="Times New Roman"/>
          <w:szCs w:val="24"/>
        </w:rPr>
        <w:t>could</w:t>
      </w:r>
      <w:r w:rsidR="008C4B8E" w:rsidRPr="00F444C9">
        <w:rPr>
          <w:rFonts w:cs="Times New Roman"/>
          <w:szCs w:val="24"/>
        </w:rPr>
        <w:t xml:space="preserve"> provide the information confidentially to </w:t>
      </w:r>
      <w:r w:rsidR="00EB4AE6">
        <w:rPr>
          <w:rFonts w:cs="Times New Roman"/>
          <w:szCs w:val="24"/>
        </w:rPr>
        <w:t>the government</w:t>
      </w:r>
      <w:r w:rsidR="008C4B8E" w:rsidRPr="00F444C9">
        <w:rPr>
          <w:rFonts w:cs="Times New Roman"/>
          <w:szCs w:val="24"/>
        </w:rPr>
        <w:t xml:space="preserve"> and </w:t>
      </w:r>
      <w:r w:rsidR="00EB4AE6">
        <w:rPr>
          <w:rFonts w:cs="Times New Roman"/>
          <w:szCs w:val="24"/>
        </w:rPr>
        <w:t>then the government could</w:t>
      </w:r>
      <w:r w:rsidR="008C4B8E" w:rsidRPr="00F444C9">
        <w:rPr>
          <w:rFonts w:cs="Times New Roman"/>
          <w:szCs w:val="24"/>
        </w:rPr>
        <w:t xml:space="preserve"> publish a compilation of the information, interested parties might still be able to obtain the information pursuant to the Freedom of Information Act (FOIA).)</w:t>
      </w:r>
    </w:p>
    <w:p w14:paraId="025DBFEE" w14:textId="762FE76B"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005D7D84">
        <w:rPr>
          <w:rFonts w:cs="Times New Roman"/>
          <w:szCs w:val="24"/>
        </w:rPr>
        <w:t>W</w:t>
      </w:r>
      <w:r w:rsidRPr="00F444C9">
        <w:rPr>
          <w:rFonts w:cs="Times New Roman"/>
          <w:szCs w:val="24"/>
        </w:rPr>
        <w:t>idely available to the public, for example published on the national EITI website and/or other relevant ministry and agency websites, in print media or in places that are easily accessible to the public;</w:t>
      </w:r>
    </w:p>
    <w:p w14:paraId="6198CD39" w14:textId="443F5A4D" w:rsidR="008C4B8E" w:rsidRPr="00F444C9" w:rsidRDefault="008C4B8E" w:rsidP="008C4B8E">
      <w:pPr>
        <w:rPr>
          <w:rFonts w:cs="Times New Roman"/>
          <w:szCs w:val="24"/>
        </w:rPr>
      </w:pPr>
      <w:r w:rsidRPr="00F444C9">
        <w:rPr>
          <w:rFonts w:cs="Times New Roman"/>
          <w:b/>
          <w:szCs w:val="24"/>
        </w:rPr>
        <w:t>EU Extractive Industries</w:t>
      </w:r>
      <w:r w:rsidR="005D7D84">
        <w:rPr>
          <w:rFonts w:cs="Times New Roman"/>
          <w:b/>
          <w:szCs w:val="24"/>
        </w:rPr>
        <w:t xml:space="preserve">: </w:t>
      </w:r>
      <w:r w:rsidRPr="00F444C9">
        <w:rPr>
          <w:rFonts w:cs="Times New Roman"/>
          <w:szCs w:val="24"/>
        </w:rPr>
        <w:t xml:space="preserve">Undertakings that prepare and make public a report complying with third- country reporting requirements assessed, could be exempted to do the report but they should publish it. </w:t>
      </w:r>
    </w:p>
    <w:p w14:paraId="3E05F3A7" w14:textId="6F05055B" w:rsidR="008C4B8E" w:rsidRPr="00F444C9" w:rsidRDefault="008C4B8E" w:rsidP="008C4B8E">
      <w:pPr>
        <w:rPr>
          <w:rFonts w:cs="Times New Roman"/>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The information shall be published, where possible, as an annex to the annual financial statements or, where applicable, to the consolidated financial statements of the institution concerned.</w:t>
      </w:r>
    </w:p>
    <w:p w14:paraId="05612663" w14:textId="77777777" w:rsidR="008C4B8E" w:rsidRPr="00F444C9" w:rsidRDefault="008C4B8E" w:rsidP="008C4B8E">
      <w:pPr>
        <w:rPr>
          <w:rFonts w:cs="Times New Roman"/>
          <w:szCs w:val="24"/>
        </w:rPr>
      </w:pPr>
    </w:p>
    <w:p w14:paraId="7B0A59D6" w14:textId="68043EC0" w:rsidR="008C4B8E" w:rsidRPr="00F444C9" w:rsidRDefault="009118F0" w:rsidP="00CA3A93">
      <w:pPr>
        <w:pStyle w:val="ListParagraph"/>
        <w:numPr>
          <w:ilvl w:val="0"/>
          <w:numId w:val="48"/>
        </w:numPr>
        <w:rPr>
          <w:rFonts w:cs="Times New Roman"/>
          <w:b/>
          <w:szCs w:val="24"/>
        </w:rPr>
      </w:pPr>
      <w:r>
        <w:rPr>
          <w:rFonts w:cs="Times New Roman"/>
          <w:b/>
          <w:szCs w:val="24"/>
        </w:rPr>
        <w:t>R</w:t>
      </w:r>
      <w:r w:rsidR="008C4B8E" w:rsidRPr="00F444C9">
        <w:rPr>
          <w:rFonts w:cs="Times New Roman"/>
          <w:b/>
          <w:szCs w:val="24"/>
        </w:rPr>
        <w:t>eports of another jurisdiction / with other legislation (e.g. provinces, territories or foreign countries)</w:t>
      </w:r>
    </w:p>
    <w:p w14:paraId="57255795" w14:textId="322F2C6D" w:rsidR="008C4B8E" w:rsidRPr="00F444C9" w:rsidRDefault="008C4B8E" w:rsidP="008C4B8E">
      <w:pPr>
        <w:rPr>
          <w:rFonts w:cs="Times New Roman"/>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Reports of another jurisdiction or with other legislation (e.g. provinces, territories or foreign countries) can be submitted to satisfy the reporting requirements under the Act. It is subjected to any conditions the Minister may impose.</w:t>
      </w:r>
    </w:p>
    <w:p w14:paraId="4E9DDE3F" w14:textId="0B18921D" w:rsidR="008C4B8E" w:rsidRPr="00F444C9" w:rsidRDefault="005D7D84" w:rsidP="008C4B8E">
      <w:pPr>
        <w:rPr>
          <w:rFonts w:cs="Times New Roman"/>
          <w:b/>
          <w:szCs w:val="24"/>
        </w:rPr>
      </w:pPr>
      <w:r>
        <w:rPr>
          <w:rFonts w:cs="Times New Roman"/>
          <w:b/>
          <w:szCs w:val="24"/>
        </w:rPr>
        <w:t xml:space="preserve">OECD: </w:t>
      </w:r>
      <w:r w:rsidR="008C4B8E" w:rsidRPr="00F444C9">
        <w:rPr>
          <w:rFonts w:cs="Times New Roman"/>
          <w:szCs w:val="24"/>
        </w:rPr>
        <w:t>(no applicable)</w:t>
      </w:r>
    </w:p>
    <w:p w14:paraId="1963FF0A" w14:textId="19456459" w:rsidR="008C4B8E" w:rsidRPr="00F444C9" w:rsidRDefault="005D7D84" w:rsidP="008C4B8E">
      <w:pPr>
        <w:rPr>
          <w:rFonts w:cs="Times New Roman"/>
          <w:szCs w:val="24"/>
        </w:rPr>
      </w:pPr>
      <w:r>
        <w:rPr>
          <w:rFonts w:cs="Times New Roman"/>
          <w:b/>
          <w:szCs w:val="24"/>
        </w:rPr>
        <w:t>USA</w:t>
      </w:r>
      <w:r>
        <w:rPr>
          <w:rFonts w:cs="Times New Roman"/>
          <w:szCs w:val="24"/>
        </w:rPr>
        <w:t xml:space="preserve">: </w:t>
      </w:r>
      <w:r w:rsidR="008C4B8E" w:rsidRPr="00F444C9">
        <w:rPr>
          <w:rFonts w:cs="Times New Roman"/>
          <w:szCs w:val="24"/>
        </w:rPr>
        <w:t xml:space="preserve">The final rules also do not permit resource extraction issuers to satisfy the disclosure requirements adopted under Section 13(q) by providing disclosures required under other extractive transparency reporting requirements, such as under home country laws, listing rules, or an EITI program. </w:t>
      </w:r>
      <w:r w:rsidR="004048F7">
        <w:rPr>
          <w:rFonts w:cs="Times New Roman"/>
          <w:szCs w:val="24"/>
        </w:rPr>
        <w:t>There is n</w:t>
      </w:r>
      <w:r w:rsidR="008C4B8E" w:rsidRPr="00F444C9">
        <w:rPr>
          <w:rFonts w:cs="Times New Roman"/>
          <w:szCs w:val="24"/>
        </w:rPr>
        <w:t xml:space="preserve">ot an exemption for any situations in which foreign law may prohibit the required disclosure. </w:t>
      </w:r>
    </w:p>
    <w:p w14:paraId="2C3BE88B" w14:textId="12CAB5CF" w:rsidR="008C4B8E" w:rsidRPr="00F444C9" w:rsidRDefault="008C4B8E" w:rsidP="008C4B8E">
      <w:pPr>
        <w:rPr>
          <w:rFonts w:cs="Times New Roman"/>
          <w:b/>
          <w:szCs w:val="24"/>
        </w:rPr>
      </w:pPr>
      <w:r w:rsidRPr="00F444C9">
        <w:rPr>
          <w:rFonts w:cs="Times New Roman"/>
          <w:b/>
          <w:szCs w:val="24"/>
        </w:rPr>
        <w:t>EITI</w:t>
      </w:r>
      <w:r w:rsidR="005D7D84">
        <w:rPr>
          <w:rFonts w:cs="Times New Roman"/>
          <w:b/>
          <w:szCs w:val="24"/>
        </w:rPr>
        <w:t xml:space="preserve">: </w:t>
      </w:r>
      <w:r w:rsidRPr="00F444C9">
        <w:rPr>
          <w:rFonts w:cs="Times New Roman"/>
          <w:szCs w:val="24"/>
        </w:rPr>
        <w:t>(no applicable)</w:t>
      </w:r>
    </w:p>
    <w:p w14:paraId="1154E208" w14:textId="16277650" w:rsidR="008C4B8E" w:rsidRPr="00F444C9" w:rsidRDefault="008C4B8E" w:rsidP="008C4B8E">
      <w:pPr>
        <w:rPr>
          <w:rFonts w:cs="Times New Roman"/>
          <w:szCs w:val="24"/>
        </w:rPr>
      </w:pPr>
      <w:r w:rsidRPr="00F444C9">
        <w:rPr>
          <w:rFonts w:cs="Times New Roman"/>
          <w:b/>
          <w:szCs w:val="24"/>
        </w:rPr>
        <w:t>EU Extractive Industries</w:t>
      </w:r>
      <w:r w:rsidR="005D7D84">
        <w:rPr>
          <w:rFonts w:cs="Times New Roman"/>
          <w:szCs w:val="24"/>
        </w:rPr>
        <w:t xml:space="preserve">: </w:t>
      </w:r>
      <w:r w:rsidRPr="00F444C9">
        <w:rPr>
          <w:rFonts w:cs="Times New Roman"/>
          <w:szCs w:val="24"/>
        </w:rPr>
        <w:t>"Undertakings that prepare and make public a report complying with third-country reporting requirements assessed as equivalent to the requirements of the EU are exempt from the requirements to do the report except for the obligation to publish that report</w:t>
      </w:r>
      <w:r w:rsidR="004048F7">
        <w:rPr>
          <w:rFonts w:cs="Times New Roman"/>
          <w:szCs w:val="24"/>
        </w:rPr>
        <w:t>.</w:t>
      </w:r>
      <w:r w:rsidRPr="00F444C9">
        <w:rPr>
          <w:rFonts w:cs="Times New Roman"/>
          <w:szCs w:val="24"/>
        </w:rPr>
        <w:t xml:space="preserve"> The criteria identified by the Commission to consider the requirement from third-country as equivalent to that include the following:</w:t>
      </w:r>
    </w:p>
    <w:p w14:paraId="007015F7"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target undertakings,</w:t>
      </w:r>
    </w:p>
    <w:p w14:paraId="67075C07"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target recipients of payments,</w:t>
      </w:r>
    </w:p>
    <w:p w14:paraId="20625455"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payments captured,</w:t>
      </w:r>
    </w:p>
    <w:p w14:paraId="774A135F"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attribution of payments captured,</w:t>
      </w:r>
    </w:p>
    <w:p w14:paraId="6FD62330"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breakdown of payments captured,</w:t>
      </w:r>
    </w:p>
    <w:p w14:paraId="0510D610"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triggers for reporting on a consolidated basis,</w:t>
      </w:r>
    </w:p>
    <w:p w14:paraId="71F0CD65"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reporting medium,</w:t>
      </w:r>
    </w:p>
    <w:p w14:paraId="3E0494A0"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frequency of reporting, and</w:t>
      </w:r>
    </w:p>
    <w:p w14:paraId="50C69E8F" w14:textId="77777777" w:rsidR="008C4B8E" w:rsidRPr="00F444C9" w:rsidRDefault="008C4B8E" w:rsidP="00CA3A93">
      <w:pPr>
        <w:pStyle w:val="ListParagraph"/>
        <w:numPr>
          <w:ilvl w:val="0"/>
          <w:numId w:val="32"/>
        </w:numPr>
        <w:rPr>
          <w:rFonts w:cs="Times New Roman"/>
          <w:szCs w:val="24"/>
        </w:rPr>
      </w:pPr>
      <w:r w:rsidRPr="00F444C9">
        <w:rPr>
          <w:rFonts w:cs="Times New Roman"/>
          <w:szCs w:val="24"/>
        </w:rPr>
        <w:t>anti-evasion measures;"</w:t>
      </w:r>
    </w:p>
    <w:p w14:paraId="6EBDA505" w14:textId="3D812FD0" w:rsidR="008C4B8E" w:rsidRPr="00F444C9" w:rsidRDefault="008C4B8E" w:rsidP="008C4B8E">
      <w:pPr>
        <w:rPr>
          <w:rFonts w:cs="Times New Roman"/>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No prevision</w:t>
      </w:r>
    </w:p>
    <w:p w14:paraId="7C709F2F" w14:textId="77777777" w:rsidR="008C4B8E" w:rsidRPr="00F444C9" w:rsidRDefault="008C4B8E" w:rsidP="008C4B8E">
      <w:pPr>
        <w:rPr>
          <w:rFonts w:cs="Times New Roman"/>
          <w:szCs w:val="24"/>
        </w:rPr>
      </w:pPr>
    </w:p>
    <w:p w14:paraId="0797BD59"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Enforce compliance and fine</w:t>
      </w:r>
    </w:p>
    <w:p w14:paraId="6347A8C4" w14:textId="1F356600" w:rsidR="008C4B8E" w:rsidRPr="00F444C9" w:rsidRDefault="008C4B8E" w:rsidP="008C4B8E">
      <w:pPr>
        <w:rPr>
          <w:rFonts w:cs="Times New Roman"/>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Authorities for the Minister to enforce compliance with the Act, including requesting an audit from a reporting entity or further information related to payments made to governments. It also provides for authorities to inspect records relating to payments, and other general compliance enforcement measures.</w:t>
      </w:r>
    </w:p>
    <w:p w14:paraId="4F225233" w14:textId="77777777" w:rsidR="008C4B8E" w:rsidRPr="00F444C9" w:rsidRDefault="008C4B8E" w:rsidP="008C4B8E">
      <w:pPr>
        <w:rPr>
          <w:rFonts w:cs="Times New Roman"/>
          <w:szCs w:val="24"/>
        </w:rPr>
      </w:pPr>
      <w:r w:rsidRPr="00F444C9">
        <w:rPr>
          <w:rFonts w:cs="Times New Roman"/>
          <w:szCs w:val="24"/>
        </w:rPr>
        <w:t>Every person or entity that fails to comply with or that contravenes the regulations or give a false or misleading information is guilty of an offence punishable on summary conviction and liable to a fine of not more than $250,000.</w:t>
      </w:r>
    </w:p>
    <w:p w14:paraId="72B8570D" w14:textId="7EE523F8" w:rsidR="008C4B8E" w:rsidRPr="00F444C9" w:rsidRDefault="005D7D84" w:rsidP="008C4B8E">
      <w:pPr>
        <w:rPr>
          <w:rFonts w:cs="Times New Roman"/>
          <w:szCs w:val="24"/>
        </w:rPr>
      </w:pPr>
      <w:r>
        <w:rPr>
          <w:rFonts w:cs="Times New Roman"/>
          <w:b/>
          <w:szCs w:val="24"/>
        </w:rPr>
        <w:t xml:space="preserve">OECD: </w:t>
      </w:r>
      <w:r w:rsidR="008C4B8E" w:rsidRPr="00F444C9">
        <w:rPr>
          <w:rFonts w:cs="Times New Roman"/>
          <w:szCs w:val="24"/>
        </w:rPr>
        <w:t>Purpose to extend their existing transfer pricing documentation penalty regime.</w:t>
      </w:r>
    </w:p>
    <w:p w14:paraId="24F07679" w14:textId="07857C7C" w:rsidR="008C4B8E" w:rsidRPr="00F444C9" w:rsidRDefault="005D7D84" w:rsidP="008C4B8E">
      <w:pPr>
        <w:rPr>
          <w:rFonts w:cs="Times New Roman"/>
          <w:b/>
          <w:szCs w:val="24"/>
        </w:rPr>
      </w:pPr>
      <w:r>
        <w:rPr>
          <w:rFonts w:cs="Times New Roman"/>
          <w:b/>
          <w:szCs w:val="24"/>
        </w:rPr>
        <w:t xml:space="preserve">USA: </w:t>
      </w:r>
      <w:r w:rsidR="008C4B8E" w:rsidRPr="00F444C9">
        <w:rPr>
          <w:rFonts w:cs="Times New Roman"/>
          <w:szCs w:val="24"/>
        </w:rPr>
        <w:t>No specific measures.</w:t>
      </w:r>
    </w:p>
    <w:p w14:paraId="37FDD766" w14:textId="423E5E16"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Pr="00F444C9">
        <w:rPr>
          <w:rFonts w:cs="Times New Roman"/>
          <w:szCs w:val="24"/>
        </w:rPr>
        <w:t>Suspension and cancellation.</w:t>
      </w:r>
    </w:p>
    <w:p w14:paraId="203D3CEC" w14:textId="6D9C5CB5" w:rsidR="008C4B8E" w:rsidRPr="00F444C9" w:rsidRDefault="008C4B8E" w:rsidP="008C4B8E">
      <w:pPr>
        <w:rPr>
          <w:rFonts w:cs="Times New Roman"/>
          <w:b/>
          <w:szCs w:val="24"/>
        </w:rPr>
      </w:pPr>
      <w:r w:rsidRPr="00F444C9">
        <w:rPr>
          <w:rFonts w:cs="Times New Roman"/>
          <w:b/>
          <w:szCs w:val="24"/>
        </w:rPr>
        <w:t>EU Extractive Industries</w:t>
      </w:r>
      <w:r w:rsidR="005D7D84">
        <w:rPr>
          <w:rFonts w:cs="Times New Roman"/>
          <w:b/>
          <w:szCs w:val="24"/>
        </w:rPr>
        <w:t xml:space="preserve">: </w:t>
      </w:r>
      <w:r w:rsidRPr="00F444C9">
        <w:rPr>
          <w:rFonts w:cs="Times New Roman"/>
          <w:szCs w:val="24"/>
        </w:rPr>
        <w:t>General provision of administrative penalties in the Directive.</w:t>
      </w:r>
    </w:p>
    <w:p w14:paraId="6856ED8B" w14:textId="62B3787C" w:rsidR="008C4B8E" w:rsidRPr="00F444C9" w:rsidRDefault="008C4B8E" w:rsidP="008C4B8E">
      <w:pPr>
        <w:rPr>
          <w:rFonts w:cs="Times New Roman"/>
          <w:b/>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General provision of administrative penalties in the Directive.</w:t>
      </w:r>
    </w:p>
    <w:p w14:paraId="69E3D618" w14:textId="77777777" w:rsidR="008C4B8E" w:rsidRPr="00F444C9" w:rsidRDefault="008C4B8E" w:rsidP="008C4B8E">
      <w:pPr>
        <w:rPr>
          <w:rFonts w:cs="Times New Roman"/>
          <w:szCs w:val="24"/>
        </w:rPr>
      </w:pPr>
    </w:p>
    <w:p w14:paraId="6499466F"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Audit</w:t>
      </w:r>
    </w:p>
    <w:p w14:paraId="673009DB" w14:textId="44D8719E" w:rsidR="008C4B8E" w:rsidRPr="00F444C9" w:rsidRDefault="008C4B8E" w:rsidP="008C4B8E">
      <w:pPr>
        <w:rPr>
          <w:rFonts w:cs="Times New Roman"/>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The report is to include an attestation made by a director or officer of the entity, or an independent auditor or accountant, that the information in the report is true, accurate and complete.</w:t>
      </w:r>
    </w:p>
    <w:p w14:paraId="38F7083A" w14:textId="7802E6FB" w:rsidR="008C4B8E" w:rsidRPr="00F444C9" w:rsidRDefault="008C4B8E" w:rsidP="008C4B8E">
      <w:pPr>
        <w:rPr>
          <w:rFonts w:cs="Times New Roman"/>
          <w:szCs w:val="24"/>
        </w:rPr>
      </w:pPr>
      <w:r w:rsidRPr="00F444C9">
        <w:rPr>
          <w:rFonts w:cs="Times New Roman"/>
          <w:b/>
          <w:szCs w:val="24"/>
        </w:rPr>
        <w:t>OECD</w:t>
      </w:r>
      <w:r w:rsidR="005D7D84">
        <w:rPr>
          <w:rFonts w:cs="Times New Roman"/>
          <w:b/>
          <w:szCs w:val="24"/>
        </w:rPr>
        <w:t xml:space="preserve">: </w:t>
      </w:r>
      <w:r w:rsidRPr="00F444C9">
        <w:rPr>
          <w:rFonts w:cs="Times New Roman"/>
          <w:szCs w:val="24"/>
        </w:rPr>
        <w:t>No specification.</w:t>
      </w:r>
    </w:p>
    <w:p w14:paraId="78036199" w14:textId="1018A66B" w:rsidR="008C4B8E" w:rsidRPr="00F444C9" w:rsidRDefault="005D7D84" w:rsidP="008C4B8E">
      <w:pPr>
        <w:rPr>
          <w:rFonts w:cs="Times New Roman"/>
          <w:szCs w:val="24"/>
        </w:rPr>
      </w:pPr>
      <w:r>
        <w:rPr>
          <w:rFonts w:cs="Times New Roman"/>
          <w:b/>
          <w:szCs w:val="24"/>
        </w:rPr>
        <w:t xml:space="preserve">USA: </w:t>
      </w:r>
      <w:r w:rsidR="008C4B8E" w:rsidRPr="00F444C9">
        <w:rPr>
          <w:rFonts w:cs="Times New Roman"/>
          <w:szCs w:val="24"/>
        </w:rPr>
        <w:t>The final rules do not require the resource extraction payment information to be audited.</w:t>
      </w:r>
    </w:p>
    <w:p w14:paraId="34C42431" w14:textId="24950743"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005D7D84" w:rsidRPr="005D7D84">
        <w:rPr>
          <w:rFonts w:cs="Times New Roman"/>
          <w:szCs w:val="24"/>
        </w:rPr>
        <w:t>C</w:t>
      </w:r>
      <w:r w:rsidRPr="00F444C9">
        <w:rPr>
          <w:rFonts w:cs="Times New Roman"/>
          <w:szCs w:val="24"/>
        </w:rPr>
        <w:t>ompanies and the host country’s government generally each submit payment information confidentially to an independent administrator selected by the country’s multi-stakeholder group, frequently an independent auditor, who reconciles the information provided by the companies and the government, and then the administrator produces a report.</w:t>
      </w:r>
    </w:p>
    <w:p w14:paraId="63AD3E25" w14:textId="29122A94" w:rsidR="008C4B8E" w:rsidRPr="00F444C9" w:rsidRDefault="008C4B8E" w:rsidP="008C4B8E">
      <w:pPr>
        <w:rPr>
          <w:rFonts w:cs="Times New Roman"/>
          <w:szCs w:val="24"/>
        </w:rPr>
      </w:pPr>
      <w:r w:rsidRPr="00F444C9">
        <w:rPr>
          <w:rFonts w:cs="Times New Roman"/>
          <w:b/>
          <w:szCs w:val="24"/>
        </w:rPr>
        <w:t>EU</w:t>
      </w:r>
      <w:r w:rsidRPr="00F444C9">
        <w:rPr>
          <w:rFonts w:cs="Times New Roman"/>
          <w:szCs w:val="24"/>
        </w:rPr>
        <w:t xml:space="preserve"> </w:t>
      </w:r>
      <w:r w:rsidRPr="00F444C9">
        <w:rPr>
          <w:rFonts w:cs="Times New Roman"/>
          <w:b/>
          <w:szCs w:val="24"/>
        </w:rPr>
        <w:t>Extractive Industries</w:t>
      </w:r>
      <w:r w:rsidR="005D7D84">
        <w:rPr>
          <w:rFonts w:cs="Times New Roman"/>
          <w:b/>
          <w:szCs w:val="24"/>
        </w:rPr>
        <w:t xml:space="preserve">: </w:t>
      </w:r>
      <w:r w:rsidRPr="00F444C9">
        <w:rPr>
          <w:rFonts w:cs="Times New Roman"/>
          <w:szCs w:val="24"/>
        </w:rPr>
        <w:t>General provision of administrative penalties in the Directive.</w:t>
      </w:r>
    </w:p>
    <w:p w14:paraId="08360330" w14:textId="1A12A9A8" w:rsidR="008C4B8E" w:rsidRPr="00F444C9" w:rsidRDefault="008C4B8E" w:rsidP="008C4B8E">
      <w:pPr>
        <w:rPr>
          <w:rFonts w:cs="Times New Roman"/>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The information provided shall be audited in accordance with Directive 2006/43/EC</w:t>
      </w:r>
    </w:p>
    <w:p w14:paraId="1B24F193" w14:textId="77777777" w:rsidR="008C4B8E" w:rsidRPr="00F444C9" w:rsidRDefault="008C4B8E" w:rsidP="008C4B8E">
      <w:pPr>
        <w:rPr>
          <w:rFonts w:cs="Times New Roman"/>
          <w:szCs w:val="24"/>
        </w:rPr>
      </w:pPr>
    </w:p>
    <w:p w14:paraId="73546386"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Accrual or cash basis</w:t>
      </w:r>
    </w:p>
    <w:p w14:paraId="077B04B1" w14:textId="46A1208C" w:rsidR="008C4B8E" w:rsidRPr="00F444C9" w:rsidRDefault="008C4B8E" w:rsidP="008C4B8E">
      <w:pPr>
        <w:rPr>
          <w:rFonts w:cs="Times New Roman"/>
          <w:b/>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No specification</w:t>
      </w:r>
    </w:p>
    <w:p w14:paraId="156FBB44" w14:textId="3F49103B" w:rsidR="008C4B8E" w:rsidRPr="00F444C9" w:rsidRDefault="008C4B8E" w:rsidP="008C4B8E">
      <w:pPr>
        <w:rPr>
          <w:rFonts w:cs="Times New Roman"/>
          <w:b/>
          <w:szCs w:val="24"/>
        </w:rPr>
      </w:pPr>
      <w:r w:rsidRPr="00F444C9">
        <w:rPr>
          <w:rFonts w:cs="Times New Roman"/>
          <w:b/>
          <w:szCs w:val="24"/>
        </w:rPr>
        <w:t>OECD</w:t>
      </w:r>
      <w:r w:rsidR="005D7D84">
        <w:rPr>
          <w:rFonts w:cs="Times New Roman"/>
          <w:b/>
          <w:szCs w:val="24"/>
        </w:rPr>
        <w:t xml:space="preserve">: </w:t>
      </w:r>
      <w:r w:rsidRPr="00F444C9">
        <w:rPr>
          <w:rFonts w:cs="Times New Roman"/>
          <w:szCs w:val="24"/>
        </w:rPr>
        <w:t>No specification</w:t>
      </w:r>
    </w:p>
    <w:p w14:paraId="7A6FE5AF" w14:textId="6A129637" w:rsidR="008C4B8E" w:rsidRPr="00F444C9" w:rsidRDefault="005D7D84" w:rsidP="008C4B8E">
      <w:pPr>
        <w:rPr>
          <w:rFonts w:cs="Times New Roman"/>
          <w:szCs w:val="24"/>
        </w:rPr>
      </w:pPr>
      <w:r>
        <w:rPr>
          <w:rFonts w:cs="Times New Roman"/>
          <w:b/>
          <w:szCs w:val="24"/>
        </w:rPr>
        <w:t xml:space="preserve">USA: </w:t>
      </w:r>
      <w:r w:rsidR="008C4B8E" w:rsidRPr="00F444C9">
        <w:rPr>
          <w:rFonts w:cs="Times New Roman"/>
          <w:szCs w:val="24"/>
        </w:rPr>
        <w:t xml:space="preserve">The final rules do not require the resource extraction payment information to be provided on an accrual basis, but on cash basis. </w:t>
      </w:r>
    </w:p>
    <w:p w14:paraId="31CB5D71" w14:textId="733FF064"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Pr="00F444C9">
        <w:rPr>
          <w:rFonts w:cs="Times New Roman"/>
          <w:szCs w:val="24"/>
        </w:rPr>
        <w:t>Since company accounts typically are prepared on an accrual basis, company auditors might provide a reconciliation statement to explain the difference between reported cash payments and financial statements.</w:t>
      </w:r>
    </w:p>
    <w:p w14:paraId="61CC7D0F" w14:textId="6EAC53AB" w:rsidR="008C4B8E" w:rsidRPr="00F444C9" w:rsidRDefault="008C4B8E" w:rsidP="008C4B8E">
      <w:pPr>
        <w:rPr>
          <w:rFonts w:cs="Times New Roman"/>
          <w:szCs w:val="24"/>
        </w:rPr>
      </w:pPr>
      <w:r w:rsidRPr="00F444C9">
        <w:rPr>
          <w:rFonts w:cs="Times New Roman"/>
          <w:b/>
          <w:szCs w:val="24"/>
        </w:rPr>
        <w:t>EU extractive industries</w:t>
      </w:r>
      <w:r w:rsidR="005D7D84">
        <w:rPr>
          <w:rFonts w:cs="Times New Roman"/>
          <w:b/>
          <w:szCs w:val="24"/>
        </w:rPr>
        <w:t xml:space="preserve">: </w:t>
      </w:r>
      <w:r w:rsidRPr="00F444C9">
        <w:rPr>
          <w:rFonts w:cs="Times New Roman"/>
          <w:szCs w:val="24"/>
        </w:rPr>
        <w:t>No specification</w:t>
      </w:r>
    </w:p>
    <w:p w14:paraId="7CE68D73" w14:textId="2E3D8FC0" w:rsidR="008C4B8E" w:rsidRPr="00F444C9" w:rsidRDefault="008C4B8E" w:rsidP="008C4B8E">
      <w:pPr>
        <w:rPr>
          <w:rFonts w:cs="Times New Roman"/>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No specification</w:t>
      </w:r>
    </w:p>
    <w:p w14:paraId="33CD6F49" w14:textId="77777777" w:rsidR="008C4B8E" w:rsidRPr="00F444C9" w:rsidRDefault="008C4B8E" w:rsidP="008C4B8E">
      <w:pPr>
        <w:rPr>
          <w:rFonts w:cs="Times New Roman"/>
          <w:szCs w:val="24"/>
        </w:rPr>
      </w:pPr>
    </w:p>
    <w:p w14:paraId="6B331CC2"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 xml:space="preserve">Formal and active participation of the civil society </w:t>
      </w:r>
    </w:p>
    <w:p w14:paraId="22E32521" w14:textId="619CB480" w:rsidR="008C4B8E" w:rsidRPr="00F444C9" w:rsidRDefault="008C4B8E" w:rsidP="008C4B8E">
      <w:pPr>
        <w:rPr>
          <w:rFonts w:cs="Times New Roman"/>
          <w:b/>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No formal participation</w:t>
      </w:r>
    </w:p>
    <w:p w14:paraId="7F143721" w14:textId="4E5E4692" w:rsidR="008C4B8E" w:rsidRPr="00F444C9" w:rsidRDefault="008C4B8E" w:rsidP="008C4B8E">
      <w:pPr>
        <w:rPr>
          <w:rFonts w:cs="Times New Roman"/>
          <w:b/>
          <w:szCs w:val="24"/>
        </w:rPr>
      </w:pPr>
      <w:r w:rsidRPr="00F444C9">
        <w:rPr>
          <w:rFonts w:cs="Times New Roman"/>
          <w:b/>
          <w:szCs w:val="24"/>
        </w:rPr>
        <w:t>OECD</w:t>
      </w:r>
      <w:r w:rsidR="005D7D84">
        <w:rPr>
          <w:rFonts w:cs="Times New Roman"/>
          <w:b/>
          <w:szCs w:val="24"/>
        </w:rPr>
        <w:t xml:space="preserve">: </w:t>
      </w:r>
      <w:r w:rsidRPr="00F444C9">
        <w:rPr>
          <w:rFonts w:cs="Times New Roman"/>
          <w:szCs w:val="24"/>
        </w:rPr>
        <w:t xml:space="preserve"> No participation at all.</w:t>
      </w:r>
    </w:p>
    <w:p w14:paraId="4593EC84" w14:textId="01C2E65E" w:rsidR="008C4B8E" w:rsidRPr="00F444C9" w:rsidRDefault="005D7D84" w:rsidP="008C4B8E">
      <w:pPr>
        <w:rPr>
          <w:rFonts w:cs="Times New Roman"/>
          <w:b/>
          <w:szCs w:val="24"/>
        </w:rPr>
      </w:pPr>
      <w:r>
        <w:rPr>
          <w:rFonts w:cs="Times New Roman"/>
          <w:b/>
          <w:szCs w:val="24"/>
        </w:rPr>
        <w:t xml:space="preserve">USA: </w:t>
      </w:r>
      <w:r w:rsidR="008C4B8E" w:rsidRPr="00F444C9">
        <w:rPr>
          <w:rFonts w:cs="Times New Roman"/>
          <w:szCs w:val="24"/>
        </w:rPr>
        <w:t>No formal participation</w:t>
      </w:r>
    </w:p>
    <w:p w14:paraId="56E563C9" w14:textId="5C165927"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Pr="00F444C9">
        <w:rPr>
          <w:rFonts w:cs="Times New Roman"/>
          <w:szCs w:val="24"/>
        </w:rPr>
        <w:t>Multi-stakeholder oversight including a functioning multi-stakeholder group that involves the government, companies and the full, independent, active and effective participation of civil society.</w:t>
      </w:r>
    </w:p>
    <w:p w14:paraId="3931FC13" w14:textId="5E094DE4" w:rsidR="008C4B8E" w:rsidRPr="00F444C9" w:rsidRDefault="008C4B8E" w:rsidP="008C4B8E">
      <w:pPr>
        <w:rPr>
          <w:rFonts w:cs="Times New Roman"/>
          <w:b/>
          <w:szCs w:val="24"/>
        </w:rPr>
      </w:pPr>
      <w:r w:rsidRPr="00F444C9">
        <w:rPr>
          <w:rFonts w:cs="Times New Roman"/>
          <w:b/>
          <w:szCs w:val="24"/>
        </w:rPr>
        <w:t>EU Extractive Industries</w:t>
      </w:r>
      <w:r w:rsidR="005D7D84">
        <w:rPr>
          <w:rFonts w:cs="Times New Roman"/>
          <w:b/>
          <w:szCs w:val="24"/>
        </w:rPr>
        <w:t xml:space="preserve">: </w:t>
      </w:r>
      <w:r w:rsidRPr="00F444C9">
        <w:rPr>
          <w:rFonts w:cs="Times New Roman"/>
          <w:szCs w:val="24"/>
        </w:rPr>
        <w:t>No formal participation</w:t>
      </w:r>
      <w:r w:rsidR="00A871AA">
        <w:rPr>
          <w:rFonts w:cs="Times New Roman"/>
          <w:szCs w:val="24"/>
        </w:rPr>
        <w:t>.</w:t>
      </w:r>
    </w:p>
    <w:p w14:paraId="4DA02783" w14:textId="47A082B5" w:rsidR="008C4B8E" w:rsidRDefault="008C4B8E" w:rsidP="008C4B8E">
      <w:pPr>
        <w:rPr>
          <w:rFonts w:cs="Times New Roman"/>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No formal participation</w:t>
      </w:r>
      <w:r w:rsidR="00A871AA">
        <w:rPr>
          <w:rFonts w:cs="Times New Roman"/>
          <w:szCs w:val="24"/>
        </w:rPr>
        <w:t>.</w:t>
      </w:r>
    </w:p>
    <w:p w14:paraId="6F79CB02" w14:textId="77777777" w:rsidR="005D7D84" w:rsidRPr="00F444C9" w:rsidRDefault="005D7D84" w:rsidP="008C4B8E">
      <w:pPr>
        <w:rPr>
          <w:rFonts w:cs="Times New Roman"/>
          <w:b/>
          <w:szCs w:val="24"/>
        </w:rPr>
      </w:pPr>
    </w:p>
    <w:p w14:paraId="1418B8CA"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 xml:space="preserve">Formal and active participation of the Government or its representatives </w:t>
      </w:r>
    </w:p>
    <w:p w14:paraId="1375DBF3" w14:textId="3213F149" w:rsidR="008C4B8E" w:rsidRPr="00F444C9" w:rsidRDefault="008C4B8E" w:rsidP="008C4B8E">
      <w:pPr>
        <w:rPr>
          <w:rFonts w:cs="Times New Roman"/>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No formal and active participation</w:t>
      </w:r>
    </w:p>
    <w:p w14:paraId="2B83C674" w14:textId="197191EE" w:rsidR="008C4B8E" w:rsidRPr="00F444C9" w:rsidRDefault="008C4B8E" w:rsidP="008C4B8E">
      <w:pPr>
        <w:rPr>
          <w:rFonts w:cs="Times New Roman"/>
          <w:b/>
          <w:szCs w:val="24"/>
        </w:rPr>
      </w:pPr>
      <w:r w:rsidRPr="00F444C9">
        <w:rPr>
          <w:rFonts w:cs="Times New Roman"/>
          <w:b/>
          <w:szCs w:val="24"/>
        </w:rPr>
        <w:t>OECD</w:t>
      </w:r>
      <w:r w:rsidR="005D7D84">
        <w:rPr>
          <w:rFonts w:cs="Times New Roman"/>
          <w:b/>
          <w:szCs w:val="24"/>
        </w:rPr>
        <w:t>:</w:t>
      </w:r>
      <w:r w:rsidRPr="00F444C9">
        <w:rPr>
          <w:rFonts w:cs="Times New Roman"/>
          <w:b/>
          <w:szCs w:val="24"/>
        </w:rPr>
        <w:t xml:space="preserve"> </w:t>
      </w:r>
      <w:r w:rsidRPr="00F444C9">
        <w:rPr>
          <w:rFonts w:cs="Times New Roman"/>
          <w:szCs w:val="24"/>
        </w:rPr>
        <w:t>No formal and active participation of tax authorities</w:t>
      </w:r>
    </w:p>
    <w:p w14:paraId="79612D6C" w14:textId="4B2BE216" w:rsidR="008C4B8E" w:rsidRPr="00F444C9" w:rsidRDefault="005D7D84" w:rsidP="008C4B8E">
      <w:pPr>
        <w:rPr>
          <w:rFonts w:cs="Times New Roman"/>
          <w:b/>
          <w:szCs w:val="24"/>
        </w:rPr>
      </w:pPr>
      <w:r>
        <w:rPr>
          <w:rFonts w:cs="Times New Roman"/>
          <w:b/>
          <w:szCs w:val="24"/>
        </w:rPr>
        <w:t xml:space="preserve">USA: </w:t>
      </w:r>
      <w:r w:rsidR="008C4B8E" w:rsidRPr="00F444C9">
        <w:rPr>
          <w:rFonts w:cs="Times New Roman"/>
          <w:szCs w:val="24"/>
        </w:rPr>
        <w:t>No formal and active participation</w:t>
      </w:r>
    </w:p>
    <w:p w14:paraId="20188DE9" w14:textId="71128237"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Pr="00F444C9">
        <w:rPr>
          <w:rFonts w:cs="Times New Roman"/>
          <w:szCs w:val="24"/>
        </w:rPr>
        <w:t>"multi-stakeholder oversight including a functioning multi-stakeholder group that involves the government, companies and the full, independent, active and effective participation of civil society"</w:t>
      </w:r>
    </w:p>
    <w:p w14:paraId="6908D8EB" w14:textId="1D5CFF8A" w:rsidR="008C4B8E" w:rsidRPr="00F444C9" w:rsidRDefault="008C4B8E" w:rsidP="008C4B8E">
      <w:pPr>
        <w:rPr>
          <w:rFonts w:cs="Times New Roman"/>
          <w:b/>
          <w:szCs w:val="24"/>
        </w:rPr>
      </w:pPr>
      <w:r w:rsidRPr="00F444C9">
        <w:rPr>
          <w:rFonts w:cs="Times New Roman"/>
          <w:b/>
          <w:szCs w:val="24"/>
        </w:rPr>
        <w:t>EU Extractive Industries</w:t>
      </w:r>
      <w:r w:rsidR="005D7D84">
        <w:rPr>
          <w:rFonts w:cs="Times New Roman"/>
          <w:b/>
          <w:szCs w:val="24"/>
        </w:rPr>
        <w:t xml:space="preserve">: </w:t>
      </w:r>
      <w:r w:rsidRPr="00F444C9">
        <w:rPr>
          <w:rFonts w:cs="Times New Roman"/>
          <w:szCs w:val="24"/>
        </w:rPr>
        <w:t>No formal and active participation</w:t>
      </w:r>
    </w:p>
    <w:p w14:paraId="13768ED5" w14:textId="57DDE635" w:rsidR="008C4B8E" w:rsidRDefault="008C4B8E" w:rsidP="008C4B8E">
      <w:pPr>
        <w:rPr>
          <w:rFonts w:cs="Times New Roman"/>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No formal and active participation</w:t>
      </w:r>
      <w:r w:rsidR="005D7D84">
        <w:rPr>
          <w:rFonts w:cs="Times New Roman"/>
          <w:szCs w:val="24"/>
        </w:rPr>
        <w:t>.</w:t>
      </w:r>
    </w:p>
    <w:p w14:paraId="003B7FA9" w14:textId="77777777" w:rsidR="005D7D84" w:rsidRPr="00F444C9" w:rsidRDefault="005D7D84" w:rsidP="008C4B8E">
      <w:pPr>
        <w:rPr>
          <w:rFonts w:cs="Times New Roman"/>
          <w:b/>
          <w:szCs w:val="24"/>
        </w:rPr>
      </w:pPr>
    </w:p>
    <w:p w14:paraId="46524497"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Finance resource</w:t>
      </w:r>
    </w:p>
    <w:p w14:paraId="5D1E2C12" w14:textId="76D57470" w:rsidR="008C4B8E" w:rsidRPr="00F444C9" w:rsidRDefault="008C4B8E" w:rsidP="008C4B8E">
      <w:pPr>
        <w:rPr>
          <w:rFonts w:cs="Times New Roman"/>
          <w:szCs w:val="24"/>
        </w:rPr>
      </w:pPr>
      <w:r w:rsidRPr="00F444C9">
        <w:rPr>
          <w:rFonts w:cs="Times New Roman"/>
          <w:b/>
          <w:szCs w:val="24"/>
        </w:rPr>
        <w:t>CANADA</w:t>
      </w:r>
      <w:r w:rsidR="005D7D84">
        <w:rPr>
          <w:rFonts w:cs="Times New Roman"/>
          <w:b/>
          <w:szCs w:val="24"/>
        </w:rPr>
        <w:t xml:space="preserve">: </w:t>
      </w:r>
      <w:r w:rsidR="005D7D84">
        <w:rPr>
          <w:rFonts w:cs="Times New Roman"/>
          <w:szCs w:val="24"/>
        </w:rPr>
        <w:t>N</w:t>
      </w:r>
      <w:r w:rsidRPr="00F444C9">
        <w:rPr>
          <w:rFonts w:cs="Times New Roman"/>
          <w:szCs w:val="24"/>
        </w:rPr>
        <w:t>o specify</w:t>
      </w:r>
      <w:r w:rsidR="005D7D84">
        <w:rPr>
          <w:rFonts w:cs="Times New Roman"/>
          <w:szCs w:val="24"/>
        </w:rPr>
        <w:t>.</w:t>
      </w:r>
    </w:p>
    <w:p w14:paraId="698D98DC" w14:textId="75E0F02F" w:rsidR="008C4B8E" w:rsidRPr="00F444C9" w:rsidRDefault="008C4B8E" w:rsidP="008C4B8E">
      <w:pPr>
        <w:rPr>
          <w:rFonts w:cs="Times New Roman"/>
          <w:szCs w:val="24"/>
        </w:rPr>
      </w:pPr>
      <w:r w:rsidRPr="00F444C9">
        <w:rPr>
          <w:rFonts w:cs="Times New Roman"/>
          <w:b/>
          <w:szCs w:val="24"/>
        </w:rPr>
        <w:t>OECD</w:t>
      </w:r>
      <w:r w:rsidR="005D7D84">
        <w:rPr>
          <w:rFonts w:cs="Times New Roman"/>
          <w:szCs w:val="24"/>
        </w:rPr>
        <w:t>: N</w:t>
      </w:r>
      <w:r w:rsidRPr="00F444C9">
        <w:rPr>
          <w:rFonts w:cs="Times New Roman"/>
          <w:szCs w:val="24"/>
        </w:rPr>
        <w:t>o specify</w:t>
      </w:r>
      <w:r w:rsidR="005D7D84">
        <w:rPr>
          <w:rFonts w:cs="Times New Roman"/>
          <w:szCs w:val="24"/>
        </w:rPr>
        <w:t>.</w:t>
      </w:r>
    </w:p>
    <w:p w14:paraId="782E2675" w14:textId="604C4F3D" w:rsidR="008C4B8E" w:rsidRPr="00F444C9" w:rsidRDefault="005D7D84" w:rsidP="008C4B8E">
      <w:pPr>
        <w:rPr>
          <w:rFonts w:cs="Times New Roman"/>
          <w:szCs w:val="24"/>
        </w:rPr>
      </w:pPr>
      <w:r>
        <w:rPr>
          <w:rFonts w:cs="Times New Roman"/>
          <w:b/>
          <w:szCs w:val="24"/>
        </w:rPr>
        <w:t>USA</w:t>
      </w:r>
      <w:r>
        <w:rPr>
          <w:rFonts w:cs="Times New Roman"/>
          <w:szCs w:val="24"/>
        </w:rPr>
        <w:t>: N</w:t>
      </w:r>
      <w:r w:rsidR="008C4B8E" w:rsidRPr="00F444C9">
        <w:rPr>
          <w:rFonts w:cs="Times New Roman"/>
          <w:szCs w:val="24"/>
        </w:rPr>
        <w:t>o specify</w:t>
      </w:r>
      <w:r>
        <w:rPr>
          <w:rFonts w:cs="Times New Roman"/>
          <w:szCs w:val="24"/>
        </w:rPr>
        <w:t>.</w:t>
      </w:r>
    </w:p>
    <w:p w14:paraId="1D863DFB" w14:textId="3467BBF5" w:rsidR="008C4B8E" w:rsidRPr="00F444C9" w:rsidRDefault="008C4B8E" w:rsidP="008C4B8E">
      <w:pPr>
        <w:rPr>
          <w:rFonts w:cs="Times New Roman"/>
          <w:szCs w:val="24"/>
        </w:rPr>
      </w:pPr>
      <w:r w:rsidRPr="00F444C9">
        <w:rPr>
          <w:rFonts w:cs="Times New Roman"/>
          <w:b/>
          <w:szCs w:val="24"/>
        </w:rPr>
        <w:t>EITI</w:t>
      </w:r>
      <w:r w:rsidR="005D7D84">
        <w:rPr>
          <w:rFonts w:cs="Times New Roman"/>
          <w:szCs w:val="24"/>
        </w:rPr>
        <w:t xml:space="preserve">: </w:t>
      </w:r>
      <w:r w:rsidRPr="00F444C9">
        <w:rPr>
          <w:rFonts w:cs="Times New Roman"/>
          <w:szCs w:val="24"/>
        </w:rPr>
        <w:t>The international community provides support of EITI implementation both bilaterally and through the EITI Multi-Donor Trust Fund managed by the World Bank. The Secretariat is funded by supporting governments and supporting companies. Implementing country governments, pay for the implementation and Validation of their EITI process</w:t>
      </w:r>
      <w:r w:rsidRPr="00F444C9">
        <w:rPr>
          <w:rStyle w:val="FootnoteReference"/>
          <w:rFonts w:cs="Times New Roman"/>
          <w:szCs w:val="24"/>
        </w:rPr>
        <w:footnoteReference w:id="10"/>
      </w:r>
      <w:r w:rsidRPr="00F444C9">
        <w:rPr>
          <w:rFonts w:cs="Times New Roman"/>
          <w:szCs w:val="24"/>
        </w:rPr>
        <w:t>.</w:t>
      </w:r>
    </w:p>
    <w:p w14:paraId="42049A2E" w14:textId="1027BCC6" w:rsidR="008C4B8E" w:rsidRPr="00F444C9" w:rsidRDefault="008C4B8E" w:rsidP="008C4B8E">
      <w:pPr>
        <w:rPr>
          <w:rFonts w:cs="Times New Roman"/>
          <w:b/>
          <w:szCs w:val="24"/>
        </w:rPr>
      </w:pPr>
      <w:r w:rsidRPr="00F444C9">
        <w:rPr>
          <w:rFonts w:cs="Times New Roman"/>
          <w:b/>
          <w:szCs w:val="24"/>
        </w:rPr>
        <w:t>EU Extractive Industries</w:t>
      </w:r>
      <w:r w:rsidR="005D7D84">
        <w:rPr>
          <w:rFonts w:cs="Times New Roman"/>
          <w:b/>
          <w:szCs w:val="24"/>
        </w:rPr>
        <w:t xml:space="preserve">: </w:t>
      </w:r>
      <w:r w:rsidR="005D7D84" w:rsidRPr="005D7D84">
        <w:rPr>
          <w:rFonts w:cs="Times New Roman"/>
          <w:szCs w:val="24"/>
        </w:rPr>
        <w:t>N</w:t>
      </w:r>
      <w:r w:rsidRPr="00F444C9">
        <w:rPr>
          <w:rFonts w:cs="Times New Roman"/>
          <w:szCs w:val="24"/>
        </w:rPr>
        <w:t>o specify</w:t>
      </w:r>
      <w:r w:rsidR="005D7D84">
        <w:rPr>
          <w:rFonts w:cs="Times New Roman"/>
          <w:szCs w:val="24"/>
        </w:rPr>
        <w:t>.</w:t>
      </w:r>
    </w:p>
    <w:p w14:paraId="459BA1F0" w14:textId="4BF70EBC" w:rsidR="008C4B8E" w:rsidRDefault="005D7D84" w:rsidP="008C4B8E">
      <w:pPr>
        <w:rPr>
          <w:rFonts w:cs="Times New Roman"/>
          <w:szCs w:val="24"/>
        </w:rPr>
      </w:pPr>
      <w:r>
        <w:rPr>
          <w:rFonts w:cs="Times New Roman"/>
          <w:b/>
          <w:szCs w:val="24"/>
        </w:rPr>
        <w:t xml:space="preserve">EU Bank: </w:t>
      </w:r>
      <w:r w:rsidRPr="005D7D84">
        <w:rPr>
          <w:rFonts w:cs="Times New Roman"/>
          <w:szCs w:val="24"/>
        </w:rPr>
        <w:t>N</w:t>
      </w:r>
      <w:r w:rsidR="008C4B8E" w:rsidRPr="00F444C9">
        <w:rPr>
          <w:rFonts w:cs="Times New Roman"/>
          <w:szCs w:val="24"/>
        </w:rPr>
        <w:t>o specify</w:t>
      </w:r>
      <w:r>
        <w:rPr>
          <w:rFonts w:cs="Times New Roman"/>
          <w:szCs w:val="24"/>
        </w:rPr>
        <w:t>.</w:t>
      </w:r>
    </w:p>
    <w:p w14:paraId="188BF307" w14:textId="77777777" w:rsidR="005D7D84" w:rsidRPr="00F444C9" w:rsidRDefault="005D7D84" w:rsidP="008C4B8E">
      <w:pPr>
        <w:rPr>
          <w:rFonts w:cs="Times New Roman"/>
          <w:b/>
          <w:szCs w:val="24"/>
        </w:rPr>
      </w:pPr>
    </w:p>
    <w:p w14:paraId="7EA05C1C"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Government obligation on reporting</w:t>
      </w:r>
    </w:p>
    <w:p w14:paraId="68FA9BE6" w14:textId="7B6FDBD1" w:rsidR="008C4B8E" w:rsidRPr="00F444C9" w:rsidRDefault="008C4B8E" w:rsidP="008C4B8E">
      <w:pPr>
        <w:rPr>
          <w:rFonts w:cs="Times New Roman"/>
          <w:b/>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None.</w:t>
      </w:r>
    </w:p>
    <w:p w14:paraId="713BBEF6" w14:textId="1CF65C16" w:rsidR="008C4B8E" w:rsidRPr="00F444C9" w:rsidRDefault="005D7D84" w:rsidP="008C4B8E">
      <w:pPr>
        <w:rPr>
          <w:rFonts w:cs="Times New Roman"/>
          <w:b/>
          <w:szCs w:val="24"/>
        </w:rPr>
      </w:pPr>
      <w:r>
        <w:rPr>
          <w:rFonts w:cs="Times New Roman"/>
          <w:b/>
          <w:szCs w:val="24"/>
        </w:rPr>
        <w:t xml:space="preserve">OECD: </w:t>
      </w:r>
      <w:r w:rsidR="008C4B8E" w:rsidRPr="00F444C9">
        <w:rPr>
          <w:rFonts w:cs="Times New Roman"/>
          <w:szCs w:val="24"/>
        </w:rPr>
        <w:t>None.</w:t>
      </w:r>
    </w:p>
    <w:p w14:paraId="1C19DF9A" w14:textId="191D9D1F" w:rsidR="008C4B8E" w:rsidRPr="00F444C9" w:rsidRDefault="005D7D84" w:rsidP="008C4B8E">
      <w:pPr>
        <w:rPr>
          <w:rFonts w:cs="Times New Roman"/>
          <w:szCs w:val="24"/>
        </w:rPr>
      </w:pPr>
      <w:r>
        <w:rPr>
          <w:rFonts w:cs="Times New Roman"/>
          <w:b/>
          <w:szCs w:val="24"/>
        </w:rPr>
        <w:t xml:space="preserve">USA: </w:t>
      </w:r>
      <w:r w:rsidR="008C4B8E" w:rsidRPr="00F444C9">
        <w:rPr>
          <w:rFonts w:cs="Times New Roman"/>
          <w:szCs w:val="24"/>
        </w:rPr>
        <w:t>None</w:t>
      </w:r>
    </w:p>
    <w:p w14:paraId="27A3D0B8" w14:textId="1808ECFE"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Pr="00F444C9">
        <w:rPr>
          <w:rFonts w:cs="Times New Roman"/>
          <w:szCs w:val="24"/>
        </w:rPr>
        <w:t>The government also completes a reporting template that outlines the revenues received from the extractive industry. The government sends the completed reporting template to the Independent Administrator at the same time as the companies submit their information.</w:t>
      </w:r>
    </w:p>
    <w:p w14:paraId="528AD80B" w14:textId="70D3CFB6" w:rsidR="008C4B8E" w:rsidRPr="00F444C9" w:rsidRDefault="008C4B8E" w:rsidP="008C4B8E">
      <w:pPr>
        <w:rPr>
          <w:rFonts w:cs="Times New Roman"/>
          <w:b/>
          <w:szCs w:val="24"/>
        </w:rPr>
      </w:pPr>
      <w:r w:rsidRPr="00F444C9">
        <w:rPr>
          <w:rFonts w:cs="Times New Roman"/>
          <w:b/>
          <w:szCs w:val="24"/>
        </w:rPr>
        <w:t>EU Extractive Industries</w:t>
      </w:r>
      <w:r w:rsidR="005D7D84">
        <w:rPr>
          <w:rFonts w:cs="Times New Roman"/>
          <w:b/>
          <w:szCs w:val="24"/>
        </w:rPr>
        <w:t xml:space="preserve">: </w:t>
      </w:r>
      <w:r w:rsidRPr="00F444C9">
        <w:rPr>
          <w:rFonts w:cs="Times New Roman"/>
          <w:szCs w:val="24"/>
        </w:rPr>
        <w:t>None.</w:t>
      </w:r>
    </w:p>
    <w:p w14:paraId="338EF67D" w14:textId="290C76B0" w:rsidR="008C4B8E" w:rsidRPr="00F444C9" w:rsidRDefault="008C4B8E" w:rsidP="008C4B8E">
      <w:pPr>
        <w:rPr>
          <w:rFonts w:cs="Times New Roman"/>
          <w:b/>
          <w:szCs w:val="24"/>
        </w:rPr>
      </w:pPr>
      <w:r w:rsidRPr="00F444C9">
        <w:rPr>
          <w:rFonts w:cs="Times New Roman"/>
          <w:b/>
          <w:szCs w:val="24"/>
        </w:rPr>
        <w:t>EU Bank</w:t>
      </w:r>
      <w:r w:rsidR="005D7D84">
        <w:rPr>
          <w:rFonts w:cs="Times New Roman"/>
          <w:b/>
          <w:szCs w:val="24"/>
        </w:rPr>
        <w:t xml:space="preserve">: </w:t>
      </w:r>
      <w:r w:rsidRPr="00F444C9">
        <w:rPr>
          <w:rFonts w:cs="Times New Roman"/>
          <w:szCs w:val="24"/>
        </w:rPr>
        <w:t>None.</w:t>
      </w:r>
    </w:p>
    <w:p w14:paraId="0E92E0BF" w14:textId="77777777" w:rsidR="008C4B8E" w:rsidRPr="00F444C9" w:rsidRDefault="008C4B8E" w:rsidP="008C4B8E">
      <w:pPr>
        <w:rPr>
          <w:rFonts w:cs="Times New Roman"/>
          <w:szCs w:val="24"/>
        </w:rPr>
      </w:pPr>
    </w:p>
    <w:p w14:paraId="33C4AFDE" w14:textId="77777777" w:rsidR="008C4B8E" w:rsidRPr="00F444C9" w:rsidRDefault="008C4B8E" w:rsidP="00CA3A93">
      <w:pPr>
        <w:pStyle w:val="ListParagraph"/>
        <w:numPr>
          <w:ilvl w:val="0"/>
          <w:numId w:val="48"/>
        </w:numPr>
        <w:rPr>
          <w:rFonts w:cs="Times New Roman"/>
          <w:b/>
          <w:szCs w:val="24"/>
        </w:rPr>
      </w:pPr>
      <w:r w:rsidRPr="00F444C9">
        <w:rPr>
          <w:rFonts w:cs="Times New Roman"/>
          <w:b/>
          <w:szCs w:val="24"/>
        </w:rPr>
        <w:t>Review</w:t>
      </w:r>
    </w:p>
    <w:p w14:paraId="1B9B9F22" w14:textId="64AB28E6" w:rsidR="008C4B8E" w:rsidRPr="00F444C9" w:rsidRDefault="008C4B8E" w:rsidP="008C4B8E">
      <w:pPr>
        <w:rPr>
          <w:rFonts w:cs="Times New Roman"/>
          <w:b/>
          <w:szCs w:val="24"/>
        </w:rPr>
      </w:pPr>
      <w:r w:rsidRPr="00F444C9">
        <w:rPr>
          <w:rFonts w:cs="Times New Roman"/>
          <w:b/>
          <w:szCs w:val="24"/>
        </w:rPr>
        <w:t>CANADA</w:t>
      </w:r>
      <w:r w:rsidR="005D7D84">
        <w:rPr>
          <w:rFonts w:cs="Times New Roman"/>
          <w:b/>
          <w:szCs w:val="24"/>
        </w:rPr>
        <w:t xml:space="preserve">: </w:t>
      </w:r>
      <w:r w:rsidRPr="00F444C9">
        <w:rPr>
          <w:rFonts w:cs="Times New Roman"/>
          <w:szCs w:val="24"/>
        </w:rPr>
        <w:t>No prevision.</w:t>
      </w:r>
    </w:p>
    <w:p w14:paraId="3C3499C4" w14:textId="536D8372" w:rsidR="008C4B8E" w:rsidRPr="00F444C9" w:rsidRDefault="005D7D84" w:rsidP="008C4B8E">
      <w:pPr>
        <w:rPr>
          <w:rFonts w:cs="Times New Roman"/>
          <w:b/>
          <w:szCs w:val="24"/>
        </w:rPr>
      </w:pPr>
      <w:r>
        <w:rPr>
          <w:rFonts w:cs="Times New Roman"/>
          <w:b/>
          <w:szCs w:val="24"/>
        </w:rPr>
        <w:t xml:space="preserve">OECD: </w:t>
      </w:r>
      <w:r w:rsidR="00A871AA">
        <w:rPr>
          <w:rFonts w:cs="Times New Roman"/>
          <w:szCs w:val="24"/>
        </w:rPr>
        <w:t>The OECD will review the CBCR in</w:t>
      </w:r>
      <w:r w:rsidR="008C4B8E" w:rsidRPr="00F444C9">
        <w:rPr>
          <w:rFonts w:cs="Times New Roman"/>
          <w:szCs w:val="24"/>
        </w:rPr>
        <w:t xml:space="preserve"> 2020</w:t>
      </w:r>
      <w:r w:rsidR="00A871AA">
        <w:rPr>
          <w:rFonts w:cs="Times New Roman"/>
          <w:szCs w:val="24"/>
        </w:rPr>
        <w:t>.</w:t>
      </w:r>
    </w:p>
    <w:p w14:paraId="48FBD9CE" w14:textId="3FB47309" w:rsidR="008C4B8E" w:rsidRPr="00F444C9" w:rsidRDefault="005D7D84" w:rsidP="008C4B8E">
      <w:pPr>
        <w:rPr>
          <w:rFonts w:cs="Times New Roman"/>
          <w:szCs w:val="24"/>
        </w:rPr>
      </w:pPr>
      <w:r>
        <w:rPr>
          <w:rFonts w:cs="Times New Roman"/>
          <w:b/>
          <w:szCs w:val="24"/>
        </w:rPr>
        <w:t xml:space="preserve">USA: </w:t>
      </w:r>
      <w:r w:rsidR="008C4B8E" w:rsidRPr="00F444C9">
        <w:rPr>
          <w:rFonts w:cs="Times New Roman"/>
          <w:szCs w:val="24"/>
        </w:rPr>
        <w:t>No prevision.</w:t>
      </w:r>
    </w:p>
    <w:p w14:paraId="00DF995E" w14:textId="4BA80483" w:rsidR="008C4B8E" w:rsidRPr="00F444C9" w:rsidRDefault="008C4B8E" w:rsidP="008C4B8E">
      <w:pPr>
        <w:rPr>
          <w:rFonts w:cs="Times New Roman"/>
          <w:szCs w:val="24"/>
        </w:rPr>
      </w:pPr>
      <w:r w:rsidRPr="00F444C9">
        <w:rPr>
          <w:rFonts w:cs="Times New Roman"/>
          <w:b/>
          <w:szCs w:val="24"/>
        </w:rPr>
        <w:t>EITI</w:t>
      </w:r>
      <w:r w:rsidR="005D7D84">
        <w:rPr>
          <w:rFonts w:cs="Times New Roman"/>
          <w:b/>
          <w:szCs w:val="24"/>
        </w:rPr>
        <w:t xml:space="preserve">: </w:t>
      </w:r>
      <w:r w:rsidRPr="00F444C9">
        <w:rPr>
          <w:rFonts w:cs="Times New Roman"/>
          <w:szCs w:val="24"/>
        </w:rPr>
        <w:t>No specific provision.</w:t>
      </w:r>
    </w:p>
    <w:p w14:paraId="1D0B6359" w14:textId="2B589E29" w:rsidR="008C4B8E" w:rsidRPr="00F444C9" w:rsidRDefault="008C4B8E" w:rsidP="008C4B8E">
      <w:pPr>
        <w:rPr>
          <w:rFonts w:cs="Times New Roman"/>
          <w:szCs w:val="24"/>
        </w:rPr>
      </w:pPr>
      <w:r w:rsidRPr="00F444C9">
        <w:rPr>
          <w:rFonts w:cs="Times New Roman"/>
          <w:b/>
          <w:szCs w:val="24"/>
        </w:rPr>
        <w:t>EU Extractive Industries</w:t>
      </w:r>
      <w:r w:rsidR="005D7D84">
        <w:rPr>
          <w:rFonts w:cs="Times New Roman"/>
          <w:szCs w:val="24"/>
        </w:rPr>
        <w:t xml:space="preserve">: </w:t>
      </w:r>
      <w:r w:rsidRPr="00F444C9">
        <w:rPr>
          <w:rFonts w:cs="Times New Roman"/>
          <w:szCs w:val="24"/>
        </w:rPr>
        <w:t xml:space="preserve">The review shall take into account international developments, in particular with regard to enhancing transparency of payments to governments, assess the impacts of other international regimes and consider the effects on competitiveness and security of energy supply. It shall be completed by 21 July 2018. </w:t>
      </w:r>
    </w:p>
    <w:p w14:paraId="05BB7B1E" w14:textId="77777777" w:rsidR="00A871AA" w:rsidRDefault="008C4B8E" w:rsidP="008C4B8E">
      <w:pPr>
        <w:rPr>
          <w:rFonts w:cs="Times New Roman"/>
          <w:szCs w:val="24"/>
        </w:rPr>
      </w:pPr>
      <w:r w:rsidRPr="00F444C9">
        <w:rPr>
          <w:rFonts w:cs="Times New Roman"/>
          <w:szCs w:val="24"/>
        </w:rPr>
        <w:t xml:space="preserve">The report shall be submitted to the European Parliament and to the Council, together with a legislative proposal. That </w:t>
      </w:r>
      <w:r w:rsidR="00A871AA">
        <w:rPr>
          <w:rFonts w:cs="Times New Roman"/>
          <w:szCs w:val="24"/>
        </w:rPr>
        <w:t>review</w:t>
      </w:r>
      <w:r w:rsidRPr="00F444C9">
        <w:rPr>
          <w:rFonts w:cs="Times New Roman"/>
          <w:szCs w:val="24"/>
        </w:rPr>
        <w:t xml:space="preserve"> shall consider</w:t>
      </w:r>
      <w:r w:rsidR="00A871AA">
        <w:rPr>
          <w:rFonts w:cs="Times New Roman"/>
          <w:szCs w:val="24"/>
        </w:rPr>
        <w:t>:</w:t>
      </w:r>
    </w:p>
    <w:p w14:paraId="10015497" w14:textId="0A187EDE" w:rsidR="00A871AA" w:rsidRDefault="008C4B8E" w:rsidP="00A871AA">
      <w:pPr>
        <w:pStyle w:val="ListParagraph"/>
        <w:numPr>
          <w:ilvl w:val="0"/>
          <w:numId w:val="65"/>
        </w:numPr>
        <w:rPr>
          <w:rFonts w:cs="Times New Roman"/>
          <w:szCs w:val="24"/>
        </w:rPr>
      </w:pPr>
      <w:r w:rsidRPr="00A871AA">
        <w:rPr>
          <w:rFonts w:cs="Times New Roman"/>
          <w:szCs w:val="24"/>
        </w:rPr>
        <w:t>the extension of the reporting requirements</w:t>
      </w:r>
      <w:r w:rsidR="00A871AA">
        <w:rPr>
          <w:rFonts w:cs="Times New Roman"/>
          <w:szCs w:val="24"/>
        </w:rPr>
        <w:t xml:space="preserve"> to additional industry sectors;</w:t>
      </w:r>
    </w:p>
    <w:p w14:paraId="6CBE0ED3" w14:textId="63426CAB" w:rsidR="00A871AA" w:rsidRDefault="008C4B8E" w:rsidP="00A871AA">
      <w:pPr>
        <w:pStyle w:val="ListParagraph"/>
        <w:numPr>
          <w:ilvl w:val="0"/>
          <w:numId w:val="65"/>
        </w:numPr>
        <w:rPr>
          <w:rFonts w:cs="Times New Roman"/>
          <w:szCs w:val="24"/>
        </w:rPr>
      </w:pPr>
      <w:r w:rsidRPr="00A871AA">
        <w:rPr>
          <w:rFonts w:cs="Times New Roman"/>
          <w:szCs w:val="24"/>
        </w:rPr>
        <w:t>whether the report on payments to</w:t>
      </w:r>
      <w:r w:rsidR="00A871AA">
        <w:rPr>
          <w:rFonts w:cs="Times New Roman"/>
          <w:szCs w:val="24"/>
        </w:rPr>
        <w:t xml:space="preserve"> governments should be audited;</w:t>
      </w:r>
    </w:p>
    <w:p w14:paraId="58EF09A6" w14:textId="6AE23AFC" w:rsidR="008C4B8E" w:rsidRDefault="008C4B8E" w:rsidP="00A871AA">
      <w:pPr>
        <w:pStyle w:val="ListParagraph"/>
        <w:numPr>
          <w:ilvl w:val="0"/>
          <w:numId w:val="65"/>
        </w:numPr>
        <w:rPr>
          <w:rFonts w:cs="Times New Roman"/>
          <w:szCs w:val="24"/>
        </w:rPr>
      </w:pPr>
      <w:r w:rsidRPr="00A871AA">
        <w:rPr>
          <w:rFonts w:cs="Times New Roman"/>
          <w:szCs w:val="24"/>
        </w:rPr>
        <w:t>the disclosure of additional information on the average number of employees, the use of subcontractors and any pecuniary pena</w:t>
      </w:r>
      <w:r w:rsidR="00A871AA">
        <w:rPr>
          <w:rFonts w:cs="Times New Roman"/>
          <w:szCs w:val="24"/>
        </w:rPr>
        <w:t>lties administered by a country and</w:t>
      </w:r>
    </w:p>
    <w:p w14:paraId="6552131C" w14:textId="3096653F" w:rsidR="008C4B8E" w:rsidRPr="00A871AA" w:rsidRDefault="008C4B8E" w:rsidP="008C4B8E">
      <w:pPr>
        <w:pStyle w:val="ListParagraph"/>
        <w:numPr>
          <w:ilvl w:val="0"/>
          <w:numId w:val="65"/>
        </w:numPr>
        <w:rPr>
          <w:rFonts w:cs="Times New Roman"/>
          <w:szCs w:val="24"/>
        </w:rPr>
      </w:pPr>
      <w:r w:rsidRPr="00A871AA">
        <w:rPr>
          <w:rFonts w:cs="Times New Roman"/>
          <w:szCs w:val="24"/>
        </w:rPr>
        <w:t>the feasibility of the introduction of an obligation for all Union issuers to carry out due diligence when sourcing minerals to ensure that supply chains have no connection to conflict parties and respect the EITI and OECD recommendations on respo</w:t>
      </w:r>
      <w:r w:rsidR="00A871AA" w:rsidRPr="00A871AA">
        <w:rPr>
          <w:rFonts w:cs="Times New Roman"/>
          <w:szCs w:val="24"/>
        </w:rPr>
        <w:t>nsible supply chain management.</w:t>
      </w:r>
    </w:p>
    <w:p w14:paraId="4E7AFDDA" w14:textId="597A1761" w:rsidR="008C4B8E" w:rsidRPr="00F444C9" w:rsidRDefault="008C4B8E" w:rsidP="008C4B8E">
      <w:pPr>
        <w:rPr>
          <w:rFonts w:cs="Times New Roman"/>
          <w:szCs w:val="24"/>
        </w:rPr>
      </w:pPr>
      <w:r w:rsidRPr="00F444C9">
        <w:rPr>
          <w:rFonts w:cs="Times New Roman"/>
          <w:b/>
          <w:szCs w:val="24"/>
        </w:rPr>
        <w:t>EU Bank</w:t>
      </w:r>
      <w:r w:rsidR="005D7D84">
        <w:rPr>
          <w:rFonts w:cs="Times New Roman"/>
          <w:b/>
          <w:szCs w:val="24"/>
        </w:rPr>
        <w:t xml:space="preserve">: </w:t>
      </w:r>
      <w:r w:rsidR="00A871AA">
        <w:rPr>
          <w:rFonts w:cs="Times New Roman"/>
          <w:szCs w:val="24"/>
        </w:rPr>
        <w:t>-</w:t>
      </w:r>
    </w:p>
    <w:p w14:paraId="1CBE1383" w14:textId="77777777" w:rsidR="009F15DC" w:rsidRPr="009E18EA" w:rsidRDefault="009F15DC" w:rsidP="00EA3221">
      <w:pPr>
        <w:rPr>
          <w:rFonts w:cs="Times New Roman"/>
        </w:rPr>
      </w:pPr>
    </w:p>
    <w:sectPr w:rsidR="009F15DC" w:rsidRPr="009E18EA" w:rsidSect="006307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93454" w14:textId="77777777" w:rsidR="00EE578C" w:rsidRDefault="00EE578C" w:rsidP="005220AA">
      <w:pPr>
        <w:spacing w:line="240" w:lineRule="auto"/>
      </w:pPr>
      <w:r>
        <w:separator/>
      </w:r>
    </w:p>
  </w:endnote>
  <w:endnote w:type="continuationSeparator" w:id="0">
    <w:p w14:paraId="0F80C41C" w14:textId="77777777" w:rsidR="00EE578C" w:rsidRDefault="00EE578C" w:rsidP="00522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DFF0D" w14:textId="77777777" w:rsidR="00EE578C" w:rsidRDefault="00EE578C">
    <w:pPr>
      <w:pStyle w:val="Footer"/>
      <w:pBdr>
        <w:top w:val="single" w:sz="4" w:space="8" w:color="5B9BD5" w:themeColor="accent1"/>
      </w:pBdr>
      <w:spacing w:before="360"/>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261485">
      <w:rPr>
        <w:noProof/>
        <w:color w:val="404040" w:themeColor="text1" w:themeTint="BF"/>
      </w:rPr>
      <w:t>1</w:t>
    </w:r>
    <w:r>
      <w:rPr>
        <w:noProof/>
        <w:color w:val="404040" w:themeColor="text1" w:themeTint="BF"/>
      </w:rPr>
      <w:fldChar w:fldCharType="end"/>
    </w:r>
  </w:p>
  <w:p w14:paraId="7C8EB6C2" w14:textId="77777777" w:rsidR="00EE578C" w:rsidRDefault="00EE5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211AD" w14:textId="77777777" w:rsidR="00EE578C" w:rsidRDefault="00EE578C" w:rsidP="005220AA">
      <w:pPr>
        <w:spacing w:line="240" w:lineRule="auto"/>
      </w:pPr>
      <w:r>
        <w:separator/>
      </w:r>
    </w:p>
  </w:footnote>
  <w:footnote w:type="continuationSeparator" w:id="0">
    <w:p w14:paraId="67E30010" w14:textId="77777777" w:rsidR="00EE578C" w:rsidRDefault="00EE578C" w:rsidP="005220AA">
      <w:pPr>
        <w:spacing w:line="240" w:lineRule="auto"/>
      </w:pPr>
      <w:r>
        <w:continuationSeparator/>
      </w:r>
    </w:p>
  </w:footnote>
  <w:footnote w:id="1">
    <w:p w14:paraId="75736B7D" w14:textId="77777777" w:rsidR="00EE578C" w:rsidRDefault="00EE578C" w:rsidP="009719C1">
      <w:pPr>
        <w:pStyle w:val="FootnoteText"/>
        <w:spacing w:line="360" w:lineRule="auto"/>
      </w:pPr>
      <w:r>
        <w:rPr>
          <w:rStyle w:val="FootnoteReference"/>
        </w:rPr>
        <w:footnoteRef/>
      </w:r>
      <w:r>
        <w:t xml:space="preserve"> For “production chain” we refer to all the activities necessary to product the product or service.</w:t>
      </w:r>
    </w:p>
  </w:footnote>
  <w:footnote w:id="2">
    <w:p w14:paraId="3C43CC10" w14:textId="77777777" w:rsidR="00EE578C" w:rsidRPr="009E6BFB" w:rsidRDefault="00EE578C" w:rsidP="009719C1">
      <w:pPr>
        <w:autoSpaceDE w:val="0"/>
        <w:autoSpaceDN w:val="0"/>
        <w:adjustRightInd w:val="0"/>
        <w:rPr>
          <w:sz w:val="20"/>
          <w:szCs w:val="20"/>
        </w:rPr>
      </w:pPr>
      <w:r>
        <w:rPr>
          <w:rStyle w:val="FootnoteReference"/>
        </w:rPr>
        <w:footnoteRef/>
      </w:r>
      <w:r w:rsidRPr="009E6BFB">
        <w:t xml:space="preserve"> </w:t>
      </w:r>
      <w:r w:rsidRPr="009E6BFB">
        <w:rPr>
          <w:sz w:val="20"/>
          <w:szCs w:val="20"/>
        </w:rPr>
        <w:t xml:space="preserve">From the very outset, [the drafters of the model convention] realized the necessity of dealing with the questions of tax evasion and double taxation in co-ordination with each other. It is highly desirable that States should come to an agreement with a view to ensuring that a taxpayer shall not be taxed on the same income by a number of different countries, and it seems equally desirable that such international cooperation should prevent certain incomes from escaping taxation altogether. </w:t>
      </w:r>
      <w:r w:rsidRPr="009E6BFB">
        <w:rPr>
          <w:iCs/>
          <w:sz w:val="20"/>
          <w:szCs w:val="20"/>
        </w:rPr>
        <w:t>The most elementary and undisputed principles of fiscal justice, therefore, required that the experts should devise a scheme whereby all incomes would be taxed once and only once. (</w:t>
      </w:r>
      <w:r w:rsidRPr="009E6BFB">
        <w:rPr>
          <w:sz w:val="20"/>
          <w:szCs w:val="20"/>
        </w:rPr>
        <w:t>Report prepared by the Committee of Experts on Double Taxation and Tax Evasion -League of Nations Publications-, 1927, p. 23).</w:t>
      </w:r>
    </w:p>
    <w:p w14:paraId="0FF85416" w14:textId="77777777" w:rsidR="00EE578C" w:rsidRPr="009E6BFB" w:rsidRDefault="00EE578C" w:rsidP="009719C1">
      <w:pPr>
        <w:pStyle w:val="FootnoteText"/>
        <w:spacing w:line="360" w:lineRule="auto"/>
      </w:pPr>
    </w:p>
  </w:footnote>
  <w:footnote w:id="3">
    <w:p w14:paraId="5E500709" w14:textId="77777777" w:rsidR="00EE578C" w:rsidRPr="00BE3568" w:rsidRDefault="00EE578C" w:rsidP="009719C1">
      <w:pPr>
        <w:pStyle w:val="FootnoteText"/>
        <w:spacing w:line="360" w:lineRule="auto"/>
      </w:pPr>
      <w:r>
        <w:rPr>
          <w:rStyle w:val="FootnoteReference"/>
        </w:rPr>
        <w:footnoteRef/>
      </w:r>
      <w:r w:rsidRPr="00BE3568">
        <w:t xml:space="preserve"> </w:t>
      </w:r>
      <w:sdt>
        <w:sdtPr>
          <w:id w:val="-1316798543"/>
          <w:citation/>
        </w:sdtPr>
        <w:sdtEndPr/>
        <w:sdtContent>
          <w:r>
            <w:fldChar w:fldCharType="begin"/>
          </w:r>
          <w:r w:rsidRPr="00BE3568">
            <w:instrText xml:space="preserve"> CITATION USS12 \l 3082 </w:instrText>
          </w:r>
          <w:r>
            <w:fldChar w:fldCharType="separate"/>
          </w:r>
          <w:r w:rsidRPr="007904E9">
            <w:rPr>
              <w:noProof/>
            </w:rPr>
            <w:t>(U.S. - Securities and Exchange Commission, 2012)</w:t>
          </w:r>
          <w:r>
            <w:fldChar w:fldCharType="end"/>
          </w:r>
        </w:sdtContent>
      </w:sdt>
    </w:p>
  </w:footnote>
  <w:footnote w:id="4">
    <w:p w14:paraId="3F2AD962" w14:textId="77777777" w:rsidR="00EE578C" w:rsidRPr="007A7CA7" w:rsidRDefault="00EE578C" w:rsidP="009719C1">
      <w:pPr>
        <w:pStyle w:val="FootnoteText"/>
        <w:spacing w:line="360" w:lineRule="auto"/>
        <w:rPr>
          <w:lang w:val="en-US"/>
        </w:rPr>
      </w:pPr>
      <w:r>
        <w:rPr>
          <w:rStyle w:val="FootnoteReference"/>
        </w:rPr>
        <w:footnoteRef/>
      </w:r>
      <w:r w:rsidRPr="007A7CA7">
        <w:rPr>
          <w:lang w:val="en-US"/>
        </w:rPr>
        <w:t xml:space="preserve"> </w:t>
      </w:r>
      <w:r w:rsidRPr="007A7CA7">
        <w:rPr>
          <w:b/>
          <w:bCs/>
          <w:lang w:val="en-US"/>
        </w:rPr>
        <w:t xml:space="preserve">Multi-Donor Trust Fund for EITI </w:t>
      </w:r>
      <w:sdt>
        <w:sdtPr>
          <w:rPr>
            <w:lang w:val="en-US"/>
          </w:rPr>
          <w:id w:val="-1312938700"/>
          <w:citation/>
        </w:sdtPr>
        <w:sdtEndPr/>
        <w:sdtContent>
          <w:r>
            <w:rPr>
              <w:lang w:val="en-US"/>
            </w:rPr>
            <w:fldChar w:fldCharType="begin"/>
          </w:r>
          <w:r w:rsidRPr="00074C19">
            <w:rPr>
              <w:lang w:val="en-US"/>
            </w:rPr>
            <w:instrText xml:space="preserve">CITATION The12 \l 1040 </w:instrText>
          </w:r>
          <w:r>
            <w:rPr>
              <w:lang w:val="en-US"/>
            </w:rPr>
            <w:fldChar w:fldCharType="separate"/>
          </w:r>
          <w:r w:rsidRPr="007904E9">
            <w:rPr>
              <w:noProof/>
              <w:lang w:val="en-US"/>
            </w:rPr>
            <w:t>(The World Bank, 2012)</w:t>
          </w:r>
          <w:r>
            <w:rPr>
              <w:lang w:val="en-US"/>
            </w:rPr>
            <w:fldChar w:fldCharType="end"/>
          </w:r>
        </w:sdtContent>
      </w:sdt>
    </w:p>
    <w:p w14:paraId="69E25AC4" w14:textId="77777777" w:rsidR="00EE578C" w:rsidRPr="007A7CA7" w:rsidRDefault="00EE578C" w:rsidP="009719C1">
      <w:pPr>
        <w:pStyle w:val="FootnoteText"/>
        <w:spacing w:line="360" w:lineRule="auto"/>
        <w:rPr>
          <w:lang w:val="en-US"/>
        </w:rPr>
      </w:pPr>
      <w:r w:rsidRPr="007A7CA7">
        <w:rPr>
          <w:lang w:val="en-US"/>
        </w:rPr>
        <w:t>In the context of</w:t>
      </w:r>
      <w:r>
        <w:rPr>
          <w:lang w:val="en-US"/>
        </w:rPr>
        <w:t xml:space="preserve"> the EITI</w:t>
      </w:r>
      <w:r w:rsidRPr="007A7CA7">
        <w:rPr>
          <w:lang w:val="en-US"/>
        </w:rPr>
        <w:t xml:space="preserve">, the World Bank manages a Multi-Donor Trust Fund (MDTF) that </w:t>
      </w:r>
      <w:r>
        <w:rPr>
          <w:lang w:val="en-US"/>
        </w:rPr>
        <w:t xml:space="preserve">gives financial support to </w:t>
      </w:r>
      <w:r w:rsidRPr="007A7CA7">
        <w:rPr>
          <w:lang w:val="en-US"/>
        </w:rPr>
        <w:t>the World Bank’s technical assistance</w:t>
      </w:r>
      <w:r>
        <w:rPr>
          <w:lang w:val="en-US"/>
        </w:rPr>
        <w:t>, governments</w:t>
      </w:r>
      <w:r w:rsidRPr="007A7CA7">
        <w:rPr>
          <w:lang w:val="en-US"/>
        </w:rPr>
        <w:t xml:space="preserve"> and civil society</w:t>
      </w:r>
      <w:r>
        <w:rPr>
          <w:lang w:val="en-US"/>
        </w:rPr>
        <w:t xml:space="preserve"> implementing EITI</w:t>
      </w:r>
      <w:r w:rsidRPr="007A7CA7">
        <w:rPr>
          <w:lang w:val="en-US"/>
        </w:rPr>
        <w:t>.</w:t>
      </w:r>
    </w:p>
    <w:p w14:paraId="2BC10D10" w14:textId="77777777" w:rsidR="00EE578C" w:rsidRPr="007A7CA7" w:rsidRDefault="00EE578C" w:rsidP="009719C1">
      <w:pPr>
        <w:pStyle w:val="FootnoteText"/>
        <w:spacing w:line="360" w:lineRule="auto"/>
        <w:rPr>
          <w:lang w:val="en-US"/>
        </w:rPr>
      </w:pPr>
      <w:r w:rsidRPr="007A7CA7">
        <w:rPr>
          <w:lang w:val="en-US"/>
        </w:rPr>
        <w:t>As of February 2012, the supporting donors that have contributed to the MDTF were as follows: Australia; Belgium; Canada; the European Commission; Denmark; Finland; France; Germany; Japan; the Netherlands; Norway; Spain; Switzerland; the United Kingdom, which was the launch donor; and the United Sta</w:t>
      </w:r>
      <w:r>
        <w:rPr>
          <w:lang w:val="en-US"/>
        </w:rPr>
        <w:t>tes.</w:t>
      </w:r>
    </w:p>
  </w:footnote>
  <w:footnote w:id="5">
    <w:p w14:paraId="281EDBF5" w14:textId="77777777" w:rsidR="00EE578C" w:rsidRPr="00D77EA0" w:rsidRDefault="00EE578C" w:rsidP="009719C1">
      <w:pPr>
        <w:pStyle w:val="FootnoteText"/>
        <w:spacing w:line="360" w:lineRule="auto"/>
        <w:rPr>
          <w:lang w:val="en-US"/>
        </w:rPr>
      </w:pPr>
      <w:r>
        <w:rPr>
          <w:rStyle w:val="FootnoteReference"/>
        </w:rPr>
        <w:footnoteRef/>
      </w:r>
      <w:r w:rsidRPr="00D77EA0">
        <w:rPr>
          <w:lang w:val="en-US"/>
        </w:rPr>
        <w:t xml:space="preserve"> </w:t>
      </w:r>
      <w:r w:rsidRPr="00D14D1F">
        <w:t>(see IP/11/1238 and MEMO/11/734)</w:t>
      </w:r>
    </w:p>
  </w:footnote>
  <w:footnote w:id="6">
    <w:p w14:paraId="42E901DF" w14:textId="77777777" w:rsidR="00EE578C" w:rsidRPr="002D3296" w:rsidRDefault="00EE578C" w:rsidP="009719C1">
      <w:pPr>
        <w:pStyle w:val="FootnoteText"/>
        <w:spacing w:line="360" w:lineRule="auto"/>
      </w:pPr>
      <w:r>
        <w:rPr>
          <w:rStyle w:val="FootnoteReference"/>
        </w:rPr>
        <w:footnoteRef/>
      </w:r>
      <w:r w:rsidRPr="002D3296">
        <w:t xml:space="preserve"> </w:t>
      </w:r>
      <w:r w:rsidRPr="00D14D1F">
        <w:t>The Accounting Directive regulates the information provided in the financial statements of all limited liability companies which are registered in the European Economic Area (EEA).</w:t>
      </w:r>
    </w:p>
  </w:footnote>
  <w:footnote w:id="7">
    <w:p w14:paraId="7FF9A6DE" w14:textId="77777777" w:rsidR="00EE578C" w:rsidRPr="00C2517D" w:rsidRDefault="00EE578C" w:rsidP="009719C1">
      <w:pPr>
        <w:pStyle w:val="FootnoteText"/>
        <w:spacing w:line="360" w:lineRule="auto"/>
      </w:pPr>
      <w:r w:rsidRPr="00C2517D">
        <w:rPr>
          <w:rStyle w:val="FootnoteReference"/>
        </w:rPr>
        <w:footnoteRef/>
      </w:r>
      <w:r w:rsidRPr="00C2517D">
        <w:t xml:space="preserve"> </w:t>
      </w:r>
      <w:r w:rsidRPr="00C2517D">
        <w:rPr>
          <w:bCs/>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w:t>
      </w:r>
    </w:p>
  </w:footnote>
  <w:footnote w:id="8">
    <w:p w14:paraId="27839134" w14:textId="77777777" w:rsidR="00EE578C" w:rsidRPr="00C2517D" w:rsidRDefault="00EE578C" w:rsidP="009719C1">
      <w:pPr>
        <w:pStyle w:val="FootnoteText"/>
        <w:spacing w:line="360" w:lineRule="auto"/>
      </w:pPr>
      <w:r w:rsidRPr="00C2517D">
        <w:rPr>
          <w:rStyle w:val="FootnoteReference"/>
        </w:rPr>
        <w:footnoteRef/>
      </w:r>
      <w:r w:rsidRPr="00C2517D">
        <w:t xml:space="preserve"> </w:t>
      </w:r>
      <w:r w:rsidRPr="00C2517D">
        <w:rPr>
          <w:bCs/>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r>
        <w:rPr>
          <w:bCs/>
        </w:rPr>
        <w:t>.</w:t>
      </w:r>
    </w:p>
  </w:footnote>
  <w:footnote w:id="9">
    <w:p w14:paraId="7D6649C9" w14:textId="77777777" w:rsidR="00EE578C" w:rsidRPr="00016E18" w:rsidRDefault="00EE578C" w:rsidP="009719C1">
      <w:pPr>
        <w:pStyle w:val="FootnoteText"/>
        <w:spacing w:line="360" w:lineRule="auto"/>
      </w:pPr>
      <w:r>
        <w:rPr>
          <w:rStyle w:val="FootnoteReference"/>
        </w:rPr>
        <w:footnoteRef/>
      </w:r>
      <w:r>
        <w:t xml:space="preserve"> The final rules of 1504 Dodd Frank act was supposed to be implemented from the</w:t>
      </w:r>
      <w:r w:rsidRPr="004E4EF6">
        <w:t xml:space="preserve"> first time to the fiscal year started on or after </w:t>
      </w:r>
      <w:r>
        <w:t xml:space="preserve">30/09/2013, however how </w:t>
      </w:r>
      <w:r w:rsidRPr="004E4EF6">
        <w:t xml:space="preserve">the D.C. District </w:t>
      </w:r>
      <w:r>
        <w:t xml:space="preserve">Court on July 2, 2013 </w:t>
      </w:r>
      <w:r w:rsidRPr="004E4EF6">
        <w:t>ruled that the SEC should have provided</w:t>
      </w:r>
      <w:r>
        <w:t xml:space="preserve"> more justifications about the publicity of the report</w:t>
      </w:r>
      <w:r w:rsidRPr="004E4EF6">
        <w:t xml:space="preserve"> and</w:t>
      </w:r>
      <w:r>
        <w:t xml:space="preserve"> the </w:t>
      </w:r>
      <w:r w:rsidRPr="004E4EF6">
        <w:t>no</w:t>
      </w:r>
      <w:r>
        <w:t xml:space="preserve"> exemption especially in the countries where it could be against the law public a report, the application of the final rules is unknowing.</w:t>
      </w:r>
    </w:p>
  </w:footnote>
  <w:footnote w:id="10">
    <w:p w14:paraId="58299250" w14:textId="77777777" w:rsidR="00EE578C" w:rsidRPr="008A0E8F" w:rsidRDefault="00EE578C" w:rsidP="009719C1">
      <w:pPr>
        <w:pStyle w:val="FootnoteText"/>
        <w:spacing w:line="360" w:lineRule="auto"/>
      </w:pPr>
      <w:r>
        <w:rPr>
          <w:rStyle w:val="FootnoteReference"/>
        </w:rPr>
        <w:footnoteRef/>
      </w:r>
      <w:r>
        <w:t xml:space="preserve"> For more details see “Governance Structure” on the EITI web-page. </w:t>
      </w:r>
      <w:hyperlink r:id="rId1" w:history="1">
        <w:r w:rsidRPr="00891D24">
          <w:rPr>
            <w:rStyle w:val="Hyperlink"/>
          </w:rPr>
          <w:t>https://eiti.org/about/governance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10FB7" w14:textId="5C9D78BB" w:rsidR="00EE578C" w:rsidRDefault="00EE578C">
    <w:pPr>
      <w:pStyle w:val="Header"/>
    </w:pPr>
    <w:r>
      <w:rPr>
        <w:noProof/>
        <w:lang w:val="en-AU" w:eastAsia="en-AU"/>
      </w:rPr>
      <mc:AlternateContent>
        <mc:Choice Requires="wpg">
          <w:drawing>
            <wp:anchor distT="0" distB="0" distL="114300" distR="114300" simplePos="0" relativeHeight="251659264" behindDoc="0" locked="0" layoutInCell="1" allowOverlap="1" wp14:anchorId="202D7EE5" wp14:editId="56871BD5">
              <wp:simplePos x="0" y="0"/>
              <wp:positionH relativeFrom="column">
                <wp:posOffset>5144262</wp:posOffset>
              </wp:positionH>
              <wp:positionV relativeFrom="paragraph">
                <wp:posOffset>-206375</wp:posOffset>
              </wp:positionV>
              <wp:extent cx="1700784" cy="1024128"/>
              <wp:effectExtent l="0" t="0" r="0" b="24130"/>
              <wp:wrapNone/>
              <wp:docPr id="168" name="Group 16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70E43280" id="Group 168" o:spid="_x0000_s1026" style="position:absolute;margin-left:405.05pt;margin-top:-16.2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">
              <v:rect id="Rectangle 169" o:spid="_x0000_s1027"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8"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angle 171" o:spid="_x0000_s1029"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619"/>
    <w:multiLevelType w:val="hybridMultilevel"/>
    <w:tmpl w:val="8A7409F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71D21FA"/>
    <w:multiLevelType w:val="hybridMultilevel"/>
    <w:tmpl w:val="9344FB82"/>
    <w:lvl w:ilvl="0" w:tplc="0C0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76C6E28"/>
    <w:multiLevelType w:val="hybridMultilevel"/>
    <w:tmpl w:val="9D1A6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2145E8"/>
    <w:multiLevelType w:val="hybridMultilevel"/>
    <w:tmpl w:val="E00CC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B86BCF"/>
    <w:multiLevelType w:val="multilevel"/>
    <w:tmpl w:val="786421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B5E14"/>
    <w:multiLevelType w:val="hybridMultilevel"/>
    <w:tmpl w:val="EBB8957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nsid w:val="0D0947FE"/>
    <w:multiLevelType w:val="hybridMultilevel"/>
    <w:tmpl w:val="264EEB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EFC7942"/>
    <w:multiLevelType w:val="hybridMultilevel"/>
    <w:tmpl w:val="31561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8806E0"/>
    <w:multiLevelType w:val="hybridMultilevel"/>
    <w:tmpl w:val="02FCC7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4F6224"/>
    <w:multiLevelType w:val="hybridMultilevel"/>
    <w:tmpl w:val="6C94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635648"/>
    <w:multiLevelType w:val="hybridMultilevel"/>
    <w:tmpl w:val="8548B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91B54D8"/>
    <w:multiLevelType w:val="hybridMultilevel"/>
    <w:tmpl w:val="5678C98A"/>
    <w:lvl w:ilvl="0" w:tplc="6DF02A84">
      <w:start w:val="1"/>
      <w:numFmt w:val="decimal"/>
      <w:pStyle w:val="title1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AD260D"/>
    <w:multiLevelType w:val="hybridMultilevel"/>
    <w:tmpl w:val="04EE6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BF96403"/>
    <w:multiLevelType w:val="multilevel"/>
    <w:tmpl w:val="0EC851D0"/>
    <w:lvl w:ilvl="0">
      <w:start w:val="1"/>
      <w:numFmt w:val="decimal"/>
      <w:pStyle w:val="annex1"/>
      <w:lvlText w:val="%1."/>
      <w:lvlJc w:val="left"/>
      <w:pPr>
        <w:ind w:left="720"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4">
    <w:nsid w:val="1E6A7D95"/>
    <w:multiLevelType w:val="hybridMultilevel"/>
    <w:tmpl w:val="66BE07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EBB1A92"/>
    <w:multiLevelType w:val="hybridMultilevel"/>
    <w:tmpl w:val="13EC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274401"/>
    <w:multiLevelType w:val="multilevel"/>
    <w:tmpl w:val="35C0914A"/>
    <w:lvl w:ilvl="0">
      <w:start w:val="1"/>
      <w:numFmt w:val="decimal"/>
      <w:lvlText w:val="%1."/>
      <w:lvlJc w:val="left"/>
      <w:pPr>
        <w:ind w:left="644" w:hanging="360"/>
      </w:pPr>
      <w:rPr>
        <w:rFonts w:hint="default"/>
      </w:rPr>
    </w:lvl>
    <w:lvl w:ilvl="1">
      <w:start w:val="1"/>
      <w:numFmt w:val="decimal"/>
      <w:pStyle w:val="Heading1"/>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nsid w:val="221E0BF2"/>
    <w:multiLevelType w:val="hybridMultilevel"/>
    <w:tmpl w:val="19FC48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6D7785"/>
    <w:multiLevelType w:val="hybridMultilevel"/>
    <w:tmpl w:val="2626D380"/>
    <w:lvl w:ilvl="0" w:tplc="CD7CB8D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3F51F67"/>
    <w:multiLevelType w:val="hybridMultilevel"/>
    <w:tmpl w:val="B2444DB4"/>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525294B"/>
    <w:multiLevelType w:val="hybridMultilevel"/>
    <w:tmpl w:val="D2E2B5B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6CA50E4"/>
    <w:multiLevelType w:val="hybridMultilevel"/>
    <w:tmpl w:val="1598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79B15B8"/>
    <w:multiLevelType w:val="hybridMultilevel"/>
    <w:tmpl w:val="CC186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A320B6C"/>
    <w:multiLevelType w:val="hybridMultilevel"/>
    <w:tmpl w:val="DD64074C"/>
    <w:lvl w:ilvl="0" w:tplc="CD7CB8D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D583DA7"/>
    <w:multiLevelType w:val="hybridMultilevel"/>
    <w:tmpl w:val="E6E205E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nsid w:val="2F045DBB"/>
    <w:multiLevelType w:val="hybridMultilevel"/>
    <w:tmpl w:val="66B0C698"/>
    <w:lvl w:ilvl="0" w:tplc="CD7CB8D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0130249"/>
    <w:multiLevelType w:val="hybridMultilevel"/>
    <w:tmpl w:val="11D44BAC"/>
    <w:lvl w:ilvl="0" w:tplc="0C0A001B">
      <w:start w:val="1"/>
      <w:numFmt w:val="lowerRoman"/>
      <w:lvlText w:val="%1."/>
      <w:lvlJc w:val="righ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E0A1BA6">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03224D6"/>
    <w:multiLevelType w:val="hybridMultilevel"/>
    <w:tmpl w:val="D99E3E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15258AB"/>
    <w:multiLevelType w:val="multilevel"/>
    <w:tmpl w:val="33CC6EEC"/>
    <w:lvl w:ilvl="0">
      <w:start w:val="1"/>
      <w:numFmt w:val="decimal"/>
      <w:lvlText w:val="%1."/>
      <w:lvlJc w:val="left"/>
      <w:pPr>
        <w:ind w:left="720"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
    <w:nsid w:val="33933EFB"/>
    <w:multiLevelType w:val="hybridMultilevel"/>
    <w:tmpl w:val="B1083062"/>
    <w:lvl w:ilvl="0" w:tplc="CD7CB8D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E0A1BA6">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52C2309"/>
    <w:multiLevelType w:val="hybridMultilevel"/>
    <w:tmpl w:val="2570B2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5F235C2"/>
    <w:multiLevelType w:val="hybridMultilevel"/>
    <w:tmpl w:val="0172C638"/>
    <w:lvl w:ilvl="0" w:tplc="0809000F">
      <w:start w:val="1"/>
      <w:numFmt w:val="decimal"/>
      <w:lvlText w:val="%1."/>
      <w:lvlJc w:val="left"/>
      <w:pPr>
        <w:ind w:left="1068" w:hanging="360"/>
      </w:pPr>
      <w:rPr>
        <w:rFont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2">
    <w:nsid w:val="35F241AF"/>
    <w:multiLevelType w:val="hybridMultilevel"/>
    <w:tmpl w:val="55F87DE4"/>
    <w:lvl w:ilvl="0" w:tplc="CD7CB8D6">
      <w:start w:val="1"/>
      <w:numFmt w:val="lowerLetter"/>
      <w:lvlText w:val="(%1)"/>
      <w:lvlJc w:val="left"/>
      <w:pPr>
        <w:ind w:left="720" w:hanging="360"/>
      </w:pPr>
      <w:rPr>
        <w:rFonts w:hint="default"/>
      </w:rPr>
    </w:lvl>
    <w:lvl w:ilvl="1" w:tplc="F8C2AE9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BE6337D"/>
    <w:multiLevelType w:val="hybridMultilevel"/>
    <w:tmpl w:val="4C6638DC"/>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2417C37"/>
    <w:multiLevelType w:val="multilevel"/>
    <w:tmpl w:val="FA5C5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8A41E4"/>
    <w:multiLevelType w:val="hybridMultilevel"/>
    <w:tmpl w:val="1EBC6E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9145A17"/>
    <w:multiLevelType w:val="hybridMultilevel"/>
    <w:tmpl w:val="C97E71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4A4B669D"/>
    <w:multiLevelType w:val="hybridMultilevel"/>
    <w:tmpl w:val="E69A3116"/>
    <w:lvl w:ilvl="0" w:tplc="0C0A000F">
      <w:start w:val="1"/>
      <w:numFmt w:val="decimal"/>
      <w:lvlText w:val="%1."/>
      <w:lvlJc w:val="left"/>
      <w:pPr>
        <w:ind w:left="720" w:hanging="360"/>
      </w:pPr>
    </w:lvl>
    <w:lvl w:ilvl="1" w:tplc="F74A6E3E">
      <w:start w:val="3"/>
      <w:numFmt w:val="bullet"/>
      <w:lvlText w:val="•"/>
      <w:lvlJc w:val="left"/>
      <w:pPr>
        <w:ind w:left="1440" w:hanging="360"/>
      </w:pPr>
      <w:rPr>
        <w:rFonts w:ascii="Calibri" w:eastAsiaTheme="minorHAnsi" w:hAnsi="Calibri" w:cstheme="minorBidi" w:hint="default"/>
      </w:rPr>
    </w:lvl>
    <w:lvl w:ilvl="2" w:tplc="A9CCA288">
      <w:start w:val="1"/>
      <w:numFmt w:val="lowerRoman"/>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4C603735"/>
    <w:multiLevelType w:val="hybridMultilevel"/>
    <w:tmpl w:val="44A6EB18"/>
    <w:lvl w:ilvl="0" w:tplc="CD7CB8D6">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C7F6172"/>
    <w:multiLevelType w:val="hybridMultilevel"/>
    <w:tmpl w:val="457AAB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C884C78"/>
    <w:multiLevelType w:val="hybridMultilevel"/>
    <w:tmpl w:val="480416F4"/>
    <w:lvl w:ilvl="0" w:tplc="CD7CB8D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4D493666"/>
    <w:multiLevelType w:val="hybridMultilevel"/>
    <w:tmpl w:val="63D2C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F5D5B09"/>
    <w:multiLevelType w:val="hybridMultilevel"/>
    <w:tmpl w:val="77E2AF20"/>
    <w:lvl w:ilvl="0" w:tplc="CD7CB8D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505D50F3"/>
    <w:multiLevelType w:val="hybridMultilevel"/>
    <w:tmpl w:val="7102D81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4934C1D"/>
    <w:multiLevelType w:val="hybridMultilevel"/>
    <w:tmpl w:val="94C49E1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55666BB5"/>
    <w:multiLevelType w:val="hybridMultilevel"/>
    <w:tmpl w:val="078A92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ED1263"/>
    <w:multiLevelType w:val="hybridMultilevel"/>
    <w:tmpl w:val="46B4D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9C521C2"/>
    <w:multiLevelType w:val="hybridMultilevel"/>
    <w:tmpl w:val="723C0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B1C091E"/>
    <w:multiLevelType w:val="hybridMultilevel"/>
    <w:tmpl w:val="A1DAA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BDA7629"/>
    <w:multiLevelType w:val="hybridMultilevel"/>
    <w:tmpl w:val="FF4EDC46"/>
    <w:lvl w:ilvl="0" w:tplc="0809000F">
      <w:start w:val="1"/>
      <w:numFmt w:val="decimal"/>
      <w:lvlText w:val="%1."/>
      <w:lvlJc w:val="left"/>
      <w:pPr>
        <w:ind w:left="1068" w:hanging="360"/>
      </w:pPr>
      <w:rPr>
        <w:rFont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0">
    <w:nsid w:val="5F783C98"/>
    <w:multiLevelType w:val="hybridMultilevel"/>
    <w:tmpl w:val="AD229FDE"/>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64FA1876"/>
    <w:multiLevelType w:val="hybridMultilevel"/>
    <w:tmpl w:val="3894EB68"/>
    <w:lvl w:ilvl="0" w:tplc="0C0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6AF7593C"/>
    <w:multiLevelType w:val="hybridMultilevel"/>
    <w:tmpl w:val="40A0840C"/>
    <w:lvl w:ilvl="0" w:tplc="CD7CB8D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E0A1BA6">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DF06525"/>
    <w:multiLevelType w:val="hybridMultilevel"/>
    <w:tmpl w:val="2A5457F4"/>
    <w:lvl w:ilvl="0" w:tplc="CD7CB8D6">
      <w:start w:val="1"/>
      <w:numFmt w:val="lowerLetter"/>
      <w:lvlText w:val="(%1)"/>
      <w:lvlJc w:val="left"/>
      <w:pPr>
        <w:ind w:left="767" w:hanging="360"/>
      </w:pPr>
      <w:rPr>
        <w:rFonts w:hint="default"/>
      </w:rPr>
    </w:lvl>
    <w:lvl w:ilvl="1" w:tplc="0C0A0019" w:tentative="1">
      <w:start w:val="1"/>
      <w:numFmt w:val="lowerLetter"/>
      <w:lvlText w:val="%2."/>
      <w:lvlJc w:val="left"/>
      <w:pPr>
        <w:ind w:left="1487" w:hanging="360"/>
      </w:pPr>
    </w:lvl>
    <w:lvl w:ilvl="2" w:tplc="0C0A001B" w:tentative="1">
      <w:start w:val="1"/>
      <w:numFmt w:val="lowerRoman"/>
      <w:lvlText w:val="%3."/>
      <w:lvlJc w:val="right"/>
      <w:pPr>
        <w:ind w:left="2207" w:hanging="180"/>
      </w:pPr>
    </w:lvl>
    <w:lvl w:ilvl="3" w:tplc="0C0A000F" w:tentative="1">
      <w:start w:val="1"/>
      <w:numFmt w:val="decimal"/>
      <w:lvlText w:val="%4."/>
      <w:lvlJc w:val="left"/>
      <w:pPr>
        <w:ind w:left="2927" w:hanging="360"/>
      </w:pPr>
    </w:lvl>
    <w:lvl w:ilvl="4" w:tplc="0C0A0019" w:tentative="1">
      <w:start w:val="1"/>
      <w:numFmt w:val="lowerLetter"/>
      <w:lvlText w:val="%5."/>
      <w:lvlJc w:val="left"/>
      <w:pPr>
        <w:ind w:left="3647" w:hanging="360"/>
      </w:pPr>
    </w:lvl>
    <w:lvl w:ilvl="5" w:tplc="0C0A001B" w:tentative="1">
      <w:start w:val="1"/>
      <w:numFmt w:val="lowerRoman"/>
      <w:lvlText w:val="%6."/>
      <w:lvlJc w:val="right"/>
      <w:pPr>
        <w:ind w:left="4367" w:hanging="180"/>
      </w:pPr>
    </w:lvl>
    <w:lvl w:ilvl="6" w:tplc="0C0A000F" w:tentative="1">
      <w:start w:val="1"/>
      <w:numFmt w:val="decimal"/>
      <w:lvlText w:val="%7."/>
      <w:lvlJc w:val="left"/>
      <w:pPr>
        <w:ind w:left="5087" w:hanging="360"/>
      </w:pPr>
    </w:lvl>
    <w:lvl w:ilvl="7" w:tplc="0C0A0019" w:tentative="1">
      <w:start w:val="1"/>
      <w:numFmt w:val="lowerLetter"/>
      <w:lvlText w:val="%8."/>
      <w:lvlJc w:val="left"/>
      <w:pPr>
        <w:ind w:left="5807" w:hanging="360"/>
      </w:pPr>
    </w:lvl>
    <w:lvl w:ilvl="8" w:tplc="0C0A001B" w:tentative="1">
      <w:start w:val="1"/>
      <w:numFmt w:val="lowerRoman"/>
      <w:lvlText w:val="%9."/>
      <w:lvlJc w:val="right"/>
      <w:pPr>
        <w:ind w:left="6527" w:hanging="180"/>
      </w:pPr>
    </w:lvl>
  </w:abstractNum>
  <w:abstractNum w:abstractNumId="54">
    <w:nsid w:val="71D959E5"/>
    <w:multiLevelType w:val="hybridMultilevel"/>
    <w:tmpl w:val="264EEB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nsid w:val="75434A71"/>
    <w:multiLevelType w:val="hybridMultilevel"/>
    <w:tmpl w:val="0ED0BE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57728B3"/>
    <w:multiLevelType w:val="hybridMultilevel"/>
    <w:tmpl w:val="3894EB68"/>
    <w:lvl w:ilvl="0" w:tplc="0C0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75D96220"/>
    <w:multiLevelType w:val="hybridMultilevel"/>
    <w:tmpl w:val="9EEAE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62D63C3"/>
    <w:multiLevelType w:val="hybridMultilevel"/>
    <w:tmpl w:val="01961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7B23D94"/>
    <w:multiLevelType w:val="hybridMultilevel"/>
    <w:tmpl w:val="53320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77ED0031"/>
    <w:multiLevelType w:val="hybridMultilevel"/>
    <w:tmpl w:val="E834C2D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7A987CF5"/>
    <w:multiLevelType w:val="hybridMultilevel"/>
    <w:tmpl w:val="3824400E"/>
    <w:lvl w:ilvl="0" w:tplc="CD7CB8D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E0A1BA6">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7AEA272C"/>
    <w:multiLevelType w:val="hybridMultilevel"/>
    <w:tmpl w:val="840E9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AEB60A1"/>
    <w:multiLevelType w:val="hybridMultilevel"/>
    <w:tmpl w:val="40569C60"/>
    <w:lvl w:ilvl="0" w:tplc="CD7CB8D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7EEA3144"/>
    <w:multiLevelType w:val="hybridMultilevel"/>
    <w:tmpl w:val="74C043F6"/>
    <w:lvl w:ilvl="0" w:tplc="0C0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5"/>
  </w:num>
  <w:num w:numId="3">
    <w:abstractNumId w:val="9"/>
  </w:num>
  <w:num w:numId="4">
    <w:abstractNumId w:val="45"/>
  </w:num>
  <w:num w:numId="5">
    <w:abstractNumId w:val="15"/>
  </w:num>
  <w:num w:numId="6">
    <w:abstractNumId w:val="21"/>
  </w:num>
  <w:num w:numId="7">
    <w:abstractNumId w:val="28"/>
  </w:num>
  <w:num w:numId="8">
    <w:abstractNumId w:val="4"/>
  </w:num>
  <w:num w:numId="9">
    <w:abstractNumId w:val="34"/>
  </w:num>
  <w:num w:numId="10">
    <w:abstractNumId w:val="60"/>
  </w:num>
  <w:num w:numId="11">
    <w:abstractNumId w:val="23"/>
  </w:num>
  <w:num w:numId="12">
    <w:abstractNumId w:val="32"/>
  </w:num>
  <w:num w:numId="13">
    <w:abstractNumId w:val="25"/>
  </w:num>
  <w:num w:numId="14">
    <w:abstractNumId w:val="53"/>
  </w:num>
  <w:num w:numId="15">
    <w:abstractNumId w:val="63"/>
  </w:num>
  <w:num w:numId="16">
    <w:abstractNumId w:val="26"/>
  </w:num>
  <w:num w:numId="17">
    <w:abstractNumId w:val="2"/>
  </w:num>
  <w:num w:numId="18">
    <w:abstractNumId w:val="7"/>
  </w:num>
  <w:num w:numId="19">
    <w:abstractNumId w:val="10"/>
  </w:num>
  <w:num w:numId="20">
    <w:abstractNumId w:val="52"/>
  </w:num>
  <w:num w:numId="21">
    <w:abstractNumId w:val="42"/>
  </w:num>
  <w:num w:numId="22">
    <w:abstractNumId w:val="18"/>
  </w:num>
  <w:num w:numId="23">
    <w:abstractNumId w:val="40"/>
  </w:num>
  <w:num w:numId="24">
    <w:abstractNumId w:val="61"/>
  </w:num>
  <w:num w:numId="25">
    <w:abstractNumId w:val="29"/>
  </w:num>
  <w:num w:numId="26">
    <w:abstractNumId w:val="37"/>
  </w:num>
  <w:num w:numId="27">
    <w:abstractNumId w:val="39"/>
  </w:num>
  <w:num w:numId="28">
    <w:abstractNumId w:val="50"/>
  </w:num>
  <w:num w:numId="29">
    <w:abstractNumId w:val="44"/>
  </w:num>
  <w:num w:numId="30">
    <w:abstractNumId w:val="59"/>
  </w:num>
  <w:num w:numId="31">
    <w:abstractNumId w:val="0"/>
  </w:num>
  <w:num w:numId="32">
    <w:abstractNumId w:val="20"/>
  </w:num>
  <w:num w:numId="33">
    <w:abstractNumId w:val="36"/>
  </w:num>
  <w:num w:numId="34">
    <w:abstractNumId w:val="43"/>
  </w:num>
  <w:num w:numId="35">
    <w:abstractNumId w:val="33"/>
  </w:num>
  <w:num w:numId="36">
    <w:abstractNumId w:val="38"/>
  </w:num>
  <w:num w:numId="37">
    <w:abstractNumId w:val="30"/>
  </w:num>
  <w:num w:numId="38">
    <w:abstractNumId w:val="46"/>
  </w:num>
  <w:num w:numId="39">
    <w:abstractNumId w:val="48"/>
  </w:num>
  <w:num w:numId="40">
    <w:abstractNumId w:val="35"/>
  </w:num>
  <w:num w:numId="41">
    <w:abstractNumId w:val="17"/>
  </w:num>
  <w:num w:numId="42">
    <w:abstractNumId w:val="55"/>
  </w:num>
  <w:num w:numId="43">
    <w:abstractNumId w:val="12"/>
  </w:num>
  <w:num w:numId="44">
    <w:abstractNumId w:val="14"/>
  </w:num>
  <w:num w:numId="45">
    <w:abstractNumId w:val="27"/>
  </w:num>
  <w:num w:numId="46">
    <w:abstractNumId w:val="49"/>
  </w:num>
  <w:num w:numId="47">
    <w:abstractNumId w:val="31"/>
  </w:num>
  <w:num w:numId="48">
    <w:abstractNumId w:val="22"/>
  </w:num>
  <w:num w:numId="49">
    <w:abstractNumId w:val="13"/>
  </w:num>
  <w:num w:numId="50">
    <w:abstractNumId w:val="16"/>
  </w:num>
  <w:num w:numId="51">
    <w:abstractNumId w:val="11"/>
  </w:num>
  <w:num w:numId="52">
    <w:abstractNumId w:val="58"/>
  </w:num>
  <w:num w:numId="53">
    <w:abstractNumId w:val="41"/>
  </w:num>
  <w:num w:numId="54">
    <w:abstractNumId w:val="62"/>
  </w:num>
  <w:num w:numId="55">
    <w:abstractNumId w:val="57"/>
  </w:num>
  <w:num w:numId="56">
    <w:abstractNumId w:val="3"/>
  </w:num>
  <w:num w:numId="57">
    <w:abstractNumId w:val="47"/>
  </w:num>
  <w:num w:numId="58">
    <w:abstractNumId w:val="6"/>
  </w:num>
  <w:num w:numId="59">
    <w:abstractNumId w:val="54"/>
  </w:num>
  <w:num w:numId="60">
    <w:abstractNumId w:val="64"/>
  </w:num>
  <w:num w:numId="61">
    <w:abstractNumId w:val="1"/>
  </w:num>
  <w:num w:numId="62">
    <w:abstractNumId w:val="56"/>
  </w:num>
  <w:num w:numId="63">
    <w:abstractNumId w:val="51"/>
  </w:num>
  <w:num w:numId="64">
    <w:abstractNumId w:val="19"/>
  </w:num>
  <w:num w:numId="65">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18"/>
    <w:rsid w:val="00031335"/>
    <w:rsid w:val="000356D2"/>
    <w:rsid w:val="00037A14"/>
    <w:rsid w:val="00092CC4"/>
    <w:rsid w:val="000A5D77"/>
    <w:rsid w:val="000B6F7B"/>
    <w:rsid w:val="000C0A13"/>
    <w:rsid w:val="000C66F2"/>
    <w:rsid w:val="00104051"/>
    <w:rsid w:val="00123CA9"/>
    <w:rsid w:val="0013121C"/>
    <w:rsid w:val="00146FD1"/>
    <w:rsid w:val="00162D09"/>
    <w:rsid w:val="00173F3C"/>
    <w:rsid w:val="001743D9"/>
    <w:rsid w:val="001A501A"/>
    <w:rsid w:val="001C203E"/>
    <w:rsid w:val="001D266B"/>
    <w:rsid w:val="001F1C28"/>
    <w:rsid w:val="00223F23"/>
    <w:rsid w:val="0024153C"/>
    <w:rsid w:val="00250EEA"/>
    <w:rsid w:val="0025661B"/>
    <w:rsid w:val="00261485"/>
    <w:rsid w:val="00262E0E"/>
    <w:rsid w:val="002630F2"/>
    <w:rsid w:val="00297857"/>
    <w:rsid w:val="002A3B1C"/>
    <w:rsid w:val="002A7B61"/>
    <w:rsid w:val="002B4F7D"/>
    <w:rsid w:val="002D51BB"/>
    <w:rsid w:val="002E216C"/>
    <w:rsid w:val="002F3872"/>
    <w:rsid w:val="00300B30"/>
    <w:rsid w:val="00304695"/>
    <w:rsid w:val="00320A7E"/>
    <w:rsid w:val="00331B19"/>
    <w:rsid w:val="00345A58"/>
    <w:rsid w:val="00386F89"/>
    <w:rsid w:val="0039587B"/>
    <w:rsid w:val="003B0BB9"/>
    <w:rsid w:val="003B1FB8"/>
    <w:rsid w:val="003B3E13"/>
    <w:rsid w:val="003D4E28"/>
    <w:rsid w:val="004048F7"/>
    <w:rsid w:val="00450219"/>
    <w:rsid w:val="004729F5"/>
    <w:rsid w:val="00474EDD"/>
    <w:rsid w:val="004A7A37"/>
    <w:rsid w:val="004B1D1E"/>
    <w:rsid w:val="004B7C91"/>
    <w:rsid w:val="004C0C8D"/>
    <w:rsid w:val="004C7DBA"/>
    <w:rsid w:val="004D4B10"/>
    <w:rsid w:val="004E5AB5"/>
    <w:rsid w:val="005041E5"/>
    <w:rsid w:val="005220AA"/>
    <w:rsid w:val="00523452"/>
    <w:rsid w:val="005918DF"/>
    <w:rsid w:val="005D2ED9"/>
    <w:rsid w:val="005D7D84"/>
    <w:rsid w:val="005E29C0"/>
    <w:rsid w:val="005E31CD"/>
    <w:rsid w:val="005E5069"/>
    <w:rsid w:val="00621B65"/>
    <w:rsid w:val="00630711"/>
    <w:rsid w:val="006532ED"/>
    <w:rsid w:val="006864F8"/>
    <w:rsid w:val="006870C0"/>
    <w:rsid w:val="006A05E9"/>
    <w:rsid w:val="006A6FFF"/>
    <w:rsid w:val="006E5C60"/>
    <w:rsid w:val="006E79AF"/>
    <w:rsid w:val="006F4DD2"/>
    <w:rsid w:val="00706C79"/>
    <w:rsid w:val="0070769A"/>
    <w:rsid w:val="00730D67"/>
    <w:rsid w:val="00746363"/>
    <w:rsid w:val="0075492C"/>
    <w:rsid w:val="007550BA"/>
    <w:rsid w:val="007632F6"/>
    <w:rsid w:val="007904E9"/>
    <w:rsid w:val="007C20FA"/>
    <w:rsid w:val="007C7560"/>
    <w:rsid w:val="008005D5"/>
    <w:rsid w:val="008044A2"/>
    <w:rsid w:val="00820004"/>
    <w:rsid w:val="00832D88"/>
    <w:rsid w:val="00840666"/>
    <w:rsid w:val="00852ABA"/>
    <w:rsid w:val="008610B9"/>
    <w:rsid w:val="00876A3C"/>
    <w:rsid w:val="00881FC9"/>
    <w:rsid w:val="008A42A3"/>
    <w:rsid w:val="008A6CDF"/>
    <w:rsid w:val="008C4B8E"/>
    <w:rsid w:val="008C6EE0"/>
    <w:rsid w:val="008D514A"/>
    <w:rsid w:val="009118F0"/>
    <w:rsid w:val="0092160C"/>
    <w:rsid w:val="009609E8"/>
    <w:rsid w:val="00960B6B"/>
    <w:rsid w:val="009719C1"/>
    <w:rsid w:val="00975E78"/>
    <w:rsid w:val="009773D8"/>
    <w:rsid w:val="00984565"/>
    <w:rsid w:val="00985E87"/>
    <w:rsid w:val="0099754E"/>
    <w:rsid w:val="009B3A15"/>
    <w:rsid w:val="009D217F"/>
    <w:rsid w:val="009E18EA"/>
    <w:rsid w:val="009F15DC"/>
    <w:rsid w:val="00A80593"/>
    <w:rsid w:val="00A871AA"/>
    <w:rsid w:val="00B45822"/>
    <w:rsid w:val="00B5567C"/>
    <w:rsid w:val="00B60D60"/>
    <w:rsid w:val="00B61FC1"/>
    <w:rsid w:val="00BA0305"/>
    <w:rsid w:val="00BF47BA"/>
    <w:rsid w:val="00C41B1B"/>
    <w:rsid w:val="00C43C3D"/>
    <w:rsid w:val="00C60416"/>
    <w:rsid w:val="00CA27A1"/>
    <w:rsid w:val="00CA3A93"/>
    <w:rsid w:val="00CA76DA"/>
    <w:rsid w:val="00CE2B10"/>
    <w:rsid w:val="00CE399C"/>
    <w:rsid w:val="00CF4E8B"/>
    <w:rsid w:val="00D034EE"/>
    <w:rsid w:val="00D13B3F"/>
    <w:rsid w:val="00D30A6D"/>
    <w:rsid w:val="00D35380"/>
    <w:rsid w:val="00D43A76"/>
    <w:rsid w:val="00D45317"/>
    <w:rsid w:val="00D77866"/>
    <w:rsid w:val="00D86417"/>
    <w:rsid w:val="00D91905"/>
    <w:rsid w:val="00D926A1"/>
    <w:rsid w:val="00DD0838"/>
    <w:rsid w:val="00DE5616"/>
    <w:rsid w:val="00E02C60"/>
    <w:rsid w:val="00E06C93"/>
    <w:rsid w:val="00E06F6E"/>
    <w:rsid w:val="00E22D51"/>
    <w:rsid w:val="00E533CD"/>
    <w:rsid w:val="00E6412D"/>
    <w:rsid w:val="00E71CA9"/>
    <w:rsid w:val="00E94509"/>
    <w:rsid w:val="00EA0CF7"/>
    <w:rsid w:val="00EA3221"/>
    <w:rsid w:val="00EA37DC"/>
    <w:rsid w:val="00EA4FD0"/>
    <w:rsid w:val="00EA6A92"/>
    <w:rsid w:val="00EB4AE6"/>
    <w:rsid w:val="00ED18A8"/>
    <w:rsid w:val="00EE4490"/>
    <w:rsid w:val="00EE578C"/>
    <w:rsid w:val="00EE5CCE"/>
    <w:rsid w:val="00EF197D"/>
    <w:rsid w:val="00F10646"/>
    <w:rsid w:val="00F33920"/>
    <w:rsid w:val="00F444C9"/>
    <w:rsid w:val="00F54F0A"/>
    <w:rsid w:val="00F557CC"/>
    <w:rsid w:val="00F578C3"/>
    <w:rsid w:val="00F76831"/>
    <w:rsid w:val="00F82118"/>
    <w:rsid w:val="00F95684"/>
    <w:rsid w:val="00FA5483"/>
    <w:rsid w:val="00FD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A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4E"/>
    <w:pPr>
      <w:spacing w:after="0" w:line="360" w:lineRule="auto"/>
      <w:contextualSpacing/>
      <w:jc w:val="both"/>
    </w:pPr>
    <w:rPr>
      <w:rFonts w:ascii="Times New Roman" w:hAnsi="Times New Roman"/>
      <w:sz w:val="24"/>
    </w:rPr>
  </w:style>
  <w:style w:type="paragraph" w:styleId="Heading1">
    <w:name w:val="heading 1"/>
    <w:aliases w:val="Titolo 13,tit"/>
    <w:basedOn w:val="Normal"/>
    <w:next w:val="Normal"/>
    <w:link w:val="Heading1Char"/>
    <w:autoRedefine/>
    <w:uiPriority w:val="9"/>
    <w:qFormat/>
    <w:rsid w:val="00985E87"/>
    <w:pPr>
      <w:keepNext/>
      <w:keepLines/>
      <w:numPr>
        <w:ilvl w:val="1"/>
        <w:numId w:val="50"/>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C4B8E"/>
    <w:pPr>
      <w:keepNext/>
      <w:spacing w:before="240" w:after="60" w:line="240" w:lineRule="auto"/>
      <w:outlineLvl w:val="1"/>
    </w:pPr>
    <w:rPr>
      <w:rFonts w:asciiTheme="majorHAnsi" w:eastAsiaTheme="majorEastAsia" w:hAnsiTheme="majorHAnsi" w:cstheme="majorBidi"/>
      <w:b/>
      <w:bCs/>
      <w:i/>
      <w:iCs/>
      <w:sz w:val="28"/>
      <w:szCs w:val="28"/>
      <w:lang w:val="it-IT" w:eastAsia="it-IT"/>
    </w:rPr>
  </w:style>
  <w:style w:type="paragraph" w:styleId="Heading3">
    <w:name w:val="heading 3"/>
    <w:basedOn w:val="Normal"/>
    <w:next w:val="Normal"/>
    <w:link w:val="Heading3Char"/>
    <w:uiPriority w:val="9"/>
    <w:semiHidden/>
    <w:unhideWhenUsed/>
    <w:qFormat/>
    <w:rsid w:val="008C4B8E"/>
    <w:pPr>
      <w:keepNext/>
      <w:spacing w:before="240" w:after="60" w:line="240" w:lineRule="auto"/>
      <w:outlineLvl w:val="2"/>
    </w:pPr>
    <w:rPr>
      <w:rFonts w:asciiTheme="majorHAnsi" w:eastAsiaTheme="majorEastAsia" w:hAnsiTheme="majorHAnsi" w:cstheme="majorBidi"/>
      <w:b/>
      <w:bCs/>
      <w:sz w:val="26"/>
      <w:szCs w:val="26"/>
      <w:lang w:val="it-IT" w:eastAsia="it-IT"/>
    </w:rPr>
  </w:style>
  <w:style w:type="paragraph" w:styleId="Heading4">
    <w:name w:val="heading 4"/>
    <w:basedOn w:val="Normal"/>
    <w:next w:val="Normal"/>
    <w:link w:val="Heading4Char"/>
    <w:uiPriority w:val="9"/>
    <w:semiHidden/>
    <w:unhideWhenUsed/>
    <w:qFormat/>
    <w:rsid w:val="008C4B8E"/>
    <w:pPr>
      <w:keepNext/>
      <w:keepLines/>
      <w:spacing w:before="40" w:line="240" w:lineRule="auto"/>
      <w:outlineLvl w:val="3"/>
    </w:pPr>
    <w:rPr>
      <w:rFonts w:asciiTheme="majorHAnsi" w:eastAsiaTheme="majorEastAsia" w:hAnsiTheme="majorHAnsi" w:cstheme="majorBidi"/>
      <w:i/>
      <w:iCs/>
      <w:color w:val="2E74B5" w:themeColor="accent1" w:themeShade="BF"/>
      <w:szCs w:val="24"/>
      <w:lang w:val="it-IT" w:eastAsia="it-IT"/>
    </w:rPr>
  </w:style>
  <w:style w:type="paragraph" w:styleId="Heading5">
    <w:name w:val="heading 5"/>
    <w:basedOn w:val="Normal"/>
    <w:next w:val="Normal"/>
    <w:link w:val="Heading5Char"/>
    <w:uiPriority w:val="9"/>
    <w:qFormat/>
    <w:rsid w:val="008C4B8E"/>
    <w:pPr>
      <w:spacing w:before="240" w:after="60" w:line="240" w:lineRule="auto"/>
      <w:outlineLvl w:val="4"/>
    </w:pPr>
    <w:rPr>
      <w:rFonts w:ascii="Calibri" w:eastAsia="Times New Roman" w:hAnsi="Calibri" w:cs="Times New Roman"/>
      <w:b/>
      <w:bCs/>
      <w:i/>
      <w:iCs/>
      <w:sz w:val="26"/>
      <w:szCs w:val="26"/>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o 13 Char,tit Char"/>
    <w:basedOn w:val="DefaultParagraphFont"/>
    <w:link w:val="Heading1"/>
    <w:uiPriority w:val="9"/>
    <w:rsid w:val="00985E87"/>
    <w:rPr>
      <w:rFonts w:ascii="Times New Roman" w:eastAsiaTheme="majorEastAsia" w:hAnsi="Times New Roman" w:cstheme="majorBidi"/>
      <w:b/>
      <w:sz w:val="24"/>
      <w:szCs w:val="32"/>
    </w:rPr>
  </w:style>
  <w:style w:type="character" w:customStyle="1" w:styleId="Heading5Char">
    <w:name w:val="Heading 5 Char"/>
    <w:basedOn w:val="DefaultParagraphFont"/>
    <w:link w:val="Heading5"/>
    <w:uiPriority w:val="9"/>
    <w:rsid w:val="008C4B8E"/>
    <w:rPr>
      <w:rFonts w:ascii="Calibri" w:eastAsia="Times New Roman" w:hAnsi="Calibri" w:cs="Times New Roman"/>
      <w:b/>
      <w:bCs/>
      <w:i/>
      <w:iCs/>
      <w:sz w:val="26"/>
      <w:szCs w:val="26"/>
      <w:lang w:val="it-IT" w:eastAsia="it-IT"/>
    </w:rPr>
  </w:style>
  <w:style w:type="paragraph" w:styleId="ListParagraph">
    <w:name w:val="List Paragraph"/>
    <w:basedOn w:val="Normal"/>
    <w:uiPriority w:val="34"/>
    <w:qFormat/>
    <w:rsid w:val="00984565"/>
    <w:pPr>
      <w:ind w:left="720"/>
    </w:pPr>
  </w:style>
  <w:style w:type="table" w:styleId="TableGrid">
    <w:name w:val="Table Grid"/>
    <w:basedOn w:val="TableNormal"/>
    <w:uiPriority w:val="39"/>
    <w:rsid w:val="003B0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04051"/>
  </w:style>
  <w:style w:type="paragraph" w:styleId="FootnoteText">
    <w:name w:val="footnote text"/>
    <w:basedOn w:val="Normal"/>
    <w:link w:val="FootnoteTextChar"/>
    <w:uiPriority w:val="99"/>
    <w:unhideWhenUsed/>
    <w:rsid w:val="005220AA"/>
    <w:pPr>
      <w:spacing w:line="240" w:lineRule="auto"/>
    </w:pPr>
    <w:rPr>
      <w:sz w:val="20"/>
      <w:szCs w:val="20"/>
    </w:rPr>
  </w:style>
  <w:style w:type="character" w:customStyle="1" w:styleId="FootnoteTextChar">
    <w:name w:val="Footnote Text Char"/>
    <w:basedOn w:val="DefaultParagraphFont"/>
    <w:link w:val="FootnoteText"/>
    <w:uiPriority w:val="99"/>
    <w:rsid w:val="005220AA"/>
    <w:rPr>
      <w:sz w:val="20"/>
      <w:szCs w:val="20"/>
    </w:rPr>
  </w:style>
  <w:style w:type="character" w:styleId="FootnoteReference">
    <w:name w:val="footnote reference"/>
    <w:basedOn w:val="DefaultParagraphFont"/>
    <w:uiPriority w:val="99"/>
    <w:semiHidden/>
    <w:unhideWhenUsed/>
    <w:rsid w:val="005220AA"/>
    <w:rPr>
      <w:vertAlign w:val="superscript"/>
    </w:rPr>
  </w:style>
  <w:style w:type="character" w:customStyle="1" w:styleId="Heading2Char">
    <w:name w:val="Heading 2 Char"/>
    <w:basedOn w:val="DefaultParagraphFont"/>
    <w:link w:val="Heading2"/>
    <w:uiPriority w:val="9"/>
    <w:rsid w:val="008C4B8E"/>
    <w:rPr>
      <w:rFonts w:asciiTheme="majorHAnsi" w:eastAsiaTheme="majorEastAsia" w:hAnsiTheme="majorHAnsi" w:cstheme="majorBidi"/>
      <w:b/>
      <w:bCs/>
      <w:i/>
      <w:iCs/>
      <w:sz w:val="28"/>
      <w:szCs w:val="28"/>
      <w:lang w:val="it-IT" w:eastAsia="it-IT"/>
    </w:rPr>
  </w:style>
  <w:style w:type="character" w:customStyle="1" w:styleId="Heading3Char">
    <w:name w:val="Heading 3 Char"/>
    <w:basedOn w:val="DefaultParagraphFont"/>
    <w:link w:val="Heading3"/>
    <w:uiPriority w:val="9"/>
    <w:semiHidden/>
    <w:rsid w:val="008C4B8E"/>
    <w:rPr>
      <w:rFonts w:asciiTheme="majorHAnsi" w:eastAsiaTheme="majorEastAsia" w:hAnsiTheme="majorHAnsi" w:cstheme="majorBidi"/>
      <w:b/>
      <w:bCs/>
      <w:sz w:val="26"/>
      <w:szCs w:val="26"/>
      <w:lang w:val="it-IT" w:eastAsia="it-IT"/>
    </w:rPr>
  </w:style>
  <w:style w:type="character" w:customStyle="1" w:styleId="Heading4Char">
    <w:name w:val="Heading 4 Char"/>
    <w:basedOn w:val="DefaultParagraphFont"/>
    <w:link w:val="Heading4"/>
    <w:uiPriority w:val="9"/>
    <w:semiHidden/>
    <w:rsid w:val="008C4B8E"/>
    <w:rPr>
      <w:rFonts w:asciiTheme="majorHAnsi" w:eastAsiaTheme="majorEastAsia" w:hAnsiTheme="majorHAnsi" w:cstheme="majorBidi"/>
      <w:i/>
      <w:iCs/>
      <w:color w:val="2E74B5" w:themeColor="accent1" w:themeShade="BF"/>
      <w:sz w:val="24"/>
      <w:szCs w:val="24"/>
      <w:lang w:val="it-IT" w:eastAsia="it-IT"/>
    </w:rPr>
  </w:style>
  <w:style w:type="paragraph" w:styleId="TOC1">
    <w:name w:val="toc 1"/>
    <w:basedOn w:val="Stile1"/>
    <w:next w:val="Stile2"/>
    <w:link w:val="TOC1Char"/>
    <w:autoRedefine/>
    <w:uiPriority w:val="39"/>
    <w:unhideWhenUsed/>
    <w:qFormat/>
    <w:rsid w:val="00FA5483"/>
    <w:pPr>
      <w:tabs>
        <w:tab w:val="clear" w:pos="5103"/>
        <w:tab w:val="left" w:pos="480"/>
        <w:tab w:val="right" w:leader="underscore" w:pos="9628"/>
      </w:tabs>
      <w:spacing w:before="100" w:beforeAutospacing="1"/>
      <w:ind w:left="0" w:right="0"/>
      <w:contextualSpacing w:val="0"/>
      <w:jc w:val="left"/>
      <w:outlineLvl w:val="9"/>
    </w:pPr>
    <w:rPr>
      <w:rFonts w:eastAsiaTheme="minorHAnsi" w:cstheme="minorBidi"/>
      <w:b/>
      <w:bCs/>
      <w:caps/>
      <w:color w:val="auto"/>
      <w:sz w:val="24"/>
      <w:lang w:val="en-GB" w:eastAsia="en-US"/>
    </w:rPr>
  </w:style>
  <w:style w:type="paragraph" w:customStyle="1" w:styleId="Stile1">
    <w:name w:val="Stile1"/>
    <w:basedOn w:val="TITOLO10"/>
    <w:next w:val="Heading5"/>
    <w:link w:val="Stile1Carattere"/>
    <w:qFormat/>
    <w:rsid w:val="008C4B8E"/>
  </w:style>
  <w:style w:type="paragraph" w:customStyle="1" w:styleId="TITOLO10">
    <w:name w:val="TITOLO 10"/>
    <w:basedOn w:val="Normal"/>
    <w:next w:val="Normal"/>
    <w:link w:val="TITOLO10Carattere"/>
    <w:autoRedefine/>
    <w:qFormat/>
    <w:rsid w:val="008C4B8E"/>
    <w:pPr>
      <w:tabs>
        <w:tab w:val="left" w:pos="5103"/>
      </w:tabs>
      <w:ind w:left="284" w:right="284"/>
      <w:outlineLvl w:val="0"/>
    </w:pPr>
    <w:rPr>
      <w:rFonts w:eastAsia="Times New Roman" w:cs="Times New Roman"/>
      <w:color w:val="FF0000"/>
      <w:sz w:val="72"/>
      <w:szCs w:val="24"/>
      <w:lang w:val="it-IT" w:eastAsia="it-IT"/>
    </w:rPr>
  </w:style>
  <w:style w:type="character" w:customStyle="1" w:styleId="TITOLO10Carattere">
    <w:name w:val="TITOLO 10 Carattere"/>
    <w:basedOn w:val="DefaultParagraphFont"/>
    <w:link w:val="TITOLO10"/>
    <w:rsid w:val="008C4B8E"/>
    <w:rPr>
      <w:rFonts w:ascii="Times New Roman" w:eastAsia="Times New Roman" w:hAnsi="Times New Roman" w:cs="Times New Roman"/>
      <w:color w:val="FF0000"/>
      <w:sz w:val="72"/>
      <w:szCs w:val="24"/>
      <w:lang w:val="it-IT" w:eastAsia="it-IT"/>
    </w:rPr>
  </w:style>
  <w:style w:type="character" w:customStyle="1" w:styleId="Stile1Carattere">
    <w:name w:val="Stile1 Carattere"/>
    <w:basedOn w:val="TITOLO10Carattere"/>
    <w:link w:val="Stile1"/>
    <w:rsid w:val="008C4B8E"/>
    <w:rPr>
      <w:rFonts w:ascii="Times New Roman" w:eastAsia="Times New Roman" w:hAnsi="Times New Roman" w:cs="Times New Roman"/>
      <w:color w:val="FF0000"/>
      <w:sz w:val="72"/>
      <w:szCs w:val="24"/>
      <w:lang w:val="it-IT" w:eastAsia="it-IT"/>
    </w:rPr>
  </w:style>
  <w:style w:type="paragraph" w:customStyle="1" w:styleId="Stile2">
    <w:name w:val="Stile2"/>
    <w:basedOn w:val="Normal"/>
    <w:link w:val="Stile2Carattere"/>
    <w:rsid w:val="008C4B8E"/>
    <w:pPr>
      <w:ind w:left="284" w:right="284"/>
    </w:pPr>
    <w:rPr>
      <w:rFonts w:eastAsia="Times New Roman" w:cs="Times New Roman"/>
      <w:b/>
      <w:szCs w:val="24"/>
      <w:lang w:val="it-IT" w:eastAsia="it-IT"/>
    </w:rPr>
  </w:style>
  <w:style w:type="character" w:customStyle="1" w:styleId="Stile2Carattere">
    <w:name w:val="Stile2 Carattere"/>
    <w:basedOn w:val="DefaultParagraphFont"/>
    <w:link w:val="Stile2"/>
    <w:rsid w:val="008C4B8E"/>
    <w:rPr>
      <w:rFonts w:ascii="Times New Roman" w:eastAsia="Times New Roman" w:hAnsi="Times New Roman" w:cs="Times New Roman"/>
      <w:b/>
      <w:sz w:val="24"/>
      <w:szCs w:val="24"/>
      <w:lang w:val="it-IT" w:eastAsia="it-IT"/>
    </w:rPr>
  </w:style>
  <w:style w:type="character" w:customStyle="1" w:styleId="TOC1Char">
    <w:name w:val="TOC 1 Char"/>
    <w:basedOn w:val="Heading1Char"/>
    <w:link w:val="TOC1"/>
    <w:uiPriority w:val="39"/>
    <w:rsid w:val="00FA5483"/>
    <w:rPr>
      <w:rFonts w:ascii="Times New Roman" w:eastAsiaTheme="majorEastAsia" w:hAnsi="Times New Roman" w:cstheme="majorBidi"/>
      <w:b/>
      <w:bCs/>
      <w:caps/>
      <w:sz w:val="24"/>
      <w:szCs w:val="24"/>
    </w:rPr>
  </w:style>
  <w:style w:type="paragraph" w:styleId="TOC2">
    <w:name w:val="toc 2"/>
    <w:basedOn w:val="Normal"/>
    <w:next w:val="Normal"/>
    <w:autoRedefine/>
    <w:uiPriority w:val="39"/>
    <w:unhideWhenUsed/>
    <w:qFormat/>
    <w:rsid w:val="00FA5483"/>
    <w:pPr>
      <w:contextualSpacing w:val="0"/>
      <w:jc w:val="left"/>
    </w:pPr>
    <w:rPr>
      <w:b/>
      <w:bCs/>
      <w:szCs w:val="20"/>
    </w:rPr>
  </w:style>
  <w:style w:type="paragraph" w:styleId="TOC3">
    <w:name w:val="toc 3"/>
    <w:basedOn w:val="Normal"/>
    <w:next w:val="Normal"/>
    <w:autoRedefine/>
    <w:uiPriority w:val="39"/>
    <w:unhideWhenUsed/>
    <w:rsid w:val="007C20FA"/>
    <w:pPr>
      <w:ind w:left="240"/>
      <w:jc w:val="left"/>
    </w:pPr>
    <w:rPr>
      <w:rFonts w:asciiTheme="minorHAnsi" w:hAnsiTheme="minorHAnsi"/>
      <w:sz w:val="20"/>
      <w:szCs w:val="20"/>
    </w:rPr>
  </w:style>
  <w:style w:type="character" w:styleId="Strong">
    <w:name w:val="Strong"/>
    <w:basedOn w:val="DefaultParagraphFont"/>
    <w:qFormat/>
    <w:rsid w:val="008C4B8E"/>
    <w:rPr>
      <w:b/>
      <w:bCs/>
    </w:rPr>
  </w:style>
  <w:style w:type="paragraph" w:styleId="TOCHeading">
    <w:name w:val="TOC Heading"/>
    <w:basedOn w:val="Heading1"/>
    <w:next w:val="Normal"/>
    <w:uiPriority w:val="39"/>
    <w:qFormat/>
    <w:rsid w:val="008C4B8E"/>
    <w:pPr>
      <w:spacing w:before="480" w:line="276" w:lineRule="auto"/>
      <w:outlineLvl w:val="9"/>
    </w:pPr>
    <w:rPr>
      <w:rFonts w:ascii="Cambria" w:eastAsia="Times New Roman" w:hAnsi="Cambria" w:cs="Times New Roman"/>
      <w:b w:val="0"/>
      <w:bCs/>
      <w:color w:val="365F91"/>
      <w:sz w:val="28"/>
      <w:szCs w:val="28"/>
      <w:lang w:val="it-IT"/>
    </w:rPr>
  </w:style>
  <w:style w:type="character" w:customStyle="1" w:styleId="BodyTextChar">
    <w:name w:val="Body Text Char"/>
    <w:basedOn w:val="DefaultParagraphFont"/>
    <w:link w:val="BodyText"/>
    <w:uiPriority w:val="99"/>
    <w:semiHidden/>
    <w:rsid w:val="008C4B8E"/>
    <w:rPr>
      <w:rFonts w:ascii="Times New Roman" w:eastAsia="Times New Roman" w:hAnsi="Times New Roman" w:cs="Times New Roman"/>
      <w:sz w:val="24"/>
      <w:szCs w:val="24"/>
      <w:lang w:val="it-IT" w:eastAsia="it-IT"/>
    </w:rPr>
  </w:style>
  <w:style w:type="paragraph" w:styleId="BodyText">
    <w:name w:val="Body Text"/>
    <w:basedOn w:val="Normal"/>
    <w:link w:val="BodyTextChar"/>
    <w:uiPriority w:val="99"/>
    <w:semiHidden/>
    <w:unhideWhenUsed/>
    <w:rsid w:val="008C4B8E"/>
    <w:pPr>
      <w:spacing w:after="120" w:line="240" w:lineRule="auto"/>
    </w:pPr>
    <w:rPr>
      <w:rFonts w:eastAsia="Times New Roman" w:cs="Times New Roman"/>
      <w:szCs w:val="24"/>
      <w:lang w:val="it-IT" w:eastAsia="it-IT"/>
    </w:rPr>
  </w:style>
  <w:style w:type="paragraph" w:styleId="Subtitle">
    <w:name w:val="Subtitle"/>
    <w:aliases w:val="titolo 12"/>
    <w:basedOn w:val="Normal"/>
    <w:next w:val="Normal"/>
    <w:link w:val="SubtitleChar"/>
    <w:uiPriority w:val="11"/>
    <w:qFormat/>
    <w:rsid w:val="0099754E"/>
    <w:pPr>
      <w:ind w:firstLine="284"/>
      <w:outlineLvl w:val="0"/>
    </w:pPr>
    <w:rPr>
      <w:rFonts w:eastAsiaTheme="majorEastAsia" w:cstheme="majorBidi"/>
      <w:b/>
      <w:sz w:val="28"/>
      <w:szCs w:val="24"/>
      <w:lang w:val="it-IT" w:eastAsia="it-IT"/>
    </w:rPr>
  </w:style>
  <w:style w:type="character" w:customStyle="1" w:styleId="SubtitleChar">
    <w:name w:val="Subtitle Char"/>
    <w:aliases w:val="titolo 12 Char"/>
    <w:basedOn w:val="DefaultParagraphFont"/>
    <w:link w:val="Subtitle"/>
    <w:uiPriority w:val="11"/>
    <w:rsid w:val="0099754E"/>
    <w:rPr>
      <w:rFonts w:ascii="Times New Roman" w:eastAsiaTheme="majorEastAsia" w:hAnsi="Times New Roman" w:cstheme="majorBidi"/>
      <w:b/>
      <w:sz w:val="28"/>
      <w:szCs w:val="24"/>
      <w:lang w:val="it-IT" w:eastAsia="it-IT"/>
    </w:rPr>
  </w:style>
  <w:style w:type="paragraph" w:styleId="NoSpacing">
    <w:name w:val="No Spacing"/>
    <w:aliases w:val="titolo 3"/>
    <w:link w:val="NoSpacingChar"/>
    <w:uiPriority w:val="1"/>
    <w:qFormat/>
    <w:rsid w:val="008C4B8E"/>
    <w:pPr>
      <w:spacing w:after="0" w:line="240" w:lineRule="auto"/>
    </w:pPr>
    <w:rPr>
      <w:rFonts w:ascii="Times New Roman" w:eastAsia="Times New Roman" w:hAnsi="Times New Roman" w:cs="Times New Roman"/>
      <w:sz w:val="24"/>
      <w:szCs w:val="24"/>
      <w:lang w:val="it-IT" w:eastAsia="it-IT"/>
    </w:rPr>
  </w:style>
  <w:style w:type="character" w:styleId="BookTitle">
    <w:name w:val="Book Title"/>
    <w:basedOn w:val="DefaultParagraphFont"/>
    <w:uiPriority w:val="33"/>
    <w:qFormat/>
    <w:rsid w:val="008C4B8E"/>
    <w:rPr>
      <w:b/>
      <w:bCs/>
      <w:smallCaps/>
      <w:spacing w:val="5"/>
    </w:rPr>
  </w:style>
  <w:style w:type="paragraph" w:customStyle="1" w:styleId="titolo1">
    <w:name w:val="titolo 1"/>
    <w:basedOn w:val="Normal"/>
    <w:link w:val="titolo1Carattere"/>
    <w:rsid w:val="008C4B8E"/>
    <w:pPr>
      <w:ind w:left="284" w:right="284"/>
      <w:jc w:val="center"/>
    </w:pPr>
    <w:rPr>
      <w:rFonts w:eastAsia="Times New Roman" w:cs="Times New Roman"/>
      <w:b/>
      <w:sz w:val="28"/>
      <w:szCs w:val="24"/>
      <w:lang w:val="it-IT" w:eastAsia="it-IT"/>
    </w:rPr>
  </w:style>
  <w:style w:type="character" w:customStyle="1" w:styleId="titolo1Carattere">
    <w:name w:val="titolo 1 Carattere"/>
    <w:basedOn w:val="DefaultParagraphFont"/>
    <w:link w:val="titolo1"/>
    <w:rsid w:val="008C4B8E"/>
    <w:rPr>
      <w:rFonts w:ascii="Times New Roman" w:eastAsia="Times New Roman" w:hAnsi="Times New Roman" w:cs="Times New Roman"/>
      <w:b/>
      <w:sz w:val="28"/>
      <w:szCs w:val="24"/>
      <w:lang w:val="it-IT" w:eastAsia="it-IT"/>
    </w:rPr>
  </w:style>
  <w:style w:type="paragraph" w:customStyle="1" w:styleId="titolo2">
    <w:name w:val="titolo 2"/>
    <w:basedOn w:val="Normal"/>
    <w:link w:val="titolo2Carattere"/>
    <w:rsid w:val="008C4B8E"/>
    <w:pPr>
      <w:ind w:left="284" w:right="284"/>
    </w:pPr>
    <w:rPr>
      <w:rFonts w:eastAsia="Times New Roman" w:cs="Times New Roman"/>
      <w:b/>
      <w:szCs w:val="24"/>
      <w:lang w:val="it-IT" w:eastAsia="it-IT"/>
    </w:rPr>
  </w:style>
  <w:style w:type="character" w:customStyle="1" w:styleId="titolo2Carattere">
    <w:name w:val="titolo 2 Carattere"/>
    <w:basedOn w:val="DefaultParagraphFont"/>
    <w:link w:val="titolo2"/>
    <w:rsid w:val="008C4B8E"/>
    <w:rPr>
      <w:rFonts w:ascii="Times New Roman" w:eastAsia="Times New Roman" w:hAnsi="Times New Roman" w:cs="Times New Roman"/>
      <w:b/>
      <w:sz w:val="24"/>
      <w:szCs w:val="24"/>
      <w:lang w:val="it-IT" w:eastAsia="it-IT"/>
    </w:rPr>
  </w:style>
  <w:style w:type="paragraph" w:styleId="Title">
    <w:name w:val="Title"/>
    <w:aliases w:val="Titolo 11"/>
    <w:basedOn w:val="Normal"/>
    <w:next w:val="Normal"/>
    <w:link w:val="TitleChar"/>
    <w:uiPriority w:val="10"/>
    <w:qFormat/>
    <w:rsid w:val="008C4B8E"/>
    <w:pPr>
      <w:spacing w:before="240" w:after="60" w:line="240" w:lineRule="auto"/>
      <w:jc w:val="center"/>
      <w:outlineLvl w:val="0"/>
    </w:pPr>
    <w:rPr>
      <w:rFonts w:eastAsiaTheme="majorEastAsia" w:cstheme="majorBidi"/>
      <w:b/>
      <w:bCs/>
      <w:kern w:val="28"/>
      <w:sz w:val="44"/>
      <w:szCs w:val="32"/>
      <w:lang w:val="it-IT" w:eastAsia="it-IT"/>
    </w:rPr>
  </w:style>
  <w:style w:type="character" w:customStyle="1" w:styleId="TitleChar">
    <w:name w:val="Title Char"/>
    <w:aliases w:val="Titolo 11 Char"/>
    <w:basedOn w:val="DefaultParagraphFont"/>
    <w:link w:val="Title"/>
    <w:uiPriority w:val="10"/>
    <w:rsid w:val="008C4B8E"/>
    <w:rPr>
      <w:rFonts w:ascii="Times New Roman" w:eastAsiaTheme="majorEastAsia" w:hAnsi="Times New Roman" w:cstheme="majorBidi"/>
      <w:b/>
      <w:bCs/>
      <w:kern w:val="28"/>
      <w:sz w:val="44"/>
      <w:szCs w:val="32"/>
      <w:lang w:val="it-IT" w:eastAsia="it-IT"/>
    </w:rPr>
  </w:style>
  <w:style w:type="paragraph" w:styleId="NormalWeb">
    <w:name w:val="Normal (Web)"/>
    <w:basedOn w:val="Normal"/>
    <w:link w:val="NormalWebChar"/>
    <w:uiPriority w:val="99"/>
    <w:unhideWhenUsed/>
    <w:rsid w:val="008C4B8E"/>
    <w:pPr>
      <w:spacing w:before="100" w:beforeAutospacing="1" w:after="100" w:afterAutospacing="1" w:line="240" w:lineRule="auto"/>
    </w:pPr>
    <w:rPr>
      <w:rFonts w:eastAsia="Times New Roman" w:cs="Times New Roman"/>
      <w:szCs w:val="24"/>
      <w:lang w:val="it-IT" w:eastAsia="it-IT"/>
    </w:rPr>
  </w:style>
  <w:style w:type="paragraph" w:customStyle="1" w:styleId="Default">
    <w:name w:val="Default"/>
    <w:rsid w:val="008C4B8E"/>
    <w:pPr>
      <w:autoSpaceDE w:val="0"/>
      <w:autoSpaceDN w:val="0"/>
      <w:adjustRightInd w:val="0"/>
      <w:spacing w:after="0" w:line="240" w:lineRule="auto"/>
    </w:pPr>
    <w:rPr>
      <w:rFonts w:ascii="Arial" w:eastAsia="Times New Roman" w:hAnsi="Arial" w:cs="Arial"/>
      <w:color w:val="000000"/>
      <w:sz w:val="24"/>
      <w:szCs w:val="24"/>
      <w:lang w:val="it-IT" w:eastAsia="it-IT"/>
    </w:rPr>
  </w:style>
  <w:style w:type="character" w:customStyle="1" w:styleId="hps">
    <w:name w:val="hps"/>
    <w:basedOn w:val="DefaultParagraphFont"/>
    <w:rsid w:val="008C4B8E"/>
  </w:style>
  <w:style w:type="character" w:styleId="Hyperlink">
    <w:name w:val="Hyperlink"/>
    <w:basedOn w:val="DefaultParagraphFont"/>
    <w:uiPriority w:val="99"/>
    <w:unhideWhenUsed/>
    <w:rsid w:val="008C4B8E"/>
    <w:rPr>
      <w:color w:val="0563C1" w:themeColor="hyperlink"/>
      <w:u w:val="single"/>
    </w:rPr>
  </w:style>
  <w:style w:type="paragraph" w:styleId="BalloonText">
    <w:name w:val="Balloon Text"/>
    <w:basedOn w:val="Normal"/>
    <w:link w:val="BalloonTextChar"/>
    <w:uiPriority w:val="99"/>
    <w:semiHidden/>
    <w:unhideWhenUsed/>
    <w:rsid w:val="008C4B8E"/>
    <w:pPr>
      <w:spacing w:line="240" w:lineRule="auto"/>
    </w:pPr>
    <w:rPr>
      <w:rFonts w:ascii="Tahoma" w:eastAsia="Times New Roman" w:hAnsi="Tahoma" w:cs="Tahoma"/>
      <w:sz w:val="16"/>
      <w:szCs w:val="16"/>
      <w:lang w:val="it-IT" w:eastAsia="it-IT"/>
    </w:rPr>
  </w:style>
  <w:style w:type="character" w:customStyle="1" w:styleId="BalloonTextChar">
    <w:name w:val="Balloon Text Char"/>
    <w:basedOn w:val="DefaultParagraphFont"/>
    <w:link w:val="BalloonText"/>
    <w:uiPriority w:val="99"/>
    <w:semiHidden/>
    <w:rsid w:val="008C4B8E"/>
    <w:rPr>
      <w:rFonts w:ascii="Tahoma" w:eastAsia="Times New Roman" w:hAnsi="Tahoma" w:cs="Tahoma"/>
      <w:sz w:val="16"/>
      <w:szCs w:val="16"/>
      <w:lang w:val="it-IT" w:eastAsia="it-IT"/>
    </w:rPr>
  </w:style>
  <w:style w:type="paragraph" w:styleId="Header">
    <w:name w:val="header"/>
    <w:basedOn w:val="Normal"/>
    <w:link w:val="HeaderChar"/>
    <w:uiPriority w:val="99"/>
    <w:unhideWhenUsed/>
    <w:rsid w:val="008C4B8E"/>
    <w:pPr>
      <w:tabs>
        <w:tab w:val="center" w:pos="4819"/>
        <w:tab w:val="right" w:pos="9638"/>
      </w:tabs>
      <w:spacing w:line="240" w:lineRule="auto"/>
    </w:pPr>
    <w:rPr>
      <w:rFonts w:eastAsia="Times New Roman" w:cs="Times New Roman"/>
      <w:szCs w:val="24"/>
      <w:lang w:val="it-IT" w:eastAsia="it-IT"/>
    </w:rPr>
  </w:style>
  <w:style w:type="character" w:customStyle="1" w:styleId="HeaderChar">
    <w:name w:val="Header Char"/>
    <w:basedOn w:val="DefaultParagraphFont"/>
    <w:link w:val="Header"/>
    <w:uiPriority w:val="99"/>
    <w:rsid w:val="008C4B8E"/>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qFormat/>
    <w:rsid w:val="008C4B8E"/>
    <w:pPr>
      <w:tabs>
        <w:tab w:val="center" w:pos="4819"/>
        <w:tab w:val="right" w:pos="9638"/>
      </w:tabs>
      <w:spacing w:line="240" w:lineRule="auto"/>
    </w:pPr>
    <w:rPr>
      <w:rFonts w:eastAsia="Times New Roman" w:cs="Times New Roman"/>
      <w:szCs w:val="24"/>
      <w:lang w:val="it-IT" w:eastAsia="it-IT"/>
    </w:rPr>
  </w:style>
  <w:style w:type="character" w:customStyle="1" w:styleId="FooterChar">
    <w:name w:val="Footer Char"/>
    <w:basedOn w:val="DefaultParagraphFont"/>
    <w:link w:val="Footer"/>
    <w:uiPriority w:val="99"/>
    <w:rsid w:val="008C4B8E"/>
    <w:rPr>
      <w:rFonts w:ascii="Times New Roman" w:eastAsia="Times New Roman" w:hAnsi="Times New Roman" w:cs="Times New Roman"/>
      <w:sz w:val="24"/>
      <w:szCs w:val="24"/>
      <w:lang w:val="it-IT" w:eastAsia="it-IT"/>
    </w:rPr>
  </w:style>
  <w:style w:type="character" w:customStyle="1" w:styleId="at10">
    <w:name w:val="a__t10"/>
    <w:basedOn w:val="DefaultParagraphFont"/>
    <w:rsid w:val="008C4B8E"/>
  </w:style>
  <w:style w:type="character" w:customStyle="1" w:styleId="at12">
    <w:name w:val="a__t12"/>
    <w:basedOn w:val="DefaultParagraphFont"/>
    <w:rsid w:val="008C4B8E"/>
  </w:style>
  <w:style w:type="character" w:customStyle="1" w:styleId="at17">
    <w:name w:val="a__t17"/>
    <w:basedOn w:val="DefaultParagraphFont"/>
    <w:rsid w:val="008C4B8E"/>
  </w:style>
  <w:style w:type="character" w:customStyle="1" w:styleId="at16">
    <w:name w:val="a__t16"/>
    <w:basedOn w:val="DefaultParagraphFont"/>
    <w:rsid w:val="008C4B8E"/>
  </w:style>
  <w:style w:type="character" w:customStyle="1" w:styleId="at31">
    <w:name w:val="a__t31"/>
    <w:basedOn w:val="DefaultParagraphFont"/>
    <w:rsid w:val="008C4B8E"/>
    <w:rPr>
      <w:b/>
      <w:bCs/>
      <w:i/>
      <w:iCs/>
    </w:rPr>
  </w:style>
  <w:style w:type="character" w:styleId="CommentReference">
    <w:name w:val="annotation reference"/>
    <w:basedOn w:val="DefaultParagraphFont"/>
    <w:uiPriority w:val="99"/>
    <w:semiHidden/>
    <w:unhideWhenUsed/>
    <w:rsid w:val="008C4B8E"/>
    <w:rPr>
      <w:sz w:val="16"/>
      <w:szCs w:val="16"/>
    </w:rPr>
  </w:style>
  <w:style w:type="paragraph" w:styleId="CommentText">
    <w:name w:val="annotation text"/>
    <w:basedOn w:val="Normal"/>
    <w:link w:val="CommentTextChar"/>
    <w:uiPriority w:val="99"/>
    <w:semiHidden/>
    <w:unhideWhenUsed/>
    <w:rsid w:val="008C4B8E"/>
    <w:pPr>
      <w:spacing w:line="240" w:lineRule="auto"/>
    </w:pPr>
    <w:rPr>
      <w:rFonts w:eastAsia="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8C4B8E"/>
    <w:rPr>
      <w:rFonts w:ascii="Times New Roman" w:eastAsia="Times New Roman" w:hAnsi="Times New Roman" w:cs="Times New Roman"/>
      <w:sz w:val="20"/>
      <w:szCs w:val="20"/>
      <w:lang w:val="it-IT" w:eastAsia="it-IT"/>
    </w:rPr>
  </w:style>
  <w:style w:type="character" w:customStyle="1" w:styleId="CommentSubjectChar">
    <w:name w:val="Comment Subject Char"/>
    <w:basedOn w:val="CommentTextChar"/>
    <w:link w:val="CommentSubject"/>
    <w:uiPriority w:val="99"/>
    <w:semiHidden/>
    <w:rsid w:val="008C4B8E"/>
    <w:rPr>
      <w:rFonts w:ascii="Times New Roman" w:eastAsia="Times New Roman" w:hAnsi="Times New Roman" w:cs="Times New Roman"/>
      <w:b/>
      <w:bCs/>
      <w:sz w:val="20"/>
      <w:szCs w:val="20"/>
      <w:lang w:val="it-IT" w:eastAsia="it-IT"/>
    </w:rPr>
  </w:style>
  <w:style w:type="paragraph" w:styleId="CommentSubject">
    <w:name w:val="annotation subject"/>
    <w:basedOn w:val="CommentText"/>
    <w:next w:val="CommentText"/>
    <w:link w:val="CommentSubjectChar"/>
    <w:uiPriority w:val="99"/>
    <w:semiHidden/>
    <w:unhideWhenUsed/>
    <w:rsid w:val="008C4B8E"/>
    <w:rPr>
      <w:b/>
      <w:bCs/>
    </w:rPr>
  </w:style>
  <w:style w:type="paragraph" w:customStyle="1" w:styleId="Pa4">
    <w:name w:val="Pa4"/>
    <w:basedOn w:val="Default"/>
    <w:next w:val="Default"/>
    <w:uiPriority w:val="99"/>
    <w:rsid w:val="008C4B8E"/>
    <w:pPr>
      <w:spacing w:line="201" w:lineRule="atLeast"/>
    </w:pPr>
    <w:rPr>
      <w:rFonts w:ascii="Myriad Pro" w:hAnsi="Myriad Pro" w:cs="Times New Roman"/>
      <w:color w:val="auto"/>
      <w:lang w:val="es-ES"/>
    </w:rPr>
  </w:style>
  <w:style w:type="paragraph" w:customStyle="1" w:styleId="Pa2">
    <w:name w:val="Pa2"/>
    <w:basedOn w:val="Default"/>
    <w:next w:val="Default"/>
    <w:uiPriority w:val="99"/>
    <w:rsid w:val="008C4B8E"/>
    <w:pPr>
      <w:spacing w:line="201" w:lineRule="atLeast"/>
    </w:pPr>
    <w:rPr>
      <w:rFonts w:ascii="Myriad Pro" w:hAnsi="Myriad Pro" w:cs="Times New Roman"/>
      <w:color w:val="auto"/>
      <w:lang w:val="es-ES"/>
    </w:rPr>
  </w:style>
  <w:style w:type="paragraph" w:customStyle="1" w:styleId="CM3">
    <w:name w:val="CM3"/>
    <w:basedOn w:val="Normal"/>
    <w:next w:val="Normal"/>
    <w:uiPriority w:val="99"/>
    <w:rsid w:val="008C4B8E"/>
    <w:pPr>
      <w:autoSpaceDE w:val="0"/>
      <w:autoSpaceDN w:val="0"/>
      <w:adjustRightInd w:val="0"/>
      <w:spacing w:line="240" w:lineRule="auto"/>
    </w:pPr>
    <w:rPr>
      <w:rFonts w:ascii="EUAlbertina" w:hAnsi="EUAlbertina"/>
      <w:szCs w:val="24"/>
      <w:lang w:val="es-ES"/>
    </w:rPr>
  </w:style>
  <w:style w:type="paragraph" w:customStyle="1" w:styleId="CM4">
    <w:name w:val="CM4"/>
    <w:basedOn w:val="Normal"/>
    <w:next w:val="Normal"/>
    <w:uiPriority w:val="99"/>
    <w:rsid w:val="008C4B8E"/>
    <w:pPr>
      <w:autoSpaceDE w:val="0"/>
      <w:autoSpaceDN w:val="0"/>
      <w:adjustRightInd w:val="0"/>
      <w:spacing w:line="240" w:lineRule="auto"/>
    </w:pPr>
    <w:rPr>
      <w:rFonts w:ascii="EUAlbertina" w:hAnsi="EUAlbertina"/>
      <w:szCs w:val="24"/>
      <w:lang w:val="es-ES"/>
    </w:rPr>
  </w:style>
  <w:style w:type="character" w:styleId="Emphasis">
    <w:name w:val="Emphasis"/>
    <w:basedOn w:val="DefaultParagraphFont"/>
    <w:uiPriority w:val="20"/>
    <w:qFormat/>
    <w:rsid w:val="009E18EA"/>
    <w:rPr>
      <w:i w:val="0"/>
      <w:iCs/>
    </w:rPr>
  </w:style>
  <w:style w:type="paragraph" w:styleId="TOC4">
    <w:name w:val="toc 4"/>
    <w:basedOn w:val="Normal"/>
    <w:next w:val="Normal"/>
    <w:autoRedefine/>
    <w:uiPriority w:val="39"/>
    <w:unhideWhenUsed/>
    <w:rsid w:val="001A501A"/>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1A501A"/>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1A501A"/>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1A501A"/>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1A501A"/>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1A501A"/>
    <w:pPr>
      <w:ind w:left="1680"/>
      <w:jc w:val="left"/>
    </w:pPr>
    <w:rPr>
      <w:rFonts w:asciiTheme="minorHAnsi" w:hAnsiTheme="minorHAnsi"/>
      <w:sz w:val="20"/>
      <w:szCs w:val="20"/>
    </w:rPr>
  </w:style>
  <w:style w:type="paragraph" w:customStyle="1" w:styleId="annex1">
    <w:name w:val="annex 1"/>
    <w:basedOn w:val="NormalWeb"/>
    <w:link w:val="annex1Char"/>
    <w:autoRedefine/>
    <w:qFormat/>
    <w:rsid w:val="007C20FA"/>
    <w:pPr>
      <w:numPr>
        <w:numId w:val="49"/>
      </w:numPr>
      <w:spacing w:before="0" w:beforeAutospacing="0" w:after="0" w:afterAutospacing="0" w:line="360" w:lineRule="auto"/>
      <w:outlineLvl w:val="1"/>
    </w:pPr>
    <w:rPr>
      <w:b/>
      <w:lang w:val="en-GB"/>
    </w:rPr>
  </w:style>
  <w:style w:type="paragraph" w:customStyle="1" w:styleId="title11">
    <w:name w:val="title 1.1"/>
    <w:basedOn w:val="Heading2"/>
    <w:link w:val="title11Char"/>
    <w:autoRedefine/>
    <w:qFormat/>
    <w:rsid w:val="00CF4E8B"/>
    <w:pPr>
      <w:numPr>
        <w:numId w:val="51"/>
      </w:numPr>
      <w:spacing w:line="360" w:lineRule="auto"/>
    </w:pPr>
    <w:rPr>
      <w:rFonts w:ascii="Times New Roman" w:hAnsi="Times New Roman"/>
      <w:i w:val="0"/>
      <w:sz w:val="24"/>
    </w:rPr>
  </w:style>
  <w:style w:type="character" w:customStyle="1" w:styleId="NormalWebChar">
    <w:name w:val="Normal (Web) Char"/>
    <w:basedOn w:val="DefaultParagraphFont"/>
    <w:link w:val="NormalWeb"/>
    <w:uiPriority w:val="99"/>
    <w:rsid w:val="007C20FA"/>
    <w:rPr>
      <w:rFonts w:ascii="Times New Roman" w:eastAsia="Times New Roman" w:hAnsi="Times New Roman" w:cs="Times New Roman"/>
      <w:sz w:val="24"/>
      <w:szCs w:val="24"/>
      <w:lang w:val="it-IT" w:eastAsia="it-IT"/>
    </w:rPr>
  </w:style>
  <w:style w:type="character" w:customStyle="1" w:styleId="annex1Char">
    <w:name w:val="annex 1 Char"/>
    <w:basedOn w:val="NormalWebChar"/>
    <w:link w:val="annex1"/>
    <w:rsid w:val="007C20FA"/>
    <w:rPr>
      <w:rFonts w:ascii="Times New Roman" w:eastAsia="Times New Roman" w:hAnsi="Times New Roman" w:cs="Times New Roman"/>
      <w:b/>
      <w:sz w:val="24"/>
      <w:szCs w:val="24"/>
      <w:lang w:val="it-IT" w:eastAsia="it-IT"/>
    </w:rPr>
  </w:style>
  <w:style w:type="paragraph" w:customStyle="1" w:styleId="title113">
    <w:name w:val="title 1.1 3"/>
    <w:basedOn w:val="Heading1"/>
    <w:link w:val="title113Char"/>
    <w:autoRedefine/>
    <w:qFormat/>
    <w:rsid w:val="00CF4E8B"/>
    <w:pPr>
      <w:outlineLvl w:val="1"/>
    </w:pPr>
  </w:style>
  <w:style w:type="character" w:customStyle="1" w:styleId="title11Char">
    <w:name w:val="title 1.1 Char"/>
    <w:basedOn w:val="Heading2Char"/>
    <w:link w:val="title11"/>
    <w:rsid w:val="00CF4E8B"/>
    <w:rPr>
      <w:rFonts w:ascii="Times New Roman" w:eastAsiaTheme="majorEastAsia" w:hAnsi="Times New Roman" w:cstheme="majorBidi"/>
      <w:b/>
      <w:bCs/>
      <w:i w:val="0"/>
      <w:iCs/>
      <w:sz w:val="24"/>
      <w:szCs w:val="28"/>
      <w:lang w:val="it-IT" w:eastAsia="it-IT"/>
    </w:rPr>
  </w:style>
  <w:style w:type="character" w:customStyle="1" w:styleId="NoSpacingChar">
    <w:name w:val="No Spacing Char"/>
    <w:aliases w:val="titolo 3 Char"/>
    <w:basedOn w:val="DefaultParagraphFont"/>
    <w:link w:val="NoSpacing"/>
    <w:uiPriority w:val="1"/>
    <w:rsid w:val="00D926A1"/>
    <w:rPr>
      <w:rFonts w:ascii="Times New Roman" w:eastAsia="Times New Roman" w:hAnsi="Times New Roman" w:cs="Times New Roman"/>
      <w:sz w:val="24"/>
      <w:szCs w:val="24"/>
      <w:lang w:val="it-IT" w:eastAsia="it-IT"/>
    </w:rPr>
  </w:style>
  <w:style w:type="character" w:customStyle="1" w:styleId="title113Char">
    <w:name w:val="title 1.1 3 Char"/>
    <w:basedOn w:val="Heading1Char"/>
    <w:link w:val="title113"/>
    <w:rsid w:val="00CF4E8B"/>
    <w:rPr>
      <w:rFonts w:ascii="Times New Roman" w:eastAsiaTheme="majorEastAsia" w:hAnsi="Times New Roman" w:cstheme="majorBidi"/>
      <w:b/>
      <w:sz w:val="24"/>
      <w:szCs w:val="32"/>
    </w:rPr>
  </w:style>
  <w:style w:type="paragraph" w:styleId="Revision">
    <w:name w:val="Revision"/>
    <w:hidden/>
    <w:uiPriority w:val="99"/>
    <w:semiHidden/>
    <w:rsid w:val="00474EDD"/>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4E"/>
    <w:pPr>
      <w:spacing w:after="0" w:line="360" w:lineRule="auto"/>
      <w:contextualSpacing/>
      <w:jc w:val="both"/>
    </w:pPr>
    <w:rPr>
      <w:rFonts w:ascii="Times New Roman" w:hAnsi="Times New Roman"/>
      <w:sz w:val="24"/>
    </w:rPr>
  </w:style>
  <w:style w:type="paragraph" w:styleId="Heading1">
    <w:name w:val="heading 1"/>
    <w:aliases w:val="Titolo 13,tit"/>
    <w:basedOn w:val="Normal"/>
    <w:next w:val="Normal"/>
    <w:link w:val="Heading1Char"/>
    <w:autoRedefine/>
    <w:uiPriority w:val="9"/>
    <w:qFormat/>
    <w:rsid w:val="00985E87"/>
    <w:pPr>
      <w:keepNext/>
      <w:keepLines/>
      <w:numPr>
        <w:ilvl w:val="1"/>
        <w:numId w:val="50"/>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C4B8E"/>
    <w:pPr>
      <w:keepNext/>
      <w:spacing w:before="240" w:after="60" w:line="240" w:lineRule="auto"/>
      <w:outlineLvl w:val="1"/>
    </w:pPr>
    <w:rPr>
      <w:rFonts w:asciiTheme="majorHAnsi" w:eastAsiaTheme="majorEastAsia" w:hAnsiTheme="majorHAnsi" w:cstheme="majorBidi"/>
      <w:b/>
      <w:bCs/>
      <w:i/>
      <w:iCs/>
      <w:sz w:val="28"/>
      <w:szCs w:val="28"/>
      <w:lang w:val="it-IT" w:eastAsia="it-IT"/>
    </w:rPr>
  </w:style>
  <w:style w:type="paragraph" w:styleId="Heading3">
    <w:name w:val="heading 3"/>
    <w:basedOn w:val="Normal"/>
    <w:next w:val="Normal"/>
    <w:link w:val="Heading3Char"/>
    <w:uiPriority w:val="9"/>
    <w:semiHidden/>
    <w:unhideWhenUsed/>
    <w:qFormat/>
    <w:rsid w:val="008C4B8E"/>
    <w:pPr>
      <w:keepNext/>
      <w:spacing w:before="240" w:after="60" w:line="240" w:lineRule="auto"/>
      <w:outlineLvl w:val="2"/>
    </w:pPr>
    <w:rPr>
      <w:rFonts w:asciiTheme="majorHAnsi" w:eastAsiaTheme="majorEastAsia" w:hAnsiTheme="majorHAnsi" w:cstheme="majorBidi"/>
      <w:b/>
      <w:bCs/>
      <w:sz w:val="26"/>
      <w:szCs w:val="26"/>
      <w:lang w:val="it-IT" w:eastAsia="it-IT"/>
    </w:rPr>
  </w:style>
  <w:style w:type="paragraph" w:styleId="Heading4">
    <w:name w:val="heading 4"/>
    <w:basedOn w:val="Normal"/>
    <w:next w:val="Normal"/>
    <w:link w:val="Heading4Char"/>
    <w:uiPriority w:val="9"/>
    <w:semiHidden/>
    <w:unhideWhenUsed/>
    <w:qFormat/>
    <w:rsid w:val="008C4B8E"/>
    <w:pPr>
      <w:keepNext/>
      <w:keepLines/>
      <w:spacing w:before="40" w:line="240" w:lineRule="auto"/>
      <w:outlineLvl w:val="3"/>
    </w:pPr>
    <w:rPr>
      <w:rFonts w:asciiTheme="majorHAnsi" w:eastAsiaTheme="majorEastAsia" w:hAnsiTheme="majorHAnsi" w:cstheme="majorBidi"/>
      <w:i/>
      <w:iCs/>
      <w:color w:val="2E74B5" w:themeColor="accent1" w:themeShade="BF"/>
      <w:szCs w:val="24"/>
      <w:lang w:val="it-IT" w:eastAsia="it-IT"/>
    </w:rPr>
  </w:style>
  <w:style w:type="paragraph" w:styleId="Heading5">
    <w:name w:val="heading 5"/>
    <w:basedOn w:val="Normal"/>
    <w:next w:val="Normal"/>
    <w:link w:val="Heading5Char"/>
    <w:uiPriority w:val="9"/>
    <w:qFormat/>
    <w:rsid w:val="008C4B8E"/>
    <w:pPr>
      <w:spacing w:before="240" w:after="60" w:line="240" w:lineRule="auto"/>
      <w:outlineLvl w:val="4"/>
    </w:pPr>
    <w:rPr>
      <w:rFonts w:ascii="Calibri" w:eastAsia="Times New Roman" w:hAnsi="Calibri" w:cs="Times New Roman"/>
      <w:b/>
      <w:bCs/>
      <w:i/>
      <w:iCs/>
      <w:sz w:val="26"/>
      <w:szCs w:val="26"/>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o 13 Char,tit Char"/>
    <w:basedOn w:val="DefaultParagraphFont"/>
    <w:link w:val="Heading1"/>
    <w:uiPriority w:val="9"/>
    <w:rsid w:val="00985E87"/>
    <w:rPr>
      <w:rFonts w:ascii="Times New Roman" w:eastAsiaTheme="majorEastAsia" w:hAnsi="Times New Roman" w:cstheme="majorBidi"/>
      <w:b/>
      <w:sz w:val="24"/>
      <w:szCs w:val="32"/>
    </w:rPr>
  </w:style>
  <w:style w:type="character" w:customStyle="1" w:styleId="Heading5Char">
    <w:name w:val="Heading 5 Char"/>
    <w:basedOn w:val="DefaultParagraphFont"/>
    <w:link w:val="Heading5"/>
    <w:uiPriority w:val="9"/>
    <w:rsid w:val="008C4B8E"/>
    <w:rPr>
      <w:rFonts w:ascii="Calibri" w:eastAsia="Times New Roman" w:hAnsi="Calibri" w:cs="Times New Roman"/>
      <w:b/>
      <w:bCs/>
      <w:i/>
      <w:iCs/>
      <w:sz w:val="26"/>
      <w:szCs w:val="26"/>
      <w:lang w:val="it-IT" w:eastAsia="it-IT"/>
    </w:rPr>
  </w:style>
  <w:style w:type="paragraph" w:styleId="ListParagraph">
    <w:name w:val="List Paragraph"/>
    <w:basedOn w:val="Normal"/>
    <w:uiPriority w:val="34"/>
    <w:qFormat/>
    <w:rsid w:val="00984565"/>
    <w:pPr>
      <w:ind w:left="720"/>
    </w:pPr>
  </w:style>
  <w:style w:type="table" w:styleId="TableGrid">
    <w:name w:val="Table Grid"/>
    <w:basedOn w:val="TableNormal"/>
    <w:uiPriority w:val="39"/>
    <w:rsid w:val="003B0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04051"/>
  </w:style>
  <w:style w:type="paragraph" w:styleId="FootnoteText">
    <w:name w:val="footnote text"/>
    <w:basedOn w:val="Normal"/>
    <w:link w:val="FootnoteTextChar"/>
    <w:uiPriority w:val="99"/>
    <w:unhideWhenUsed/>
    <w:rsid w:val="005220AA"/>
    <w:pPr>
      <w:spacing w:line="240" w:lineRule="auto"/>
    </w:pPr>
    <w:rPr>
      <w:sz w:val="20"/>
      <w:szCs w:val="20"/>
    </w:rPr>
  </w:style>
  <w:style w:type="character" w:customStyle="1" w:styleId="FootnoteTextChar">
    <w:name w:val="Footnote Text Char"/>
    <w:basedOn w:val="DefaultParagraphFont"/>
    <w:link w:val="FootnoteText"/>
    <w:uiPriority w:val="99"/>
    <w:rsid w:val="005220AA"/>
    <w:rPr>
      <w:sz w:val="20"/>
      <w:szCs w:val="20"/>
    </w:rPr>
  </w:style>
  <w:style w:type="character" w:styleId="FootnoteReference">
    <w:name w:val="footnote reference"/>
    <w:basedOn w:val="DefaultParagraphFont"/>
    <w:uiPriority w:val="99"/>
    <w:semiHidden/>
    <w:unhideWhenUsed/>
    <w:rsid w:val="005220AA"/>
    <w:rPr>
      <w:vertAlign w:val="superscript"/>
    </w:rPr>
  </w:style>
  <w:style w:type="character" w:customStyle="1" w:styleId="Heading2Char">
    <w:name w:val="Heading 2 Char"/>
    <w:basedOn w:val="DefaultParagraphFont"/>
    <w:link w:val="Heading2"/>
    <w:uiPriority w:val="9"/>
    <w:rsid w:val="008C4B8E"/>
    <w:rPr>
      <w:rFonts w:asciiTheme="majorHAnsi" w:eastAsiaTheme="majorEastAsia" w:hAnsiTheme="majorHAnsi" w:cstheme="majorBidi"/>
      <w:b/>
      <w:bCs/>
      <w:i/>
      <w:iCs/>
      <w:sz w:val="28"/>
      <w:szCs w:val="28"/>
      <w:lang w:val="it-IT" w:eastAsia="it-IT"/>
    </w:rPr>
  </w:style>
  <w:style w:type="character" w:customStyle="1" w:styleId="Heading3Char">
    <w:name w:val="Heading 3 Char"/>
    <w:basedOn w:val="DefaultParagraphFont"/>
    <w:link w:val="Heading3"/>
    <w:uiPriority w:val="9"/>
    <w:semiHidden/>
    <w:rsid w:val="008C4B8E"/>
    <w:rPr>
      <w:rFonts w:asciiTheme="majorHAnsi" w:eastAsiaTheme="majorEastAsia" w:hAnsiTheme="majorHAnsi" w:cstheme="majorBidi"/>
      <w:b/>
      <w:bCs/>
      <w:sz w:val="26"/>
      <w:szCs w:val="26"/>
      <w:lang w:val="it-IT" w:eastAsia="it-IT"/>
    </w:rPr>
  </w:style>
  <w:style w:type="character" w:customStyle="1" w:styleId="Heading4Char">
    <w:name w:val="Heading 4 Char"/>
    <w:basedOn w:val="DefaultParagraphFont"/>
    <w:link w:val="Heading4"/>
    <w:uiPriority w:val="9"/>
    <w:semiHidden/>
    <w:rsid w:val="008C4B8E"/>
    <w:rPr>
      <w:rFonts w:asciiTheme="majorHAnsi" w:eastAsiaTheme="majorEastAsia" w:hAnsiTheme="majorHAnsi" w:cstheme="majorBidi"/>
      <w:i/>
      <w:iCs/>
      <w:color w:val="2E74B5" w:themeColor="accent1" w:themeShade="BF"/>
      <w:sz w:val="24"/>
      <w:szCs w:val="24"/>
      <w:lang w:val="it-IT" w:eastAsia="it-IT"/>
    </w:rPr>
  </w:style>
  <w:style w:type="paragraph" w:styleId="TOC1">
    <w:name w:val="toc 1"/>
    <w:basedOn w:val="Stile1"/>
    <w:next w:val="Stile2"/>
    <w:link w:val="TOC1Char"/>
    <w:autoRedefine/>
    <w:uiPriority w:val="39"/>
    <w:unhideWhenUsed/>
    <w:qFormat/>
    <w:rsid w:val="00FA5483"/>
    <w:pPr>
      <w:tabs>
        <w:tab w:val="clear" w:pos="5103"/>
        <w:tab w:val="left" w:pos="480"/>
        <w:tab w:val="right" w:leader="underscore" w:pos="9628"/>
      </w:tabs>
      <w:spacing w:before="100" w:beforeAutospacing="1"/>
      <w:ind w:left="0" w:right="0"/>
      <w:contextualSpacing w:val="0"/>
      <w:jc w:val="left"/>
      <w:outlineLvl w:val="9"/>
    </w:pPr>
    <w:rPr>
      <w:rFonts w:eastAsiaTheme="minorHAnsi" w:cstheme="minorBidi"/>
      <w:b/>
      <w:bCs/>
      <w:caps/>
      <w:color w:val="auto"/>
      <w:sz w:val="24"/>
      <w:lang w:val="en-GB" w:eastAsia="en-US"/>
    </w:rPr>
  </w:style>
  <w:style w:type="paragraph" w:customStyle="1" w:styleId="Stile1">
    <w:name w:val="Stile1"/>
    <w:basedOn w:val="TITOLO10"/>
    <w:next w:val="Heading5"/>
    <w:link w:val="Stile1Carattere"/>
    <w:qFormat/>
    <w:rsid w:val="008C4B8E"/>
  </w:style>
  <w:style w:type="paragraph" w:customStyle="1" w:styleId="TITOLO10">
    <w:name w:val="TITOLO 10"/>
    <w:basedOn w:val="Normal"/>
    <w:next w:val="Normal"/>
    <w:link w:val="TITOLO10Carattere"/>
    <w:autoRedefine/>
    <w:qFormat/>
    <w:rsid w:val="008C4B8E"/>
    <w:pPr>
      <w:tabs>
        <w:tab w:val="left" w:pos="5103"/>
      </w:tabs>
      <w:ind w:left="284" w:right="284"/>
      <w:outlineLvl w:val="0"/>
    </w:pPr>
    <w:rPr>
      <w:rFonts w:eastAsia="Times New Roman" w:cs="Times New Roman"/>
      <w:color w:val="FF0000"/>
      <w:sz w:val="72"/>
      <w:szCs w:val="24"/>
      <w:lang w:val="it-IT" w:eastAsia="it-IT"/>
    </w:rPr>
  </w:style>
  <w:style w:type="character" w:customStyle="1" w:styleId="TITOLO10Carattere">
    <w:name w:val="TITOLO 10 Carattere"/>
    <w:basedOn w:val="DefaultParagraphFont"/>
    <w:link w:val="TITOLO10"/>
    <w:rsid w:val="008C4B8E"/>
    <w:rPr>
      <w:rFonts w:ascii="Times New Roman" w:eastAsia="Times New Roman" w:hAnsi="Times New Roman" w:cs="Times New Roman"/>
      <w:color w:val="FF0000"/>
      <w:sz w:val="72"/>
      <w:szCs w:val="24"/>
      <w:lang w:val="it-IT" w:eastAsia="it-IT"/>
    </w:rPr>
  </w:style>
  <w:style w:type="character" w:customStyle="1" w:styleId="Stile1Carattere">
    <w:name w:val="Stile1 Carattere"/>
    <w:basedOn w:val="TITOLO10Carattere"/>
    <w:link w:val="Stile1"/>
    <w:rsid w:val="008C4B8E"/>
    <w:rPr>
      <w:rFonts w:ascii="Times New Roman" w:eastAsia="Times New Roman" w:hAnsi="Times New Roman" w:cs="Times New Roman"/>
      <w:color w:val="FF0000"/>
      <w:sz w:val="72"/>
      <w:szCs w:val="24"/>
      <w:lang w:val="it-IT" w:eastAsia="it-IT"/>
    </w:rPr>
  </w:style>
  <w:style w:type="paragraph" w:customStyle="1" w:styleId="Stile2">
    <w:name w:val="Stile2"/>
    <w:basedOn w:val="Normal"/>
    <w:link w:val="Stile2Carattere"/>
    <w:rsid w:val="008C4B8E"/>
    <w:pPr>
      <w:ind w:left="284" w:right="284"/>
    </w:pPr>
    <w:rPr>
      <w:rFonts w:eastAsia="Times New Roman" w:cs="Times New Roman"/>
      <w:b/>
      <w:szCs w:val="24"/>
      <w:lang w:val="it-IT" w:eastAsia="it-IT"/>
    </w:rPr>
  </w:style>
  <w:style w:type="character" w:customStyle="1" w:styleId="Stile2Carattere">
    <w:name w:val="Stile2 Carattere"/>
    <w:basedOn w:val="DefaultParagraphFont"/>
    <w:link w:val="Stile2"/>
    <w:rsid w:val="008C4B8E"/>
    <w:rPr>
      <w:rFonts w:ascii="Times New Roman" w:eastAsia="Times New Roman" w:hAnsi="Times New Roman" w:cs="Times New Roman"/>
      <w:b/>
      <w:sz w:val="24"/>
      <w:szCs w:val="24"/>
      <w:lang w:val="it-IT" w:eastAsia="it-IT"/>
    </w:rPr>
  </w:style>
  <w:style w:type="character" w:customStyle="1" w:styleId="TOC1Char">
    <w:name w:val="TOC 1 Char"/>
    <w:basedOn w:val="Heading1Char"/>
    <w:link w:val="TOC1"/>
    <w:uiPriority w:val="39"/>
    <w:rsid w:val="00FA5483"/>
    <w:rPr>
      <w:rFonts w:ascii="Times New Roman" w:eastAsiaTheme="majorEastAsia" w:hAnsi="Times New Roman" w:cstheme="majorBidi"/>
      <w:b/>
      <w:bCs/>
      <w:caps/>
      <w:sz w:val="24"/>
      <w:szCs w:val="24"/>
    </w:rPr>
  </w:style>
  <w:style w:type="paragraph" w:styleId="TOC2">
    <w:name w:val="toc 2"/>
    <w:basedOn w:val="Normal"/>
    <w:next w:val="Normal"/>
    <w:autoRedefine/>
    <w:uiPriority w:val="39"/>
    <w:unhideWhenUsed/>
    <w:qFormat/>
    <w:rsid w:val="00FA5483"/>
    <w:pPr>
      <w:contextualSpacing w:val="0"/>
      <w:jc w:val="left"/>
    </w:pPr>
    <w:rPr>
      <w:b/>
      <w:bCs/>
      <w:szCs w:val="20"/>
    </w:rPr>
  </w:style>
  <w:style w:type="paragraph" w:styleId="TOC3">
    <w:name w:val="toc 3"/>
    <w:basedOn w:val="Normal"/>
    <w:next w:val="Normal"/>
    <w:autoRedefine/>
    <w:uiPriority w:val="39"/>
    <w:unhideWhenUsed/>
    <w:rsid w:val="007C20FA"/>
    <w:pPr>
      <w:ind w:left="240"/>
      <w:jc w:val="left"/>
    </w:pPr>
    <w:rPr>
      <w:rFonts w:asciiTheme="minorHAnsi" w:hAnsiTheme="minorHAnsi"/>
      <w:sz w:val="20"/>
      <w:szCs w:val="20"/>
    </w:rPr>
  </w:style>
  <w:style w:type="character" w:styleId="Strong">
    <w:name w:val="Strong"/>
    <w:basedOn w:val="DefaultParagraphFont"/>
    <w:qFormat/>
    <w:rsid w:val="008C4B8E"/>
    <w:rPr>
      <w:b/>
      <w:bCs/>
    </w:rPr>
  </w:style>
  <w:style w:type="paragraph" w:styleId="TOCHeading">
    <w:name w:val="TOC Heading"/>
    <w:basedOn w:val="Heading1"/>
    <w:next w:val="Normal"/>
    <w:uiPriority w:val="39"/>
    <w:qFormat/>
    <w:rsid w:val="008C4B8E"/>
    <w:pPr>
      <w:spacing w:before="480" w:line="276" w:lineRule="auto"/>
      <w:outlineLvl w:val="9"/>
    </w:pPr>
    <w:rPr>
      <w:rFonts w:ascii="Cambria" w:eastAsia="Times New Roman" w:hAnsi="Cambria" w:cs="Times New Roman"/>
      <w:b w:val="0"/>
      <w:bCs/>
      <w:color w:val="365F91"/>
      <w:sz w:val="28"/>
      <w:szCs w:val="28"/>
      <w:lang w:val="it-IT"/>
    </w:rPr>
  </w:style>
  <w:style w:type="character" w:customStyle="1" w:styleId="BodyTextChar">
    <w:name w:val="Body Text Char"/>
    <w:basedOn w:val="DefaultParagraphFont"/>
    <w:link w:val="BodyText"/>
    <w:uiPriority w:val="99"/>
    <w:semiHidden/>
    <w:rsid w:val="008C4B8E"/>
    <w:rPr>
      <w:rFonts w:ascii="Times New Roman" w:eastAsia="Times New Roman" w:hAnsi="Times New Roman" w:cs="Times New Roman"/>
      <w:sz w:val="24"/>
      <w:szCs w:val="24"/>
      <w:lang w:val="it-IT" w:eastAsia="it-IT"/>
    </w:rPr>
  </w:style>
  <w:style w:type="paragraph" w:styleId="BodyText">
    <w:name w:val="Body Text"/>
    <w:basedOn w:val="Normal"/>
    <w:link w:val="BodyTextChar"/>
    <w:uiPriority w:val="99"/>
    <w:semiHidden/>
    <w:unhideWhenUsed/>
    <w:rsid w:val="008C4B8E"/>
    <w:pPr>
      <w:spacing w:after="120" w:line="240" w:lineRule="auto"/>
    </w:pPr>
    <w:rPr>
      <w:rFonts w:eastAsia="Times New Roman" w:cs="Times New Roman"/>
      <w:szCs w:val="24"/>
      <w:lang w:val="it-IT" w:eastAsia="it-IT"/>
    </w:rPr>
  </w:style>
  <w:style w:type="paragraph" w:styleId="Subtitle">
    <w:name w:val="Subtitle"/>
    <w:aliases w:val="titolo 12"/>
    <w:basedOn w:val="Normal"/>
    <w:next w:val="Normal"/>
    <w:link w:val="SubtitleChar"/>
    <w:uiPriority w:val="11"/>
    <w:qFormat/>
    <w:rsid w:val="0099754E"/>
    <w:pPr>
      <w:ind w:firstLine="284"/>
      <w:outlineLvl w:val="0"/>
    </w:pPr>
    <w:rPr>
      <w:rFonts w:eastAsiaTheme="majorEastAsia" w:cstheme="majorBidi"/>
      <w:b/>
      <w:sz w:val="28"/>
      <w:szCs w:val="24"/>
      <w:lang w:val="it-IT" w:eastAsia="it-IT"/>
    </w:rPr>
  </w:style>
  <w:style w:type="character" w:customStyle="1" w:styleId="SubtitleChar">
    <w:name w:val="Subtitle Char"/>
    <w:aliases w:val="titolo 12 Char"/>
    <w:basedOn w:val="DefaultParagraphFont"/>
    <w:link w:val="Subtitle"/>
    <w:uiPriority w:val="11"/>
    <w:rsid w:val="0099754E"/>
    <w:rPr>
      <w:rFonts w:ascii="Times New Roman" w:eastAsiaTheme="majorEastAsia" w:hAnsi="Times New Roman" w:cstheme="majorBidi"/>
      <w:b/>
      <w:sz w:val="28"/>
      <w:szCs w:val="24"/>
      <w:lang w:val="it-IT" w:eastAsia="it-IT"/>
    </w:rPr>
  </w:style>
  <w:style w:type="paragraph" w:styleId="NoSpacing">
    <w:name w:val="No Spacing"/>
    <w:aliases w:val="titolo 3"/>
    <w:link w:val="NoSpacingChar"/>
    <w:uiPriority w:val="1"/>
    <w:qFormat/>
    <w:rsid w:val="008C4B8E"/>
    <w:pPr>
      <w:spacing w:after="0" w:line="240" w:lineRule="auto"/>
    </w:pPr>
    <w:rPr>
      <w:rFonts w:ascii="Times New Roman" w:eastAsia="Times New Roman" w:hAnsi="Times New Roman" w:cs="Times New Roman"/>
      <w:sz w:val="24"/>
      <w:szCs w:val="24"/>
      <w:lang w:val="it-IT" w:eastAsia="it-IT"/>
    </w:rPr>
  </w:style>
  <w:style w:type="character" w:styleId="BookTitle">
    <w:name w:val="Book Title"/>
    <w:basedOn w:val="DefaultParagraphFont"/>
    <w:uiPriority w:val="33"/>
    <w:qFormat/>
    <w:rsid w:val="008C4B8E"/>
    <w:rPr>
      <w:b/>
      <w:bCs/>
      <w:smallCaps/>
      <w:spacing w:val="5"/>
    </w:rPr>
  </w:style>
  <w:style w:type="paragraph" w:customStyle="1" w:styleId="titolo1">
    <w:name w:val="titolo 1"/>
    <w:basedOn w:val="Normal"/>
    <w:link w:val="titolo1Carattere"/>
    <w:rsid w:val="008C4B8E"/>
    <w:pPr>
      <w:ind w:left="284" w:right="284"/>
      <w:jc w:val="center"/>
    </w:pPr>
    <w:rPr>
      <w:rFonts w:eastAsia="Times New Roman" w:cs="Times New Roman"/>
      <w:b/>
      <w:sz w:val="28"/>
      <w:szCs w:val="24"/>
      <w:lang w:val="it-IT" w:eastAsia="it-IT"/>
    </w:rPr>
  </w:style>
  <w:style w:type="character" w:customStyle="1" w:styleId="titolo1Carattere">
    <w:name w:val="titolo 1 Carattere"/>
    <w:basedOn w:val="DefaultParagraphFont"/>
    <w:link w:val="titolo1"/>
    <w:rsid w:val="008C4B8E"/>
    <w:rPr>
      <w:rFonts w:ascii="Times New Roman" w:eastAsia="Times New Roman" w:hAnsi="Times New Roman" w:cs="Times New Roman"/>
      <w:b/>
      <w:sz w:val="28"/>
      <w:szCs w:val="24"/>
      <w:lang w:val="it-IT" w:eastAsia="it-IT"/>
    </w:rPr>
  </w:style>
  <w:style w:type="paragraph" w:customStyle="1" w:styleId="titolo2">
    <w:name w:val="titolo 2"/>
    <w:basedOn w:val="Normal"/>
    <w:link w:val="titolo2Carattere"/>
    <w:rsid w:val="008C4B8E"/>
    <w:pPr>
      <w:ind w:left="284" w:right="284"/>
    </w:pPr>
    <w:rPr>
      <w:rFonts w:eastAsia="Times New Roman" w:cs="Times New Roman"/>
      <w:b/>
      <w:szCs w:val="24"/>
      <w:lang w:val="it-IT" w:eastAsia="it-IT"/>
    </w:rPr>
  </w:style>
  <w:style w:type="character" w:customStyle="1" w:styleId="titolo2Carattere">
    <w:name w:val="titolo 2 Carattere"/>
    <w:basedOn w:val="DefaultParagraphFont"/>
    <w:link w:val="titolo2"/>
    <w:rsid w:val="008C4B8E"/>
    <w:rPr>
      <w:rFonts w:ascii="Times New Roman" w:eastAsia="Times New Roman" w:hAnsi="Times New Roman" w:cs="Times New Roman"/>
      <w:b/>
      <w:sz w:val="24"/>
      <w:szCs w:val="24"/>
      <w:lang w:val="it-IT" w:eastAsia="it-IT"/>
    </w:rPr>
  </w:style>
  <w:style w:type="paragraph" w:styleId="Title">
    <w:name w:val="Title"/>
    <w:aliases w:val="Titolo 11"/>
    <w:basedOn w:val="Normal"/>
    <w:next w:val="Normal"/>
    <w:link w:val="TitleChar"/>
    <w:uiPriority w:val="10"/>
    <w:qFormat/>
    <w:rsid w:val="008C4B8E"/>
    <w:pPr>
      <w:spacing w:before="240" w:after="60" w:line="240" w:lineRule="auto"/>
      <w:jc w:val="center"/>
      <w:outlineLvl w:val="0"/>
    </w:pPr>
    <w:rPr>
      <w:rFonts w:eastAsiaTheme="majorEastAsia" w:cstheme="majorBidi"/>
      <w:b/>
      <w:bCs/>
      <w:kern w:val="28"/>
      <w:sz w:val="44"/>
      <w:szCs w:val="32"/>
      <w:lang w:val="it-IT" w:eastAsia="it-IT"/>
    </w:rPr>
  </w:style>
  <w:style w:type="character" w:customStyle="1" w:styleId="TitleChar">
    <w:name w:val="Title Char"/>
    <w:aliases w:val="Titolo 11 Char"/>
    <w:basedOn w:val="DefaultParagraphFont"/>
    <w:link w:val="Title"/>
    <w:uiPriority w:val="10"/>
    <w:rsid w:val="008C4B8E"/>
    <w:rPr>
      <w:rFonts w:ascii="Times New Roman" w:eastAsiaTheme="majorEastAsia" w:hAnsi="Times New Roman" w:cstheme="majorBidi"/>
      <w:b/>
      <w:bCs/>
      <w:kern w:val="28"/>
      <w:sz w:val="44"/>
      <w:szCs w:val="32"/>
      <w:lang w:val="it-IT" w:eastAsia="it-IT"/>
    </w:rPr>
  </w:style>
  <w:style w:type="paragraph" w:styleId="NormalWeb">
    <w:name w:val="Normal (Web)"/>
    <w:basedOn w:val="Normal"/>
    <w:link w:val="NormalWebChar"/>
    <w:uiPriority w:val="99"/>
    <w:unhideWhenUsed/>
    <w:rsid w:val="008C4B8E"/>
    <w:pPr>
      <w:spacing w:before="100" w:beforeAutospacing="1" w:after="100" w:afterAutospacing="1" w:line="240" w:lineRule="auto"/>
    </w:pPr>
    <w:rPr>
      <w:rFonts w:eastAsia="Times New Roman" w:cs="Times New Roman"/>
      <w:szCs w:val="24"/>
      <w:lang w:val="it-IT" w:eastAsia="it-IT"/>
    </w:rPr>
  </w:style>
  <w:style w:type="paragraph" w:customStyle="1" w:styleId="Default">
    <w:name w:val="Default"/>
    <w:rsid w:val="008C4B8E"/>
    <w:pPr>
      <w:autoSpaceDE w:val="0"/>
      <w:autoSpaceDN w:val="0"/>
      <w:adjustRightInd w:val="0"/>
      <w:spacing w:after="0" w:line="240" w:lineRule="auto"/>
    </w:pPr>
    <w:rPr>
      <w:rFonts w:ascii="Arial" w:eastAsia="Times New Roman" w:hAnsi="Arial" w:cs="Arial"/>
      <w:color w:val="000000"/>
      <w:sz w:val="24"/>
      <w:szCs w:val="24"/>
      <w:lang w:val="it-IT" w:eastAsia="it-IT"/>
    </w:rPr>
  </w:style>
  <w:style w:type="character" w:customStyle="1" w:styleId="hps">
    <w:name w:val="hps"/>
    <w:basedOn w:val="DefaultParagraphFont"/>
    <w:rsid w:val="008C4B8E"/>
  </w:style>
  <w:style w:type="character" w:styleId="Hyperlink">
    <w:name w:val="Hyperlink"/>
    <w:basedOn w:val="DefaultParagraphFont"/>
    <w:uiPriority w:val="99"/>
    <w:unhideWhenUsed/>
    <w:rsid w:val="008C4B8E"/>
    <w:rPr>
      <w:color w:val="0563C1" w:themeColor="hyperlink"/>
      <w:u w:val="single"/>
    </w:rPr>
  </w:style>
  <w:style w:type="paragraph" w:styleId="BalloonText">
    <w:name w:val="Balloon Text"/>
    <w:basedOn w:val="Normal"/>
    <w:link w:val="BalloonTextChar"/>
    <w:uiPriority w:val="99"/>
    <w:semiHidden/>
    <w:unhideWhenUsed/>
    <w:rsid w:val="008C4B8E"/>
    <w:pPr>
      <w:spacing w:line="240" w:lineRule="auto"/>
    </w:pPr>
    <w:rPr>
      <w:rFonts w:ascii="Tahoma" w:eastAsia="Times New Roman" w:hAnsi="Tahoma" w:cs="Tahoma"/>
      <w:sz w:val="16"/>
      <w:szCs w:val="16"/>
      <w:lang w:val="it-IT" w:eastAsia="it-IT"/>
    </w:rPr>
  </w:style>
  <w:style w:type="character" w:customStyle="1" w:styleId="BalloonTextChar">
    <w:name w:val="Balloon Text Char"/>
    <w:basedOn w:val="DefaultParagraphFont"/>
    <w:link w:val="BalloonText"/>
    <w:uiPriority w:val="99"/>
    <w:semiHidden/>
    <w:rsid w:val="008C4B8E"/>
    <w:rPr>
      <w:rFonts w:ascii="Tahoma" w:eastAsia="Times New Roman" w:hAnsi="Tahoma" w:cs="Tahoma"/>
      <w:sz w:val="16"/>
      <w:szCs w:val="16"/>
      <w:lang w:val="it-IT" w:eastAsia="it-IT"/>
    </w:rPr>
  </w:style>
  <w:style w:type="paragraph" w:styleId="Header">
    <w:name w:val="header"/>
    <w:basedOn w:val="Normal"/>
    <w:link w:val="HeaderChar"/>
    <w:uiPriority w:val="99"/>
    <w:unhideWhenUsed/>
    <w:rsid w:val="008C4B8E"/>
    <w:pPr>
      <w:tabs>
        <w:tab w:val="center" w:pos="4819"/>
        <w:tab w:val="right" w:pos="9638"/>
      </w:tabs>
      <w:spacing w:line="240" w:lineRule="auto"/>
    </w:pPr>
    <w:rPr>
      <w:rFonts w:eastAsia="Times New Roman" w:cs="Times New Roman"/>
      <w:szCs w:val="24"/>
      <w:lang w:val="it-IT" w:eastAsia="it-IT"/>
    </w:rPr>
  </w:style>
  <w:style w:type="character" w:customStyle="1" w:styleId="HeaderChar">
    <w:name w:val="Header Char"/>
    <w:basedOn w:val="DefaultParagraphFont"/>
    <w:link w:val="Header"/>
    <w:uiPriority w:val="99"/>
    <w:rsid w:val="008C4B8E"/>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qFormat/>
    <w:rsid w:val="008C4B8E"/>
    <w:pPr>
      <w:tabs>
        <w:tab w:val="center" w:pos="4819"/>
        <w:tab w:val="right" w:pos="9638"/>
      </w:tabs>
      <w:spacing w:line="240" w:lineRule="auto"/>
    </w:pPr>
    <w:rPr>
      <w:rFonts w:eastAsia="Times New Roman" w:cs="Times New Roman"/>
      <w:szCs w:val="24"/>
      <w:lang w:val="it-IT" w:eastAsia="it-IT"/>
    </w:rPr>
  </w:style>
  <w:style w:type="character" w:customStyle="1" w:styleId="FooterChar">
    <w:name w:val="Footer Char"/>
    <w:basedOn w:val="DefaultParagraphFont"/>
    <w:link w:val="Footer"/>
    <w:uiPriority w:val="99"/>
    <w:rsid w:val="008C4B8E"/>
    <w:rPr>
      <w:rFonts w:ascii="Times New Roman" w:eastAsia="Times New Roman" w:hAnsi="Times New Roman" w:cs="Times New Roman"/>
      <w:sz w:val="24"/>
      <w:szCs w:val="24"/>
      <w:lang w:val="it-IT" w:eastAsia="it-IT"/>
    </w:rPr>
  </w:style>
  <w:style w:type="character" w:customStyle="1" w:styleId="at10">
    <w:name w:val="a__t10"/>
    <w:basedOn w:val="DefaultParagraphFont"/>
    <w:rsid w:val="008C4B8E"/>
  </w:style>
  <w:style w:type="character" w:customStyle="1" w:styleId="at12">
    <w:name w:val="a__t12"/>
    <w:basedOn w:val="DefaultParagraphFont"/>
    <w:rsid w:val="008C4B8E"/>
  </w:style>
  <w:style w:type="character" w:customStyle="1" w:styleId="at17">
    <w:name w:val="a__t17"/>
    <w:basedOn w:val="DefaultParagraphFont"/>
    <w:rsid w:val="008C4B8E"/>
  </w:style>
  <w:style w:type="character" w:customStyle="1" w:styleId="at16">
    <w:name w:val="a__t16"/>
    <w:basedOn w:val="DefaultParagraphFont"/>
    <w:rsid w:val="008C4B8E"/>
  </w:style>
  <w:style w:type="character" w:customStyle="1" w:styleId="at31">
    <w:name w:val="a__t31"/>
    <w:basedOn w:val="DefaultParagraphFont"/>
    <w:rsid w:val="008C4B8E"/>
    <w:rPr>
      <w:b/>
      <w:bCs/>
      <w:i/>
      <w:iCs/>
    </w:rPr>
  </w:style>
  <w:style w:type="character" w:styleId="CommentReference">
    <w:name w:val="annotation reference"/>
    <w:basedOn w:val="DefaultParagraphFont"/>
    <w:uiPriority w:val="99"/>
    <w:semiHidden/>
    <w:unhideWhenUsed/>
    <w:rsid w:val="008C4B8E"/>
    <w:rPr>
      <w:sz w:val="16"/>
      <w:szCs w:val="16"/>
    </w:rPr>
  </w:style>
  <w:style w:type="paragraph" w:styleId="CommentText">
    <w:name w:val="annotation text"/>
    <w:basedOn w:val="Normal"/>
    <w:link w:val="CommentTextChar"/>
    <w:uiPriority w:val="99"/>
    <w:semiHidden/>
    <w:unhideWhenUsed/>
    <w:rsid w:val="008C4B8E"/>
    <w:pPr>
      <w:spacing w:line="240" w:lineRule="auto"/>
    </w:pPr>
    <w:rPr>
      <w:rFonts w:eastAsia="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8C4B8E"/>
    <w:rPr>
      <w:rFonts w:ascii="Times New Roman" w:eastAsia="Times New Roman" w:hAnsi="Times New Roman" w:cs="Times New Roman"/>
      <w:sz w:val="20"/>
      <w:szCs w:val="20"/>
      <w:lang w:val="it-IT" w:eastAsia="it-IT"/>
    </w:rPr>
  </w:style>
  <w:style w:type="character" w:customStyle="1" w:styleId="CommentSubjectChar">
    <w:name w:val="Comment Subject Char"/>
    <w:basedOn w:val="CommentTextChar"/>
    <w:link w:val="CommentSubject"/>
    <w:uiPriority w:val="99"/>
    <w:semiHidden/>
    <w:rsid w:val="008C4B8E"/>
    <w:rPr>
      <w:rFonts w:ascii="Times New Roman" w:eastAsia="Times New Roman" w:hAnsi="Times New Roman" w:cs="Times New Roman"/>
      <w:b/>
      <w:bCs/>
      <w:sz w:val="20"/>
      <w:szCs w:val="20"/>
      <w:lang w:val="it-IT" w:eastAsia="it-IT"/>
    </w:rPr>
  </w:style>
  <w:style w:type="paragraph" w:styleId="CommentSubject">
    <w:name w:val="annotation subject"/>
    <w:basedOn w:val="CommentText"/>
    <w:next w:val="CommentText"/>
    <w:link w:val="CommentSubjectChar"/>
    <w:uiPriority w:val="99"/>
    <w:semiHidden/>
    <w:unhideWhenUsed/>
    <w:rsid w:val="008C4B8E"/>
    <w:rPr>
      <w:b/>
      <w:bCs/>
    </w:rPr>
  </w:style>
  <w:style w:type="paragraph" w:customStyle="1" w:styleId="Pa4">
    <w:name w:val="Pa4"/>
    <w:basedOn w:val="Default"/>
    <w:next w:val="Default"/>
    <w:uiPriority w:val="99"/>
    <w:rsid w:val="008C4B8E"/>
    <w:pPr>
      <w:spacing w:line="201" w:lineRule="atLeast"/>
    </w:pPr>
    <w:rPr>
      <w:rFonts w:ascii="Myriad Pro" w:hAnsi="Myriad Pro" w:cs="Times New Roman"/>
      <w:color w:val="auto"/>
      <w:lang w:val="es-ES"/>
    </w:rPr>
  </w:style>
  <w:style w:type="paragraph" w:customStyle="1" w:styleId="Pa2">
    <w:name w:val="Pa2"/>
    <w:basedOn w:val="Default"/>
    <w:next w:val="Default"/>
    <w:uiPriority w:val="99"/>
    <w:rsid w:val="008C4B8E"/>
    <w:pPr>
      <w:spacing w:line="201" w:lineRule="atLeast"/>
    </w:pPr>
    <w:rPr>
      <w:rFonts w:ascii="Myriad Pro" w:hAnsi="Myriad Pro" w:cs="Times New Roman"/>
      <w:color w:val="auto"/>
      <w:lang w:val="es-ES"/>
    </w:rPr>
  </w:style>
  <w:style w:type="paragraph" w:customStyle="1" w:styleId="CM3">
    <w:name w:val="CM3"/>
    <w:basedOn w:val="Normal"/>
    <w:next w:val="Normal"/>
    <w:uiPriority w:val="99"/>
    <w:rsid w:val="008C4B8E"/>
    <w:pPr>
      <w:autoSpaceDE w:val="0"/>
      <w:autoSpaceDN w:val="0"/>
      <w:adjustRightInd w:val="0"/>
      <w:spacing w:line="240" w:lineRule="auto"/>
    </w:pPr>
    <w:rPr>
      <w:rFonts w:ascii="EUAlbertina" w:hAnsi="EUAlbertina"/>
      <w:szCs w:val="24"/>
      <w:lang w:val="es-ES"/>
    </w:rPr>
  </w:style>
  <w:style w:type="paragraph" w:customStyle="1" w:styleId="CM4">
    <w:name w:val="CM4"/>
    <w:basedOn w:val="Normal"/>
    <w:next w:val="Normal"/>
    <w:uiPriority w:val="99"/>
    <w:rsid w:val="008C4B8E"/>
    <w:pPr>
      <w:autoSpaceDE w:val="0"/>
      <w:autoSpaceDN w:val="0"/>
      <w:adjustRightInd w:val="0"/>
      <w:spacing w:line="240" w:lineRule="auto"/>
    </w:pPr>
    <w:rPr>
      <w:rFonts w:ascii="EUAlbertina" w:hAnsi="EUAlbertina"/>
      <w:szCs w:val="24"/>
      <w:lang w:val="es-ES"/>
    </w:rPr>
  </w:style>
  <w:style w:type="character" w:styleId="Emphasis">
    <w:name w:val="Emphasis"/>
    <w:basedOn w:val="DefaultParagraphFont"/>
    <w:uiPriority w:val="20"/>
    <w:qFormat/>
    <w:rsid w:val="009E18EA"/>
    <w:rPr>
      <w:i w:val="0"/>
      <w:iCs/>
    </w:rPr>
  </w:style>
  <w:style w:type="paragraph" w:styleId="TOC4">
    <w:name w:val="toc 4"/>
    <w:basedOn w:val="Normal"/>
    <w:next w:val="Normal"/>
    <w:autoRedefine/>
    <w:uiPriority w:val="39"/>
    <w:unhideWhenUsed/>
    <w:rsid w:val="001A501A"/>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1A501A"/>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1A501A"/>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1A501A"/>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1A501A"/>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1A501A"/>
    <w:pPr>
      <w:ind w:left="1680"/>
      <w:jc w:val="left"/>
    </w:pPr>
    <w:rPr>
      <w:rFonts w:asciiTheme="minorHAnsi" w:hAnsiTheme="minorHAnsi"/>
      <w:sz w:val="20"/>
      <w:szCs w:val="20"/>
    </w:rPr>
  </w:style>
  <w:style w:type="paragraph" w:customStyle="1" w:styleId="annex1">
    <w:name w:val="annex 1"/>
    <w:basedOn w:val="NormalWeb"/>
    <w:link w:val="annex1Char"/>
    <w:autoRedefine/>
    <w:qFormat/>
    <w:rsid w:val="007C20FA"/>
    <w:pPr>
      <w:numPr>
        <w:numId w:val="49"/>
      </w:numPr>
      <w:spacing w:before="0" w:beforeAutospacing="0" w:after="0" w:afterAutospacing="0" w:line="360" w:lineRule="auto"/>
      <w:outlineLvl w:val="1"/>
    </w:pPr>
    <w:rPr>
      <w:b/>
      <w:lang w:val="en-GB"/>
    </w:rPr>
  </w:style>
  <w:style w:type="paragraph" w:customStyle="1" w:styleId="title11">
    <w:name w:val="title 1.1"/>
    <w:basedOn w:val="Heading2"/>
    <w:link w:val="title11Char"/>
    <w:autoRedefine/>
    <w:qFormat/>
    <w:rsid w:val="00CF4E8B"/>
    <w:pPr>
      <w:numPr>
        <w:numId w:val="51"/>
      </w:numPr>
      <w:spacing w:line="360" w:lineRule="auto"/>
    </w:pPr>
    <w:rPr>
      <w:rFonts w:ascii="Times New Roman" w:hAnsi="Times New Roman"/>
      <w:i w:val="0"/>
      <w:sz w:val="24"/>
    </w:rPr>
  </w:style>
  <w:style w:type="character" w:customStyle="1" w:styleId="NormalWebChar">
    <w:name w:val="Normal (Web) Char"/>
    <w:basedOn w:val="DefaultParagraphFont"/>
    <w:link w:val="NormalWeb"/>
    <w:uiPriority w:val="99"/>
    <w:rsid w:val="007C20FA"/>
    <w:rPr>
      <w:rFonts w:ascii="Times New Roman" w:eastAsia="Times New Roman" w:hAnsi="Times New Roman" w:cs="Times New Roman"/>
      <w:sz w:val="24"/>
      <w:szCs w:val="24"/>
      <w:lang w:val="it-IT" w:eastAsia="it-IT"/>
    </w:rPr>
  </w:style>
  <w:style w:type="character" w:customStyle="1" w:styleId="annex1Char">
    <w:name w:val="annex 1 Char"/>
    <w:basedOn w:val="NormalWebChar"/>
    <w:link w:val="annex1"/>
    <w:rsid w:val="007C20FA"/>
    <w:rPr>
      <w:rFonts w:ascii="Times New Roman" w:eastAsia="Times New Roman" w:hAnsi="Times New Roman" w:cs="Times New Roman"/>
      <w:b/>
      <w:sz w:val="24"/>
      <w:szCs w:val="24"/>
      <w:lang w:val="it-IT" w:eastAsia="it-IT"/>
    </w:rPr>
  </w:style>
  <w:style w:type="paragraph" w:customStyle="1" w:styleId="title113">
    <w:name w:val="title 1.1 3"/>
    <w:basedOn w:val="Heading1"/>
    <w:link w:val="title113Char"/>
    <w:autoRedefine/>
    <w:qFormat/>
    <w:rsid w:val="00CF4E8B"/>
    <w:pPr>
      <w:outlineLvl w:val="1"/>
    </w:pPr>
  </w:style>
  <w:style w:type="character" w:customStyle="1" w:styleId="title11Char">
    <w:name w:val="title 1.1 Char"/>
    <w:basedOn w:val="Heading2Char"/>
    <w:link w:val="title11"/>
    <w:rsid w:val="00CF4E8B"/>
    <w:rPr>
      <w:rFonts w:ascii="Times New Roman" w:eastAsiaTheme="majorEastAsia" w:hAnsi="Times New Roman" w:cstheme="majorBidi"/>
      <w:b/>
      <w:bCs/>
      <w:i w:val="0"/>
      <w:iCs/>
      <w:sz w:val="24"/>
      <w:szCs w:val="28"/>
      <w:lang w:val="it-IT" w:eastAsia="it-IT"/>
    </w:rPr>
  </w:style>
  <w:style w:type="character" w:customStyle="1" w:styleId="NoSpacingChar">
    <w:name w:val="No Spacing Char"/>
    <w:aliases w:val="titolo 3 Char"/>
    <w:basedOn w:val="DefaultParagraphFont"/>
    <w:link w:val="NoSpacing"/>
    <w:uiPriority w:val="1"/>
    <w:rsid w:val="00D926A1"/>
    <w:rPr>
      <w:rFonts w:ascii="Times New Roman" w:eastAsia="Times New Roman" w:hAnsi="Times New Roman" w:cs="Times New Roman"/>
      <w:sz w:val="24"/>
      <w:szCs w:val="24"/>
      <w:lang w:val="it-IT" w:eastAsia="it-IT"/>
    </w:rPr>
  </w:style>
  <w:style w:type="character" w:customStyle="1" w:styleId="title113Char">
    <w:name w:val="title 1.1 3 Char"/>
    <w:basedOn w:val="Heading1Char"/>
    <w:link w:val="title113"/>
    <w:rsid w:val="00CF4E8B"/>
    <w:rPr>
      <w:rFonts w:ascii="Times New Roman" w:eastAsiaTheme="majorEastAsia" w:hAnsi="Times New Roman" w:cstheme="majorBidi"/>
      <w:b/>
      <w:sz w:val="24"/>
      <w:szCs w:val="32"/>
    </w:rPr>
  </w:style>
  <w:style w:type="paragraph" w:styleId="Revision">
    <w:name w:val="Revision"/>
    <w:hidden/>
    <w:uiPriority w:val="99"/>
    <w:semiHidden/>
    <w:rsid w:val="00474ED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5783">
      <w:bodyDiv w:val="1"/>
      <w:marLeft w:val="0"/>
      <w:marRight w:val="0"/>
      <w:marTop w:val="0"/>
      <w:marBottom w:val="0"/>
      <w:divBdr>
        <w:top w:val="none" w:sz="0" w:space="0" w:color="auto"/>
        <w:left w:val="none" w:sz="0" w:space="0" w:color="auto"/>
        <w:bottom w:val="none" w:sz="0" w:space="0" w:color="auto"/>
        <w:right w:val="none" w:sz="0" w:space="0" w:color="auto"/>
      </w:divBdr>
    </w:div>
    <w:div w:id="249507475">
      <w:bodyDiv w:val="1"/>
      <w:marLeft w:val="0"/>
      <w:marRight w:val="0"/>
      <w:marTop w:val="0"/>
      <w:marBottom w:val="0"/>
      <w:divBdr>
        <w:top w:val="none" w:sz="0" w:space="0" w:color="auto"/>
        <w:left w:val="none" w:sz="0" w:space="0" w:color="auto"/>
        <w:bottom w:val="none" w:sz="0" w:space="0" w:color="auto"/>
        <w:right w:val="none" w:sz="0" w:space="0" w:color="auto"/>
      </w:divBdr>
    </w:div>
    <w:div w:id="1000812033">
      <w:bodyDiv w:val="1"/>
      <w:marLeft w:val="0"/>
      <w:marRight w:val="0"/>
      <w:marTop w:val="0"/>
      <w:marBottom w:val="0"/>
      <w:divBdr>
        <w:top w:val="none" w:sz="0" w:space="0" w:color="auto"/>
        <w:left w:val="none" w:sz="0" w:space="0" w:color="auto"/>
        <w:bottom w:val="none" w:sz="0" w:space="0" w:color="auto"/>
        <w:right w:val="none" w:sz="0" w:space="0" w:color="auto"/>
      </w:divBdr>
    </w:div>
    <w:div w:id="1012804561">
      <w:bodyDiv w:val="1"/>
      <w:marLeft w:val="0"/>
      <w:marRight w:val="0"/>
      <w:marTop w:val="0"/>
      <w:marBottom w:val="0"/>
      <w:divBdr>
        <w:top w:val="none" w:sz="0" w:space="0" w:color="auto"/>
        <w:left w:val="none" w:sz="0" w:space="0" w:color="auto"/>
        <w:bottom w:val="none" w:sz="0" w:space="0" w:color="auto"/>
        <w:right w:val="none" w:sz="0" w:space="0" w:color="auto"/>
      </w:divBdr>
    </w:div>
    <w:div w:id="1082602800">
      <w:bodyDiv w:val="1"/>
      <w:marLeft w:val="0"/>
      <w:marRight w:val="0"/>
      <w:marTop w:val="0"/>
      <w:marBottom w:val="0"/>
      <w:divBdr>
        <w:top w:val="none" w:sz="0" w:space="0" w:color="auto"/>
        <w:left w:val="none" w:sz="0" w:space="0" w:color="auto"/>
        <w:bottom w:val="none" w:sz="0" w:space="0" w:color="auto"/>
        <w:right w:val="none" w:sz="0" w:space="0" w:color="auto"/>
      </w:divBdr>
    </w:div>
    <w:div w:id="1241452120">
      <w:bodyDiv w:val="1"/>
      <w:marLeft w:val="0"/>
      <w:marRight w:val="0"/>
      <w:marTop w:val="0"/>
      <w:marBottom w:val="0"/>
      <w:divBdr>
        <w:top w:val="none" w:sz="0" w:space="0" w:color="auto"/>
        <w:left w:val="none" w:sz="0" w:space="0" w:color="auto"/>
        <w:bottom w:val="none" w:sz="0" w:space="0" w:color="auto"/>
        <w:right w:val="none" w:sz="0" w:space="0" w:color="auto"/>
      </w:divBdr>
    </w:div>
    <w:div w:id="1499617046">
      <w:bodyDiv w:val="1"/>
      <w:marLeft w:val="0"/>
      <w:marRight w:val="0"/>
      <w:marTop w:val="0"/>
      <w:marBottom w:val="0"/>
      <w:divBdr>
        <w:top w:val="none" w:sz="0" w:space="0" w:color="auto"/>
        <w:left w:val="none" w:sz="0" w:space="0" w:color="auto"/>
        <w:bottom w:val="none" w:sz="0" w:space="0" w:color="auto"/>
        <w:right w:val="none" w:sz="0" w:space="0" w:color="auto"/>
      </w:divBdr>
    </w:div>
    <w:div w:id="1520895755">
      <w:bodyDiv w:val="1"/>
      <w:marLeft w:val="0"/>
      <w:marRight w:val="0"/>
      <w:marTop w:val="0"/>
      <w:marBottom w:val="0"/>
      <w:divBdr>
        <w:top w:val="none" w:sz="0" w:space="0" w:color="auto"/>
        <w:left w:val="none" w:sz="0" w:space="0" w:color="auto"/>
        <w:bottom w:val="none" w:sz="0" w:space="0" w:color="auto"/>
        <w:right w:val="none" w:sz="0" w:space="0" w:color="auto"/>
      </w:divBdr>
    </w:div>
    <w:div w:id="1562254917">
      <w:bodyDiv w:val="1"/>
      <w:marLeft w:val="0"/>
      <w:marRight w:val="0"/>
      <w:marTop w:val="0"/>
      <w:marBottom w:val="0"/>
      <w:divBdr>
        <w:top w:val="none" w:sz="0" w:space="0" w:color="auto"/>
        <w:left w:val="none" w:sz="0" w:space="0" w:color="auto"/>
        <w:bottom w:val="none" w:sz="0" w:space="0" w:color="auto"/>
        <w:right w:val="none" w:sz="0" w:space="0" w:color="auto"/>
      </w:divBdr>
    </w:div>
    <w:div w:id="1633901265">
      <w:bodyDiv w:val="1"/>
      <w:marLeft w:val="0"/>
      <w:marRight w:val="0"/>
      <w:marTop w:val="0"/>
      <w:marBottom w:val="0"/>
      <w:divBdr>
        <w:top w:val="none" w:sz="0" w:space="0" w:color="auto"/>
        <w:left w:val="none" w:sz="0" w:space="0" w:color="auto"/>
        <w:bottom w:val="none" w:sz="0" w:space="0" w:color="auto"/>
        <w:right w:val="none" w:sz="0" w:space="0" w:color="auto"/>
      </w:divBdr>
    </w:div>
    <w:div w:id="1637687014">
      <w:bodyDiv w:val="1"/>
      <w:marLeft w:val="0"/>
      <w:marRight w:val="0"/>
      <w:marTop w:val="0"/>
      <w:marBottom w:val="0"/>
      <w:divBdr>
        <w:top w:val="none" w:sz="0" w:space="0" w:color="auto"/>
        <w:left w:val="none" w:sz="0" w:space="0" w:color="auto"/>
        <w:bottom w:val="none" w:sz="0" w:space="0" w:color="auto"/>
        <w:right w:val="none" w:sz="0" w:space="0" w:color="auto"/>
      </w:divBdr>
    </w:div>
    <w:div w:id="1649821428">
      <w:bodyDiv w:val="1"/>
      <w:marLeft w:val="0"/>
      <w:marRight w:val="0"/>
      <w:marTop w:val="0"/>
      <w:marBottom w:val="0"/>
      <w:divBdr>
        <w:top w:val="none" w:sz="0" w:space="0" w:color="auto"/>
        <w:left w:val="none" w:sz="0" w:space="0" w:color="auto"/>
        <w:bottom w:val="none" w:sz="0" w:space="0" w:color="auto"/>
        <w:right w:val="none" w:sz="0" w:space="0" w:color="auto"/>
      </w:divBdr>
    </w:div>
    <w:div w:id="1793203524">
      <w:bodyDiv w:val="1"/>
      <w:marLeft w:val="0"/>
      <w:marRight w:val="0"/>
      <w:marTop w:val="0"/>
      <w:marBottom w:val="0"/>
      <w:divBdr>
        <w:top w:val="none" w:sz="0" w:space="0" w:color="auto"/>
        <w:left w:val="none" w:sz="0" w:space="0" w:color="auto"/>
        <w:bottom w:val="none" w:sz="0" w:space="0" w:color="auto"/>
        <w:right w:val="none" w:sz="0" w:space="0" w:color="auto"/>
      </w:divBdr>
    </w:div>
    <w:div w:id="1830946613">
      <w:bodyDiv w:val="1"/>
      <w:marLeft w:val="0"/>
      <w:marRight w:val="0"/>
      <w:marTop w:val="0"/>
      <w:marBottom w:val="0"/>
      <w:divBdr>
        <w:top w:val="none" w:sz="0" w:space="0" w:color="auto"/>
        <w:left w:val="none" w:sz="0" w:space="0" w:color="auto"/>
        <w:bottom w:val="none" w:sz="0" w:space="0" w:color="auto"/>
        <w:right w:val="none" w:sz="0" w:space="0" w:color="auto"/>
      </w:divBdr>
    </w:div>
    <w:div w:id="1916235022">
      <w:bodyDiv w:val="1"/>
      <w:marLeft w:val="0"/>
      <w:marRight w:val="0"/>
      <w:marTop w:val="0"/>
      <w:marBottom w:val="0"/>
      <w:divBdr>
        <w:top w:val="none" w:sz="0" w:space="0" w:color="auto"/>
        <w:left w:val="none" w:sz="0" w:space="0" w:color="auto"/>
        <w:bottom w:val="none" w:sz="0" w:space="0" w:color="auto"/>
        <w:right w:val="none" w:sz="0" w:space="0" w:color="auto"/>
      </w:divBdr>
    </w:div>
    <w:div w:id="19942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BCR-CORTELLESE@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CR-CORTELLESE@outlook.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CBCR-CORTELLESE@outlook.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iti.org/about/govern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Mur09</b:Tag>
    <b:SourceType>Report</b:SourceType>
    <b:Guid>{91D8A0DE-A80C-4244-BB3A-5DBF7DEF99B9}</b:Guid>
    <b:Author>
      <b:Author>
        <b:NameList>
          <b:Person>
            <b:Last>Murphy</b:Last>
            <b:First>Richard</b:First>
          </b:Person>
        </b:NameList>
      </b:Author>
    </b:Author>
    <b:Title>Why is Country-by-Country financial reporting by  Multinational Companies so important?</b:Title>
    <b:Year>2009</b:Year>
    <b:Institution>Tax Justice Network</b:Institution>
    <b:RefOrder>1</b:RefOrder>
  </b:Source>
  <b:Source>
    <b:Tag>Mar14</b:Tag>
    <b:SourceType>JournalArticle</b:SourceType>
    <b:Guid>{A9475A12-AA93-4771-AB72-3DFC7A52E072}</b:Guid>
    <b:Title>Country-by-Country Reporting: The Primary Concerns Raised by a Dynamic Approach</b:Title>
    <b:Year>OCTOBER 2014</b:Year>
    <b:JournalName>BULLETIN FOR INTERNATIONAL TAXATION - IBFD</b:JournalName>
    <b:Pages>557-566</b:Pages>
    <b:Author>
      <b:Author>
        <b:NameList>
          <b:Person>
            <b:Last>Ruiz</b:Last>
            <b:First>María</b:First>
            <b:Middle>Amparo Grau</b:Middle>
          </b:Person>
        </b:NameList>
      </b:Author>
    </b:Author>
    <b:RefOrder>6</b:RefOrder>
  </b:Source>
  <b:Source>
    <b:Tag>McK14</b:Tag>
    <b:SourceType>JournalArticle</b:SourceType>
    <b:Guid>{1CD5E68F-FC92-4D7C-95F5-2BBA5758A73F}</b:Guid>
    <b:Author>
      <b:Author>
        <b:NameList>
          <b:Person>
            <b:Last>McKinley</b:Last>
            <b:First>John</b:First>
            <b:Middle>W, CPA, CGMA, JD, LLM</b:Middle>
          </b:Person>
          <b:Person>
            <b:Last>Wright</b:Last>
            <b:First>Craig</b:First>
            <b:Middle>J</b:Middle>
          </b:Person>
        </b:NameList>
      </b:Author>
    </b:Author>
    <b:Title>Country-by-Country Reporting by Multinationals</b:Title>
    <b:JournalName>Journal of Accountancy </b:JournalName>
    <b:Year>July 2014</b:Year>
    <b:Pages>73-75</b:Pages>
    <b:RefOrder>7</b:RefOrder>
  </b:Source>
  <b:Source>
    <b:Tag>Mar141</b:Tag>
    <b:SourceType>Report</b:SourceType>
    <b:Guid>{3EDBF37B-5229-40FC-9177-9B10AF53C777}</b:Guid>
    <b:Title>Transparency in Financial Reporting: Is Country-by-Country Reporting Suitable to Combat International Profit Shifting?</b:Title>
    <b:Year>Febrary 2014</b:Year>
    <b:Author>
      <b:Author>
        <b:NameList>
          <b:Person>
            <b:Last>Maria Theresia Evers</b:Last>
            <b:First>Ina</b:First>
            <b:Middle>Meier, Christoph Spengel</b:Middle>
          </b:Person>
        </b:NameList>
      </b:Author>
    </b:Author>
    <b:Institution>Centre for European Economic Research (ZEW)</b:Institution>
    <b:RefOrder>8</b:RefOrder>
  </b:Source>
  <b:Source>
    <b:Tag>Hug13</b:Tag>
    <b:SourceType>JournalArticle</b:SourceType>
    <b:Guid>{34DAFFE9-38E3-4C49-A2A3-A7AE4544474B}</b:Guid>
    <b:Author>
      <b:Author>
        <b:NameList>
          <b:Person>
            <b:Last>Hugh</b:Last>
            <b:First>J.</b:First>
            <b:Middle>Ault</b:Middle>
          </b:Person>
        </b:NameList>
      </b:Author>
    </b:Author>
    <b:Title>Some Reflections on the OECD and the Sources of International Tax Principles</b:Title>
    <b:Year>2013</b:Year>
    <b:JournalName>Tax Notes International</b:JournalName>
    <b:Pages>1195</b:Pages>
    <b:Volume>70</b:Volume>
    <b:Issue>12</b:Issue>
    <b:Month>June</b:Month>
    <b:Day>17</b:Day>
    <b:RefOrder>2</b:RefOrder>
  </b:Source>
  <b:Source>
    <b:Tag>OCD98</b:Tag>
    <b:SourceType>Report</b:SourceType>
    <b:Guid>{E43CC1B5-D71B-46DD-8EB3-AE4D13C66E5B}</b:Guid>
    <b:Author>
      <b:Author>
        <b:Corporate>OCDE</b:Corporate>
      </b:Author>
    </b:Author>
    <b:Title>COUNTERACTING HARMFUL TAX COMPETITION -An Emerging Global Issue-</b:Title>
    <b:Year>1998</b:Year>
    <b:RefOrder>3</b:RefOrder>
  </b:Source>
  <b:Source>
    <b:Tag>Eur10</b:Tag>
    <b:SourceType>Report</b:SourceType>
    <b:Guid>{71690FB4-0F44-4F48-88D8-035D9EE41864}</b:Guid>
    <b:Title> PUBLIC CONSULTATION ON  COUNTRY-BY-COUNTRY REPORTING BY MULTINATIONAL COMPANIES</b:Title>
    <b:Year>2010</b:Year>
    <b:Author>
      <b:Author>
        <b:Corporate>European Commission - Director General for Internal Market and Services</b:Corporate>
      </b:Author>
    </b:Author>
    <b:RefOrder>4</b:RefOrder>
  </b:Source>
  <b:Source>
    <b:Tag>Par</b:Tag>
    <b:SourceType>Report</b:SourceType>
    <b:Guid>{0934AD18-EA5C-4811-924D-00949C9A2F1D}</b:Guid>
    <b:Author>
      <b:Author>
        <b:Corporate>Parliament of Canada</b:Corporate>
      </b:Author>
    </b:Author>
    <b:Year>2015</b:Year>
    <b:URL>http://www.parl.gc.ca/HousePublications/Publication.aspx?Language=E&amp;Mode=1&amp;DocId=6737565&amp;File=4</b:URL>
    <b:Title>Extractive Sector Transparency Measures Act -Division 28 of the Bill-</b:Title>
    <b:RefOrder>5</b:RefOrder>
  </b:Source>
  <b:Source>
    <b:Tag>The12</b:Tag>
    <b:SourceType>Book</b:SourceType>
    <b:Guid>{1BF16E84-1459-4034-A68D-A18D5525F100}</b:Guid>
    <b:Author>
      <b:Author>
        <b:Corporate>The World Bank</b:Corporate>
      </b:Author>
      <b:Editor>
        <b:NameList>
          <b:Person>
            <b:Last>Kannan</b:Last>
            <b:First>Anwar</b:First>
            <b:Middle>Ravat and Sridar P.</b:Middle>
          </b:Person>
        </b:NameList>
      </b:Editor>
    </b:Author>
    <b:Title>Implementing EITI for Impact - A Handbook for Policy Makers and Stakeholders -</b:Title>
    <b:Year>2012</b:Year>
    <b:RefOrder>9</b:RefOrder>
  </b:Source>
  <b:Source>
    <b:Tag>EIT15</b:Tag>
    <b:SourceType>Book</b:SourceType>
    <b:Guid>{5E94A746-3F3C-46AE-9EA0-3B5C46B32EE2}</b:Guid>
    <b:Author>
      <b:Author>
        <b:Corporate>EITI</b:Corporate>
      </b:Author>
      <b:Editor>
        <b:NameList>
          <b:Person>
            <b:Last>Rogan</b:Last>
            <b:First>Sam</b:First>
            <b:Middle>Bartlett and Dyveke</b:Middle>
          </b:Person>
        </b:NameList>
      </b:Editor>
    </b:Author>
    <b:Title>THE EITI STANDARD</b:Title>
    <b:Year>2015</b:Year>
    <b:RefOrder>10</b:RefOrder>
  </b:Source>
  <b:Source>
    <b:Tag>USS13</b:Tag>
    <b:SourceType>InternetSite</b:SourceType>
    <b:Guid>{D6F64274-1A9F-4E5F-AEA4-F3AB1CDD6F5E}</b:Guid>
    <b:Title>U.S. Securities and Exchange Commission</b:Title>
    <b:Year>2013</b:Year>
    <b:Month>05</b:Month>
    <b:Day>30</b:Day>
    <b:YearAccessed>2015</b:YearAccessed>
    <b:MonthAccessed>06</b:MonthAccessed>
    <b:DayAccessed>12</b:DayAccessed>
    <b:URL>https://www.sec.gov/spotlight/dodd-frank/speccorpdisclosure.shtml</b:URL>
    <b:Author>
      <b:Author>
        <b:Corporate>U.S. Securities and Exchange Commission</b:Corporate>
      </b:Author>
    </b:Author>
    <b:RefOrder>11</b:RefOrder>
  </b:Source>
  <b:Source>
    <b:Tag>USS12</b:Tag>
    <b:SourceType>Report</b:SourceType>
    <b:Guid>{F884A530-D43A-4C30-BA5D-0A75358ED2DD}</b:Guid>
    <b:Title>Disclosure of Payments by Resource Extraction Issuers</b:Title>
    <b:Year>2012</b:Year>
    <b:URL>https://www.sec.gov/rules/final/2012/34-67717.pdf</b:URL>
    <b:Author>
      <b:Author>
        <b:Corporate>U.S. - Securities and Exchange Commission</b:Corporate>
      </b:Author>
    </b:Author>
    <b:Department>Securities and Exchange Commission</b:Department>
    <b:RefOrder>12</b:RefOrder>
  </b:Source>
  <b:Source>
    <b:Tag>EIT</b:Tag>
    <b:SourceType>Report</b:SourceType>
    <b:Guid>{295B5AF0-B770-400F-A85C-6DB37D36DE04}</b:Guid>
    <b:Title>Business Guide: How companies can support EITI implementation</b:Title>
    <b:Author>
      <b:Author>
        <b:Corporate>EITI</b:Corporate>
      </b:Author>
    </b:Author>
    <b:Year>2013</b:Year>
    <b:RefOrder>13</b:RefOrder>
  </b:Source>
  <b:Source>
    <b:Tag>EU</b:Tag>
    <b:SourceType>Report</b:SourceType>
    <b:Guid>{777CC0CA-6B1B-4F08-9437-C8278C0D8A44}</b:Guid>
    <b:Title>Directive 34</b:Title>
    <b:Author>
      <b:Author>
        <b:Corporate>EU</b:Corporate>
      </b:Author>
    </b:Author>
    <b:Year>2013</b:Year>
    <b:RefOrder>14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979D55-9C3F-4EAC-BEDE-7A9DF126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12365</Words>
  <Characters>67390</Characters>
  <Application>Microsoft Office Word</Application>
  <DocSecurity>0</DocSecurity>
  <Lines>1821</Lines>
  <Paragraphs>984</Paragraphs>
  <ScaleCrop>false</ScaleCrop>
  <Company/>
  <LinksUpToDate>false</LinksUpToDate>
  <CharactersWithSpaces>78771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Francesco Cortellese - Multinational tax avoidance - Country-by-country reporting and stronger penalties</dc:title>
  <dc:subject/>
  <dc:creator/>
  <cp:keywords/>
  <dc:description/>
  <cp:lastModifiedBy/>
  <cp:revision>1</cp:revision>
  <dcterms:created xsi:type="dcterms:W3CDTF">2015-09-11T00:36:00Z</dcterms:created>
  <dcterms:modified xsi:type="dcterms:W3CDTF">2015-09-11T00:36:00Z</dcterms:modified>
  <dc:language>English</dc:language>
</cp:coreProperties>
</file>