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B8B23" w14:textId="601CC7BF" w:rsidR="00A71923" w:rsidRDefault="00A71923" w:rsidP="00391DC9">
      <w:pPr>
        <w:pStyle w:val="Heading4"/>
        <w:ind w:left="0"/>
      </w:pPr>
      <w:bookmarkStart w:id="0" w:name="_GoBack"/>
      <w:bookmarkEnd w:id="0"/>
    </w:p>
    <w:p w14:paraId="3D9585CC" w14:textId="77777777" w:rsidR="00A71923" w:rsidRDefault="00A71923" w:rsidP="008C717A">
      <w:pPr>
        <w:pStyle w:val="Baseparagraphcentred"/>
      </w:pPr>
    </w:p>
    <w:p w14:paraId="2C3AB2E9" w14:textId="1A43FC7C" w:rsidR="00A71923" w:rsidRDefault="00A71923" w:rsidP="008C717A">
      <w:pPr>
        <w:pStyle w:val="Baseparagraphcentred"/>
      </w:pPr>
    </w:p>
    <w:p w14:paraId="62EE5947" w14:textId="77777777" w:rsidR="00A71923" w:rsidRDefault="00A71923" w:rsidP="008C717A">
      <w:pPr>
        <w:pStyle w:val="Baseparagraphcentred"/>
      </w:pPr>
    </w:p>
    <w:p w14:paraId="6CE3E151" w14:textId="77777777" w:rsidR="00A71923" w:rsidRDefault="00A71923" w:rsidP="008C717A">
      <w:pPr>
        <w:pStyle w:val="Baseparagraphcentred"/>
      </w:pPr>
    </w:p>
    <w:p w14:paraId="7D47C92C" w14:textId="77777777" w:rsidR="00A71923" w:rsidRDefault="00A71923" w:rsidP="008C717A">
      <w:pPr>
        <w:pStyle w:val="Baseparagraphcentred"/>
      </w:pPr>
    </w:p>
    <w:p w14:paraId="2D225095" w14:textId="77777777" w:rsidR="00A71923" w:rsidRDefault="00A71923" w:rsidP="008C717A">
      <w:pPr>
        <w:pStyle w:val="Baseparagraphcentred"/>
      </w:pPr>
    </w:p>
    <w:p w14:paraId="187A3727" w14:textId="77777777" w:rsidR="00A71923" w:rsidRDefault="00A71923" w:rsidP="008C717A">
      <w:pPr>
        <w:pStyle w:val="Baseparagraphcentred"/>
      </w:pPr>
    </w:p>
    <w:p w14:paraId="23A29089" w14:textId="77777777" w:rsidR="00A71923" w:rsidRDefault="00A71923" w:rsidP="008C717A">
      <w:pPr>
        <w:pStyle w:val="Baseparagraphcentred"/>
      </w:pPr>
    </w:p>
    <w:p w14:paraId="2E8FA88B" w14:textId="59ABCB89" w:rsidR="00A71923" w:rsidRDefault="004C7D7F" w:rsidP="008C717A">
      <w:pPr>
        <w:pStyle w:val="BillName"/>
      </w:pPr>
      <w:r>
        <w:t>Exposure draft explanatory materials</w:t>
      </w:r>
      <w:r w:rsidR="00011A4F">
        <w:t xml:space="preserve"> – simplifying work</w:t>
      </w:r>
      <w:r w:rsidR="00011A4F">
        <w:noBreakHyphen/>
        <w:t>related car expenses</w:t>
      </w:r>
    </w:p>
    <w:p w14:paraId="5841AEFE" w14:textId="77777777" w:rsidR="00A71923" w:rsidRDefault="00A71923" w:rsidP="008C717A">
      <w:pPr>
        <w:pStyle w:val="Baseparagraphcentred"/>
      </w:pPr>
    </w:p>
    <w:p w14:paraId="6AE31F96" w14:textId="77777777" w:rsidR="00A71923" w:rsidRDefault="00A71923" w:rsidP="008C717A">
      <w:pPr>
        <w:pStyle w:val="Baseparagraphcentred"/>
      </w:pPr>
    </w:p>
    <w:p w14:paraId="263FAB1D" w14:textId="77777777" w:rsidR="00A71923" w:rsidRDefault="00A71923" w:rsidP="008C717A">
      <w:pPr>
        <w:pStyle w:val="Baseparagraphcentred"/>
      </w:pPr>
    </w:p>
    <w:p w14:paraId="7394477B" w14:textId="77777777" w:rsidR="00A71923" w:rsidRDefault="00A71923" w:rsidP="008C717A">
      <w:pPr>
        <w:pStyle w:val="Baseparagraphcentred"/>
      </w:pPr>
    </w:p>
    <w:p w14:paraId="4FADB7AE" w14:textId="77777777" w:rsidR="00A71923" w:rsidRDefault="00A71923" w:rsidP="008C717A">
      <w:pPr>
        <w:pStyle w:val="Baseparagraphcentred"/>
      </w:pPr>
    </w:p>
    <w:p w14:paraId="60E60A53" w14:textId="77777777" w:rsidR="004C7D7F" w:rsidRDefault="004C7D7F" w:rsidP="008C717A">
      <w:pPr>
        <w:pStyle w:val="Baseparagraphcentred"/>
      </w:pPr>
    </w:p>
    <w:p w14:paraId="566C77B5" w14:textId="77777777" w:rsidR="00A71923" w:rsidRDefault="00A71923" w:rsidP="008C717A">
      <w:pPr>
        <w:pStyle w:val="Baseparagraphcentred"/>
      </w:pPr>
    </w:p>
    <w:p w14:paraId="1A39515E" w14:textId="77777777" w:rsidR="00A71923" w:rsidRDefault="00A71923" w:rsidP="008C717A">
      <w:pPr>
        <w:pStyle w:val="Baseparagraphcentred"/>
      </w:pPr>
    </w:p>
    <w:p w14:paraId="23F34B3B" w14:textId="77777777" w:rsidR="00A71923" w:rsidRDefault="00A71923" w:rsidP="008C717A">
      <w:pPr>
        <w:pStyle w:val="Baseparagraphcentred"/>
      </w:pPr>
    </w:p>
    <w:p w14:paraId="7622506E" w14:textId="77777777" w:rsidR="00A71923" w:rsidRDefault="00A71923" w:rsidP="008C717A"/>
    <w:p w14:paraId="1D74747D" w14:textId="77777777" w:rsidR="00A71923" w:rsidRDefault="00A71923" w:rsidP="008C717A">
      <w:pPr>
        <w:sectPr w:rsidR="00A71923" w:rsidSect="008C717A">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2466" w:right="2098" w:bottom="2466" w:left="2098" w:header="1559" w:footer="1899" w:gutter="0"/>
          <w:cols w:space="708"/>
          <w:titlePg/>
          <w:docGrid w:linePitch="360"/>
        </w:sectPr>
      </w:pPr>
    </w:p>
    <w:p w14:paraId="17A5A1E0" w14:textId="77777777" w:rsidR="00A71923" w:rsidRPr="003E0794" w:rsidRDefault="00A71923" w:rsidP="008C717A">
      <w:pPr>
        <w:pStyle w:val="TOCHeading"/>
      </w:pPr>
      <w:r w:rsidRPr="003E0794">
        <w:lastRenderedPageBreak/>
        <w:t>Table of contents</w:t>
      </w:r>
    </w:p>
    <w:p w14:paraId="042EB348" w14:textId="77777777" w:rsidR="00011A4F" w:rsidRDefault="00A71923">
      <w:pPr>
        <w:pStyle w:val="TOC2"/>
        <w:rPr>
          <w:rFonts w:asciiTheme="minorHAnsi" w:eastAsiaTheme="minorEastAsia" w:hAnsiTheme="minorHAnsi" w:cstheme="minorBidi"/>
          <w:sz w:val="22"/>
          <w:szCs w:val="22"/>
        </w:rPr>
      </w:pPr>
      <w:r>
        <w:rPr>
          <w:noProof w:val="0"/>
        </w:rPr>
        <w:fldChar w:fldCharType="begin"/>
      </w:r>
      <w:r>
        <w:instrText xml:space="preserve"> TOC \t "Chapter Heading,1,Chapter heading subdocument,2" </w:instrText>
      </w:r>
      <w:r>
        <w:rPr>
          <w:noProof w:val="0"/>
        </w:rPr>
        <w:fldChar w:fldCharType="separate"/>
      </w:r>
      <w:r w:rsidR="00011A4F">
        <w:t>Glossary</w:t>
      </w:r>
      <w:r w:rsidR="00011A4F">
        <w:tab/>
      </w:r>
      <w:r w:rsidR="00011A4F">
        <w:fldChar w:fldCharType="begin"/>
      </w:r>
      <w:r w:rsidR="00011A4F">
        <w:instrText xml:space="preserve"> PAGEREF _Toc424133014 \h </w:instrText>
      </w:r>
      <w:r w:rsidR="00011A4F">
        <w:fldChar w:fldCharType="separate"/>
      </w:r>
      <w:r w:rsidR="00011A4F">
        <w:t>1</w:t>
      </w:r>
      <w:r w:rsidR="00011A4F">
        <w:fldChar w:fldCharType="end"/>
      </w:r>
    </w:p>
    <w:p w14:paraId="0EA09678" w14:textId="77777777" w:rsidR="00011A4F" w:rsidRDefault="00011A4F">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Simplifying work-related car expenses</w:t>
      </w:r>
      <w:r>
        <w:rPr>
          <w:noProof/>
        </w:rPr>
        <w:tab/>
      </w:r>
      <w:r>
        <w:rPr>
          <w:noProof/>
        </w:rPr>
        <w:fldChar w:fldCharType="begin"/>
      </w:r>
      <w:r>
        <w:rPr>
          <w:noProof/>
        </w:rPr>
        <w:instrText xml:space="preserve"> PAGEREF _Toc424133015 \h </w:instrText>
      </w:r>
      <w:r>
        <w:rPr>
          <w:noProof/>
        </w:rPr>
      </w:r>
      <w:r>
        <w:rPr>
          <w:noProof/>
        </w:rPr>
        <w:fldChar w:fldCharType="separate"/>
      </w:r>
      <w:r>
        <w:rPr>
          <w:noProof/>
        </w:rPr>
        <w:t>4</w:t>
      </w:r>
      <w:r>
        <w:rPr>
          <w:noProof/>
        </w:rPr>
        <w:fldChar w:fldCharType="end"/>
      </w:r>
    </w:p>
    <w:p w14:paraId="5E7ECF2D" w14:textId="77777777" w:rsidR="00A71923" w:rsidRDefault="00A71923" w:rsidP="008C717A">
      <w:pPr>
        <w:pStyle w:val="base-text-paragraphnonumbers"/>
      </w:pPr>
      <w:r>
        <w:rPr>
          <w:b/>
          <w:bCs/>
          <w:noProof/>
          <w:lang w:val="en-US"/>
        </w:rPr>
        <w:fldChar w:fldCharType="end"/>
      </w:r>
    </w:p>
    <w:p w14:paraId="41DEC98A" w14:textId="77777777" w:rsidR="00A71923" w:rsidRDefault="00A71923" w:rsidP="008C717A">
      <w:pPr>
        <w:pStyle w:val="Hiddentext"/>
      </w:pPr>
      <w:r>
        <w:t>Do not remove section break.</w:t>
      </w:r>
    </w:p>
    <w:p w14:paraId="1AE684F5" w14:textId="77777777" w:rsidR="00A71923" w:rsidRDefault="00A71923" w:rsidP="008C717A">
      <w:pPr>
        <w:pStyle w:val="base-text-paragraphnonumbers"/>
        <w:sectPr w:rsidR="00A71923" w:rsidSect="008C717A">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466" w:right="2098" w:bottom="2466" w:left="2098" w:header="1559" w:footer="1899" w:gutter="0"/>
          <w:cols w:space="708"/>
          <w:titlePg/>
          <w:docGrid w:linePitch="360"/>
        </w:sectPr>
      </w:pPr>
    </w:p>
    <w:p w14:paraId="1E45CF14" w14:textId="77777777" w:rsidR="00A71923" w:rsidRPr="00D67ADC" w:rsidRDefault="00A71923" w:rsidP="008C717A">
      <w:pPr>
        <w:pStyle w:val="Chapterheadingsubdocument"/>
      </w:pPr>
      <w:bookmarkStart w:id="1" w:name="_Toc424133014"/>
      <w:r w:rsidRPr="00D67ADC">
        <w:lastRenderedPageBreak/>
        <w:t>Glossary</w:t>
      </w:r>
      <w:bookmarkEnd w:id="1"/>
    </w:p>
    <w:p w14:paraId="7725FEC4" w14:textId="77777777" w:rsidR="00A71923" w:rsidRDefault="00A71923" w:rsidP="008C717A">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A71923" w:rsidRPr="00123D96" w14:paraId="5691CC09" w14:textId="77777777" w:rsidTr="008C717A">
        <w:tc>
          <w:tcPr>
            <w:tcW w:w="2721" w:type="dxa"/>
          </w:tcPr>
          <w:p w14:paraId="07AB9081" w14:textId="77777777" w:rsidR="00A71923" w:rsidRPr="00123D96" w:rsidRDefault="00A71923" w:rsidP="008C717A">
            <w:pPr>
              <w:pStyle w:val="tableheaderwithintable"/>
            </w:pPr>
            <w:r w:rsidRPr="00123D96">
              <w:t>Abbreviation</w:t>
            </w:r>
          </w:p>
        </w:tc>
        <w:tc>
          <w:tcPr>
            <w:tcW w:w="3885" w:type="dxa"/>
          </w:tcPr>
          <w:p w14:paraId="5BD35C89" w14:textId="77777777" w:rsidR="00A71923" w:rsidRPr="00123D96" w:rsidRDefault="00A71923" w:rsidP="008C717A">
            <w:pPr>
              <w:pStyle w:val="tableheaderwithintable"/>
            </w:pPr>
            <w:r w:rsidRPr="00123D96">
              <w:t>Definition</w:t>
            </w:r>
          </w:p>
        </w:tc>
      </w:tr>
      <w:tr w:rsidR="00743055" w:rsidRPr="002C43E8" w14:paraId="2DE0762B" w14:textId="77777777" w:rsidTr="008C717A">
        <w:tc>
          <w:tcPr>
            <w:tcW w:w="2721" w:type="dxa"/>
          </w:tcPr>
          <w:p w14:paraId="6731B5CB" w14:textId="4E88B89A" w:rsidR="00743055" w:rsidRPr="002C43E8" w:rsidRDefault="00743055" w:rsidP="008C717A">
            <w:pPr>
              <w:pStyle w:val="Glossarytabletext"/>
              <w:rPr>
                <w:lang w:val="en-US" w:eastAsia="en-US"/>
              </w:rPr>
            </w:pPr>
            <w:r>
              <w:rPr>
                <w:lang w:val="en-US" w:eastAsia="en-US"/>
              </w:rPr>
              <w:t>Commissioner</w:t>
            </w:r>
          </w:p>
        </w:tc>
        <w:tc>
          <w:tcPr>
            <w:tcW w:w="3885" w:type="dxa"/>
          </w:tcPr>
          <w:p w14:paraId="79182215" w14:textId="6E1ED7FD" w:rsidR="00743055" w:rsidRPr="002C43E8" w:rsidRDefault="00743055" w:rsidP="008C717A">
            <w:pPr>
              <w:pStyle w:val="Glossarytabletext"/>
              <w:rPr>
                <w:lang w:val="en-US" w:eastAsia="en-US"/>
              </w:rPr>
            </w:pPr>
            <w:r>
              <w:rPr>
                <w:lang w:val="en-US" w:eastAsia="en-US"/>
              </w:rPr>
              <w:t>Commissioner of Taxation</w:t>
            </w:r>
          </w:p>
        </w:tc>
      </w:tr>
      <w:tr w:rsidR="00A71923" w:rsidRPr="002C43E8" w14:paraId="71F98B63" w14:textId="77777777" w:rsidTr="008C717A">
        <w:tc>
          <w:tcPr>
            <w:tcW w:w="2721" w:type="dxa"/>
          </w:tcPr>
          <w:p w14:paraId="324D4E10" w14:textId="735B7C78" w:rsidR="00A71923" w:rsidRPr="002C43E8" w:rsidRDefault="00743055" w:rsidP="008C717A">
            <w:pPr>
              <w:pStyle w:val="Glossarytabletext"/>
              <w:rPr>
                <w:lang w:val="en-US" w:eastAsia="en-US"/>
              </w:rPr>
            </w:pPr>
            <w:r>
              <w:rPr>
                <w:lang w:val="en-US" w:eastAsia="en-US"/>
              </w:rPr>
              <w:t>FBTAA 1986</w:t>
            </w:r>
          </w:p>
        </w:tc>
        <w:tc>
          <w:tcPr>
            <w:tcW w:w="3885" w:type="dxa"/>
          </w:tcPr>
          <w:p w14:paraId="5AB878A7" w14:textId="38B9BE52" w:rsidR="00A71923" w:rsidRPr="0040289E" w:rsidRDefault="00743055" w:rsidP="008C717A">
            <w:pPr>
              <w:pStyle w:val="Glossarytabletext"/>
              <w:rPr>
                <w:i/>
                <w:lang w:val="en-US" w:eastAsia="en-US"/>
              </w:rPr>
            </w:pPr>
            <w:r w:rsidRPr="0040289E">
              <w:rPr>
                <w:i/>
                <w:lang w:val="en-US" w:eastAsia="en-US"/>
              </w:rPr>
              <w:t>Fringe Benefits Tax Assessment Act 1986</w:t>
            </w:r>
          </w:p>
        </w:tc>
      </w:tr>
      <w:tr w:rsidR="00A71923" w:rsidRPr="002C43E8" w14:paraId="5CC9D003" w14:textId="77777777" w:rsidTr="008C717A">
        <w:tc>
          <w:tcPr>
            <w:tcW w:w="2721" w:type="dxa"/>
          </w:tcPr>
          <w:p w14:paraId="140FFFD2" w14:textId="79C9825B" w:rsidR="00A71923" w:rsidRPr="002C43E8" w:rsidRDefault="00743055" w:rsidP="008C717A">
            <w:pPr>
              <w:pStyle w:val="Glossarytabletext"/>
              <w:rPr>
                <w:lang w:val="en-US" w:eastAsia="en-US"/>
              </w:rPr>
            </w:pPr>
            <w:r>
              <w:rPr>
                <w:lang w:val="en-US" w:eastAsia="en-US"/>
              </w:rPr>
              <w:t>ITAA 1997</w:t>
            </w:r>
          </w:p>
        </w:tc>
        <w:tc>
          <w:tcPr>
            <w:tcW w:w="3885" w:type="dxa"/>
          </w:tcPr>
          <w:p w14:paraId="44D5E548" w14:textId="201E1F7E" w:rsidR="00A71923" w:rsidRPr="0040289E" w:rsidRDefault="00743055" w:rsidP="008C717A">
            <w:pPr>
              <w:pStyle w:val="Glossarytabletext"/>
              <w:rPr>
                <w:i/>
                <w:lang w:val="en-US" w:eastAsia="en-US"/>
              </w:rPr>
            </w:pPr>
            <w:r w:rsidRPr="0040289E">
              <w:rPr>
                <w:i/>
                <w:lang w:val="en-US" w:eastAsia="en-US"/>
              </w:rPr>
              <w:t>Income Tax Assessment Act 1997</w:t>
            </w:r>
          </w:p>
        </w:tc>
      </w:tr>
      <w:tr w:rsidR="00A71923" w:rsidRPr="002C43E8" w14:paraId="7282FC0A" w14:textId="77777777" w:rsidTr="008C717A">
        <w:tc>
          <w:tcPr>
            <w:tcW w:w="2721" w:type="dxa"/>
          </w:tcPr>
          <w:p w14:paraId="453DE4F2" w14:textId="30510244" w:rsidR="00A71923" w:rsidRPr="002C43E8" w:rsidRDefault="00743055" w:rsidP="008C717A">
            <w:pPr>
              <w:pStyle w:val="Glossarytabletext"/>
              <w:rPr>
                <w:lang w:val="en-US" w:eastAsia="en-US"/>
              </w:rPr>
            </w:pPr>
            <w:r>
              <w:rPr>
                <w:lang w:val="en-US" w:eastAsia="en-US"/>
              </w:rPr>
              <w:t>ITAR 1997</w:t>
            </w:r>
          </w:p>
        </w:tc>
        <w:tc>
          <w:tcPr>
            <w:tcW w:w="3885" w:type="dxa"/>
          </w:tcPr>
          <w:p w14:paraId="7284FA4B" w14:textId="1D147E8F" w:rsidR="00A71923" w:rsidRPr="0040289E" w:rsidRDefault="00743055" w:rsidP="008C717A">
            <w:pPr>
              <w:pStyle w:val="Glossarytabletext"/>
              <w:rPr>
                <w:i/>
                <w:lang w:val="en-US" w:eastAsia="en-US"/>
              </w:rPr>
            </w:pPr>
            <w:r w:rsidRPr="0040289E">
              <w:rPr>
                <w:i/>
                <w:lang w:val="en-US" w:eastAsia="en-US"/>
              </w:rPr>
              <w:t>Income Tax Assessment Regulations 1997</w:t>
            </w:r>
          </w:p>
        </w:tc>
      </w:tr>
    </w:tbl>
    <w:p w14:paraId="42FEAC11" w14:textId="77777777" w:rsidR="00A71923" w:rsidRDefault="00A71923" w:rsidP="008C717A">
      <w:pPr>
        <w:sectPr w:rsidR="00A71923" w:rsidSect="008C717A">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2466" w:right="2098" w:bottom="2466" w:left="2098" w:header="1559" w:footer="1899" w:gutter="0"/>
          <w:pgNumType w:start="1"/>
          <w:cols w:space="708"/>
          <w:titlePg/>
          <w:docGrid w:linePitch="360"/>
        </w:sectPr>
      </w:pPr>
    </w:p>
    <w:p w14:paraId="65072481" w14:textId="789995A5" w:rsidR="006E354A" w:rsidRDefault="006E354A">
      <w:pPr>
        <w:spacing w:before="0" w:after="0"/>
      </w:pPr>
      <w:r>
        <w:lastRenderedPageBreak/>
        <w:br w:type="page"/>
      </w:r>
    </w:p>
    <w:p w14:paraId="3EA6D026" w14:textId="2A6DFE2C" w:rsidR="00A71923" w:rsidRPr="00F51A71" w:rsidRDefault="00A71923" w:rsidP="008C717A">
      <w:pPr>
        <w:pStyle w:val="ChapterHeading"/>
        <w:tabs>
          <w:tab w:val="clear" w:pos="1134"/>
          <w:tab w:val="num" w:pos="360"/>
        </w:tabs>
      </w:pPr>
      <w:r w:rsidRPr="00F51A71">
        <w:lastRenderedPageBreak/>
        <w:br/>
      </w:r>
      <w:bookmarkStart w:id="2" w:name="_Toc424133015"/>
      <w:r w:rsidR="00BE350B">
        <w:t>Simplifying work-related car expenses</w:t>
      </w:r>
      <w:bookmarkEnd w:id="2"/>
    </w:p>
    <w:p w14:paraId="208C15BA" w14:textId="77777777" w:rsidR="00A71923" w:rsidRDefault="00A71923" w:rsidP="008C717A">
      <w:pPr>
        <w:pStyle w:val="Heading2"/>
      </w:pPr>
      <w:r>
        <w:t>Outline of chapter</w:t>
      </w:r>
    </w:p>
    <w:p w14:paraId="392A44D5" w14:textId="1B8D1D98" w:rsidR="00A71923" w:rsidRDefault="000E6721" w:rsidP="00A71923">
      <w:pPr>
        <w:pStyle w:val="base-text-paragraph"/>
        <w:tabs>
          <w:tab w:val="clear" w:pos="360"/>
          <w:tab w:val="num" w:pos="1985"/>
        </w:tabs>
        <w:ind w:left="1134"/>
      </w:pPr>
      <w:r w:rsidRPr="00011A4F">
        <w:t>Schedule</w:t>
      </w:r>
      <w:r w:rsidR="006C7DF1" w:rsidRPr="00011A4F">
        <w:t xml:space="preserve"> #</w:t>
      </w:r>
      <w:r w:rsidR="00E172E0">
        <w:t xml:space="preserve"> </w:t>
      </w:r>
      <w:r w:rsidR="006C7DF1">
        <w:t xml:space="preserve">to this Bill </w:t>
      </w:r>
      <w:r w:rsidR="00E172E0">
        <w:t>simplifies and modernises the methods for calculating work-related car expense deductions. Currently, taxpayers have an option of using one of four methods to determine their work</w:t>
      </w:r>
      <w:r w:rsidR="00011A4F">
        <w:noBreakHyphen/>
      </w:r>
      <w:r w:rsidR="00E172E0">
        <w:t xml:space="preserve">related car expense deductions. </w:t>
      </w:r>
    </w:p>
    <w:p w14:paraId="0AEB2D7E" w14:textId="23B4F7A9" w:rsidR="000E6721" w:rsidRDefault="00E172E0" w:rsidP="00A71923">
      <w:pPr>
        <w:pStyle w:val="base-text-paragraph"/>
        <w:tabs>
          <w:tab w:val="clear" w:pos="360"/>
          <w:tab w:val="num" w:pos="1985"/>
        </w:tabs>
        <w:ind w:left="1134"/>
      </w:pPr>
      <w:r>
        <w:t>These methods</w:t>
      </w:r>
      <w:r w:rsidR="000E6721">
        <w:t>, each with differing compliance obligations,</w:t>
      </w:r>
      <w:r>
        <w:t xml:space="preserve"> are</w:t>
      </w:r>
      <w:r w:rsidR="000E6721">
        <w:t>:</w:t>
      </w:r>
    </w:p>
    <w:p w14:paraId="248EB5F7" w14:textId="27E62747" w:rsidR="000E6721" w:rsidRDefault="000E6721" w:rsidP="000E6721">
      <w:pPr>
        <w:pStyle w:val="base-text-paragraph"/>
        <w:numPr>
          <w:ilvl w:val="0"/>
          <w:numId w:val="33"/>
        </w:numPr>
      </w:pPr>
      <w:r>
        <w:t>12</w:t>
      </w:r>
      <w:r w:rsidR="00EE717E">
        <w:t xml:space="preserve"> per cent</w:t>
      </w:r>
      <w:r>
        <w:t xml:space="preserve"> of original value method;</w:t>
      </w:r>
    </w:p>
    <w:p w14:paraId="6BAB59D0" w14:textId="14B559D2" w:rsidR="000E6721" w:rsidRDefault="00E172E0" w:rsidP="000E6721">
      <w:pPr>
        <w:pStyle w:val="base-text-paragraph"/>
        <w:numPr>
          <w:ilvl w:val="0"/>
          <w:numId w:val="33"/>
        </w:numPr>
      </w:pPr>
      <w:r>
        <w:t>one-</w:t>
      </w:r>
      <w:r w:rsidR="000E6721">
        <w:t>third of actual expenses method;</w:t>
      </w:r>
    </w:p>
    <w:p w14:paraId="3CDBFFEB" w14:textId="77777777" w:rsidR="000E6721" w:rsidRDefault="00E172E0" w:rsidP="000E6721">
      <w:pPr>
        <w:pStyle w:val="base-text-paragraph"/>
        <w:numPr>
          <w:ilvl w:val="0"/>
          <w:numId w:val="33"/>
        </w:numPr>
      </w:pPr>
      <w:r>
        <w:t>cents per kilometre</w:t>
      </w:r>
      <w:r w:rsidR="000E6721">
        <w:t>;</w:t>
      </w:r>
      <w:r>
        <w:t xml:space="preserve"> and </w:t>
      </w:r>
    </w:p>
    <w:p w14:paraId="121DD828" w14:textId="77777777" w:rsidR="000E6721" w:rsidRDefault="00E172E0" w:rsidP="000E6721">
      <w:pPr>
        <w:pStyle w:val="base-text-paragraph"/>
        <w:numPr>
          <w:ilvl w:val="0"/>
          <w:numId w:val="33"/>
        </w:numPr>
      </w:pPr>
      <w:proofErr w:type="gramStart"/>
      <w:r>
        <w:t>logbook</w:t>
      </w:r>
      <w:proofErr w:type="gramEnd"/>
      <w:r>
        <w:t xml:space="preserve"> method. </w:t>
      </w:r>
    </w:p>
    <w:p w14:paraId="2DA5FD6A" w14:textId="54E22B3A" w:rsidR="0009087F" w:rsidRDefault="00417562" w:rsidP="00A71923">
      <w:pPr>
        <w:pStyle w:val="base-text-paragraph"/>
        <w:tabs>
          <w:tab w:val="clear" w:pos="360"/>
          <w:tab w:val="num" w:pos="1985"/>
        </w:tabs>
        <w:ind w:left="1134"/>
      </w:pPr>
      <w:r w:rsidRPr="00011A4F">
        <w:t>Schedule</w:t>
      </w:r>
      <w:r w:rsidR="0009087F" w:rsidRPr="00011A4F">
        <w:t xml:space="preserve"> </w:t>
      </w:r>
      <w:r w:rsidR="006C7DF1" w:rsidRPr="00011A4F">
        <w:t xml:space="preserve"># </w:t>
      </w:r>
      <w:r w:rsidR="0009087F" w:rsidRPr="00011A4F">
        <w:t>will</w:t>
      </w:r>
      <w:r w:rsidR="0009087F">
        <w:t xml:space="preserve"> repeal the 12</w:t>
      </w:r>
      <w:r w:rsidR="00E3400A">
        <w:t xml:space="preserve"> </w:t>
      </w:r>
      <w:r w:rsidR="00EE717E">
        <w:t>per cent</w:t>
      </w:r>
      <w:r w:rsidR="0009087F">
        <w:t xml:space="preserve"> of original value method and the </w:t>
      </w:r>
      <w:r w:rsidR="00015B55">
        <w:t>one-third of actual expenses</w:t>
      </w:r>
      <w:r w:rsidR="0009087F">
        <w:t xml:space="preserve"> method. </w:t>
      </w:r>
    </w:p>
    <w:p w14:paraId="0D023919" w14:textId="22387991" w:rsidR="0009087F" w:rsidRDefault="0009087F" w:rsidP="00A71923">
      <w:pPr>
        <w:pStyle w:val="base-text-paragraph"/>
        <w:tabs>
          <w:tab w:val="clear" w:pos="360"/>
          <w:tab w:val="num" w:pos="1985"/>
        </w:tabs>
        <w:ind w:left="1134"/>
      </w:pPr>
      <w:r>
        <w:t>Further, th</w:t>
      </w:r>
      <w:r w:rsidR="000E6721">
        <w:t>is</w:t>
      </w:r>
      <w:r>
        <w:t xml:space="preserve"> </w:t>
      </w:r>
      <w:r w:rsidR="00417562">
        <w:t>Schedule</w:t>
      </w:r>
      <w:r>
        <w:t xml:space="preserve"> wi</w:t>
      </w:r>
      <w:r w:rsidR="00115F90">
        <w:t>ll provide a streamlined process</w:t>
      </w:r>
      <w:r>
        <w:t xml:space="preserve"> for calculating the cents per kilometre method by </w:t>
      </w:r>
      <w:r w:rsidR="00015B55">
        <w:t>providing a single</w:t>
      </w:r>
      <w:r>
        <w:t xml:space="preserve"> rate of deductio</w:t>
      </w:r>
      <w:r w:rsidR="00015B55">
        <w:t>n which more accurately reflects the actual running expenses of a vehicle</w:t>
      </w:r>
      <w:r>
        <w:t xml:space="preserve">. </w:t>
      </w:r>
    </w:p>
    <w:p w14:paraId="259F6510" w14:textId="77777777" w:rsidR="00A71923" w:rsidRDefault="00A71923" w:rsidP="008C717A">
      <w:pPr>
        <w:pStyle w:val="Heading2"/>
      </w:pPr>
      <w:r>
        <w:t>Context of amendments</w:t>
      </w:r>
    </w:p>
    <w:p w14:paraId="26D4ADD2" w14:textId="08EAB021" w:rsidR="00115F90" w:rsidRDefault="00115F90" w:rsidP="009611F0">
      <w:pPr>
        <w:pStyle w:val="base-text-paragraph"/>
        <w:numPr>
          <w:ilvl w:val="1"/>
          <w:numId w:val="32"/>
        </w:numPr>
      </w:pPr>
      <w:r>
        <w:t xml:space="preserve">Taxpayers are allowed a deduction for the costs </w:t>
      </w:r>
      <w:r w:rsidR="007B105B">
        <w:t xml:space="preserve">associated with operating a motor </w:t>
      </w:r>
      <w:r>
        <w:t>vehicle in the course of deriving assessable income or in carrying on a business. However, the current methodology used to determine these deductions does not necessarily reflect the costs of running a motor vehicle.</w:t>
      </w:r>
    </w:p>
    <w:p w14:paraId="057DA639" w14:textId="384200A7" w:rsidR="00115F90" w:rsidRDefault="00EF33BE" w:rsidP="009611F0">
      <w:pPr>
        <w:pStyle w:val="base-text-paragraph"/>
        <w:numPr>
          <w:ilvl w:val="1"/>
          <w:numId w:val="32"/>
        </w:numPr>
      </w:pPr>
      <w:r>
        <w:t xml:space="preserve">Of the </w:t>
      </w:r>
      <w:r w:rsidR="00115F90">
        <w:t>four methods available for taxpayers to calculate their</w:t>
      </w:r>
      <w:r>
        <w:t xml:space="preserve"> work-related</w:t>
      </w:r>
      <w:r w:rsidR="00115F90">
        <w:t xml:space="preserve"> car expense deductions</w:t>
      </w:r>
      <w:r w:rsidR="00E3400A">
        <w:t>,</w:t>
      </w:r>
      <w:r w:rsidR="00115F90">
        <w:t xml:space="preserve"> three </w:t>
      </w:r>
      <w:r>
        <w:t>are considered to be somewhat arbitrary.</w:t>
      </w:r>
      <w:r w:rsidR="00A4351C">
        <w:t xml:space="preserve"> </w:t>
      </w:r>
      <w:r>
        <w:t>T</w:t>
      </w:r>
      <w:r w:rsidR="00115F90">
        <w:t>he 12 per cent of original value</w:t>
      </w:r>
      <w:r>
        <w:t xml:space="preserve"> method, the </w:t>
      </w:r>
      <w:r w:rsidR="00115F90">
        <w:t>one-third of actual expense</w:t>
      </w:r>
      <w:r>
        <w:t xml:space="preserve">s </w:t>
      </w:r>
      <w:r w:rsidR="00115F90">
        <w:t>method and the cents per kilometre method</w:t>
      </w:r>
      <w:r w:rsidR="00A4351C">
        <w:t>, applying to business travel up to 5</w:t>
      </w:r>
      <w:r w:rsidR="009B15BF">
        <w:t>,</w:t>
      </w:r>
      <w:r w:rsidR="00A4351C">
        <w:t xml:space="preserve">000 kilometres, </w:t>
      </w:r>
      <w:r w:rsidR="000E6721">
        <w:t>do not</w:t>
      </w:r>
      <w:r w:rsidR="00A4351C">
        <w:t xml:space="preserve"> accurately reflect the actual running costs of cars</w:t>
      </w:r>
      <w:r w:rsidR="00E8728F">
        <w:t>.</w:t>
      </w:r>
      <w:r w:rsidR="00DD686F">
        <w:t xml:space="preserve"> The fourth me</w:t>
      </w:r>
      <w:r>
        <w:t xml:space="preserve">thod is more substantive: the logbook </w:t>
      </w:r>
      <w:r w:rsidR="00DD686F">
        <w:t>method.</w:t>
      </w:r>
    </w:p>
    <w:p w14:paraId="3EBEA3FC" w14:textId="143DD41C" w:rsidR="00A449D2" w:rsidRDefault="00E8728F" w:rsidP="009611F0">
      <w:pPr>
        <w:pStyle w:val="base-text-paragraph"/>
        <w:numPr>
          <w:ilvl w:val="1"/>
          <w:numId w:val="32"/>
        </w:numPr>
      </w:pPr>
      <w:r>
        <w:lastRenderedPageBreak/>
        <w:t xml:space="preserve">These changes will tighten the nexus between actual expenses and the allowable deduction </w:t>
      </w:r>
      <w:r w:rsidR="00015B55">
        <w:t>by removing the</w:t>
      </w:r>
      <w:r>
        <w:t xml:space="preserve"> more arbitrary methods</w:t>
      </w:r>
      <w:r w:rsidR="00015B55">
        <w:t xml:space="preserve"> and providing a single rate for the cents per kilometre deduction</w:t>
      </w:r>
      <w:r>
        <w:t>. Rather than providing taxpayers with an option of choosing between four methods and basing their choice on the method which generate</w:t>
      </w:r>
      <w:r w:rsidR="005D68E9">
        <w:t>s</w:t>
      </w:r>
      <w:r>
        <w:t xml:space="preserve"> </w:t>
      </w:r>
      <w:r w:rsidR="00E3400A">
        <w:t xml:space="preserve">the </w:t>
      </w:r>
      <w:r>
        <w:t>highest deduction</w:t>
      </w:r>
      <w:r w:rsidR="00E3400A">
        <w:t xml:space="preserve"> for them</w:t>
      </w:r>
      <w:r>
        <w:t xml:space="preserve">, the new arrangements will still enable </w:t>
      </w:r>
      <w:proofErr w:type="gramStart"/>
      <w:r>
        <w:t>choice,</w:t>
      </w:r>
      <w:proofErr w:type="gramEnd"/>
      <w:r>
        <w:t xml:space="preserve"> however the outcome will more closely align with the actual costs associated with work-related car </w:t>
      </w:r>
      <w:r w:rsidR="007B105B">
        <w:t>use</w:t>
      </w:r>
      <w:r>
        <w:t>.</w:t>
      </w:r>
    </w:p>
    <w:p w14:paraId="759FFA0B" w14:textId="6D47349A" w:rsidR="009611F0" w:rsidRDefault="00015B55" w:rsidP="009611F0">
      <w:pPr>
        <w:pStyle w:val="base-text-paragraph"/>
        <w:numPr>
          <w:ilvl w:val="1"/>
          <w:numId w:val="32"/>
        </w:numPr>
      </w:pPr>
      <w:r>
        <w:t xml:space="preserve">These changes are not expected to adversely affect </w:t>
      </w:r>
      <w:r w:rsidR="009611F0">
        <w:t xml:space="preserve">the vast majority of taxpayers </w:t>
      </w:r>
      <w:r>
        <w:t xml:space="preserve">who currently </w:t>
      </w:r>
      <w:r w:rsidR="009611F0">
        <w:t xml:space="preserve">utilise </w:t>
      </w:r>
      <w:r>
        <w:t>the two</w:t>
      </w:r>
      <w:r w:rsidR="009611F0">
        <w:t xml:space="preserve"> methods</w:t>
      </w:r>
      <w:r>
        <w:t xml:space="preserve"> which will be retained</w:t>
      </w:r>
      <w:r w:rsidR="009611F0">
        <w:t xml:space="preserve">; the cents per kilometre method and the logbook method. Based on the </w:t>
      </w:r>
      <w:r w:rsidR="009611F0" w:rsidRPr="00966C27">
        <w:rPr>
          <w:i/>
        </w:rPr>
        <w:t xml:space="preserve">ATO 2011-12 </w:t>
      </w:r>
      <w:r w:rsidR="000E6721" w:rsidRPr="00966C27">
        <w:rPr>
          <w:i/>
        </w:rPr>
        <w:t>Taxation Statistics</w:t>
      </w:r>
      <w:r w:rsidR="000E6721">
        <w:t>, the removal of the 12 per cent of original value and one-third of actual expenses methods is</w:t>
      </w:r>
      <w:r w:rsidR="009611F0">
        <w:t xml:space="preserve"> expected to affect only 2 per cent of taxpayers.</w:t>
      </w:r>
    </w:p>
    <w:p w14:paraId="1B0F6C00" w14:textId="664D405D" w:rsidR="00447487" w:rsidRDefault="005A50D5" w:rsidP="00A71923">
      <w:pPr>
        <w:pStyle w:val="base-text-paragraph"/>
        <w:tabs>
          <w:tab w:val="clear" w:pos="360"/>
          <w:tab w:val="num" w:pos="1985"/>
        </w:tabs>
        <w:ind w:left="1134"/>
      </w:pPr>
      <w:r>
        <w:t xml:space="preserve">The current cents per kilometre rates </w:t>
      </w:r>
      <w:r w:rsidR="00753D38">
        <w:t xml:space="preserve">are based on the engine capacity of the vehicle being driven. The law provides for three </w:t>
      </w:r>
      <w:r w:rsidR="00E3400A">
        <w:t xml:space="preserve">cents per kilometre </w:t>
      </w:r>
      <w:r w:rsidR="00753D38">
        <w:t xml:space="preserve">rates applying to vehicles with ordinary engines. Those cars with an engine capacity of up </w:t>
      </w:r>
      <w:r w:rsidR="00447487">
        <w:t xml:space="preserve">to 1.6L claim 65 </w:t>
      </w:r>
      <w:r w:rsidR="00753D38">
        <w:t>cents per litre</w:t>
      </w:r>
      <w:r w:rsidR="00E3400A">
        <w:t>;</w:t>
      </w:r>
      <w:r w:rsidR="00753D38">
        <w:t xml:space="preserve"> taxpayers whose vehicle engine capacity is between </w:t>
      </w:r>
      <w:r w:rsidR="00447487">
        <w:t>1.601</w:t>
      </w:r>
      <w:r w:rsidR="00923047">
        <w:t>L</w:t>
      </w:r>
      <w:r w:rsidR="00447487">
        <w:t xml:space="preserve"> and 2.6L claim a rate </w:t>
      </w:r>
      <w:r w:rsidR="000E37C1">
        <w:t>of 76 cents per litre</w:t>
      </w:r>
      <w:r w:rsidR="00E3400A">
        <w:t>;</w:t>
      </w:r>
      <w:r w:rsidR="000E37C1">
        <w:t xml:space="preserve"> </w:t>
      </w:r>
      <w:r w:rsidR="00527C03">
        <w:t xml:space="preserve">and </w:t>
      </w:r>
      <w:r w:rsidR="00447487">
        <w:t xml:space="preserve">the third rate </w:t>
      </w:r>
      <w:r w:rsidR="000E37C1">
        <w:t>of 7</w:t>
      </w:r>
      <w:r w:rsidR="00923047">
        <w:t>7</w:t>
      </w:r>
      <w:r w:rsidR="000E37C1">
        <w:t xml:space="preserve"> cents per litre </w:t>
      </w:r>
      <w:r w:rsidR="00447487">
        <w:t xml:space="preserve">applies to vehicles with an engine capacity of above 2.601L. </w:t>
      </w:r>
    </w:p>
    <w:p w14:paraId="4A758D2E" w14:textId="03BB78B8" w:rsidR="00A4351C" w:rsidRDefault="00A4351C" w:rsidP="00A71923">
      <w:pPr>
        <w:pStyle w:val="base-text-paragraph"/>
        <w:tabs>
          <w:tab w:val="clear" w:pos="360"/>
          <w:tab w:val="num" w:pos="1985"/>
        </w:tabs>
        <w:ind w:left="1134"/>
      </w:pPr>
      <w:r>
        <w:t>The cents per kilometre method was introduced in the 1980s as an arbitrary method to determine deductions for employee car expenses which reduced compliance cost associated with substantiating work</w:t>
      </w:r>
      <w:r w:rsidR="00011A4F">
        <w:noBreakHyphen/>
      </w:r>
      <w:r>
        <w:t xml:space="preserve">related car expenses. The three cents per kilometre rates were based on the private motor vehicle allowances paid to Australian public service officers as determined by the Public Service Board. Since introduction, the rates have been </w:t>
      </w:r>
      <w:r w:rsidR="000E37C1">
        <w:t xml:space="preserve">indexed by movements in the private motoring sub-group of the </w:t>
      </w:r>
      <w:r w:rsidR="001C4948">
        <w:t>consumer price index</w:t>
      </w:r>
      <w:r w:rsidR="000E37C1">
        <w:t xml:space="preserve">. </w:t>
      </w:r>
    </w:p>
    <w:p w14:paraId="2AD0C374" w14:textId="6FC607BD" w:rsidR="000E37C1" w:rsidRDefault="000E37C1" w:rsidP="00A71923">
      <w:pPr>
        <w:pStyle w:val="base-text-paragraph"/>
        <w:tabs>
          <w:tab w:val="clear" w:pos="360"/>
          <w:tab w:val="num" w:pos="1985"/>
        </w:tabs>
        <w:ind w:left="1134"/>
      </w:pPr>
      <w:r>
        <w:t>Since the 1980s there have been major changes to the design of cars including the introduction of hybrid and electric cars and, as such, the operating costs have also changed. Data from peak motoring bodies such as the NRMA and RACQ indicate</w:t>
      </w:r>
      <w:r w:rsidR="001C4948">
        <w:t>s</w:t>
      </w:r>
      <w:r>
        <w:t xml:space="preserve"> that the average per kilometre running cost of the top five selling cars (a mix of small to large cars) in Australia is 66 cents. This is much lower than the current rate applying to medium and large vehicles. </w:t>
      </w:r>
    </w:p>
    <w:p w14:paraId="77EA45BD" w14:textId="5AD3AC17" w:rsidR="00753D38" w:rsidRDefault="000E37C1" w:rsidP="00A71923">
      <w:pPr>
        <w:pStyle w:val="base-text-paragraph"/>
        <w:tabs>
          <w:tab w:val="clear" w:pos="360"/>
          <w:tab w:val="num" w:pos="1985"/>
        </w:tabs>
        <w:ind w:left="1134"/>
      </w:pPr>
      <w:r>
        <w:t>As t</w:t>
      </w:r>
      <w:r w:rsidR="00447487">
        <w:t xml:space="preserve">hese rates </w:t>
      </w:r>
      <w:r w:rsidR="00764E6A">
        <w:t>do not reflect</w:t>
      </w:r>
      <w:r>
        <w:t xml:space="preserve"> the operating cost of cars, transferring the s</w:t>
      </w:r>
      <w:r w:rsidR="00753D38">
        <w:t xml:space="preserve">etting </w:t>
      </w:r>
      <w:r>
        <w:t xml:space="preserve">of </w:t>
      </w:r>
      <w:r w:rsidR="00764E6A">
        <w:t xml:space="preserve">the </w:t>
      </w:r>
      <w:r w:rsidR="00753D38">
        <w:t>rate</w:t>
      </w:r>
      <w:r w:rsidR="00527C03">
        <w:t xml:space="preserve"> </w:t>
      </w:r>
      <w:r>
        <w:t xml:space="preserve">to the Commissioner of Taxation (Commissioner) </w:t>
      </w:r>
      <w:r w:rsidR="00D81A46">
        <w:t xml:space="preserve">will </w:t>
      </w:r>
      <w:r w:rsidR="00764E6A">
        <w:t>ensure the rate better reflects the operating cost of a vehicle.</w:t>
      </w:r>
      <w:r w:rsidR="00753D38">
        <w:t xml:space="preserve"> </w:t>
      </w:r>
      <w:r w:rsidR="00015B55">
        <w:t>T</w:t>
      </w:r>
      <w:r w:rsidR="00764E6A">
        <w:t xml:space="preserve">he </w:t>
      </w:r>
      <w:r w:rsidR="00721DDE">
        <w:t xml:space="preserve">rate </w:t>
      </w:r>
      <w:r w:rsidR="00764E6A">
        <w:t>will also</w:t>
      </w:r>
      <w:r w:rsidR="00721DDE">
        <w:t xml:space="preserve"> be</w:t>
      </w:r>
      <w:r w:rsidR="00764E6A">
        <w:t xml:space="preserve"> set at beginning of the tax year rather than at the end of the year as occurs under the current legislation. As a result, </w:t>
      </w:r>
      <w:r w:rsidR="00764E6A">
        <w:lastRenderedPageBreak/>
        <w:t>taxpayers</w:t>
      </w:r>
      <w:r w:rsidR="00721DDE">
        <w:t xml:space="preserve"> will be able to make more informed choices</w:t>
      </w:r>
      <w:r w:rsidR="00764E6A">
        <w:t xml:space="preserve"> at the commencement of the income year</w:t>
      </w:r>
      <w:r w:rsidR="00721DDE">
        <w:t>.</w:t>
      </w:r>
    </w:p>
    <w:p w14:paraId="6EF4EDCD" w14:textId="057DC367" w:rsidR="00A71923" w:rsidRDefault="00753D38" w:rsidP="00A71923">
      <w:pPr>
        <w:pStyle w:val="base-text-paragraph"/>
        <w:tabs>
          <w:tab w:val="clear" w:pos="360"/>
          <w:tab w:val="num" w:pos="1985"/>
        </w:tabs>
        <w:ind w:left="1134"/>
      </w:pPr>
      <w:r>
        <w:t xml:space="preserve">Further, the changes to the cents per kilometre method will enable taxpayers who drive electric and hybrid cars to access the cents per kilometre </w:t>
      </w:r>
      <w:r w:rsidR="00447487">
        <w:t xml:space="preserve">method as those cars do not </w:t>
      </w:r>
      <w:r w:rsidR="00E27DD8">
        <w:t xml:space="preserve">qualify to use </w:t>
      </w:r>
      <w:r w:rsidR="00447487">
        <w:t xml:space="preserve">the current </w:t>
      </w:r>
      <w:r w:rsidR="00E27DD8">
        <w:t xml:space="preserve">rates that are </w:t>
      </w:r>
      <w:r w:rsidR="00447487">
        <w:t xml:space="preserve">based on </w:t>
      </w:r>
      <w:r w:rsidR="00343A84">
        <w:t xml:space="preserve">rotary </w:t>
      </w:r>
      <w:r w:rsidR="00447487">
        <w:t xml:space="preserve">engine size. </w:t>
      </w:r>
    </w:p>
    <w:p w14:paraId="4553CD41" w14:textId="77777777" w:rsidR="00A71923" w:rsidRDefault="00A71923" w:rsidP="008C717A">
      <w:pPr>
        <w:pStyle w:val="Heading2"/>
      </w:pPr>
      <w:r>
        <w:t>Summary of new law</w:t>
      </w:r>
    </w:p>
    <w:p w14:paraId="0953499D" w14:textId="2806B7FD" w:rsidR="00966C27" w:rsidRDefault="00527C03" w:rsidP="00A71923">
      <w:pPr>
        <w:pStyle w:val="base-text-paragraph"/>
        <w:tabs>
          <w:tab w:val="clear" w:pos="360"/>
          <w:tab w:val="num" w:pos="1985"/>
        </w:tabs>
        <w:ind w:left="1134"/>
      </w:pPr>
      <w:r>
        <w:t xml:space="preserve">This Schedule </w:t>
      </w:r>
      <w:r w:rsidR="00343A84">
        <w:t>amends the law applying to</w:t>
      </w:r>
      <w:r w:rsidR="00966C27">
        <w:t xml:space="preserve"> work related car expenses by removing the two least used options.</w:t>
      </w:r>
    </w:p>
    <w:p w14:paraId="3AF61326" w14:textId="2BABB674" w:rsidR="00A71923" w:rsidRDefault="00527C03" w:rsidP="00A71923">
      <w:pPr>
        <w:pStyle w:val="base-text-paragraph"/>
        <w:tabs>
          <w:tab w:val="clear" w:pos="360"/>
          <w:tab w:val="num" w:pos="1985"/>
        </w:tabs>
        <w:ind w:left="1134"/>
      </w:pPr>
      <w:r>
        <w:t>Subdi</w:t>
      </w:r>
      <w:r w:rsidR="00B81F2F">
        <w:t>vision 28-D</w:t>
      </w:r>
      <w:r w:rsidR="00E27DD8">
        <w:t xml:space="preserve"> of the ITAA 1997</w:t>
      </w:r>
      <w:r w:rsidR="00966C27">
        <w:t>, containing</w:t>
      </w:r>
      <w:r w:rsidR="00764E6A">
        <w:t xml:space="preserve"> the 12 </w:t>
      </w:r>
      <w:r w:rsidR="008C41BD">
        <w:t>per cent of original value method</w:t>
      </w:r>
      <w:r w:rsidR="00966C27">
        <w:t xml:space="preserve">, </w:t>
      </w:r>
      <w:r w:rsidR="00764E6A">
        <w:t>will be repealed</w:t>
      </w:r>
      <w:r w:rsidR="008C41BD">
        <w:t xml:space="preserve">. This method allowed taxpayers to claim a deduction for their work-related car expenses </w:t>
      </w:r>
      <w:r w:rsidR="00764E6A">
        <w:t>at a rate of 12 </w:t>
      </w:r>
      <w:r w:rsidR="009B3BC8">
        <w:t>per cent of the original value of the vehicle</w:t>
      </w:r>
      <w:r w:rsidR="00E242CE">
        <w:t>, or 12 per</w:t>
      </w:r>
      <w:r w:rsidR="00E27DD8">
        <w:t xml:space="preserve"> </w:t>
      </w:r>
      <w:r w:rsidR="00E242CE">
        <w:t>cent of the market value of the vehicle when you first began to lease it</w:t>
      </w:r>
      <w:r w:rsidR="009B3BC8">
        <w:t xml:space="preserve">. </w:t>
      </w:r>
      <w:r w:rsidR="00835541">
        <w:t xml:space="preserve"> </w:t>
      </w:r>
      <w:r w:rsidR="00835541">
        <w:rPr>
          <w:rStyle w:val="Referencingstyle"/>
        </w:rPr>
        <w:t>[Schedule #</w:t>
      </w:r>
      <w:r w:rsidR="00391DC9">
        <w:rPr>
          <w:rStyle w:val="Referencingstyle"/>
        </w:rPr>
        <w:t>, item 3,</w:t>
      </w:r>
      <w:r w:rsidR="001C1D57">
        <w:rPr>
          <w:rStyle w:val="Referencingstyle"/>
        </w:rPr>
        <w:t xml:space="preserve"> s</w:t>
      </w:r>
      <w:r w:rsidR="00391DC9">
        <w:rPr>
          <w:rStyle w:val="Referencingstyle"/>
        </w:rPr>
        <w:t>ubdivisions 28-D and 28-E</w:t>
      </w:r>
      <w:r w:rsidR="001C4CD2">
        <w:rPr>
          <w:rStyle w:val="Referencingstyle"/>
        </w:rPr>
        <w:t xml:space="preserve"> of the</w:t>
      </w:r>
      <w:r w:rsidR="00391DC9">
        <w:rPr>
          <w:rStyle w:val="Referencingstyle"/>
        </w:rPr>
        <w:t xml:space="preserve"> ITAA 1997</w:t>
      </w:r>
      <w:r w:rsidR="00835541">
        <w:rPr>
          <w:rStyle w:val="Referencingstyle"/>
        </w:rPr>
        <w:t>]</w:t>
      </w:r>
    </w:p>
    <w:p w14:paraId="1B21D64B" w14:textId="69DFBEC9" w:rsidR="009B3BC8" w:rsidRDefault="009B3BC8" w:rsidP="00A71923">
      <w:pPr>
        <w:pStyle w:val="base-text-paragraph"/>
        <w:tabs>
          <w:tab w:val="clear" w:pos="360"/>
          <w:tab w:val="num" w:pos="1985"/>
        </w:tabs>
        <w:ind w:left="1134"/>
      </w:pPr>
      <w:r>
        <w:t xml:space="preserve">The Schedule also removes </w:t>
      </w:r>
      <w:r w:rsidR="00E242CE">
        <w:t xml:space="preserve">Subdivision 28-E </w:t>
      </w:r>
      <w:r w:rsidR="00E27DD8">
        <w:t xml:space="preserve">of the ITAA 1997 </w:t>
      </w:r>
      <w:r w:rsidR="00E242CE">
        <w:t>which contained the one-third of actual expenses method. To use this method, taxpayers</w:t>
      </w:r>
      <w:r w:rsidR="004A49A7">
        <w:t xml:space="preserve"> deduct one-third of each car expense</w:t>
      </w:r>
      <w:r w:rsidR="00BB317D">
        <w:t xml:space="preserve"> that qualifies</w:t>
      </w:r>
      <w:r w:rsidR="004A49A7">
        <w:t xml:space="preserve"> for a deduction under another provision of the ITAA 1997, or it would qualify, had the car only been used in producing assessable income.</w:t>
      </w:r>
      <w:r w:rsidR="00835541">
        <w:t xml:space="preserve">  </w:t>
      </w:r>
      <w:r w:rsidR="00835541">
        <w:rPr>
          <w:rStyle w:val="Referencingstyle"/>
        </w:rPr>
        <w:t>[</w:t>
      </w:r>
      <w:r w:rsidR="00391DC9">
        <w:rPr>
          <w:rStyle w:val="Referencingstyle"/>
        </w:rPr>
        <w:t>Schedule #, item 3,</w:t>
      </w:r>
      <w:r w:rsidR="001C1D57">
        <w:rPr>
          <w:rStyle w:val="Referencingstyle"/>
        </w:rPr>
        <w:t xml:space="preserve"> s</w:t>
      </w:r>
      <w:r w:rsidR="00391DC9">
        <w:rPr>
          <w:rStyle w:val="Referencingstyle"/>
        </w:rPr>
        <w:t xml:space="preserve">ubdivisions 28-D and 28-E </w:t>
      </w:r>
      <w:r w:rsidR="001C4CD2">
        <w:rPr>
          <w:rStyle w:val="Referencingstyle"/>
        </w:rPr>
        <w:t xml:space="preserve">of the </w:t>
      </w:r>
      <w:r w:rsidR="00391DC9">
        <w:rPr>
          <w:rStyle w:val="Referencingstyle"/>
        </w:rPr>
        <w:t>ITAA 1997</w:t>
      </w:r>
      <w:r w:rsidR="00835541">
        <w:rPr>
          <w:rStyle w:val="Referencingstyle"/>
        </w:rPr>
        <w:t>]</w:t>
      </w:r>
    </w:p>
    <w:p w14:paraId="0E71DAC8" w14:textId="134ED706" w:rsidR="00BB317D" w:rsidRDefault="00835541" w:rsidP="00A71923">
      <w:pPr>
        <w:pStyle w:val="base-text-paragraph"/>
        <w:tabs>
          <w:tab w:val="clear" w:pos="360"/>
          <w:tab w:val="num" w:pos="1985"/>
        </w:tabs>
        <w:ind w:left="1134"/>
      </w:pPr>
      <w:r>
        <w:t xml:space="preserve">This Schedule will simplify the cents per kilometre method by providing </w:t>
      </w:r>
      <w:proofErr w:type="gramStart"/>
      <w:r>
        <w:t>a single cents</w:t>
      </w:r>
      <w:proofErr w:type="gramEnd"/>
      <w:r>
        <w:t xml:space="preserve"> per kilometre </w:t>
      </w:r>
      <w:r w:rsidR="004530E2">
        <w:t>rate</w:t>
      </w:r>
      <w:r w:rsidR="00764E6A">
        <w:t xml:space="preserve"> for the 2015-16 income year</w:t>
      </w:r>
      <w:r>
        <w:t xml:space="preserve">. Taxpayers will </w:t>
      </w:r>
      <w:r w:rsidR="00764E6A">
        <w:t xml:space="preserve">continue to be </w:t>
      </w:r>
      <w:r>
        <w:t>able to choose to apply the cents per kilometre method</w:t>
      </w:r>
      <w:r w:rsidR="00243DA7">
        <w:t xml:space="preserve"> (for up to 5,000 business kilometres travelled)</w:t>
      </w:r>
      <w:r>
        <w:t>, or the logbook method, depending on which method they feel best captures the actual running costs of their vehicle.</w:t>
      </w:r>
      <w:r w:rsidR="00B81F2F">
        <w:t xml:space="preserve"> </w:t>
      </w:r>
    </w:p>
    <w:p w14:paraId="39F858C2" w14:textId="48E82C79" w:rsidR="00345EEB" w:rsidRDefault="00BB317D" w:rsidP="00A71923">
      <w:pPr>
        <w:pStyle w:val="base-text-paragraph"/>
        <w:tabs>
          <w:tab w:val="clear" w:pos="360"/>
          <w:tab w:val="num" w:pos="1985"/>
        </w:tabs>
        <w:ind w:left="1134"/>
      </w:pPr>
      <w:r>
        <w:t xml:space="preserve">In the 2015-16 income </w:t>
      </w:r>
      <w:proofErr w:type="gramStart"/>
      <w:r>
        <w:t>year</w:t>
      </w:r>
      <w:proofErr w:type="gramEnd"/>
      <w:r>
        <w:t xml:space="preserve"> the cents per kilometre rate will be set at 66 cents per kilometre. T</w:t>
      </w:r>
      <w:r w:rsidR="001C4948">
        <w:t>he Commissioner</w:t>
      </w:r>
      <w:r w:rsidR="00B81F2F">
        <w:t xml:space="preserve"> will be provided with the power to set the cents per kilometre rate for future years</w:t>
      </w:r>
      <w:r>
        <w:t xml:space="preserve"> via legislative instrument</w:t>
      </w:r>
      <w:r w:rsidR="00B81F2F">
        <w:t>.</w:t>
      </w:r>
      <w:r w:rsidR="00835541">
        <w:t xml:space="preserve"> </w:t>
      </w:r>
      <w:r w:rsidR="00835541">
        <w:rPr>
          <w:rStyle w:val="Referencingstyle"/>
        </w:rPr>
        <w:t xml:space="preserve"> [Schedule #</w:t>
      </w:r>
      <w:r w:rsidR="00391DC9">
        <w:rPr>
          <w:rStyle w:val="Referencingstyle"/>
        </w:rPr>
        <w:t xml:space="preserve">, item 44, </w:t>
      </w:r>
      <w:r w:rsidR="001C1D57">
        <w:rPr>
          <w:rStyle w:val="Referencingstyle"/>
        </w:rPr>
        <w:t>t</w:t>
      </w:r>
      <w:r w:rsidR="00391DC9">
        <w:rPr>
          <w:rStyle w:val="Referencingstyle"/>
        </w:rPr>
        <w:t>ransitional – initial rate of cents per kilometre</w:t>
      </w:r>
      <w:r w:rsidR="001C4CD2">
        <w:rPr>
          <w:rStyle w:val="Referencingstyle"/>
        </w:rPr>
        <w:t xml:space="preserve"> of the ITAA 1997</w:t>
      </w:r>
      <w:r w:rsidR="00835541">
        <w:rPr>
          <w:rStyle w:val="Referencingstyle"/>
        </w:rPr>
        <w:t>]</w:t>
      </w:r>
    </w:p>
    <w:p w14:paraId="3A0F5EF2" w14:textId="3B17354E" w:rsidR="00835541" w:rsidRDefault="00835541" w:rsidP="00A71923">
      <w:pPr>
        <w:pStyle w:val="base-text-paragraph"/>
        <w:tabs>
          <w:tab w:val="clear" w:pos="360"/>
          <w:tab w:val="num" w:pos="1985"/>
        </w:tabs>
        <w:ind w:left="1134"/>
      </w:pPr>
      <w:r>
        <w:t xml:space="preserve">The Schedule makes other consequential amendments to the ITAA 1997 to remove reference to the repealed Subdivisions 28-D and 28-E. </w:t>
      </w:r>
      <w:r>
        <w:rPr>
          <w:rStyle w:val="Referencingstyle"/>
        </w:rPr>
        <w:t xml:space="preserve"> [Schedule #</w:t>
      </w:r>
      <w:r w:rsidR="00391DC9">
        <w:rPr>
          <w:rStyle w:val="Referencingstyle"/>
        </w:rPr>
        <w:t>, item</w:t>
      </w:r>
      <w:r w:rsidR="00833417">
        <w:rPr>
          <w:rStyle w:val="Referencingstyle"/>
        </w:rPr>
        <w:t>s</w:t>
      </w:r>
      <w:r w:rsidR="00391DC9">
        <w:rPr>
          <w:rStyle w:val="Referencingstyle"/>
        </w:rPr>
        <w:t xml:space="preserve"> </w:t>
      </w:r>
      <w:r w:rsidR="00833417">
        <w:rPr>
          <w:rStyle w:val="Referencingstyle"/>
        </w:rPr>
        <w:t xml:space="preserve">21 to 42, </w:t>
      </w:r>
      <w:r w:rsidR="001C1D57">
        <w:rPr>
          <w:rStyle w:val="Referencingstyle"/>
        </w:rPr>
        <w:t xml:space="preserve">section 12-5 (table item headed “car expenses”) </w:t>
      </w:r>
      <w:r w:rsidR="00833417">
        <w:rPr>
          <w:rStyle w:val="Referencingstyle"/>
        </w:rPr>
        <w:t xml:space="preserve">to </w:t>
      </w:r>
      <w:r w:rsidR="001C1D57">
        <w:rPr>
          <w:rStyle w:val="Referencingstyle"/>
        </w:rPr>
        <w:t>s</w:t>
      </w:r>
      <w:r w:rsidR="00833417">
        <w:rPr>
          <w:rStyle w:val="Referencingstyle"/>
        </w:rPr>
        <w:t>ubsection 900-250(4)</w:t>
      </w:r>
      <w:r w:rsidR="001C4CD2">
        <w:rPr>
          <w:rStyle w:val="Referencingstyle"/>
        </w:rPr>
        <w:t>of the</w:t>
      </w:r>
      <w:r w:rsidR="00833417">
        <w:rPr>
          <w:rStyle w:val="Referencingstyle"/>
        </w:rPr>
        <w:t xml:space="preserve"> ITAA 1997</w:t>
      </w:r>
      <w:r>
        <w:rPr>
          <w:rStyle w:val="Referencingstyle"/>
        </w:rPr>
        <w:t>]</w:t>
      </w:r>
    </w:p>
    <w:p w14:paraId="0D497F29" w14:textId="77777777" w:rsidR="00A71923" w:rsidRDefault="00A71923" w:rsidP="008C717A">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A71923" w:rsidRPr="004666B8" w14:paraId="5AF4B2AF" w14:textId="77777777" w:rsidTr="008C717A">
        <w:tc>
          <w:tcPr>
            <w:tcW w:w="3275" w:type="dxa"/>
          </w:tcPr>
          <w:p w14:paraId="57A00004" w14:textId="77777777" w:rsidR="00A71923" w:rsidRPr="004666B8" w:rsidRDefault="00A71923" w:rsidP="008C717A">
            <w:pPr>
              <w:pStyle w:val="tableheaderwithintable"/>
              <w:rPr>
                <w:lang w:val="en-US" w:eastAsia="en-US"/>
              </w:rPr>
            </w:pPr>
            <w:r w:rsidRPr="004666B8">
              <w:rPr>
                <w:lang w:val="en-US" w:eastAsia="en-US"/>
              </w:rPr>
              <w:t>New law</w:t>
            </w:r>
          </w:p>
        </w:tc>
        <w:tc>
          <w:tcPr>
            <w:tcW w:w="3276" w:type="dxa"/>
          </w:tcPr>
          <w:p w14:paraId="302D752B" w14:textId="77777777" w:rsidR="00A71923" w:rsidRPr="004666B8" w:rsidRDefault="00A71923" w:rsidP="008C717A">
            <w:pPr>
              <w:pStyle w:val="tableheaderwithintable"/>
              <w:rPr>
                <w:lang w:val="en-US" w:eastAsia="en-US"/>
              </w:rPr>
            </w:pPr>
            <w:r w:rsidRPr="004666B8">
              <w:rPr>
                <w:lang w:val="en-US" w:eastAsia="en-US"/>
              </w:rPr>
              <w:t>Current law</w:t>
            </w:r>
          </w:p>
        </w:tc>
      </w:tr>
      <w:tr w:rsidR="00A71923" w:rsidRPr="004666B8" w14:paraId="7B67A43A" w14:textId="77777777" w:rsidTr="008C717A">
        <w:tc>
          <w:tcPr>
            <w:tcW w:w="3275" w:type="dxa"/>
          </w:tcPr>
          <w:p w14:paraId="7877C906" w14:textId="0DD272FC" w:rsidR="00A71923" w:rsidRPr="004666B8" w:rsidRDefault="00DE3FEF" w:rsidP="008C717A">
            <w:pPr>
              <w:pStyle w:val="tabletext"/>
              <w:rPr>
                <w:lang w:val="en-US" w:eastAsia="en-US"/>
              </w:rPr>
            </w:pPr>
            <w:r>
              <w:rPr>
                <w:lang w:val="en-US" w:eastAsia="en-US"/>
              </w:rPr>
              <w:t>The law will contain two methods for calculating you</w:t>
            </w:r>
            <w:r w:rsidR="001C4948">
              <w:rPr>
                <w:lang w:val="en-US" w:eastAsia="en-US"/>
              </w:rPr>
              <w:t>r</w:t>
            </w:r>
            <w:r>
              <w:rPr>
                <w:lang w:val="en-US" w:eastAsia="en-US"/>
              </w:rPr>
              <w:t xml:space="preserve"> work-related car expense deduction; the logbook method and the cents per </w:t>
            </w:r>
            <w:proofErr w:type="spellStart"/>
            <w:r>
              <w:rPr>
                <w:lang w:val="en-US" w:eastAsia="en-US"/>
              </w:rPr>
              <w:t>kilometre</w:t>
            </w:r>
            <w:proofErr w:type="spellEnd"/>
            <w:r>
              <w:rPr>
                <w:lang w:val="en-US" w:eastAsia="en-US"/>
              </w:rPr>
              <w:t xml:space="preserve"> method.</w:t>
            </w:r>
          </w:p>
        </w:tc>
        <w:tc>
          <w:tcPr>
            <w:tcW w:w="3276" w:type="dxa"/>
          </w:tcPr>
          <w:p w14:paraId="2667E923" w14:textId="292E1CAE" w:rsidR="00A71923" w:rsidRPr="004666B8" w:rsidRDefault="00DE3FEF" w:rsidP="00011A4F">
            <w:pPr>
              <w:pStyle w:val="tabletext"/>
              <w:rPr>
                <w:lang w:val="en-US" w:eastAsia="en-US"/>
              </w:rPr>
            </w:pPr>
            <w:r>
              <w:rPr>
                <w:lang w:val="en-US" w:eastAsia="en-US"/>
              </w:rPr>
              <w:t>The law currently provides four methods for calculating your work</w:t>
            </w:r>
            <w:r w:rsidR="00011A4F">
              <w:rPr>
                <w:lang w:val="en-US" w:eastAsia="en-US"/>
              </w:rPr>
              <w:noBreakHyphen/>
            </w:r>
            <w:r>
              <w:rPr>
                <w:lang w:val="en-US" w:eastAsia="en-US"/>
              </w:rPr>
              <w:t>related car expense deduction; the 12</w:t>
            </w:r>
            <w:r w:rsidR="00243DA7">
              <w:rPr>
                <w:lang w:val="en-US" w:eastAsia="en-US"/>
              </w:rPr>
              <w:t xml:space="preserve"> per cent</w:t>
            </w:r>
            <w:r>
              <w:rPr>
                <w:lang w:val="en-US" w:eastAsia="en-US"/>
              </w:rPr>
              <w:t xml:space="preserve"> of original value method, the one third of actual expenses method, the logbook method and the cents per </w:t>
            </w:r>
            <w:proofErr w:type="spellStart"/>
            <w:r>
              <w:rPr>
                <w:lang w:val="en-US" w:eastAsia="en-US"/>
              </w:rPr>
              <w:t>kilometre</w:t>
            </w:r>
            <w:proofErr w:type="spellEnd"/>
            <w:r>
              <w:rPr>
                <w:lang w:val="en-US" w:eastAsia="en-US"/>
              </w:rPr>
              <w:t xml:space="preserve"> method.</w:t>
            </w:r>
          </w:p>
        </w:tc>
      </w:tr>
      <w:tr w:rsidR="004530E2" w:rsidRPr="004666B8" w14:paraId="6EBE9F00" w14:textId="77777777" w:rsidTr="008C717A">
        <w:tc>
          <w:tcPr>
            <w:tcW w:w="3275" w:type="dxa"/>
          </w:tcPr>
          <w:p w14:paraId="23B7C443" w14:textId="77777777" w:rsidR="003D76FF" w:rsidRDefault="00C20619" w:rsidP="00BB317D">
            <w:pPr>
              <w:pStyle w:val="tabletext"/>
              <w:rPr>
                <w:lang w:val="en-US" w:eastAsia="en-US"/>
              </w:rPr>
            </w:pPr>
            <w:r>
              <w:rPr>
                <w:lang w:val="en-US" w:eastAsia="en-US"/>
              </w:rPr>
              <w:t xml:space="preserve">The new law will provide for a single rate of deduction and provide the Commissioner of Taxation with authority to </w:t>
            </w:r>
            <w:r w:rsidR="00BB317D">
              <w:rPr>
                <w:lang w:val="en-US" w:eastAsia="en-US"/>
              </w:rPr>
              <w:t>set</w:t>
            </w:r>
            <w:r>
              <w:rPr>
                <w:lang w:val="en-US" w:eastAsia="en-US"/>
              </w:rPr>
              <w:t xml:space="preserve"> the cents per </w:t>
            </w:r>
            <w:proofErr w:type="spellStart"/>
            <w:r>
              <w:rPr>
                <w:lang w:val="en-US" w:eastAsia="en-US"/>
              </w:rPr>
              <w:t>kilometre</w:t>
            </w:r>
            <w:proofErr w:type="spellEnd"/>
            <w:r>
              <w:rPr>
                <w:lang w:val="en-US" w:eastAsia="en-US"/>
              </w:rPr>
              <w:t xml:space="preserve"> rate, taking in to account the average </w:t>
            </w:r>
            <w:r w:rsidR="00BB317D">
              <w:rPr>
                <w:lang w:val="en-US" w:eastAsia="en-US"/>
              </w:rPr>
              <w:t>operating</w:t>
            </w:r>
            <w:r>
              <w:rPr>
                <w:lang w:val="en-US" w:eastAsia="en-US"/>
              </w:rPr>
              <w:t xml:space="preserve"> costs of a vehicle.</w:t>
            </w:r>
            <w:r w:rsidR="003D76FF">
              <w:rPr>
                <w:lang w:val="en-US" w:eastAsia="en-US"/>
              </w:rPr>
              <w:t xml:space="preserve"> </w:t>
            </w:r>
          </w:p>
          <w:p w14:paraId="49F148D4" w14:textId="4CE6658A" w:rsidR="004530E2" w:rsidRDefault="003D76FF" w:rsidP="00BB317D">
            <w:pPr>
              <w:pStyle w:val="tabletext"/>
              <w:rPr>
                <w:lang w:val="en-US" w:eastAsia="en-US"/>
              </w:rPr>
            </w:pPr>
            <w:r>
              <w:rPr>
                <w:lang w:val="en-US" w:eastAsia="en-US"/>
              </w:rPr>
              <w:t>The Commissioner will consider factors including the fixed costs, such as depreciation, registration and insurance as well as variable costs including maintenance, repairs and fuel costs of running a vehicle</w:t>
            </w:r>
            <w:r w:rsidR="007E6C7E">
              <w:rPr>
                <w:lang w:val="en-US" w:eastAsia="en-US"/>
              </w:rPr>
              <w:t>.</w:t>
            </w:r>
            <w:r>
              <w:rPr>
                <w:lang w:val="en-US" w:eastAsia="en-US"/>
              </w:rPr>
              <w:t xml:space="preserve"> </w:t>
            </w:r>
          </w:p>
          <w:p w14:paraId="1E88DE14" w14:textId="4C184A26" w:rsidR="003D76FF" w:rsidRPr="004666B8" w:rsidRDefault="003D76FF" w:rsidP="00BB317D">
            <w:pPr>
              <w:pStyle w:val="tabletext"/>
              <w:rPr>
                <w:lang w:val="en-US" w:eastAsia="en-US"/>
              </w:rPr>
            </w:pPr>
            <w:r>
              <w:rPr>
                <w:lang w:val="en-US" w:eastAsia="en-US"/>
              </w:rPr>
              <w:t xml:space="preserve">The Commissioner will publish the </w:t>
            </w:r>
            <w:r w:rsidR="007E6C7E">
              <w:rPr>
                <w:lang w:val="en-US" w:eastAsia="en-US"/>
              </w:rPr>
              <w:t>c</w:t>
            </w:r>
            <w:r>
              <w:rPr>
                <w:lang w:val="en-US" w:eastAsia="en-US"/>
              </w:rPr>
              <w:t xml:space="preserve">ents per </w:t>
            </w:r>
            <w:proofErr w:type="spellStart"/>
            <w:r>
              <w:rPr>
                <w:lang w:val="en-US" w:eastAsia="en-US"/>
              </w:rPr>
              <w:t>kilometre</w:t>
            </w:r>
            <w:proofErr w:type="spellEnd"/>
            <w:r>
              <w:rPr>
                <w:lang w:val="en-US" w:eastAsia="en-US"/>
              </w:rPr>
              <w:t xml:space="preserve"> rate in a legislative instrument.</w:t>
            </w:r>
          </w:p>
        </w:tc>
        <w:tc>
          <w:tcPr>
            <w:tcW w:w="3276" w:type="dxa"/>
          </w:tcPr>
          <w:p w14:paraId="26236AD6" w14:textId="77777777" w:rsidR="00BB317D" w:rsidRDefault="00992252" w:rsidP="00BB317D">
            <w:pPr>
              <w:pStyle w:val="tabletext"/>
              <w:rPr>
                <w:lang w:val="en-US" w:eastAsia="en-US"/>
              </w:rPr>
            </w:pPr>
            <w:r>
              <w:rPr>
                <w:lang w:val="en-US" w:eastAsia="en-US"/>
              </w:rPr>
              <w:t xml:space="preserve">The current cents per </w:t>
            </w:r>
            <w:proofErr w:type="spellStart"/>
            <w:r>
              <w:rPr>
                <w:lang w:val="en-US" w:eastAsia="en-US"/>
              </w:rPr>
              <w:t>kilometre</w:t>
            </w:r>
            <w:proofErr w:type="spellEnd"/>
            <w:r>
              <w:rPr>
                <w:lang w:val="en-US" w:eastAsia="en-US"/>
              </w:rPr>
              <w:t xml:space="preserve"> calculation rate is determined by reference to a vehicle’s engine capacity. </w:t>
            </w:r>
          </w:p>
          <w:p w14:paraId="1E7E914E" w14:textId="37C6571B" w:rsidR="00BB317D" w:rsidRDefault="00992252" w:rsidP="00BB317D">
            <w:pPr>
              <w:pStyle w:val="tabletext"/>
              <w:rPr>
                <w:lang w:val="en-US" w:eastAsia="en-US"/>
              </w:rPr>
            </w:pPr>
            <w:r>
              <w:rPr>
                <w:lang w:val="en-US" w:eastAsia="en-US"/>
              </w:rPr>
              <w:t xml:space="preserve">There are three rates under the current law applying to vehicles with an engine capacity of </w:t>
            </w:r>
            <w:r w:rsidR="00C20619">
              <w:rPr>
                <w:lang w:val="en-US" w:eastAsia="en-US"/>
              </w:rPr>
              <w:t xml:space="preserve">up to1.6 </w:t>
            </w:r>
            <w:proofErr w:type="spellStart"/>
            <w:r w:rsidR="00C20619">
              <w:rPr>
                <w:lang w:val="en-US" w:eastAsia="en-US"/>
              </w:rPr>
              <w:t>litres</w:t>
            </w:r>
            <w:proofErr w:type="spellEnd"/>
            <w:r w:rsidR="00C20619">
              <w:rPr>
                <w:lang w:val="en-US" w:eastAsia="en-US"/>
              </w:rPr>
              <w:t xml:space="preserve">; between 1.601 </w:t>
            </w:r>
            <w:proofErr w:type="spellStart"/>
            <w:r w:rsidR="00C20619">
              <w:rPr>
                <w:lang w:val="en-US" w:eastAsia="en-US"/>
              </w:rPr>
              <w:t>litres</w:t>
            </w:r>
            <w:proofErr w:type="spellEnd"/>
            <w:r w:rsidR="00C20619">
              <w:rPr>
                <w:lang w:val="en-US" w:eastAsia="en-US"/>
              </w:rPr>
              <w:t xml:space="preserve"> and 2.6 </w:t>
            </w:r>
            <w:proofErr w:type="spellStart"/>
            <w:r w:rsidR="00C20619">
              <w:rPr>
                <w:lang w:val="en-US" w:eastAsia="en-US"/>
              </w:rPr>
              <w:t>litres</w:t>
            </w:r>
            <w:proofErr w:type="spellEnd"/>
            <w:r w:rsidR="00C20619">
              <w:rPr>
                <w:lang w:val="en-US" w:eastAsia="en-US"/>
              </w:rPr>
              <w:t xml:space="preserve"> and an engine capacity greater than 2.601 </w:t>
            </w:r>
            <w:proofErr w:type="spellStart"/>
            <w:r w:rsidR="00C20619">
              <w:rPr>
                <w:lang w:val="en-US" w:eastAsia="en-US"/>
              </w:rPr>
              <w:t>litres</w:t>
            </w:r>
            <w:proofErr w:type="spellEnd"/>
            <w:r w:rsidR="00C20619">
              <w:rPr>
                <w:lang w:val="en-US" w:eastAsia="en-US"/>
              </w:rPr>
              <w:t>.</w:t>
            </w:r>
            <w:r w:rsidR="00243DA7">
              <w:rPr>
                <w:lang w:val="en-US" w:eastAsia="en-US"/>
              </w:rPr>
              <w:t xml:space="preserve"> </w:t>
            </w:r>
          </w:p>
          <w:p w14:paraId="03BC6D6D" w14:textId="789924BD" w:rsidR="004530E2" w:rsidRPr="004666B8" w:rsidRDefault="00BB317D" w:rsidP="00BB317D">
            <w:pPr>
              <w:pStyle w:val="tabletext"/>
              <w:rPr>
                <w:lang w:val="en-US" w:eastAsia="en-US"/>
              </w:rPr>
            </w:pPr>
            <w:r>
              <w:rPr>
                <w:lang w:val="en-US" w:eastAsia="en-US"/>
              </w:rPr>
              <w:t>This rate is indexed to movements in the private motoring sub-group of the CPI.</w:t>
            </w:r>
          </w:p>
        </w:tc>
      </w:tr>
    </w:tbl>
    <w:p w14:paraId="52142DF8" w14:textId="6288DBB5" w:rsidR="00A71923" w:rsidRDefault="00A71923" w:rsidP="008C717A">
      <w:pPr>
        <w:pStyle w:val="Heading2"/>
      </w:pPr>
      <w:r>
        <w:t>Detailed explanation of new law</w:t>
      </w:r>
    </w:p>
    <w:p w14:paraId="627453BA" w14:textId="6DB35A4D" w:rsidR="00B81F2F" w:rsidRDefault="00B81F2F" w:rsidP="00032850">
      <w:pPr>
        <w:pStyle w:val="base-text-paragraph"/>
        <w:numPr>
          <w:ilvl w:val="1"/>
          <w:numId w:val="34"/>
        </w:numPr>
      </w:pPr>
      <w:r>
        <w:t>By repealing Subdivision 28-D</w:t>
      </w:r>
      <w:r w:rsidR="00243DA7">
        <w:t>,</w:t>
      </w:r>
      <w:r w:rsidR="004530E2">
        <w:t xml:space="preserve"> taxpayers who relied on the 12 </w:t>
      </w:r>
      <w:r>
        <w:t xml:space="preserve">per cent of original value method will </w:t>
      </w:r>
      <w:r w:rsidR="00EC32D9">
        <w:t xml:space="preserve">now have a choice of using the cents per kilometre method or the logbook method, depending on which method best reflects the cost of </w:t>
      </w:r>
      <w:r w:rsidR="00EC63BE">
        <w:t>running their vehicle.</w:t>
      </w:r>
    </w:p>
    <w:p w14:paraId="10F0F63E" w14:textId="24CE66C5" w:rsidR="00B81F2F" w:rsidRDefault="00EC63BE" w:rsidP="00B81F2F">
      <w:pPr>
        <w:pStyle w:val="base-text-paragraph"/>
        <w:numPr>
          <w:ilvl w:val="1"/>
          <w:numId w:val="34"/>
        </w:numPr>
      </w:pPr>
      <w:r>
        <w:t>The 12 per cent of original value</w:t>
      </w:r>
      <w:r w:rsidR="00B81F2F">
        <w:t xml:space="preserve"> method required taxpayers to determine the cost of their vehicle when they acquired it or 12 per cent of the market value when the vehicle was first leased. If the vehicle was only owned for part of a year, the deduction would be reduced to reflect the percentage of the year the vehicle had been owned or leased.  </w:t>
      </w:r>
      <w:r w:rsidR="00B81F2F">
        <w:rPr>
          <w:rStyle w:val="Referencingstyle"/>
        </w:rPr>
        <w:t>[</w:t>
      </w:r>
      <w:r w:rsidR="00833417">
        <w:rPr>
          <w:rStyle w:val="Referencingstyle"/>
        </w:rPr>
        <w:t>Schedule #, item 3,</w:t>
      </w:r>
      <w:r w:rsidR="001C1D57">
        <w:rPr>
          <w:rStyle w:val="Referencingstyle"/>
        </w:rPr>
        <w:t xml:space="preserve"> s</w:t>
      </w:r>
      <w:r w:rsidR="00833417">
        <w:rPr>
          <w:rStyle w:val="Referencingstyle"/>
        </w:rPr>
        <w:t xml:space="preserve">ubdivisions 28-D and 28-E ITAA </w:t>
      </w:r>
      <w:r w:rsidR="001C4CD2">
        <w:rPr>
          <w:rStyle w:val="Referencingstyle"/>
        </w:rPr>
        <w:t xml:space="preserve">of the </w:t>
      </w:r>
      <w:r w:rsidR="00833417">
        <w:rPr>
          <w:rStyle w:val="Referencingstyle"/>
        </w:rPr>
        <w:t>1997]</w:t>
      </w:r>
    </w:p>
    <w:p w14:paraId="6B346852" w14:textId="78A7A09D" w:rsidR="00A71923" w:rsidRDefault="00B81F2F" w:rsidP="00A71923">
      <w:pPr>
        <w:pStyle w:val="base-text-paragraph"/>
        <w:tabs>
          <w:tab w:val="clear" w:pos="360"/>
          <w:tab w:val="num" w:pos="1985"/>
        </w:tabs>
        <w:ind w:left="1134"/>
      </w:pPr>
      <w:r>
        <w:t>The repeal of Subdivision 28-E</w:t>
      </w:r>
      <w:r w:rsidR="001A696F">
        <w:t xml:space="preserve"> removes the option to claim a deduction for work-related car expenses using the one-third of actual expenses method. The one-third of actual expenses method applies to expenses that are otherwise deductible under the ITAA 1997 or expenses </w:t>
      </w:r>
      <w:r w:rsidR="001A696F">
        <w:lastRenderedPageBreak/>
        <w:t xml:space="preserve">that would qualify, had the vehicle been used only in producing assessable income. </w:t>
      </w:r>
    </w:p>
    <w:p w14:paraId="15076EB2" w14:textId="15B63434" w:rsidR="001A696F" w:rsidRDefault="00B81F2F" w:rsidP="00B81F2F">
      <w:pPr>
        <w:pStyle w:val="base-text-paragraph"/>
        <w:tabs>
          <w:tab w:val="clear" w:pos="360"/>
          <w:tab w:val="num" w:pos="1985"/>
        </w:tabs>
        <w:ind w:left="1134"/>
      </w:pPr>
      <w:r>
        <w:t>If only part of an expense qualified for deduction under another method, one-third of that part is deductible under Subdivision 28-E. In addition, for a deduction to be claimed under this Subdivision, over 5</w:t>
      </w:r>
      <w:r w:rsidR="00243DA7">
        <w:t>,</w:t>
      </w:r>
      <w:r>
        <w:t xml:space="preserve">000 business kilometres must have been travelled in the relevant income year. The complexity of this method made it one of the least utilised methods. </w:t>
      </w:r>
    </w:p>
    <w:p w14:paraId="318D98F9" w14:textId="40F8B3FD" w:rsidR="003D76FF" w:rsidRDefault="003D76FF" w:rsidP="003D76FF">
      <w:pPr>
        <w:pStyle w:val="base-text-paragraph"/>
        <w:tabs>
          <w:tab w:val="clear" w:pos="360"/>
          <w:tab w:val="num" w:pos="1985"/>
        </w:tabs>
        <w:ind w:left="1134"/>
      </w:pPr>
      <w:r>
        <w:t xml:space="preserve">By repealing these provisions, this Schedule removes </w:t>
      </w:r>
      <w:r w:rsidR="005D68E9">
        <w:t>these two</w:t>
      </w:r>
      <w:r>
        <w:t xml:space="preserve"> arbitrary method</w:t>
      </w:r>
      <w:r w:rsidR="005D68E9">
        <w:t>s</w:t>
      </w:r>
      <w:r>
        <w:t xml:space="preserve"> of determining a deduction for work-related car expenses.  </w:t>
      </w:r>
      <w:r>
        <w:rPr>
          <w:rStyle w:val="Referencingstyle"/>
        </w:rPr>
        <w:t>[</w:t>
      </w:r>
      <w:r w:rsidR="00833417">
        <w:rPr>
          <w:rStyle w:val="Referencingstyle"/>
        </w:rPr>
        <w:t>Schedule #, item 3,</w:t>
      </w:r>
      <w:r w:rsidR="001C1D57">
        <w:rPr>
          <w:rStyle w:val="Referencingstyle"/>
        </w:rPr>
        <w:t xml:space="preserve"> s</w:t>
      </w:r>
      <w:r w:rsidR="00833417">
        <w:rPr>
          <w:rStyle w:val="Referencingstyle"/>
        </w:rPr>
        <w:t xml:space="preserve">ubdivisions 28-D and 28-E </w:t>
      </w:r>
      <w:r w:rsidR="001C4CD2">
        <w:rPr>
          <w:rStyle w:val="Referencingstyle"/>
        </w:rPr>
        <w:t xml:space="preserve">of the </w:t>
      </w:r>
      <w:r w:rsidR="00833417">
        <w:rPr>
          <w:rStyle w:val="Referencingstyle"/>
        </w:rPr>
        <w:t>ITAA 1997]</w:t>
      </w:r>
    </w:p>
    <w:p w14:paraId="2A666512" w14:textId="24D523B3" w:rsidR="001A696F" w:rsidRDefault="001A696F" w:rsidP="00B81F2F">
      <w:pPr>
        <w:pStyle w:val="base-text-paragraph"/>
        <w:tabs>
          <w:tab w:val="clear" w:pos="360"/>
          <w:tab w:val="num" w:pos="1985"/>
        </w:tabs>
        <w:ind w:left="1134"/>
      </w:pPr>
      <w:r>
        <w:t xml:space="preserve">This Schedule also simplifies the cents per kilometre method by removing the three rates which </w:t>
      </w:r>
      <w:r w:rsidR="00A908F3">
        <w:t>were set according to</w:t>
      </w:r>
      <w:r>
        <w:t xml:space="preserve"> the engine capacity of the taxpayers’ vehicle. </w:t>
      </w:r>
      <w:r w:rsidR="006E7D11">
        <w:t>The new law will provide for a single rate of cents per kilometre in the first year with flexibility for the Commissioner to consider whether a further rate or rates would be appropriate for future years.</w:t>
      </w:r>
      <w:r w:rsidR="004D3897">
        <w:t xml:space="preserve">  </w:t>
      </w:r>
      <w:r w:rsidR="004D3897">
        <w:rPr>
          <w:rStyle w:val="Referencingstyle"/>
        </w:rPr>
        <w:t>[Schedule #</w:t>
      </w:r>
      <w:r w:rsidR="00833417">
        <w:rPr>
          <w:rStyle w:val="Referencingstyle"/>
        </w:rPr>
        <w:t>,</w:t>
      </w:r>
      <w:r w:rsidR="001C1D57">
        <w:rPr>
          <w:rStyle w:val="Referencingstyle"/>
        </w:rPr>
        <w:t xml:space="preserve"> item 1, s</w:t>
      </w:r>
      <w:r w:rsidR="00833417">
        <w:rPr>
          <w:rStyle w:val="Referencingstyle"/>
        </w:rPr>
        <w:t>ubsection 28-25(1)</w:t>
      </w:r>
      <w:r w:rsidR="001C4CD2">
        <w:rPr>
          <w:rStyle w:val="Referencingstyle"/>
        </w:rPr>
        <w:t xml:space="preserve"> of the</w:t>
      </w:r>
      <w:r w:rsidR="00833417">
        <w:rPr>
          <w:rStyle w:val="Referencingstyle"/>
        </w:rPr>
        <w:t xml:space="preserve"> ITAA 1997</w:t>
      </w:r>
      <w:r w:rsidR="004D3897">
        <w:rPr>
          <w:rStyle w:val="Referencingstyle"/>
        </w:rPr>
        <w:t>]</w:t>
      </w:r>
    </w:p>
    <w:p w14:paraId="0BD9EC14" w14:textId="10160878" w:rsidR="00B81F2F" w:rsidRDefault="00B81F2F" w:rsidP="00B81F2F">
      <w:pPr>
        <w:pStyle w:val="base-text-paragraph"/>
        <w:tabs>
          <w:tab w:val="clear" w:pos="360"/>
          <w:tab w:val="num" w:pos="1985"/>
        </w:tabs>
        <w:ind w:left="1134"/>
      </w:pPr>
      <w:r>
        <w:t xml:space="preserve">The Commissioner is to set the rate taking into account the average running costs of a car. </w:t>
      </w:r>
      <w:r w:rsidR="00764E6A">
        <w:t>The Commissioner</w:t>
      </w:r>
      <w:r>
        <w:t xml:space="preserve"> should consider</w:t>
      </w:r>
      <w:r w:rsidR="00764E6A">
        <w:t xml:space="preserve"> the fixed and variable costs of operating a vehicle </w:t>
      </w:r>
      <w:r w:rsidR="009B15BF">
        <w:t>including</w:t>
      </w:r>
      <w:r>
        <w:t xml:space="preserve"> such matters as fuel costs, servicing costs and the cost of replacing tyres, registration and insurance expenses. The Commissioner, at his or her discretion, may determine more than one rate if he or she wishes to set different rates for different classes of car</w:t>
      </w:r>
      <w:r w:rsidR="00764E6A">
        <w:t xml:space="preserve"> in future income years</w:t>
      </w:r>
      <w:r>
        <w:t xml:space="preserve">.  </w:t>
      </w:r>
      <w:r>
        <w:rPr>
          <w:rStyle w:val="Referencingstyle"/>
        </w:rPr>
        <w:t>[Schedule #</w:t>
      </w:r>
      <w:r w:rsidR="00833417">
        <w:rPr>
          <w:rStyle w:val="Referencingstyle"/>
        </w:rPr>
        <w:t>, item 2, at the end of section 28-25</w:t>
      </w:r>
      <w:r w:rsidR="001C4CD2">
        <w:rPr>
          <w:rStyle w:val="Referencingstyle"/>
        </w:rPr>
        <w:t xml:space="preserve"> of the</w:t>
      </w:r>
      <w:r w:rsidR="00833417">
        <w:rPr>
          <w:rStyle w:val="Referencingstyle"/>
        </w:rPr>
        <w:t xml:space="preserve"> ITAA 1997</w:t>
      </w:r>
      <w:r>
        <w:rPr>
          <w:rStyle w:val="Referencingstyle"/>
        </w:rPr>
        <w:t>]</w:t>
      </w:r>
    </w:p>
    <w:p w14:paraId="42427DBA" w14:textId="1AD19B4A" w:rsidR="00B81F2F" w:rsidRPr="00B81F2F" w:rsidRDefault="00B81F2F" w:rsidP="00B81F2F">
      <w:pPr>
        <w:pStyle w:val="base-text-paragraph"/>
        <w:tabs>
          <w:tab w:val="clear" w:pos="360"/>
          <w:tab w:val="num" w:pos="1985"/>
        </w:tabs>
        <w:ind w:left="1134"/>
      </w:pPr>
      <w:r>
        <w:t>By providing the Commissioner with the power to set the cents per kilometre rate, the Commissioner will be able to ensure that the rate better reflects the a</w:t>
      </w:r>
      <w:r w:rsidR="00764E6A">
        <w:t>verage running expenses of cars and publication of the rate at the beginning of the income year will enable taxpayers to make a more informed choice between the logbook or cents per kilometre method, depending on which method they feel better captures the running costs of their vehicle.</w:t>
      </w:r>
    </w:p>
    <w:p w14:paraId="0BDE26D5" w14:textId="672AC016" w:rsidR="00B81F2F" w:rsidRPr="00921219" w:rsidRDefault="00710BAD" w:rsidP="00B81F2F">
      <w:pPr>
        <w:pStyle w:val="base-text-paragraph"/>
        <w:tabs>
          <w:tab w:val="clear" w:pos="360"/>
          <w:tab w:val="num" w:pos="1985"/>
        </w:tabs>
        <w:ind w:left="1134"/>
        <w:rPr>
          <w:rStyle w:val="Referencingstyle"/>
          <w:b w:val="0"/>
          <w:i w:val="0"/>
          <w:sz w:val="22"/>
        </w:rPr>
      </w:pPr>
      <w:r>
        <w:t xml:space="preserve">The Commissioner will publish his </w:t>
      </w:r>
      <w:r w:rsidR="00764E6A">
        <w:t xml:space="preserve">or her </w:t>
      </w:r>
      <w:r>
        <w:t xml:space="preserve">determination in a </w:t>
      </w:r>
      <w:r w:rsidR="00A44D14">
        <w:t>legislative instrument.</w:t>
      </w:r>
      <w:r w:rsidR="00B81F2F">
        <w:t xml:space="preserve">  </w:t>
      </w:r>
      <w:r w:rsidR="00B81F2F">
        <w:rPr>
          <w:rStyle w:val="Referencingstyle"/>
        </w:rPr>
        <w:t>[</w:t>
      </w:r>
      <w:r w:rsidR="00833417">
        <w:rPr>
          <w:rStyle w:val="Referencingstyle"/>
        </w:rPr>
        <w:t xml:space="preserve">Schedule #, item 2, at the end of section 28-25 </w:t>
      </w:r>
      <w:r w:rsidR="001C4CD2">
        <w:rPr>
          <w:rStyle w:val="Referencingstyle"/>
        </w:rPr>
        <w:t xml:space="preserve">of the </w:t>
      </w:r>
      <w:r w:rsidR="00833417">
        <w:rPr>
          <w:rStyle w:val="Referencingstyle"/>
        </w:rPr>
        <w:t>ITAA 1997</w:t>
      </w:r>
      <w:r w:rsidR="00B81F2F">
        <w:rPr>
          <w:rStyle w:val="Referencingstyle"/>
        </w:rPr>
        <w:t>]</w:t>
      </w:r>
    </w:p>
    <w:p w14:paraId="2F8171BD" w14:textId="126AD214" w:rsidR="00921219" w:rsidRDefault="00664DEB" w:rsidP="00B81F2F">
      <w:pPr>
        <w:pStyle w:val="base-text-paragraph"/>
        <w:tabs>
          <w:tab w:val="clear" w:pos="360"/>
          <w:tab w:val="num" w:pos="1985"/>
        </w:tabs>
        <w:ind w:left="1134"/>
        <w:rPr>
          <w:rStyle w:val="Referencingstyle"/>
          <w:b w:val="0"/>
          <w:i w:val="0"/>
          <w:sz w:val="22"/>
          <w:szCs w:val="22"/>
        </w:rPr>
      </w:pPr>
      <w:r>
        <w:rPr>
          <w:rStyle w:val="Referencingstyle"/>
          <w:b w:val="0"/>
          <w:i w:val="0"/>
          <w:sz w:val="22"/>
          <w:szCs w:val="22"/>
        </w:rPr>
        <w:t>These changes may also affect the way u</w:t>
      </w:r>
      <w:r w:rsidR="00921219" w:rsidRPr="00921219">
        <w:rPr>
          <w:rStyle w:val="Referencingstyle"/>
          <w:b w:val="0"/>
          <w:i w:val="0"/>
          <w:sz w:val="22"/>
          <w:szCs w:val="22"/>
        </w:rPr>
        <w:t>ntaxed allowances</w:t>
      </w:r>
      <w:r>
        <w:rPr>
          <w:rStyle w:val="Referencingstyle"/>
          <w:b w:val="0"/>
          <w:i w:val="0"/>
          <w:sz w:val="22"/>
          <w:szCs w:val="22"/>
        </w:rPr>
        <w:t xml:space="preserve"> are calculated. For example, if </w:t>
      </w:r>
      <w:r w:rsidR="0071745F">
        <w:rPr>
          <w:rStyle w:val="Referencingstyle"/>
          <w:b w:val="0"/>
          <w:i w:val="0"/>
          <w:sz w:val="22"/>
          <w:szCs w:val="22"/>
        </w:rPr>
        <w:t xml:space="preserve">an </w:t>
      </w:r>
      <w:r>
        <w:rPr>
          <w:rStyle w:val="Referencingstyle"/>
          <w:b w:val="0"/>
          <w:i w:val="0"/>
          <w:sz w:val="22"/>
          <w:szCs w:val="22"/>
        </w:rPr>
        <w:t xml:space="preserve">employer currently pays </w:t>
      </w:r>
      <w:r w:rsidR="0071745F">
        <w:rPr>
          <w:rStyle w:val="Referencingstyle"/>
          <w:b w:val="0"/>
          <w:i w:val="0"/>
          <w:sz w:val="22"/>
          <w:szCs w:val="22"/>
        </w:rPr>
        <w:t xml:space="preserve">their employee an </w:t>
      </w:r>
      <w:r>
        <w:rPr>
          <w:rStyle w:val="Referencingstyle"/>
          <w:b w:val="0"/>
          <w:i w:val="0"/>
          <w:sz w:val="22"/>
          <w:szCs w:val="22"/>
        </w:rPr>
        <w:t xml:space="preserve">allowance in respect of </w:t>
      </w:r>
      <w:r w:rsidR="0071745F">
        <w:rPr>
          <w:rStyle w:val="Referencingstyle"/>
          <w:b w:val="0"/>
          <w:i w:val="0"/>
          <w:sz w:val="22"/>
          <w:szCs w:val="22"/>
        </w:rPr>
        <w:t xml:space="preserve">their </w:t>
      </w:r>
      <w:r>
        <w:rPr>
          <w:rStyle w:val="Referencingstyle"/>
          <w:b w:val="0"/>
          <w:i w:val="0"/>
          <w:sz w:val="22"/>
          <w:szCs w:val="22"/>
        </w:rPr>
        <w:t xml:space="preserve">motor vehicle use and the allowance is calculated using one of the methods which will be repealed by this Schedule, </w:t>
      </w:r>
      <w:r w:rsidR="0071745F">
        <w:rPr>
          <w:rStyle w:val="Referencingstyle"/>
          <w:b w:val="0"/>
          <w:i w:val="0"/>
          <w:sz w:val="22"/>
          <w:szCs w:val="22"/>
        </w:rPr>
        <w:t xml:space="preserve">the </w:t>
      </w:r>
      <w:r>
        <w:rPr>
          <w:rStyle w:val="Referencingstyle"/>
          <w:b w:val="0"/>
          <w:i w:val="0"/>
          <w:sz w:val="22"/>
          <w:szCs w:val="22"/>
        </w:rPr>
        <w:t>employer will need to update the meth</w:t>
      </w:r>
      <w:r w:rsidR="00E52A36">
        <w:rPr>
          <w:rStyle w:val="Referencingstyle"/>
          <w:b w:val="0"/>
          <w:i w:val="0"/>
          <w:sz w:val="22"/>
          <w:szCs w:val="22"/>
        </w:rPr>
        <w:t>od of calculating the allowance</w:t>
      </w:r>
      <w:r>
        <w:rPr>
          <w:rStyle w:val="Referencingstyle"/>
          <w:b w:val="0"/>
          <w:i w:val="0"/>
          <w:sz w:val="22"/>
          <w:szCs w:val="22"/>
        </w:rPr>
        <w:t xml:space="preserve">. </w:t>
      </w:r>
    </w:p>
    <w:p w14:paraId="425CE3EB" w14:textId="0DD06624" w:rsidR="00C756DA" w:rsidRPr="00921219" w:rsidRDefault="00C756DA" w:rsidP="00B81F2F">
      <w:pPr>
        <w:pStyle w:val="base-text-paragraph"/>
        <w:tabs>
          <w:tab w:val="clear" w:pos="360"/>
          <w:tab w:val="num" w:pos="1985"/>
        </w:tabs>
        <w:ind w:left="1134"/>
        <w:rPr>
          <w:szCs w:val="22"/>
        </w:rPr>
      </w:pPr>
      <w:r>
        <w:rPr>
          <w:szCs w:val="22"/>
        </w:rPr>
        <w:lastRenderedPageBreak/>
        <w:t xml:space="preserve">Further, if the rate of the allowance paid by an employer is higher than 0.66 cents per kilometre, then the employee will need to report this allowance in their tax return. The employee will be entitled to claim a deduction for the amount, up to 0.66 cents per kilometre and be subject to tax on amounts exceeding 0.66 cents per kilometre. Alternatively, an employee may utilise the logbook method to claim for their work-related car expenses. </w:t>
      </w:r>
    </w:p>
    <w:p w14:paraId="5492FAD6" w14:textId="77777777" w:rsidR="00A71923" w:rsidRDefault="00A71923" w:rsidP="008C717A">
      <w:pPr>
        <w:pStyle w:val="Heading2"/>
      </w:pPr>
      <w:r>
        <w:t>Consequential amendments</w:t>
      </w:r>
    </w:p>
    <w:p w14:paraId="3C69D318" w14:textId="0C0192E5" w:rsidR="00B81F2F" w:rsidRPr="004D3897" w:rsidRDefault="004D3897" w:rsidP="00B81F2F">
      <w:pPr>
        <w:pStyle w:val="base-text-paragraph"/>
        <w:tabs>
          <w:tab w:val="clear" w:pos="360"/>
          <w:tab w:val="num" w:pos="1985"/>
        </w:tabs>
        <w:ind w:left="1134"/>
        <w:rPr>
          <w:rStyle w:val="Referencingstyle"/>
          <w:b w:val="0"/>
          <w:i w:val="0"/>
          <w:sz w:val="22"/>
        </w:rPr>
      </w:pPr>
      <w:r>
        <w:t xml:space="preserve">Consequential amendments are required to the </w:t>
      </w:r>
      <w:r w:rsidR="00B81F2F">
        <w:t>ITAA 1997 to remove reference to the repealed Subdivisions 28-D and 28-E.</w:t>
      </w:r>
      <w:r>
        <w:t xml:space="preserve"> Section 28-12 will be amended to remove reference to the ‘four methods’</w:t>
      </w:r>
      <w:r w:rsidR="005712AC">
        <w:t>, and will retain</w:t>
      </w:r>
      <w:r>
        <w:t xml:space="preserve"> reference to the remaining two methods</w:t>
      </w:r>
      <w:r w:rsidR="005712AC">
        <w:t xml:space="preserve"> only</w:t>
      </w:r>
      <w:r>
        <w:t xml:space="preserve">; </w:t>
      </w:r>
      <w:r w:rsidR="005712AC">
        <w:t xml:space="preserve">those being </w:t>
      </w:r>
      <w:r>
        <w:t>the cent per kilometre rate method and the logbook method.</w:t>
      </w:r>
      <w:r w:rsidR="00B81F2F">
        <w:t xml:space="preserve"> </w:t>
      </w:r>
      <w:r w:rsidR="00B81F2F">
        <w:rPr>
          <w:rStyle w:val="Referencingstyle"/>
        </w:rPr>
        <w:t xml:space="preserve"> [Schedule #</w:t>
      </w:r>
      <w:r w:rsidR="001C1D57">
        <w:rPr>
          <w:rStyle w:val="Referencingstyle"/>
        </w:rPr>
        <w:t>, items 21 to 42, section 12-5 (table item headed “car expenses”) to subsection 900-250(4)</w:t>
      </w:r>
      <w:r w:rsidR="001C4CD2">
        <w:rPr>
          <w:rStyle w:val="Referencingstyle"/>
        </w:rPr>
        <w:t xml:space="preserve"> of the</w:t>
      </w:r>
      <w:r w:rsidR="001C1D57">
        <w:rPr>
          <w:rStyle w:val="Referencingstyle"/>
        </w:rPr>
        <w:t xml:space="preserve"> ITAA 1997</w:t>
      </w:r>
      <w:r w:rsidR="00B81F2F">
        <w:rPr>
          <w:rStyle w:val="Referencingstyle"/>
        </w:rPr>
        <w:t>]</w:t>
      </w:r>
      <w:r>
        <w:rPr>
          <w:rStyle w:val="Referencingstyle"/>
        </w:rPr>
        <w:t xml:space="preserve"> </w:t>
      </w:r>
    </w:p>
    <w:p w14:paraId="32574F63" w14:textId="0C67D28C" w:rsidR="004D3897" w:rsidRDefault="004D3897" w:rsidP="00B81F2F">
      <w:pPr>
        <w:pStyle w:val="base-text-paragraph"/>
        <w:tabs>
          <w:tab w:val="clear" w:pos="360"/>
          <w:tab w:val="num" w:pos="1985"/>
        </w:tabs>
        <w:ind w:left="1134"/>
        <w:rPr>
          <w:rStyle w:val="Referencingstyle"/>
          <w:b w:val="0"/>
          <w:i w:val="0"/>
          <w:sz w:val="22"/>
        </w:rPr>
      </w:pPr>
      <w:r>
        <w:rPr>
          <w:rStyle w:val="Referencingstyle"/>
          <w:b w:val="0"/>
          <w:i w:val="0"/>
          <w:sz w:val="22"/>
        </w:rPr>
        <w:t xml:space="preserve">Subsection 40-25(6) of the ITAA </w:t>
      </w:r>
      <w:r w:rsidR="005712AC">
        <w:rPr>
          <w:rStyle w:val="Referencingstyle"/>
          <w:b w:val="0"/>
          <w:i w:val="0"/>
          <w:sz w:val="22"/>
        </w:rPr>
        <w:t xml:space="preserve">1997 </w:t>
      </w:r>
      <w:r>
        <w:rPr>
          <w:rStyle w:val="Referencingstyle"/>
          <w:b w:val="0"/>
          <w:i w:val="0"/>
          <w:sz w:val="22"/>
        </w:rPr>
        <w:t>will be repealed as it refers to the one third of actual expenses method.</w:t>
      </w:r>
      <w:r w:rsidR="00921219">
        <w:rPr>
          <w:rStyle w:val="Referencingstyle"/>
          <w:b w:val="0"/>
          <w:i w:val="0"/>
          <w:sz w:val="22"/>
        </w:rPr>
        <w:t xml:space="preserve">  </w:t>
      </w:r>
      <w:r w:rsidR="00921219">
        <w:rPr>
          <w:rStyle w:val="Referencingstyle"/>
        </w:rPr>
        <w:t>[Schedule #</w:t>
      </w:r>
      <w:r w:rsidR="001C1D57">
        <w:rPr>
          <w:rStyle w:val="Referencingstyle"/>
        </w:rPr>
        <w:t xml:space="preserve">, item 31, subsection 40-25(6) </w:t>
      </w:r>
      <w:r w:rsidR="001C4CD2">
        <w:rPr>
          <w:rStyle w:val="Referencingstyle"/>
        </w:rPr>
        <w:t xml:space="preserve">of the </w:t>
      </w:r>
      <w:r w:rsidR="001C1D57">
        <w:rPr>
          <w:rStyle w:val="Referencingstyle"/>
        </w:rPr>
        <w:t>ITAA 1997</w:t>
      </w:r>
      <w:r w:rsidR="00921219">
        <w:rPr>
          <w:rStyle w:val="Referencingstyle"/>
        </w:rPr>
        <w:t>]</w:t>
      </w:r>
    </w:p>
    <w:p w14:paraId="106EC434" w14:textId="60B45180" w:rsidR="004D3897" w:rsidRDefault="004D3897" w:rsidP="00B81F2F">
      <w:pPr>
        <w:pStyle w:val="base-text-paragraph"/>
        <w:tabs>
          <w:tab w:val="clear" w:pos="360"/>
          <w:tab w:val="num" w:pos="1985"/>
        </w:tabs>
        <w:ind w:left="1134"/>
        <w:rPr>
          <w:rStyle w:val="Referencingstyle"/>
          <w:b w:val="0"/>
          <w:i w:val="0"/>
          <w:sz w:val="22"/>
        </w:rPr>
      </w:pPr>
      <w:r>
        <w:rPr>
          <w:rStyle w:val="Referencingstyle"/>
          <w:b w:val="0"/>
          <w:i w:val="0"/>
          <w:sz w:val="22"/>
        </w:rPr>
        <w:t xml:space="preserve">Section 40-55 of the ITAA </w:t>
      </w:r>
      <w:r w:rsidR="005712AC">
        <w:rPr>
          <w:rStyle w:val="Referencingstyle"/>
          <w:b w:val="0"/>
          <w:i w:val="0"/>
          <w:sz w:val="22"/>
        </w:rPr>
        <w:t xml:space="preserve">1997 </w:t>
      </w:r>
      <w:r>
        <w:rPr>
          <w:rStyle w:val="Referencingstyle"/>
          <w:b w:val="0"/>
          <w:i w:val="0"/>
          <w:sz w:val="22"/>
        </w:rPr>
        <w:t xml:space="preserve">will be amended to remove reference to the repealed 12 per cent of original value method in the </w:t>
      </w:r>
      <w:r w:rsidR="00F15D90">
        <w:rPr>
          <w:rStyle w:val="Referencingstyle"/>
          <w:b w:val="0"/>
          <w:i w:val="0"/>
          <w:sz w:val="22"/>
        </w:rPr>
        <w:t>section.</w:t>
      </w:r>
      <w:r w:rsidR="00921219">
        <w:rPr>
          <w:rStyle w:val="Referencingstyle"/>
          <w:b w:val="0"/>
          <w:i w:val="0"/>
          <w:sz w:val="22"/>
        </w:rPr>
        <w:t xml:space="preserve">  </w:t>
      </w:r>
      <w:r w:rsidR="00921219">
        <w:rPr>
          <w:rStyle w:val="Referencingstyle"/>
        </w:rPr>
        <w:t>[Schedule #</w:t>
      </w:r>
      <w:r w:rsidR="001C1D57">
        <w:rPr>
          <w:rStyle w:val="Referencingstyle"/>
        </w:rPr>
        <w:t>, item 32, section 40-55</w:t>
      </w:r>
      <w:r w:rsidR="001C4CD2">
        <w:rPr>
          <w:rStyle w:val="Referencingstyle"/>
        </w:rPr>
        <w:t xml:space="preserve"> of the</w:t>
      </w:r>
      <w:r w:rsidR="001C1D57">
        <w:rPr>
          <w:rStyle w:val="Referencingstyle"/>
        </w:rPr>
        <w:t xml:space="preserve"> ITAA 1997</w:t>
      </w:r>
      <w:r w:rsidR="00921219">
        <w:rPr>
          <w:rStyle w:val="Referencingstyle"/>
        </w:rPr>
        <w:t>]</w:t>
      </w:r>
    </w:p>
    <w:p w14:paraId="796A7DFA" w14:textId="34DA256D" w:rsidR="00710BAD" w:rsidRDefault="00710BAD" w:rsidP="00B81F2F">
      <w:pPr>
        <w:pStyle w:val="base-text-paragraph"/>
        <w:tabs>
          <w:tab w:val="clear" w:pos="360"/>
          <w:tab w:val="num" w:pos="1985"/>
        </w:tabs>
        <w:ind w:left="1134"/>
        <w:rPr>
          <w:rStyle w:val="Referencingstyle"/>
          <w:b w:val="0"/>
          <w:i w:val="0"/>
          <w:sz w:val="22"/>
        </w:rPr>
      </w:pPr>
      <w:r>
        <w:rPr>
          <w:rStyle w:val="Referencingstyle"/>
          <w:b w:val="0"/>
          <w:i w:val="0"/>
          <w:sz w:val="22"/>
        </w:rPr>
        <w:t>Other references to the repealed Subdivisions will be removed from the ITAA 1997.</w:t>
      </w:r>
    </w:p>
    <w:p w14:paraId="2D1C0BFF" w14:textId="77777777" w:rsidR="00E478FE" w:rsidRDefault="00710BAD" w:rsidP="00B81F2F">
      <w:pPr>
        <w:pStyle w:val="base-text-paragraph"/>
        <w:tabs>
          <w:tab w:val="clear" w:pos="360"/>
          <w:tab w:val="num" w:pos="1985"/>
        </w:tabs>
        <w:ind w:left="1134"/>
        <w:rPr>
          <w:rStyle w:val="Referencingstyle"/>
          <w:b w:val="0"/>
          <w:i w:val="0"/>
          <w:sz w:val="22"/>
        </w:rPr>
      </w:pPr>
      <w:r>
        <w:rPr>
          <w:rStyle w:val="Referencingstyle"/>
          <w:b w:val="0"/>
          <w:i w:val="0"/>
          <w:sz w:val="22"/>
        </w:rPr>
        <w:t xml:space="preserve">Consequential amendments will also be </w:t>
      </w:r>
      <w:r w:rsidR="00921219">
        <w:rPr>
          <w:rStyle w:val="Referencingstyle"/>
          <w:b w:val="0"/>
          <w:i w:val="0"/>
          <w:sz w:val="22"/>
        </w:rPr>
        <w:t>made</w:t>
      </w:r>
      <w:r>
        <w:rPr>
          <w:rStyle w:val="Referencingstyle"/>
          <w:b w:val="0"/>
          <w:i w:val="0"/>
          <w:sz w:val="22"/>
        </w:rPr>
        <w:t xml:space="preserve"> to the </w:t>
      </w:r>
      <w:r w:rsidRPr="00710BAD">
        <w:rPr>
          <w:rStyle w:val="Referencingstyle"/>
          <w:b w:val="0"/>
          <w:sz w:val="22"/>
        </w:rPr>
        <w:t>Fring</w:t>
      </w:r>
      <w:r>
        <w:rPr>
          <w:rStyle w:val="Referencingstyle"/>
          <w:b w:val="0"/>
          <w:sz w:val="22"/>
        </w:rPr>
        <w:t>e Benefits Tax Assessment Act 1986</w:t>
      </w:r>
      <w:r w:rsidR="00921219">
        <w:rPr>
          <w:rStyle w:val="Referencingstyle"/>
          <w:b w:val="0"/>
          <w:i w:val="0"/>
          <w:sz w:val="22"/>
        </w:rPr>
        <w:t xml:space="preserve"> (FBTAA 1986) to remove reference to the repealed methods. </w:t>
      </w:r>
    </w:p>
    <w:p w14:paraId="0F0102EE" w14:textId="2E45755B" w:rsidR="00710BAD" w:rsidRPr="00E52A36" w:rsidRDefault="00E478FE" w:rsidP="00B81F2F">
      <w:pPr>
        <w:pStyle w:val="base-text-paragraph"/>
        <w:tabs>
          <w:tab w:val="clear" w:pos="360"/>
          <w:tab w:val="num" w:pos="1985"/>
        </w:tabs>
        <w:ind w:left="1134"/>
        <w:rPr>
          <w:rStyle w:val="Referencingstyle"/>
          <w:b w:val="0"/>
          <w:i w:val="0"/>
          <w:sz w:val="22"/>
        </w:rPr>
      </w:pPr>
      <w:r>
        <w:rPr>
          <w:rStyle w:val="Referencingstyle"/>
          <w:b w:val="0"/>
          <w:i w:val="0"/>
          <w:sz w:val="22"/>
        </w:rPr>
        <w:t xml:space="preserve">This Schedule removes </w:t>
      </w:r>
      <w:r w:rsidR="00032850">
        <w:rPr>
          <w:rStyle w:val="Referencingstyle"/>
          <w:b w:val="0"/>
          <w:i w:val="0"/>
          <w:sz w:val="22"/>
        </w:rPr>
        <w:t>certain provisions within the FBTAA 1986 which relate to the</w:t>
      </w:r>
      <w:r w:rsidR="00E52A36">
        <w:rPr>
          <w:rStyle w:val="Referencingstyle"/>
          <w:b w:val="0"/>
          <w:i w:val="0"/>
          <w:sz w:val="22"/>
        </w:rPr>
        <w:t xml:space="preserve"> </w:t>
      </w:r>
      <w:r w:rsidR="00032850">
        <w:rPr>
          <w:rStyle w:val="Referencingstyle"/>
          <w:b w:val="0"/>
          <w:i w:val="0"/>
          <w:sz w:val="22"/>
        </w:rPr>
        <w:t>one-third of actual expenses method of deducting</w:t>
      </w:r>
      <w:r w:rsidR="005D68E9">
        <w:rPr>
          <w:rStyle w:val="Referencingstyle"/>
          <w:b w:val="0"/>
          <w:i w:val="0"/>
          <w:sz w:val="22"/>
        </w:rPr>
        <w:t xml:space="preserve"> an employee’s work-related car</w:t>
      </w:r>
      <w:r w:rsidR="00032850">
        <w:rPr>
          <w:rStyle w:val="Referencingstyle"/>
          <w:b w:val="0"/>
          <w:i w:val="0"/>
          <w:sz w:val="22"/>
        </w:rPr>
        <w:t xml:space="preserve"> expenses (if the employee had claimed the deduction under income tax) from the provisions relating to </w:t>
      </w:r>
      <w:r>
        <w:rPr>
          <w:rStyle w:val="Referencingstyle"/>
          <w:b w:val="0"/>
          <w:i w:val="0"/>
          <w:sz w:val="22"/>
        </w:rPr>
        <w:t>the otherwise deductible rule</w:t>
      </w:r>
      <w:r w:rsidR="00E52A36">
        <w:rPr>
          <w:rStyle w:val="Referencingstyle"/>
          <w:b w:val="0"/>
          <w:i w:val="0"/>
          <w:sz w:val="22"/>
        </w:rPr>
        <w:t xml:space="preserve">. </w:t>
      </w:r>
      <w:r w:rsidR="00921219">
        <w:rPr>
          <w:rStyle w:val="Referencingstyle"/>
          <w:b w:val="0"/>
          <w:i w:val="0"/>
          <w:sz w:val="22"/>
        </w:rPr>
        <w:t xml:space="preserve"> </w:t>
      </w:r>
      <w:r w:rsidR="00921219">
        <w:rPr>
          <w:rStyle w:val="Referencingstyle"/>
        </w:rPr>
        <w:t>[Schedule #</w:t>
      </w:r>
      <w:r w:rsidR="001C1D57">
        <w:rPr>
          <w:rStyle w:val="Referencingstyle"/>
        </w:rPr>
        <w:t>, item 6</w:t>
      </w:r>
      <w:r w:rsidR="001C4CD2">
        <w:rPr>
          <w:rStyle w:val="Referencingstyle"/>
        </w:rPr>
        <w:t>, 10, 14 and 18</w:t>
      </w:r>
      <w:r w:rsidR="001C1D57">
        <w:rPr>
          <w:rStyle w:val="Referencingstyle"/>
        </w:rPr>
        <w:t>, para</w:t>
      </w:r>
      <w:r w:rsidR="001C4CD2">
        <w:rPr>
          <w:rStyle w:val="Referencingstyle"/>
        </w:rPr>
        <w:t>graph 19(1)(h), paragraph 24(1)(k)</w:t>
      </w:r>
      <w:r w:rsidR="00E30609">
        <w:rPr>
          <w:rStyle w:val="Referencingstyle"/>
        </w:rPr>
        <w:t>, paragraph 44(1)(j)</w:t>
      </w:r>
      <w:r w:rsidR="001C4CD2">
        <w:rPr>
          <w:rStyle w:val="Referencingstyle"/>
        </w:rPr>
        <w:t xml:space="preserve"> and</w:t>
      </w:r>
      <w:r w:rsidR="00E30609">
        <w:rPr>
          <w:rStyle w:val="Referencingstyle"/>
        </w:rPr>
        <w:t xml:space="preserve"> paragraph 52(1)(j)</w:t>
      </w:r>
      <w:r w:rsidR="001C4CD2">
        <w:rPr>
          <w:rStyle w:val="Referencingstyle"/>
        </w:rPr>
        <w:t>of the</w:t>
      </w:r>
      <w:r w:rsidR="00E30609">
        <w:rPr>
          <w:rStyle w:val="Referencingstyle"/>
        </w:rPr>
        <w:t xml:space="preserve"> FBTAA 1986</w:t>
      </w:r>
      <w:r w:rsidR="00921219">
        <w:rPr>
          <w:rStyle w:val="Referencingstyle"/>
        </w:rPr>
        <w:t>]</w:t>
      </w:r>
    </w:p>
    <w:p w14:paraId="4D497468" w14:textId="063E0EDC" w:rsidR="005D68E9" w:rsidRPr="005D68E9" w:rsidRDefault="00E478FE" w:rsidP="00B81F2F">
      <w:pPr>
        <w:pStyle w:val="base-text-paragraph"/>
        <w:tabs>
          <w:tab w:val="clear" w:pos="360"/>
          <w:tab w:val="num" w:pos="1985"/>
        </w:tabs>
        <w:ind w:left="1134"/>
        <w:rPr>
          <w:rStyle w:val="Referencingstyle"/>
          <w:b w:val="0"/>
          <w:i w:val="0"/>
          <w:sz w:val="22"/>
        </w:rPr>
      </w:pPr>
      <w:r>
        <w:rPr>
          <w:rStyle w:val="Referencingstyle"/>
          <w:b w:val="0"/>
          <w:i w:val="0"/>
          <w:sz w:val="22"/>
          <w:szCs w:val="22"/>
        </w:rPr>
        <w:t>For example, s</w:t>
      </w:r>
      <w:r w:rsidR="00E52A36">
        <w:rPr>
          <w:rStyle w:val="Referencingstyle"/>
          <w:b w:val="0"/>
          <w:i w:val="0"/>
          <w:sz w:val="22"/>
          <w:szCs w:val="22"/>
        </w:rPr>
        <w:t xml:space="preserve">ection </w:t>
      </w:r>
      <w:r w:rsidR="00032850">
        <w:rPr>
          <w:rStyle w:val="Referencingstyle"/>
          <w:b w:val="0"/>
          <w:i w:val="0"/>
          <w:sz w:val="22"/>
          <w:szCs w:val="22"/>
        </w:rPr>
        <w:t xml:space="preserve">19 of the FBTAA applies in order to enable an employer to calculate the amount of fringe benefit provided to an employee where the employee has received a loan fringe benefit. In the context of the amendments this Schedule makes to the income tax laws, it is important to ensure consistency between methods available to </w:t>
      </w:r>
      <w:r w:rsidR="00032850">
        <w:rPr>
          <w:rStyle w:val="Referencingstyle"/>
          <w:b w:val="0"/>
          <w:i w:val="0"/>
          <w:sz w:val="22"/>
          <w:szCs w:val="22"/>
        </w:rPr>
        <w:lastRenderedPageBreak/>
        <w:t xml:space="preserve">determine an employee’s deductions under income tax law and the calculation of an employer’s expense under the fringe benefits </w:t>
      </w:r>
      <w:r w:rsidR="00297BBD">
        <w:rPr>
          <w:rStyle w:val="Referencingstyle"/>
          <w:b w:val="0"/>
          <w:i w:val="0"/>
          <w:sz w:val="22"/>
          <w:szCs w:val="22"/>
        </w:rPr>
        <w:t xml:space="preserve">tax </w:t>
      </w:r>
      <w:r w:rsidR="00032850">
        <w:rPr>
          <w:rStyle w:val="Referencingstyle"/>
          <w:b w:val="0"/>
          <w:i w:val="0"/>
          <w:sz w:val="22"/>
          <w:szCs w:val="22"/>
        </w:rPr>
        <w:t xml:space="preserve">laws. </w:t>
      </w:r>
    </w:p>
    <w:p w14:paraId="70911E64" w14:textId="77777777" w:rsidR="005D68E9" w:rsidRPr="005D68E9" w:rsidRDefault="005D68E9" w:rsidP="00B81F2F">
      <w:pPr>
        <w:pStyle w:val="base-text-paragraph"/>
        <w:tabs>
          <w:tab w:val="clear" w:pos="360"/>
          <w:tab w:val="num" w:pos="1985"/>
        </w:tabs>
        <w:ind w:left="1134"/>
        <w:rPr>
          <w:rStyle w:val="Referencingstyle"/>
          <w:b w:val="0"/>
          <w:i w:val="0"/>
          <w:sz w:val="22"/>
        </w:rPr>
      </w:pPr>
      <w:r>
        <w:rPr>
          <w:rStyle w:val="Referencingstyle"/>
          <w:b w:val="0"/>
          <w:i w:val="0"/>
          <w:sz w:val="22"/>
          <w:szCs w:val="22"/>
        </w:rPr>
        <w:t>These amendments mean an employer will continue to be able to apply the otherwise deductible rule for work-related car expenses using the “logbook method’, for example in paragraph 19(1</w:t>
      </w:r>
      <w:proofErr w:type="gramStart"/>
      <w:r>
        <w:rPr>
          <w:rStyle w:val="Referencingstyle"/>
          <w:b w:val="0"/>
          <w:i w:val="0"/>
          <w:sz w:val="22"/>
          <w:szCs w:val="22"/>
        </w:rPr>
        <w:t>)(</w:t>
      </w:r>
      <w:proofErr w:type="gramEnd"/>
      <w:r>
        <w:rPr>
          <w:rStyle w:val="Referencingstyle"/>
          <w:b w:val="0"/>
          <w:i w:val="0"/>
          <w:sz w:val="22"/>
          <w:szCs w:val="22"/>
        </w:rPr>
        <w:t xml:space="preserve">f). If logbooks have not been maintained an employer can apply the otherwise deductible rule by using the remaining ‘business use declaration method’, for example in paragraph 19(1)(g) which provides a deduction based on the business use of the car which is capped at 33.33 per cent of the value of the fringe benefit. </w:t>
      </w:r>
    </w:p>
    <w:p w14:paraId="165A3FA6" w14:textId="6DE18AC3" w:rsidR="00E52A36" w:rsidRPr="00E52A36" w:rsidRDefault="005D68E9" w:rsidP="00B81F2F">
      <w:pPr>
        <w:pStyle w:val="base-text-paragraph"/>
        <w:tabs>
          <w:tab w:val="clear" w:pos="360"/>
          <w:tab w:val="num" w:pos="1985"/>
        </w:tabs>
        <w:ind w:left="1134"/>
        <w:rPr>
          <w:rStyle w:val="Referencingstyle"/>
          <w:b w:val="0"/>
          <w:i w:val="0"/>
          <w:sz w:val="22"/>
        </w:rPr>
      </w:pPr>
      <w:r>
        <w:rPr>
          <w:rStyle w:val="Referencingstyle"/>
          <w:b w:val="0"/>
          <w:i w:val="0"/>
          <w:sz w:val="22"/>
          <w:szCs w:val="22"/>
        </w:rPr>
        <w:t>References to the previous declaration method that provided a fixed 33.33 per cent reduction, based on a car exceeding 96 business kilometres a week</w:t>
      </w:r>
      <w:r w:rsidR="00B14627">
        <w:rPr>
          <w:rStyle w:val="Referencingstyle"/>
          <w:b w:val="0"/>
          <w:i w:val="0"/>
          <w:sz w:val="22"/>
          <w:szCs w:val="22"/>
        </w:rPr>
        <w:t>,</w:t>
      </w:r>
      <w:r>
        <w:rPr>
          <w:rStyle w:val="Referencingstyle"/>
          <w:b w:val="0"/>
          <w:i w:val="0"/>
          <w:sz w:val="22"/>
          <w:szCs w:val="22"/>
        </w:rPr>
        <w:t xml:space="preserve"> will be removed</w:t>
      </w:r>
      <w:r w:rsidR="00032850">
        <w:rPr>
          <w:rStyle w:val="Referencingstyle"/>
          <w:b w:val="0"/>
          <w:i w:val="0"/>
          <w:sz w:val="22"/>
          <w:szCs w:val="22"/>
        </w:rPr>
        <w:t xml:space="preserve">.  </w:t>
      </w:r>
      <w:r w:rsidR="00032850">
        <w:rPr>
          <w:rStyle w:val="Referencingstyle"/>
        </w:rPr>
        <w:t>[Schedule #</w:t>
      </w:r>
      <w:r w:rsidR="00E30609">
        <w:rPr>
          <w:rStyle w:val="Referencingstyle"/>
        </w:rPr>
        <w:t>, item 5</w:t>
      </w:r>
      <w:r w:rsidR="001C4CD2">
        <w:rPr>
          <w:rStyle w:val="Referencingstyle"/>
        </w:rPr>
        <w:t>, 9 and 13 and 17</w:t>
      </w:r>
      <w:r w:rsidR="00E30609">
        <w:rPr>
          <w:rStyle w:val="Referencingstyle"/>
        </w:rPr>
        <w:t>, subpar</w:t>
      </w:r>
      <w:r w:rsidR="001C4CD2">
        <w:rPr>
          <w:rStyle w:val="Referencingstyle"/>
        </w:rPr>
        <w:t>agraph 19(1)(g)(ii)</w:t>
      </w:r>
      <w:r w:rsidR="00E30609">
        <w:rPr>
          <w:rStyle w:val="Referencingstyle"/>
        </w:rPr>
        <w:t>, subparagraph 24(1)(j)(ii), subparagr</w:t>
      </w:r>
      <w:r w:rsidR="001C4CD2">
        <w:rPr>
          <w:rStyle w:val="Referencingstyle"/>
        </w:rPr>
        <w:t>aph 44(1)(h)(ii) and</w:t>
      </w:r>
      <w:r w:rsidR="00E30609">
        <w:rPr>
          <w:rStyle w:val="Referencingstyle"/>
        </w:rPr>
        <w:t xml:space="preserve"> subparagraph 52(1)(h)(ii) </w:t>
      </w:r>
      <w:r w:rsidR="001C4CD2">
        <w:rPr>
          <w:rStyle w:val="Referencingstyle"/>
        </w:rPr>
        <w:t xml:space="preserve">of the </w:t>
      </w:r>
      <w:r w:rsidR="00E30609">
        <w:rPr>
          <w:rStyle w:val="Referencingstyle"/>
        </w:rPr>
        <w:t>FBTAA 1986</w:t>
      </w:r>
      <w:r w:rsidR="00032850">
        <w:rPr>
          <w:rStyle w:val="Referencingstyle"/>
        </w:rPr>
        <w:t>]</w:t>
      </w:r>
    </w:p>
    <w:p w14:paraId="640C9F07" w14:textId="75841801" w:rsidR="00E562AA" w:rsidRPr="004D3897" w:rsidRDefault="00E562AA" w:rsidP="00B81F2F">
      <w:pPr>
        <w:pStyle w:val="base-text-paragraph"/>
        <w:tabs>
          <w:tab w:val="clear" w:pos="360"/>
          <w:tab w:val="num" w:pos="1985"/>
        </w:tabs>
        <w:ind w:left="1134"/>
        <w:rPr>
          <w:rStyle w:val="Referencingstyle"/>
          <w:b w:val="0"/>
          <w:i w:val="0"/>
          <w:sz w:val="22"/>
        </w:rPr>
      </w:pPr>
      <w:r>
        <w:rPr>
          <w:rStyle w:val="Referencingstyle"/>
          <w:b w:val="0"/>
          <w:i w:val="0"/>
          <w:sz w:val="22"/>
        </w:rPr>
        <w:t xml:space="preserve">These amendments do not affect car fringe benefits and are limited to reimbursement for expenses incurred in work-related use of a private motor vehicle. </w:t>
      </w:r>
    </w:p>
    <w:p w14:paraId="191A6317" w14:textId="77777777" w:rsidR="00A71923" w:rsidRDefault="00A71923" w:rsidP="008C717A">
      <w:pPr>
        <w:pStyle w:val="Heading2"/>
      </w:pPr>
      <w:r>
        <w:t>Application and transitional provisions</w:t>
      </w:r>
    </w:p>
    <w:p w14:paraId="245836E9" w14:textId="3BD55786" w:rsidR="00A71923" w:rsidRDefault="00B12026" w:rsidP="00A71923">
      <w:pPr>
        <w:pStyle w:val="base-text-paragraph"/>
        <w:tabs>
          <w:tab w:val="clear" w:pos="360"/>
          <w:tab w:val="num" w:pos="1985"/>
        </w:tabs>
        <w:ind w:left="1134"/>
      </w:pPr>
      <w:r>
        <w:t xml:space="preserve">The rate set for the 2015-16 income year will be determined as 66 cents per kilometre. The Commissioner will determine the rate for </w:t>
      </w:r>
      <w:r w:rsidR="00023295">
        <w:t>later</w:t>
      </w:r>
      <w:r>
        <w:t xml:space="preserve"> income years.</w:t>
      </w:r>
      <w:r w:rsidR="00E30609">
        <w:t xml:space="preserve"> </w:t>
      </w:r>
      <w:r w:rsidR="00E30609">
        <w:rPr>
          <w:rStyle w:val="Referencingstyle"/>
        </w:rPr>
        <w:t xml:space="preserve">[Schedule #, item 44, transitional – initial rate of cents per kilometre </w:t>
      </w:r>
      <w:r w:rsidR="001C4CD2">
        <w:rPr>
          <w:rStyle w:val="Referencingstyle"/>
        </w:rPr>
        <w:t xml:space="preserve">of the </w:t>
      </w:r>
      <w:r w:rsidR="00E30609">
        <w:rPr>
          <w:rStyle w:val="Referencingstyle"/>
        </w:rPr>
        <w:t>ITAA 1997]</w:t>
      </w:r>
    </w:p>
    <w:p w14:paraId="26355ED0" w14:textId="00955713" w:rsidR="00E52A36" w:rsidRPr="008F726E" w:rsidRDefault="00E52A36" w:rsidP="00A71923">
      <w:pPr>
        <w:pStyle w:val="base-text-paragraph"/>
        <w:tabs>
          <w:tab w:val="clear" w:pos="360"/>
          <w:tab w:val="num" w:pos="1985"/>
        </w:tabs>
        <w:ind w:left="1134"/>
      </w:pPr>
      <w:r>
        <w:t xml:space="preserve">Changes to the FBTAA 1986 will operate from 1 April 2016 and </w:t>
      </w:r>
      <w:r w:rsidR="00023295">
        <w:t>later</w:t>
      </w:r>
      <w:r>
        <w:t xml:space="preserve"> FBT years.</w:t>
      </w:r>
      <w:r w:rsidR="00E30609">
        <w:t xml:space="preserve"> </w:t>
      </w:r>
      <w:r w:rsidR="00E30609">
        <w:rPr>
          <w:rStyle w:val="Referencingstyle"/>
        </w:rPr>
        <w:t>[Schedule #, item 43, application of amendments</w:t>
      </w:r>
      <w:r w:rsidR="001C4CD2">
        <w:rPr>
          <w:rStyle w:val="Referencingstyle"/>
        </w:rPr>
        <w:t xml:space="preserve"> of the</w:t>
      </w:r>
      <w:r w:rsidR="00E30609">
        <w:rPr>
          <w:rStyle w:val="Referencingstyle"/>
        </w:rPr>
        <w:t xml:space="preserve"> ITAA 1997 and </w:t>
      </w:r>
      <w:r w:rsidR="001C4CD2">
        <w:rPr>
          <w:rStyle w:val="Referencingstyle"/>
        </w:rPr>
        <w:t xml:space="preserve">of the </w:t>
      </w:r>
      <w:r w:rsidR="00E30609">
        <w:rPr>
          <w:rStyle w:val="Referencingstyle"/>
        </w:rPr>
        <w:t>FBTAA 1986]</w:t>
      </w:r>
    </w:p>
    <w:p w14:paraId="7FEF630F" w14:textId="339EC679" w:rsidR="00A71923" w:rsidRDefault="00A71923" w:rsidP="00267C75">
      <w:pPr>
        <w:pStyle w:val="Hiddentext"/>
        <w:sectPr w:rsidR="00A71923" w:rsidSect="008C717A">
          <w:headerReference w:type="even" r:id="rId26"/>
          <w:headerReference w:type="default" r:id="rId27"/>
          <w:footerReference w:type="even" r:id="rId28"/>
          <w:footerReference w:type="default" r:id="rId29"/>
          <w:headerReference w:type="first" r:id="rId30"/>
          <w:footerReference w:type="first" r:id="rId31"/>
          <w:type w:val="oddPage"/>
          <w:pgSz w:w="11906" w:h="16838" w:code="9"/>
          <w:pgMar w:top="2466" w:right="2098" w:bottom="2466" w:left="2098" w:header="1559" w:footer="1899" w:gutter="0"/>
          <w:cols w:space="708"/>
          <w:titlePg/>
          <w:docGrid w:linePitch="360"/>
        </w:sectPr>
      </w:pPr>
      <w:r>
        <w:t>Do not remove section break.</w:t>
      </w:r>
    </w:p>
    <w:p w14:paraId="67D63F16" w14:textId="76887C4E" w:rsidR="001D5436" w:rsidRPr="00200C32" w:rsidRDefault="001D5436" w:rsidP="004C7D7F">
      <w:pPr>
        <w:pStyle w:val="Hiddentext"/>
      </w:pPr>
    </w:p>
    <w:sectPr w:rsidR="001D5436" w:rsidRPr="00200C32" w:rsidSect="00821379">
      <w:headerReference w:type="even" r:id="rId32"/>
      <w:headerReference w:type="default" r:id="rId33"/>
      <w:footerReference w:type="even" r:id="rId34"/>
      <w:footerReference w:type="default" r:id="rId35"/>
      <w:headerReference w:type="first" r:id="rId36"/>
      <w:footerReference w:type="first" r:id="rId37"/>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73C53" w14:textId="77777777" w:rsidR="0071745F" w:rsidRDefault="0071745F">
      <w:r>
        <w:separator/>
      </w:r>
    </w:p>
  </w:endnote>
  <w:endnote w:type="continuationSeparator" w:id="0">
    <w:p w14:paraId="30988F4E" w14:textId="77777777" w:rsidR="0071745F" w:rsidRDefault="0071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4AC9E" w14:textId="77777777" w:rsidR="0071745F" w:rsidRDefault="0071745F" w:rsidP="008C717A">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0765A" w14:textId="77777777" w:rsidR="0071745F" w:rsidRDefault="0071745F" w:rsidP="008C717A">
    <w:pPr>
      <w:pStyle w:val="leftfooter"/>
    </w:pPr>
    <w:r>
      <w:fldChar w:fldCharType="begin"/>
    </w:r>
    <w:r>
      <w:instrText xml:space="preserve"> PAGE   \* MERGEFORMAT </w:instrText>
    </w:r>
    <w:r>
      <w:fldChar w:fldCharType="separate"/>
    </w:r>
    <w:r w:rsidR="004B6D4B">
      <w:rPr>
        <w:noProof/>
      </w:rPr>
      <w:t>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0BAB" w14:textId="77777777" w:rsidR="0071745F" w:rsidRDefault="0071745F" w:rsidP="008C717A">
    <w:pPr>
      <w:pStyle w:val="rightfooter"/>
    </w:pPr>
    <w:r>
      <w:fldChar w:fldCharType="begin"/>
    </w:r>
    <w:r>
      <w:instrText xml:space="preserve"> PAGE   \* MERGEFORMAT </w:instrText>
    </w:r>
    <w:r>
      <w:fldChar w:fldCharType="separate"/>
    </w:r>
    <w:r w:rsidR="004B6D4B">
      <w:rPr>
        <w:noProof/>
      </w:rPr>
      <w:t>5</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6D3F9" w14:textId="77777777" w:rsidR="0071745F" w:rsidRDefault="0071745F" w:rsidP="008C717A">
    <w:pPr>
      <w:pStyle w:val="rightfooter"/>
    </w:pPr>
    <w:r>
      <w:fldChar w:fldCharType="begin"/>
    </w:r>
    <w:r>
      <w:instrText xml:space="preserve"> PAGE  \* Arabic  \* MERGEFORMAT </w:instrText>
    </w:r>
    <w:r>
      <w:fldChar w:fldCharType="separate"/>
    </w:r>
    <w:r w:rsidR="004B6D4B">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C3B7D" w14:textId="77777777" w:rsidR="0071745F" w:rsidRDefault="0071745F"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0B783" w14:textId="77777777" w:rsidR="0071745F" w:rsidRDefault="0071745F" w:rsidP="005A76CC">
    <w:pPr>
      <w:pStyle w:val="rightfooter"/>
    </w:pPr>
    <w:r>
      <w:fldChar w:fldCharType="begin"/>
    </w:r>
    <w:r>
      <w:instrText xml:space="preserve"> PAGE   \* MERGEFORMAT </w:instrText>
    </w:r>
    <w:r>
      <w:fldChar w:fldCharType="separate"/>
    </w:r>
    <w:r w:rsidR="004C7D7F">
      <w:rPr>
        <w:noProof/>
      </w:rPr>
      <w:t>11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46500" w14:textId="77777777" w:rsidR="0071745F" w:rsidRDefault="0071745F" w:rsidP="005A76CC">
    <w:pPr>
      <w:pStyle w:val="rightfooter"/>
    </w:pPr>
    <w:r>
      <w:fldChar w:fldCharType="begin"/>
    </w:r>
    <w:r>
      <w:instrText xml:space="preserve"> PAGE  \* Arabic  \* MERGEFORMAT </w:instrText>
    </w:r>
    <w:r>
      <w:fldChar w:fldCharType="separate"/>
    </w:r>
    <w:r w:rsidR="004B6D4B">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CEAA3" w14:textId="77777777" w:rsidR="0071745F" w:rsidRDefault="0071745F" w:rsidP="008C717A">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91F0D" w14:textId="77777777" w:rsidR="004B6D4B" w:rsidRDefault="004B6D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6B58C" w14:textId="77777777" w:rsidR="0071745F" w:rsidRDefault="0071745F" w:rsidP="008C717A">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0A88F" w14:textId="77777777" w:rsidR="0071745F" w:rsidRDefault="0071745F" w:rsidP="008C717A">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A314C" w14:textId="77777777" w:rsidR="0071745F" w:rsidRPr="00B2068E" w:rsidRDefault="0071745F" w:rsidP="008C717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7E2AB" w14:textId="77777777" w:rsidR="0071745F" w:rsidRDefault="0071745F" w:rsidP="008C717A">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FD49" w14:textId="77777777" w:rsidR="0071745F" w:rsidRDefault="0071745F" w:rsidP="008C717A">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7E03B" w14:textId="77777777" w:rsidR="0071745F" w:rsidRDefault="0071745F" w:rsidP="008C717A">
    <w:pPr>
      <w:pStyle w:val="rightfooter"/>
    </w:pPr>
    <w:r>
      <w:fldChar w:fldCharType="begin"/>
    </w:r>
    <w:r>
      <w:instrText xml:space="preserve"> PAGE  \* Arabic  \* MERGEFORMAT </w:instrText>
    </w:r>
    <w:r>
      <w:fldChar w:fldCharType="separate"/>
    </w:r>
    <w:r w:rsidR="004B6D4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F1592" w14:textId="77777777" w:rsidR="0071745F" w:rsidRDefault="0071745F">
      <w:r>
        <w:separator/>
      </w:r>
    </w:p>
  </w:footnote>
  <w:footnote w:type="continuationSeparator" w:id="0">
    <w:p w14:paraId="74850E86" w14:textId="77777777" w:rsidR="0071745F" w:rsidRDefault="00717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0A404" w14:textId="6766DF62" w:rsidR="0071745F" w:rsidRDefault="004B6D4B" w:rsidP="008C717A">
    <w:pPr>
      <w:pStyle w:val="leftheader"/>
    </w:pPr>
    <w:r>
      <w:rPr>
        <w:noProof/>
      </w:rPr>
      <w:pict w14:anchorId="42523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72" o:spid="_x0000_s2051" type="#_x0000_t136" style="position:absolute;margin-left:0;margin-top:0;width:471pt;height:72.45pt;rotation:315;z-index:-251655168;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r w:rsidR="0071745F">
      <w:fldChar w:fldCharType="begin"/>
    </w:r>
    <w:r w:rsidR="0071745F">
      <w:instrText xml:space="preserve"> macrobutton nomacro [Click here and insert the name of the Bill] </w:instrText>
    </w:r>
    <w:r w:rsidR="0071745F">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A6A5B" w14:textId="2767C5C0" w:rsidR="0071745F" w:rsidRDefault="004B6D4B" w:rsidP="008C717A">
    <w:pPr>
      <w:pStyle w:val="leftheader"/>
    </w:pPr>
    <w:r>
      <w:rPr>
        <w:noProof/>
      </w:rPr>
      <w:pict w14:anchorId="42D56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81" o:spid="_x0000_s2060" type="#_x0000_t136" style="position:absolute;margin-left:0;margin-top:0;width:471pt;height:72.45pt;rotation:315;z-index:-251636736;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r w:rsidR="00011A4F">
      <w:t>Chapter 1 – Simplifying work</w:t>
    </w:r>
    <w:r w:rsidR="00011A4F">
      <w:noBreakHyphen/>
      <w:t>related car expenses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1B073" w14:textId="0E93C67A" w:rsidR="0071745F" w:rsidRDefault="004B6D4B" w:rsidP="008C717A">
    <w:pPr>
      <w:pStyle w:val="rightheader"/>
    </w:pPr>
    <w:r>
      <w:rPr>
        <w:noProof/>
      </w:rPr>
      <w:pict w14:anchorId="2D595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82" o:spid="_x0000_s2061" type="#_x0000_t136" style="position:absolute;left:0;text-align:left;margin-left:0;margin-top:0;width:471pt;height:72.45pt;rotation:315;z-index:-251634688;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r w:rsidR="00011A4F" w:rsidRPr="00011A4F">
      <w:t xml:space="preserve"> </w:t>
    </w:r>
    <w:r w:rsidR="00011A4F">
      <w:t>Chapter 1 – Simplifying work</w:t>
    </w:r>
    <w:r w:rsidR="00011A4F">
      <w:noBreakHyphen/>
      <w:t>related car expenses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BD3B7" w14:textId="45D8B1FB" w:rsidR="004C7D7F" w:rsidRDefault="004B6D4B">
    <w:pPr>
      <w:pStyle w:val="Header"/>
    </w:pPr>
    <w:r>
      <w:rPr>
        <w:noProof/>
      </w:rPr>
      <w:pict w14:anchorId="08307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80" o:spid="_x0000_s2059" type="#_x0000_t136" style="position:absolute;margin-left:0;margin-top:0;width:471pt;height:72.45pt;rotation:315;z-index:-251638784;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C8F3B" w14:textId="42AFC724" w:rsidR="0071745F" w:rsidRDefault="004B6D4B" w:rsidP="005A76CC">
    <w:pPr>
      <w:pStyle w:val="leftheader"/>
    </w:pPr>
    <w:r>
      <w:rPr>
        <w:noProof/>
      </w:rPr>
      <w:pict w14:anchorId="3B04D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84" o:spid="_x0000_s2063" type="#_x0000_t136" style="position:absolute;margin-left:0;margin-top:0;width:471pt;height:72.45pt;rotation:315;z-index:-251630592;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r w:rsidR="0071745F">
      <w:fldChar w:fldCharType="begin"/>
    </w:r>
    <w:r w:rsidR="0071745F">
      <w:instrText xml:space="preserve"> macrobutton nomacro [Click here and insert the name of the Bill] </w:instrText>
    </w:r>
    <w:r w:rsidR="0071745F">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99893" w14:textId="1DD832AF" w:rsidR="0071745F" w:rsidRDefault="004B6D4B" w:rsidP="005A76CC">
    <w:pPr>
      <w:pStyle w:val="rightheader"/>
    </w:pPr>
    <w:r>
      <w:rPr>
        <w:noProof/>
      </w:rPr>
      <w:pict w14:anchorId="4E1BD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85" o:spid="_x0000_s2064" type="#_x0000_t136" style="position:absolute;left:0;text-align:left;margin-left:0;margin-top:0;width:471pt;height:72.45pt;rotation:315;z-index:-251628544;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r w:rsidR="0071745F">
      <w:fldChar w:fldCharType="begin"/>
    </w:r>
    <w:r w:rsidR="0071745F">
      <w:instrText xml:space="preserve"> macrobutton nomacro [Click here and enter the name of the Chapter </w:instrText>
    </w:r>
    <w:r w:rsidR="0071745F">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42029" w14:textId="337EFED4" w:rsidR="004C7D7F" w:rsidRDefault="004B6D4B">
    <w:pPr>
      <w:pStyle w:val="Header"/>
    </w:pPr>
    <w:r>
      <w:rPr>
        <w:noProof/>
      </w:rPr>
      <w:pict w14:anchorId="6E970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83" o:spid="_x0000_s2062" type="#_x0000_t136" style="position:absolute;margin-left:0;margin-top:0;width:471pt;height:72.45pt;rotation:315;z-index:-251632640;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1343E" w14:textId="4A43C185" w:rsidR="0071745F" w:rsidRDefault="004B6D4B" w:rsidP="008C717A">
    <w:pPr>
      <w:pStyle w:val="rightheader"/>
    </w:pPr>
    <w:r>
      <w:rPr>
        <w:noProof/>
      </w:rPr>
      <w:pict w14:anchorId="63017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73" o:spid="_x0000_s2052" type="#_x0000_t136" style="position:absolute;left:0;text-align:left;margin-left:0;margin-top:0;width:471pt;height:72.45pt;rotation:315;z-index:-251653120;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r w:rsidR="0071745F">
      <w:fldChar w:fldCharType="begin"/>
    </w:r>
    <w:r w:rsidR="0071745F">
      <w:instrText xml:space="preserve"> macrobutton nomacro [Click here and enter the name of the Chapter </w:instrText>
    </w:r>
    <w:r w:rsidR="0071745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5651E" w14:textId="3E532D49" w:rsidR="004C7D7F" w:rsidRDefault="004B6D4B">
    <w:pPr>
      <w:pStyle w:val="Header"/>
    </w:pPr>
    <w:r>
      <w:rPr>
        <w:noProof/>
      </w:rPr>
      <w:pict w14:anchorId="6E07D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71" o:spid="_x0000_s2050" type="#_x0000_t136" style="position:absolute;margin-left:0;margin-top:0;width:471pt;height:72.45pt;rotation:315;z-index:-251657216;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331E3" w14:textId="74C91BEF" w:rsidR="0071745F" w:rsidRDefault="004B6D4B" w:rsidP="008C717A">
    <w:pPr>
      <w:pStyle w:val="leftheader"/>
    </w:pPr>
    <w:r>
      <w:rPr>
        <w:noProof/>
      </w:rPr>
      <w:pict w14:anchorId="10E32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75" o:spid="_x0000_s2054" type="#_x0000_t136" style="position:absolute;margin-left:0;margin-top:0;width:471pt;height:72.45pt;rotation:315;z-index:-251649024;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r w:rsidR="0071745F">
      <w:fldChar w:fldCharType="begin"/>
    </w:r>
    <w:r w:rsidR="0071745F">
      <w:instrText xml:space="preserve"> macrobutton nomacro [Click here and insert the name of the Bill] </w:instrText>
    </w:r>
    <w:r w:rsidR="0071745F">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5C01A" w14:textId="7AF013E5" w:rsidR="0071745F" w:rsidRDefault="004B6D4B" w:rsidP="008C717A">
    <w:pPr>
      <w:pStyle w:val="rightheader"/>
    </w:pPr>
    <w:r>
      <w:rPr>
        <w:noProof/>
      </w:rPr>
      <w:pict w14:anchorId="48017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76" o:spid="_x0000_s2055" type="#_x0000_t136" style="position:absolute;left:0;text-align:left;margin-left:0;margin-top:0;width:471pt;height:72.45pt;rotation:315;z-index:-251646976;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r w:rsidR="0071745F">
      <w:fldChar w:fldCharType="begin"/>
    </w:r>
    <w:r w:rsidR="0071745F">
      <w:instrText xml:space="preserve"> macrobutton nomacro [Click here and enter the name of the Chapter </w:instrText>
    </w:r>
    <w:r w:rsidR="0071745F">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CE723" w14:textId="0C9F9CD7" w:rsidR="0071745F" w:rsidRDefault="004B6D4B">
    <w:pPr>
      <w:pStyle w:val="Header"/>
    </w:pPr>
    <w:r>
      <w:rPr>
        <w:noProof/>
      </w:rPr>
      <w:pict w14:anchorId="15FC5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74" o:spid="_x0000_s2053" type="#_x0000_t136" style="position:absolute;margin-left:0;margin-top:0;width:471pt;height:72.45pt;rotation:315;z-index:-251651072;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7BBC1" w14:textId="0AD5BABD" w:rsidR="0071745F" w:rsidRDefault="004B6D4B" w:rsidP="008C717A">
    <w:pPr>
      <w:pStyle w:val="leftheader"/>
    </w:pPr>
    <w:r>
      <w:rPr>
        <w:noProof/>
      </w:rPr>
      <w:pict w14:anchorId="69DE2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78" o:spid="_x0000_s2057" type="#_x0000_t136" style="position:absolute;margin-left:0;margin-top:0;width:471pt;height:72.45pt;rotation:315;z-index:-251642880;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r w:rsidR="0071745F">
      <w:fldChar w:fldCharType="begin"/>
    </w:r>
    <w:r w:rsidR="0071745F">
      <w:instrText xml:space="preserve"> macrobutton nomacro [Click here and insert the name of the Bill] </w:instrText>
    </w:r>
    <w:r w:rsidR="0071745F">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97037" w14:textId="26F73232" w:rsidR="0071745F" w:rsidRDefault="004B6D4B" w:rsidP="008C717A">
    <w:pPr>
      <w:pStyle w:val="rightheader"/>
    </w:pPr>
    <w:r>
      <w:rPr>
        <w:noProof/>
      </w:rPr>
      <w:pict w14:anchorId="0E427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79" o:spid="_x0000_s2058" type="#_x0000_t136" style="position:absolute;left:0;text-align:left;margin-left:0;margin-top:0;width:471pt;height:72.45pt;rotation:315;z-index:-251640832;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r w:rsidR="0071745F">
      <w:fldChar w:fldCharType="begin"/>
    </w:r>
    <w:r w:rsidR="0071745F">
      <w:instrText xml:space="preserve"> macrobutton nomacro [Click here and enter the name of the Chapter </w:instrText>
    </w:r>
    <w:r w:rsidR="0071745F">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9047" w14:textId="279FC868" w:rsidR="004C7D7F" w:rsidRDefault="004B6D4B">
    <w:pPr>
      <w:pStyle w:val="Header"/>
    </w:pPr>
    <w:r>
      <w:rPr>
        <w:noProof/>
      </w:rPr>
      <w:pict w14:anchorId="1B0B9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2877" o:spid="_x0000_s2056" type="#_x0000_t136" style="position:absolute;margin-left:0;margin-top:0;width:471pt;height:72.45pt;rotation:315;z-index:-251644928;mso-position-horizontal:center;mso-position-horizontal-relative:margin;mso-position-vertical:center;mso-position-vertical-relative:margin" o:allowincell="f" fillcolor="silver" stroked="f">
          <v:fill opacity=".5"/>
          <v:textpath style="font-family:&quot;Times New Roman&quot;;font-size:1pt" string="EXPSURE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6593416"/>
    <w:multiLevelType w:val="hybridMultilevel"/>
    <w:tmpl w:val="F34A065E"/>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2">
    <w:nsid w:val="07B019E2"/>
    <w:multiLevelType w:val="multilevel"/>
    <w:tmpl w:val="A316FE50"/>
    <w:numStyleLink w:val="ChapterList"/>
  </w:abstractNum>
  <w:abstractNum w:abstractNumId="13">
    <w:nsid w:val="0F5B5BBF"/>
    <w:multiLevelType w:val="multilevel"/>
    <w:tmpl w:val="A316FE50"/>
    <w:numStyleLink w:val="ChapterList"/>
  </w:abstractNum>
  <w:abstractNum w:abstractNumId="14">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BEB4EC5"/>
    <w:multiLevelType w:val="multilevel"/>
    <w:tmpl w:val="6D98FC9A"/>
    <w:numStyleLink w:val="TableDotPointList"/>
  </w:abstractNum>
  <w:abstractNum w:abstractNumId="17">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3FB3E18"/>
    <w:multiLevelType w:val="multilevel"/>
    <w:tmpl w:val="A316FE50"/>
    <w:numStyleLink w:val="ChapterList"/>
  </w:abstractNum>
  <w:abstractNum w:abstractNumId="23">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4281CEB"/>
    <w:multiLevelType w:val="multilevel"/>
    <w:tmpl w:val="A316FE50"/>
    <w:numStyleLink w:val="ChapterList"/>
  </w:abstractNum>
  <w:abstractNum w:abstractNumId="26">
    <w:nsid w:val="65DF6494"/>
    <w:multiLevelType w:val="multilevel"/>
    <w:tmpl w:val="A316FE50"/>
    <w:numStyleLink w:val="ChapterList"/>
  </w:abstractNum>
  <w:abstractNum w:abstractNumId="27">
    <w:nsid w:val="6D302C09"/>
    <w:multiLevelType w:val="multilevel"/>
    <w:tmpl w:val="A316FE50"/>
    <w:numStyleLink w:val="ChapterList"/>
  </w:abstractNum>
  <w:abstractNum w:abstractNumId="2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CAC208D"/>
    <w:multiLevelType w:val="multilevel"/>
    <w:tmpl w:val="A316FE50"/>
    <w:numStyleLink w:val="ChapterList"/>
  </w:abstractNum>
  <w:num w:numId="1">
    <w:abstractNumId w:val="21"/>
  </w:num>
  <w:num w:numId="2">
    <w:abstractNumId w:val="20"/>
  </w:num>
  <w:num w:numId="3">
    <w:abstractNumId w:val="17"/>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8"/>
  </w:num>
  <w:num w:numId="17">
    <w:abstractNumId w:val="29"/>
  </w:num>
  <w:num w:numId="18">
    <w:abstractNumId w:val="10"/>
  </w:num>
  <w:num w:numId="19">
    <w:abstractNumId w:val="19"/>
  </w:num>
  <w:num w:numId="20">
    <w:abstractNumId w:val="23"/>
  </w:num>
  <w:num w:numId="21">
    <w:abstractNumId w:val="24"/>
  </w:num>
  <w:num w:numId="22">
    <w:abstractNumId w:val="14"/>
  </w:num>
  <w:num w:numId="23">
    <w:abstractNumId w:val="16"/>
  </w:num>
  <w:num w:numId="24">
    <w:abstractNumId w:val="27"/>
  </w:num>
  <w:num w:numId="25">
    <w:abstractNumId w:val="30"/>
  </w:num>
  <w:num w:numId="26">
    <w:abstractNumId w:val="25"/>
  </w:num>
  <w:num w:numId="27">
    <w:abstractNumId w:val="12"/>
  </w:num>
  <w:num w:numId="28">
    <w:abstractNumId w:val="22"/>
  </w:num>
  <w:num w:numId="29">
    <w:abstractNumId w:val="13"/>
  </w:num>
  <w:num w:numId="30">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6"/>
  </w:num>
  <w:num w:numId="32">
    <w:abstractNumId w:val="26"/>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abstractNumId w:val="11"/>
  </w:num>
  <w:num w:numId="34">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23"/>
    <w:rsid w:val="00011A4F"/>
    <w:rsid w:val="00012F66"/>
    <w:rsid w:val="00015B55"/>
    <w:rsid w:val="00023295"/>
    <w:rsid w:val="000327A2"/>
    <w:rsid w:val="00032850"/>
    <w:rsid w:val="0003305A"/>
    <w:rsid w:val="00034BE8"/>
    <w:rsid w:val="00050170"/>
    <w:rsid w:val="0005600E"/>
    <w:rsid w:val="00060758"/>
    <w:rsid w:val="00067E1D"/>
    <w:rsid w:val="000705A5"/>
    <w:rsid w:val="000725C0"/>
    <w:rsid w:val="00075250"/>
    <w:rsid w:val="00076543"/>
    <w:rsid w:val="000835C7"/>
    <w:rsid w:val="00085C5D"/>
    <w:rsid w:val="0009055D"/>
    <w:rsid w:val="0009087F"/>
    <w:rsid w:val="000960B7"/>
    <w:rsid w:val="000A0AFD"/>
    <w:rsid w:val="000A2094"/>
    <w:rsid w:val="000A341E"/>
    <w:rsid w:val="000A5B26"/>
    <w:rsid w:val="000A6DBE"/>
    <w:rsid w:val="000B7FBA"/>
    <w:rsid w:val="000C06D9"/>
    <w:rsid w:val="000D54A6"/>
    <w:rsid w:val="000E089D"/>
    <w:rsid w:val="000E37C1"/>
    <w:rsid w:val="000E5B9A"/>
    <w:rsid w:val="000E6721"/>
    <w:rsid w:val="001114E6"/>
    <w:rsid w:val="00113E19"/>
    <w:rsid w:val="00115F90"/>
    <w:rsid w:val="00121EB0"/>
    <w:rsid w:val="00123D96"/>
    <w:rsid w:val="0012405D"/>
    <w:rsid w:val="00124E15"/>
    <w:rsid w:val="00131E0C"/>
    <w:rsid w:val="0014197C"/>
    <w:rsid w:val="00143E41"/>
    <w:rsid w:val="00147843"/>
    <w:rsid w:val="00174A29"/>
    <w:rsid w:val="001757E2"/>
    <w:rsid w:val="00195EB9"/>
    <w:rsid w:val="001A696F"/>
    <w:rsid w:val="001A7A18"/>
    <w:rsid w:val="001C1D57"/>
    <w:rsid w:val="001C4948"/>
    <w:rsid w:val="001C4CD2"/>
    <w:rsid w:val="001D5436"/>
    <w:rsid w:val="001E6545"/>
    <w:rsid w:val="00200C32"/>
    <w:rsid w:val="00200E96"/>
    <w:rsid w:val="00201B36"/>
    <w:rsid w:val="00215B85"/>
    <w:rsid w:val="00220D6C"/>
    <w:rsid w:val="0022278B"/>
    <w:rsid w:val="00222D57"/>
    <w:rsid w:val="00231CBA"/>
    <w:rsid w:val="00236A1C"/>
    <w:rsid w:val="00243DA7"/>
    <w:rsid w:val="00250154"/>
    <w:rsid w:val="00253E01"/>
    <w:rsid w:val="00266048"/>
    <w:rsid w:val="00267C75"/>
    <w:rsid w:val="00272FD3"/>
    <w:rsid w:val="002857E2"/>
    <w:rsid w:val="00297BBD"/>
    <w:rsid w:val="002A4F1C"/>
    <w:rsid w:val="002A64A2"/>
    <w:rsid w:val="002C43E8"/>
    <w:rsid w:val="002D2436"/>
    <w:rsid w:val="002D43D6"/>
    <w:rsid w:val="002D6555"/>
    <w:rsid w:val="002E3A4D"/>
    <w:rsid w:val="002E5FD3"/>
    <w:rsid w:val="002F2244"/>
    <w:rsid w:val="002F3991"/>
    <w:rsid w:val="002F75B0"/>
    <w:rsid w:val="0030256C"/>
    <w:rsid w:val="00320374"/>
    <w:rsid w:val="00325BF0"/>
    <w:rsid w:val="00343A84"/>
    <w:rsid w:val="00345CCB"/>
    <w:rsid w:val="00345EEB"/>
    <w:rsid w:val="00346BEB"/>
    <w:rsid w:val="003501C2"/>
    <w:rsid w:val="003505E3"/>
    <w:rsid w:val="0036787F"/>
    <w:rsid w:val="00370AE1"/>
    <w:rsid w:val="00370CF4"/>
    <w:rsid w:val="003719A4"/>
    <w:rsid w:val="00376FAF"/>
    <w:rsid w:val="00377CD4"/>
    <w:rsid w:val="00386A6F"/>
    <w:rsid w:val="00387BAB"/>
    <w:rsid w:val="00390E94"/>
    <w:rsid w:val="00391DC9"/>
    <w:rsid w:val="0039400F"/>
    <w:rsid w:val="003A311E"/>
    <w:rsid w:val="003A5A84"/>
    <w:rsid w:val="003A5D7E"/>
    <w:rsid w:val="003B2C77"/>
    <w:rsid w:val="003B550D"/>
    <w:rsid w:val="003C1301"/>
    <w:rsid w:val="003C5BA3"/>
    <w:rsid w:val="003D6FD9"/>
    <w:rsid w:val="003D76FF"/>
    <w:rsid w:val="003D7F02"/>
    <w:rsid w:val="003E0794"/>
    <w:rsid w:val="003E68F7"/>
    <w:rsid w:val="003F096C"/>
    <w:rsid w:val="003F4BD0"/>
    <w:rsid w:val="0040289E"/>
    <w:rsid w:val="00417562"/>
    <w:rsid w:val="0043366C"/>
    <w:rsid w:val="00433B1D"/>
    <w:rsid w:val="00433FD9"/>
    <w:rsid w:val="00436054"/>
    <w:rsid w:val="00441D38"/>
    <w:rsid w:val="00442FB9"/>
    <w:rsid w:val="0044391B"/>
    <w:rsid w:val="00447487"/>
    <w:rsid w:val="00450635"/>
    <w:rsid w:val="00451BB3"/>
    <w:rsid w:val="004530E2"/>
    <w:rsid w:val="00457BC3"/>
    <w:rsid w:val="00460019"/>
    <w:rsid w:val="00465A34"/>
    <w:rsid w:val="00470181"/>
    <w:rsid w:val="004710EB"/>
    <w:rsid w:val="00475D9F"/>
    <w:rsid w:val="00480C91"/>
    <w:rsid w:val="004836D2"/>
    <w:rsid w:val="00483A94"/>
    <w:rsid w:val="004A49A7"/>
    <w:rsid w:val="004B6D4B"/>
    <w:rsid w:val="004B755A"/>
    <w:rsid w:val="004C1468"/>
    <w:rsid w:val="004C7D7F"/>
    <w:rsid w:val="004D3897"/>
    <w:rsid w:val="004D6B85"/>
    <w:rsid w:val="004E161F"/>
    <w:rsid w:val="004E6082"/>
    <w:rsid w:val="00502551"/>
    <w:rsid w:val="00504D4A"/>
    <w:rsid w:val="005052B0"/>
    <w:rsid w:val="0050652E"/>
    <w:rsid w:val="00515E69"/>
    <w:rsid w:val="005177DF"/>
    <w:rsid w:val="00517B68"/>
    <w:rsid w:val="00523617"/>
    <w:rsid w:val="005255EA"/>
    <w:rsid w:val="00527C03"/>
    <w:rsid w:val="005408E6"/>
    <w:rsid w:val="005411F2"/>
    <w:rsid w:val="0054284D"/>
    <w:rsid w:val="00552D4B"/>
    <w:rsid w:val="00555D38"/>
    <w:rsid w:val="00556B4C"/>
    <w:rsid w:val="00560C14"/>
    <w:rsid w:val="005712AC"/>
    <w:rsid w:val="00580C19"/>
    <w:rsid w:val="00585AFF"/>
    <w:rsid w:val="005952B2"/>
    <w:rsid w:val="005A50D5"/>
    <w:rsid w:val="005A5348"/>
    <w:rsid w:val="005A5BB3"/>
    <w:rsid w:val="005A76CC"/>
    <w:rsid w:val="005B22C7"/>
    <w:rsid w:val="005B546F"/>
    <w:rsid w:val="005C0475"/>
    <w:rsid w:val="005C2B1A"/>
    <w:rsid w:val="005C6FB4"/>
    <w:rsid w:val="005D0F90"/>
    <w:rsid w:val="005D68E9"/>
    <w:rsid w:val="005E741D"/>
    <w:rsid w:val="005E77E1"/>
    <w:rsid w:val="0060211C"/>
    <w:rsid w:val="006071CA"/>
    <w:rsid w:val="006071E9"/>
    <w:rsid w:val="00621923"/>
    <w:rsid w:val="006412C3"/>
    <w:rsid w:val="00653DA2"/>
    <w:rsid w:val="00664DEB"/>
    <w:rsid w:val="006655F9"/>
    <w:rsid w:val="006712FD"/>
    <w:rsid w:val="00676AC8"/>
    <w:rsid w:val="006857AE"/>
    <w:rsid w:val="006916A8"/>
    <w:rsid w:val="006A0D7F"/>
    <w:rsid w:val="006A4718"/>
    <w:rsid w:val="006C3CEB"/>
    <w:rsid w:val="006C7DF1"/>
    <w:rsid w:val="006D4184"/>
    <w:rsid w:val="006D4CA4"/>
    <w:rsid w:val="006D737B"/>
    <w:rsid w:val="006E01A2"/>
    <w:rsid w:val="006E08FB"/>
    <w:rsid w:val="006E354A"/>
    <w:rsid w:val="006E7D11"/>
    <w:rsid w:val="006F7AFB"/>
    <w:rsid w:val="007001D0"/>
    <w:rsid w:val="00703C25"/>
    <w:rsid w:val="00707093"/>
    <w:rsid w:val="00707D39"/>
    <w:rsid w:val="00710171"/>
    <w:rsid w:val="00710BAD"/>
    <w:rsid w:val="00714E7D"/>
    <w:rsid w:val="007155B4"/>
    <w:rsid w:val="0071745F"/>
    <w:rsid w:val="00721DDE"/>
    <w:rsid w:val="00725B4F"/>
    <w:rsid w:val="007322DE"/>
    <w:rsid w:val="007329C5"/>
    <w:rsid w:val="00736240"/>
    <w:rsid w:val="00743055"/>
    <w:rsid w:val="007439D0"/>
    <w:rsid w:val="007454F8"/>
    <w:rsid w:val="00753239"/>
    <w:rsid w:val="00753D38"/>
    <w:rsid w:val="00762AAE"/>
    <w:rsid w:val="00764E6A"/>
    <w:rsid w:val="007652BC"/>
    <w:rsid w:val="00766B32"/>
    <w:rsid w:val="00772E14"/>
    <w:rsid w:val="00774214"/>
    <w:rsid w:val="007871CD"/>
    <w:rsid w:val="00790795"/>
    <w:rsid w:val="00792ECD"/>
    <w:rsid w:val="00793F75"/>
    <w:rsid w:val="007966EF"/>
    <w:rsid w:val="007A1BCB"/>
    <w:rsid w:val="007A4C99"/>
    <w:rsid w:val="007B105B"/>
    <w:rsid w:val="007B188B"/>
    <w:rsid w:val="007B23EE"/>
    <w:rsid w:val="007D1821"/>
    <w:rsid w:val="007E25E0"/>
    <w:rsid w:val="007E3C31"/>
    <w:rsid w:val="007E6C7E"/>
    <w:rsid w:val="007F5B1F"/>
    <w:rsid w:val="00813210"/>
    <w:rsid w:val="008147F1"/>
    <w:rsid w:val="008212B5"/>
    <w:rsid w:val="00821379"/>
    <w:rsid w:val="0082642B"/>
    <w:rsid w:val="00827930"/>
    <w:rsid w:val="00830A28"/>
    <w:rsid w:val="00832743"/>
    <w:rsid w:val="00833417"/>
    <w:rsid w:val="00835001"/>
    <w:rsid w:val="00835541"/>
    <w:rsid w:val="00844687"/>
    <w:rsid w:val="00855D57"/>
    <w:rsid w:val="00867F0F"/>
    <w:rsid w:val="008752F1"/>
    <w:rsid w:val="00885BE8"/>
    <w:rsid w:val="00890245"/>
    <w:rsid w:val="008923A4"/>
    <w:rsid w:val="008B0747"/>
    <w:rsid w:val="008B095D"/>
    <w:rsid w:val="008B31CE"/>
    <w:rsid w:val="008B56B5"/>
    <w:rsid w:val="008C359D"/>
    <w:rsid w:val="008C41BD"/>
    <w:rsid w:val="008C51F4"/>
    <w:rsid w:val="008C68A9"/>
    <w:rsid w:val="008C717A"/>
    <w:rsid w:val="008D0AE4"/>
    <w:rsid w:val="008D4C40"/>
    <w:rsid w:val="008D75E9"/>
    <w:rsid w:val="008F1A67"/>
    <w:rsid w:val="008F726E"/>
    <w:rsid w:val="00901ED2"/>
    <w:rsid w:val="00906527"/>
    <w:rsid w:val="009125BB"/>
    <w:rsid w:val="00915FA5"/>
    <w:rsid w:val="00917DED"/>
    <w:rsid w:val="00921219"/>
    <w:rsid w:val="00922787"/>
    <w:rsid w:val="00923047"/>
    <w:rsid w:val="00926E36"/>
    <w:rsid w:val="00935C6B"/>
    <w:rsid w:val="00937B71"/>
    <w:rsid w:val="009403A8"/>
    <w:rsid w:val="00940BFD"/>
    <w:rsid w:val="0095290C"/>
    <w:rsid w:val="009530DE"/>
    <w:rsid w:val="00953F17"/>
    <w:rsid w:val="009611F0"/>
    <w:rsid w:val="009615B2"/>
    <w:rsid w:val="0096411E"/>
    <w:rsid w:val="00966C27"/>
    <w:rsid w:val="00973550"/>
    <w:rsid w:val="009759C8"/>
    <w:rsid w:val="00992252"/>
    <w:rsid w:val="009973BE"/>
    <w:rsid w:val="009977B4"/>
    <w:rsid w:val="00997812"/>
    <w:rsid w:val="009A2B11"/>
    <w:rsid w:val="009A4908"/>
    <w:rsid w:val="009B0AB7"/>
    <w:rsid w:val="009B15BF"/>
    <w:rsid w:val="009B2AD6"/>
    <w:rsid w:val="009B3657"/>
    <w:rsid w:val="009B3BC8"/>
    <w:rsid w:val="009C380E"/>
    <w:rsid w:val="009E5ACA"/>
    <w:rsid w:val="009E6C76"/>
    <w:rsid w:val="00A01492"/>
    <w:rsid w:val="00A03E30"/>
    <w:rsid w:val="00A04A9F"/>
    <w:rsid w:val="00A07DDF"/>
    <w:rsid w:val="00A1128B"/>
    <w:rsid w:val="00A22C72"/>
    <w:rsid w:val="00A27B13"/>
    <w:rsid w:val="00A27B94"/>
    <w:rsid w:val="00A32143"/>
    <w:rsid w:val="00A332EA"/>
    <w:rsid w:val="00A37F77"/>
    <w:rsid w:val="00A4351C"/>
    <w:rsid w:val="00A449D2"/>
    <w:rsid w:val="00A44D14"/>
    <w:rsid w:val="00A44E9C"/>
    <w:rsid w:val="00A516CB"/>
    <w:rsid w:val="00A53EB2"/>
    <w:rsid w:val="00A541EE"/>
    <w:rsid w:val="00A54CD3"/>
    <w:rsid w:val="00A575AE"/>
    <w:rsid w:val="00A61078"/>
    <w:rsid w:val="00A65D09"/>
    <w:rsid w:val="00A71923"/>
    <w:rsid w:val="00A722B0"/>
    <w:rsid w:val="00A834B8"/>
    <w:rsid w:val="00A86F1A"/>
    <w:rsid w:val="00A908F3"/>
    <w:rsid w:val="00A9159F"/>
    <w:rsid w:val="00A9275F"/>
    <w:rsid w:val="00A93921"/>
    <w:rsid w:val="00A96322"/>
    <w:rsid w:val="00AA20C9"/>
    <w:rsid w:val="00AA2141"/>
    <w:rsid w:val="00AA50D8"/>
    <w:rsid w:val="00AA5524"/>
    <w:rsid w:val="00AA5E7F"/>
    <w:rsid w:val="00AC6E8D"/>
    <w:rsid w:val="00AD1AAD"/>
    <w:rsid w:val="00AD4ABE"/>
    <w:rsid w:val="00AD687A"/>
    <w:rsid w:val="00AD6DC4"/>
    <w:rsid w:val="00AD6E17"/>
    <w:rsid w:val="00AE23F9"/>
    <w:rsid w:val="00AF0A9F"/>
    <w:rsid w:val="00AF0EB2"/>
    <w:rsid w:val="00AF3340"/>
    <w:rsid w:val="00B00C37"/>
    <w:rsid w:val="00B07898"/>
    <w:rsid w:val="00B12026"/>
    <w:rsid w:val="00B14627"/>
    <w:rsid w:val="00B206C1"/>
    <w:rsid w:val="00B31641"/>
    <w:rsid w:val="00B321BE"/>
    <w:rsid w:val="00B3403E"/>
    <w:rsid w:val="00B419EA"/>
    <w:rsid w:val="00B6273D"/>
    <w:rsid w:val="00B64794"/>
    <w:rsid w:val="00B654ED"/>
    <w:rsid w:val="00B67600"/>
    <w:rsid w:val="00B725B1"/>
    <w:rsid w:val="00B7388C"/>
    <w:rsid w:val="00B7408F"/>
    <w:rsid w:val="00B75DB6"/>
    <w:rsid w:val="00B81F2F"/>
    <w:rsid w:val="00B826AC"/>
    <w:rsid w:val="00B93631"/>
    <w:rsid w:val="00B94871"/>
    <w:rsid w:val="00B94FB4"/>
    <w:rsid w:val="00BA2235"/>
    <w:rsid w:val="00BA2903"/>
    <w:rsid w:val="00BA728F"/>
    <w:rsid w:val="00BB317D"/>
    <w:rsid w:val="00BC33C9"/>
    <w:rsid w:val="00BC3DB1"/>
    <w:rsid w:val="00BD4513"/>
    <w:rsid w:val="00BE350B"/>
    <w:rsid w:val="00BE681A"/>
    <w:rsid w:val="00BF1C59"/>
    <w:rsid w:val="00C03AF3"/>
    <w:rsid w:val="00C05595"/>
    <w:rsid w:val="00C1738A"/>
    <w:rsid w:val="00C20619"/>
    <w:rsid w:val="00C26CB0"/>
    <w:rsid w:val="00C27414"/>
    <w:rsid w:val="00C32240"/>
    <w:rsid w:val="00C44D85"/>
    <w:rsid w:val="00C55D39"/>
    <w:rsid w:val="00C643DF"/>
    <w:rsid w:val="00C744BC"/>
    <w:rsid w:val="00C756DA"/>
    <w:rsid w:val="00C8648B"/>
    <w:rsid w:val="00C947E7"/>
    <w:rsid w:val="00C978EF"/>
    <w:rsid w:val="00CA5F63"/>
    <w:rsid w:val="00CA7CDA"/>
    <w:rsid w:val="00CB007F"/>
    <w:rsid w:val="00CB6473"/>
    <w:rsid w:val="00CC09C5"/>
    <w:rsid w:val="00CC5A10"/>
    <w:rsid w:val="00CD1FA8"/>
    <w:rsid w:val="00CE1CB4"/>
    <w:rsid w:val="00CE4136"/>
    <w:rsid w:val="00CE5590"/>
    <w:rsid w:val="00CF3913"/>
    <w:rsid w:val="00CF5226"/>
    <w:rsid w:val="00CF5EE9"/>
    <w:rsid w:val="00CF670E"/>
    <w:rsid w:val="00D01826"/>
    <w:rsid w:val="00D01E95"/>
    <w:rsid w:val="00D11D73"/>
    <w:rsid w:val="00D15430"/>
    <w:rsid w:val="00D22699"/>
    <w:rsid w:val="00D363E1"/>
    <w:rsid w:val="00D372B4"/>
    <w:rsid w:val="00D4029F"/>
    <w:rsid w:val="00D522E9"/>
    <w:rsid w:val="00D66F0C"/>
    <w:rsid w:val="00D67ADC"/>
    <w:rsid w:val="00D75FB3"/>
    <w:rsid w:val="00D81A46"/>
    <w:rsid w:val="00D85B38"/>
    <w:rsid w:val="00D90D9C"/>
    <w:rsid w:val="00D93657"/>
    <w:rsid w:val="00D96329"/>
    <w:rsid w:val="00D963F2"/>
    <w:rsid w:val="00DA72C6"/>
    <w:rsid w:val="00DB1F26"/>
    <w:rsid w:val="00DB36FF"/>
    <w:rsid w:val="00DB4106"/>
    <w:rsid w:val="00DD2EC4"/>
    <w:rsid w:val="00DD6306"/>
    <w:rsid w:val="00DD686F"/>
    <w:rsid w:val="00DE2E40"/>
    <w:rsid w:val="00DE3FEF"/>
    <w:rsid w:val="00E01A29"/>
    <w:rsid w:val="00E110EE"/>
    <w:rsid w:val="00E172E0"/>
    <w:rsid w:val="00E2061C"/>
    <w:rsid w:val="00E242CE"/>
    <w:rsid w:val="00E27DD8"/>
    <w:rsid w:val="00E30609"/>
    <w:rsid w:val="00E31B34"/>
    <w:rsid w:val="00E33716"/>
    <w:rsid w:val="00E3400A"/>
    <w:rsid w:val="00E478FE"/>
    <w:rsid w:val="00E47DF5"/>
    <w:rsid w:val="00E509B6"/>
    <w:rsid w:val="00E52A36"/>
    <w:rsid w:val="00E54185"/>
    <w:rsid w:val="00E562AA"/>
    <w:rsid w:val="00E7365D"/>
    <w:rsid w:val="00E74BDE"/>
    <w:rsid w:val="00E80C57"/>
    <w:rsid w:val="00E85785"/>
    <w:rsid w:val="00E8728F"/>
    <w:rsid w:val="00E87729"/>
    <w:rsid w:val="00E91A7C"/>
    <w:rsid w:val="00EC32D9"/>
    <w:rsid w:val="00EC63BE"/>
    <w:rsid w:val="00ED50A3"/>
    <w:rsid w:val="00EE717E"/>
    <w:rsid w:val="00EE7884"/>
    <w:rsid w:val="00EF33BE"/>
    <w:rsid w:val="00EF521D"/>
    <w:rsid w:val="00EF789C"/>
    <w:rsid w:val="00F053A1"/>
    <w:rsid w:val="00F05754"/>
    <w:rsid w:val="00F14312"/>
    <w:rsid w:val="00F15D90"/>
    <w:rsid w:val="00F1601D"/>
    <w:rsid w:val="00F20152"/>
    <w:rsid w:val="00F51A71"/>
    <w:rsid w:val="00F605D2"/>
    <w:rsid w:val="00F853D1"/>
    <w:rsid w:val="00F86732"/>
    <w:rsid w:val="00F87253"/>
    <w:rsid w:val="00F87F97"/>
    <w:rsid w:val="00F918CE"/>
    <w:rsid w:val="00F92FE2"/>
    <w:rsid w:val="00F95743"/>
    <w:rsid w:val="00F95B90"/>
    <w:rsid w:val="00FA129E"/>
    <w:rsid w:val="00FA3792"/>
    <w:rsid w:val="00FB53AE"/>
    <w:rsid w:val="00FC1516"/>
    <w:rsid w:val="00FC604E"/>
    <w:rsid w:val="00FD4B5C"/>
    <w:rsid w:val="00FE2ED4"/>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14:docId w14:val="2C33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tabs>
        <w:tab w:val="clear" w:pos="1985"/>
        <w:tab w:val="num" w:pos="360"/>
      </w:tabs>
      <w:ind w:left="0"/>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36787F"/>
    <w:pPr>
      <w:numPr>
        <w:numId w:val="20"/>
      </w:numPr>
      <w:tabs>
        <w:tab w:val="clear" w:pos="2268"/>
        <w:tab w:val="num" w:pos="360"/>
      </w:tabs>
      <w:ind w:left="0" w:firstLine="0"/>
    </w:pPr>
  </w:style>
  <w:style w:type="paragraph" w:customStyle="1" w:styleId="dotpoint2">
    <w:name w:val="dot point 2"/>
    <w:basedOn w:val="Normal"/>
    <w:rsid w:val="0036787F"/>
    <w:pPr>
      <w:numPr>
        <w:ilvl w:val="1"/>
        <w:numId w:val="20"/>
      </w:numPr>
      <w:tabs>
        <w:tab w:val="clear" w:pos="2552"/>
        <w:tab w:val="num" w:pos="360"/>
      </w:tabs>
      <w:ind w:left="0"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Heading2Char">
    <w:name w:val="Heading 2 Char"/>
    <w:basedOn w:val="DefaultParagraphFont"/>
    <w:link w:val="Heading2"/>
    <w:rsid w:val="006E354A"/>
    <w:rPr>
      <w:rFonts w:ascii="Helvetica" w:hAnsi="Helvetica"/>
      <w:b/>
      <w:sz w:val="26"/>
    </w:rPr>
  </w:style>
  <w:style w:type="paragraph" w:styleId="BalloonText">
    <w:name w:val="Balloon Text"/>
    <w:basedOn w:val="Normal"/>
    <w:link w:val="BalloonTextChar"/>
    <w:rsid w:val="00243DA7"/>
    <w:pPr>
      <w:spacing w:before="0" w:after="0"/>
    </w:pPr>
    <w:rPr>
      <w:rFonts w:ascii="Tahoma" w:hAnsi="Tahoma" w:cs="Tahoma"/>
      <w:sz w:val="16"/>
      <w:szCs w:val="16"/>
    </w:rPr>
  </w:style>
  <w:style w:type="character" w:customStyle="1" w:styleId="BalloonTextChar">
    <w:name w:val="Balloon Text Char"/>
    <w:basedOn w:val="DefaultParagraphFont"/>
    <w:link w:val="BalloonText"/>
    <w:rsid w:val="00243DA7"/>
    <w:rPr>
      <w:rFonts w:ascii="Tahoma" w:hAnsi="Tahoma" w:cs="Tahoma"/>
      <w:sz w:val="16"/>
      <w:szCs w:val="16"/>
    </w:rPr>
  </w:style>
  <w:style w:type="character" w:styleId="CommentReference">
    <w:name w:val="annotation reference"/>
    <w:basedOn w:val="DefaultParagraphFont"/>
    <w:rsid w:val="00243DA7"/>
    <w:rPr>
      <w:sz w:val="16"/>
      <w:szCs w:val="16"/>
    </w:rPr>
  </w:style>
  <w:style w:type="paragraph" w:styleId="CommentText">
    <w:name w:val="annotation text"/>
    <w:basedOn w:val="Normal"/>
    <w:link w:val="CommentTextChar"/>
    <w:rsid w:val="00243DA7"/>
    <w:rPr>
      <w:sz w:val="20"/>
    </w:rPr>
  </w:style>
  <w:style w:type="character" w:customStyle="1" w:styleId="CommentTextChar">
    <w:name w:val="Comment Text Char"/>
    <w:basedOn w:val="DefaultParagraphFont"/>
    <w:link w:val="CommentText"/>
    <w:rsid w:val="00243DA7"/>
  </w:style>
  <w:style w:type="paragraph" w:styleId="CommentSubject">
    <w:name w:val="annotation subject"/>
    <w:basedOn w:val="CommentText"/>
    <w:next w:val="CommentText"/>
    <w:link w:val="CommentSubjectChar"/>
    <w:rsid w:val="00243DA7"/>
    <w:rPr>
      <w:b/>
      <w:bCs/>
    </w:rPr>
  </w:style>
  <w:style w:type="character" w:customStyle="1" w:styleId="CommentSubjectChar">
    <w:name w:val="Comment Subject Char"/>
    <w:basedOn w:val="CommentTextChar"/>
    <w:link w:val="CommentSubject"/>
    <w:rsid w:val="00243D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tabs>
        <w:tab w:val="clear" w:pos="1985"/>
        <w:tab w:val="num" w:pos="360"/>
      </w:tabs>
      <w:ind w:left="0"/>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36787F"/>
    <w:pPr>
      <w:numPr>
        <w:numId w:val="20"/>
      </w:numPr>
      <w:tabs>
        <w:tab w:val="clear" w:pos="2268"/>
        <w:tab w:val="num" w:pos="360"/>
      </w:tabs>
      <w:ind w:left="0" w:firstLine="0"/>
    </w:pPr>
  </w:style>
  <w:style w:type="paragraph" w:customStyle="1" w:styleId="dotpoint2">
    <w:name w:val="dot point 2"/>
    <w:basedOn w:val="Normal"/>
    <w:rsid w:val="0036787F"/>
    <w:pPr>
      <w:numPr>
        <w:ilvl w:val="1"/>
        <w:numId w:val="20"/>
      </w:numPr>
      <w:tabs>
        <w:tab w:val="clear" w:pos="2552"/>
        <w:tab w:val="num" w:pos="360"/>
      </w:tabs>
      <w:ind w:left="0"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Heading2Char">
    <w:name w:val="Heading 2 Char"/>
    <w:basedOn w:val="DefaultParagraphFont"/>
    <w:link w:val="Heading2"/>
    <w:rsid w:val="006E354A"/>
    <w:rPr>
      <w:rFonts w:ascii="Helvetica" w:hAnsi="Helvetica"/>
      <w:b/>
      <w:sz w:val="26"/>
    </w:rPr>
  </w:style>
  <w:style w:type="paragraph" w:styleId="BalloonText">
    <w:name w:val="Balloon Text"/>
    <w:basedOn w:val="Normal"/>
    <w:link w:val="BalloonTextChar"/>
    <w:rsid w:val="00243DA7"/>
    <w:pPr>
      <w:spacing w:before="0" w:after="0"/>
    </w:pPr>
    <w:rPr>
      <w:rFonts w:ascii="Tahoma" w:hAnsi="Tahoma" w:cs="Tahoma"/>
      <w:sz w:val="16"/>
      <w:szCs w:val="16"/>
    </w:rPr>
  </w:style>
  <w:style w:type="character" w:customStyle="1" w:styleId="BalloonTextChar">
    <w:name w:val="Balloon Text Char"/>
    <w:basedOn w:val="DefaultParagraphFont"/>
    <w:link w:val="BalloonText"/>
    <w:rsid w:val="00243DA7"/>
    <w:rPr>
      <w:rFonts w:ascii="Tahoma" w:hAnsi="Tahoma" w:cs="Tahoma"/>
      <w:sz w:val="16"/>
      <w:szCs w:val="16"/>
    </w:rPr>
  </w:style>
  <w:style w:type="character" w:styleId="CommentReference">
    <w:name w:val="annotation reference"/>
    <w:basedOn w:val="DefaultParagraphFont"/>
    <w:rsid w:val="00243DA7"/>
    <w:rPr>
      <w:sz w:val="16"/>
      <w:szCs w:val="16"/>
    </w:rPr>
  </w:style>
  <w:style w:type="paragraph" w:styleId="CommentText">
    <w:name w:val="annotation text"/>
    <w:basedOn w:val="Normal"/>
    <w:link w:val="CommentTextChar"/>
    <w:rsid w:val="00243DA7"/>
    <w:rPr>
      <w:sz w:val="20"/>
    </w:rPr>
  </w:style>
  <w:style w:type="character" w:customStyle="1" w:styleId="CommentTextChar">
    <w:name w:val="Comment Text Char"/>
    <w:basedOn w:val="DefaultParagraphFont"/>
    <w:link w:val="CommentText"/>
    <w:rsid w:val="00243DA7"/>
  </w:style>
  <w:style w:type="paragraph" w:styleId="CommentSubject">
    <w:name w:val="annotation subject"/>
    <w:basedOn w:val="CommentText"/>
    <w:next w:val="CommentText"/>
    <w:link w:val="CommentSubjectChar"/>
    <w:rsid w:val="00243DA7"/>
    <w:rPr>
      <w:b/>
      <w:bCs/>
    </w:rPr>
  </w:style>
  <w:style w:type="character" w:customStyle="1" w:styleId="CommentSubjectChar">
    <w:name w:val="Comment Subject Char"/>
    <w:basedOn w:val="CommentTextChar"/>
    <w:link w:val="CommentSubject"/>
    <w:rsid w:val="00243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2605</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Explanatory Materials to Exposure Draft: Modernising the calculation of work related car expense deductions</vt:lpstr>
    </vt:vector>
  </TitlesOfParts>
  <Company/>
  <LinksUpToDate>false</LinksUpToDate>
  <CharactersWithSpaces>15903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to Exposure Draft: Modernising the calculation of work related car expense deductions</dc:title>
  <dc:subject/>
  <dc:creator/>
  <cp:keywords/>
  <cp:lastModifiedBy/>
  <cp:revision>1</cp:revision>
  <dcterms:created xsi:type="dcterms:W3CDTF">2015-07-15T00:17:00Z</dcterms:created>
  <dcterms:modified xsi:type="dcterms:W3CDTF">2015-07-15T00:17:00Z</dcterms:modified>
</cp:coreProperties>
</file>