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7CCBD" w14:textId="77777777" w:rsidR="003200F3" w:rsidRPr="00D74FBD" w:rsidRDefault="003E1132" w:rsidP="007E37D6">
      <w:pPr>
        <w:spacing w:after="0"/>
        <w:rPr>
          <w:rFonts w:asciiTheme="minorHAnsi" w:hAnsiTheme="minorHAnsi" w:cs="Arial"/>
          <w:sz w:val="22"/>
          <w:szCs w:val="22"/>
          <w:lang w:val="en-US"/>
        </w:rPr>
      </w:pPr>
      <w:bookmarkStart w:id="0" w:name="_GoBack"/>
      <w:bookmarkEnd w:id="0"/>
      <w:r w:rsidRPr="00D74FBD">
        <w:rPr>
          <w:rFonts w:asciiTheme="minorHAnsi" w:hAnsiTheme="minorHAnsi" w:cs="Arial"/>
          <w:sz w:val="22"/>
          <w:szCs w:val="22"/>
          <w:lang w:val="en-US"/>
        </w:rPr>
        <w:t>File Name: 2015/</w:t>
      </w:r>
      <w:r w:rsidR="00C1075B" w:rsidRPr="00D74FBD">
        <w:rPr>
          <w:rFonts w:asciiTheme="minorHAnsi" w:hAnsiTheme="minorHAnsi" w:cs="Arial"/>
          <w:sz w:val="22"/>
          <w:szCs w:val="22"/>
          <w:lang w:val="en-US"/>
        </w:rPr>
        <w:t>18</w:t>
      </w:r>
    </w:p>
    <w:p w14:paraId="64F64F8A" w14:textId="77777777" w:rsidR="003200F3" w:rsidRPr="00D74FBD" w:rsidRDefault="003200F3" w:rsidP="007E37D6">
      <w:pPr>
        <w:spacing w:after="120"/>
        <w:rPr>
          <w:rFonts w:asciiTheme="minorHAnsi" w:hAnsiTheme="minorHAnsi" w:cs="Arial"/>
          <w:sz w:val="22"/>
          <w:szCs w:val="22"/>
          <w:lang w:val="en-US"/>
        </w:rPr>
      </w:pPr>
    </w:p>
    <w:p w14:paraId="58565C04" w14:textId="77777777" w:rsidR="003200F3" w:rsidRPr="00D74FBD" w:rsidRDefault="00C1075B" w:rsidP="007E37D6">
      <w:pPr>
        <w:spacing w:after="0"/>
        <w:rPr>
          <w:rFonts w:asciiTheme="minorHAnsi" w:hAnsiTheme="minorHAnsi" w:cs="Arial"/>
          <w:sz w:val="22"/>
          <w:szCs w:val="22"/>
          <w:lang w:val="en-US"/>
        </w:rPr>
      </w:pPr>
      <w:r w:rsidRPr="00D74FBD">
        <w:rPr>
          <w:rFonts w:asciiTheme="minorHAnsi" w:hAnsiTheme="minorHAnsi" w:cs="Arial"/>
          <w:sz w:val="22"/>
          <w:szCs w:val="22"/>
          <w:lang w:val="en-US"/>
        </w:rPr>
        <w:t>26</w:t>
      </w:r>
      <w:r w:rsidR="003200F3" w:rsidRPr="00D74FBD">
        <w:rPr>
          <w:rFonts w:asciiTheme="minorHAnsi" w:hAnsiTheme="minorHAnsi" w:cs="Arial"/>
          <w:sz w:val="22"/>
          <w:szCs w:val="22"/>
          <w:lang w:val="en-US"/>
        </w:rPr>
        <w:t xml:space="preserve"> June 201</w:t>
      </w:r>
      <w:r w:rsidR="003E1132" w:rsidRPr="00D74FBD">
        <w:rPr>
          <w:rFonts w:asciiTheme="minorHAnsi" w:hAnsiTheme="minorHAnsi" w:cs="Arial"/>
          <w:sz w:val="22"/>
          <w:szCs w:val="22"/>
          <w:lang w:val="en-US"/>
        </w:rPr>
        <w:t>5</w:t>
      </w:r>
    </w:p>
    <w:p w14:paraId="0414DB1A" w14:textId="77777777" w:rsidR="003200F3" w:rsidRPr="00D74FBD" w:rsidRDefault="003200F3" w:rsidP="007E37D6">
      <w:pPr>
        <w:spacing w:after="0"/>
        <w:rPr>
          <w:rFonts w:asciiTheme="minorHAnsi" w:hAnsiTheme="minorHAnsi" w:cs="Arial"/>
          <w:sz w:val="22"/>
          <w:szCs w:val="22"/>
          <w:lang w:val="en-US"/>
        </w:rPr>
      </w:pPr>
    </w:p>
    <w:p w14:paraId="2F261929" w14:textId="77777777" w:rsidR="003200F3" w:rsidRPr="00D74FBD" w:rsidRDefault="003200F3" w:rsidP="007E37D6">
      <w:pPr>
        <w:pStyle w:val="Default"/>
        <w:rPr>
          <w:rFonts w:asciiTheme="minorHAnsi" w:hAnsiTheme="minorHAnsi"/>
          <w:color w:val="auto"/>
          <w:sz w:val="22"/>
          <w:szCs w:val="22"/>
        </w:rPr>
      </w:pPr>
    </w:p>
    <w:p w14:paraId="63A013E2" w14:textId="77777777" w:rsidR="003200F3" w:rsidRPr="00D74FBD" w:rsidRDefault="003200F3" w:rsidP="007E37D6">
      <w:pPr>
        <w:pStyle w:val="Default"/>
        <w:rPr>
          <w:rFonts w:asciiTheme="minorHAnsi" w:hAnsiTheme="minorHAnsi"/>
          <w:color w:val="auto"/>
          <w:sz w:val="22"/>
          <w:szCs w:val="22"/>
        </w:rPr>
      </w:pPr>
      <w:r w:rsidRPr="00D74FBD">
        <w:rPr>
          <w:rFonts w:asciiTheme="minorHAnsi" w:hAnsiTheme="minorHAnsi"/>
          <w:color w:val="auto"/>
          <w:sz w:val="22"/>
          <w:szCs w:val="22"/>
        </w:rPr>
        <w:t>Manager</w:t>
      </w:r>
    </w:p>
    <w:p w14:paraId="0F27A4B7" w14:textId="77777777" w:rsidR="003200F3" w:rsidRPr="00D74FBD" w:rsidRDefault="00C1075B" w:rsidP="007E37D6">
      <w:pPr>
        <w:pStyle w:val="Default"/>
        <w:rPr>
          <w:rFonts w:asciiTheme="minorHAnsi" w:hAnsiTheme="minorHAnsi"/>
          <w:color w:val="auto"/>
          <w:sz w:val="22"/>
          <w:szCs w:val="22"/>
        </w:rPr>
      </w:pPr>
      <w:r w:rsidRPr="00D74FBD">
        <w:rPr>
          <w:rFonts w:asciiTheme="minorHAnsi" w:hAnsiTheme="minorHAnsi"/>
          <w:color w:val="auto"/>
          <w:sz w:val="22"/>
          <w:szCs w:val="22"/>
        </w:rPr>
        <w:t>Banking and Capital Markets Regulation</w:t>
      </w:r>
      <w:r w:rsidR="003200F3" w:rsidRPr="00D74FBD">
        <w:rPr>
          <w:rFonts w:asciiTheme="minorHAnsi" w:hAnsiTheme="minorHAnsi"/>
          <w:color w:val="auto"/>
          <w:sz w:val="22"/>
          <w:szCs w:val="22"/>
        </w:rPr>
        <w:t xml:space="preserve"> Unit</w:t>
      </w:r>
    </w:p>
    <w:p w14:paraId="7EE6AB43" w14:textId="77777777" w:rsidR="003200F3" w:rsidRPr="00D74FBD" w:rsidRDefault="003200F3" w:rsidP="007E37D6">
      <w:pPr>
        <w:pStyle w:val="Default"/>
        <w:rPr>
          <w:rFonts w:asciiTheme="minorHAnsi" w:hAnsiTheme="minorHAnsi"/>
          <w:color w:val="auto"/>
          <w:sz w:val="22"/>
          <w:szCs w:val="22"/>
        </w:rPr>
      </w:pPr>
      <w:r w:rsidRPr="00D74FBD">
        <w:rPr>
          <w:rFonts w:asciiTheme="minorHAnsi" w:hAnsiTheme="minorHAnsi"/>
          <w:color w:val="auto"/>
          <w:sz w:val="22"/>
          <w:szCs w:val="22"/>
        </w:rPr>
        <w:t>Financial System and Services Division</w:t>
      </w:r>
    </w:p>
    <w:p w14:paraId="72451EAD" w14:textId="77777777" w:rsidR="003200F3" w:rsidRPr="00D74FBD" w:rsidRDefault="003200F3" w:rsidP="007E37D6">
      <w:pPr>
        <w:pStyle w:val="Default"/>
        <w:rPr>
          <w:rFonts w:asciiTheme="minorHAnsi" w:hAnsiTheme="minorHAnsi"/>
          <w:color w:val="auto"/>
          <w:sz w:val="22"/>
          <w:szCs w:val="22"/>
        </w:rPr>
      </w:pPr>
      <w:r w:rsidRPr="00D74FBD">
        <w:rPr>
          <w:rFonts w:asciiTheme="minorHAnsi" w:hAnsiTheme="minorHAnsi"/>
          <w:color w:val="auto"/>
          <w:sz w:val="22"/>
          <w:szCs w:val="22"/>
        </w:rPr>
        <w:t>The Treasury</w:t>
      </w:r>
    </w:p>
    <w:p w14:paraId="60B6BDEB" w14:textId="77777777" w:rsidR="003200F3" w:rsidRPr="00D74FBD" w:rsidRDefault="003200F3" w:rsidP="007E37D6">
      <w:pPr>
        <w:pStyle w:val="Default"/>
        <w:rPr>
          <w:rFonts w:asciiTheme="minorHAnsi" w:hAnsiTheme="minorHAnsi"/>
          <w:color w:val="auto"/>
          <w:sz w:val="22"/>
          <w:szCs w:val="22"/>
        </w:rPr>
      </w:pPr>
      <w:r w:rsidRPr="00D74FBD">
        <w:rPr>
          <w:rFonts w:asciiTheme="minorHAnsi" w:hAnsiTheme="minorHAnsi"/>
          <w:color w:val="auto"/>
          <w:sz w:val="22"/>
          <w:szCs w:val="22"/>
        </w:rPr>
        <w:t>Langton Crescent</w:t>
      </w:r>
    </w:p>
    <w:p w14:paraId="5DA0CFF0" w14:textId="77777777" w:rsidR="003200F3" w:rsidRPr="00D74FBD" w:rsidRDefault="003200F3" w:rsidP="007E37D6">
      <w:pPr>
        <w:pStyle w:val="Default"/>
        <w:rPr>
          <w:rFonts w:asciiTheme="minorHAnsi" w:hAnsiTheme="minorHAnsi"/>
          <w:color w:val="auto"/>
          <w:sz w:val="22"/>
          <w:szCs w:val="22"/>
        </w:rPr>
      </w:pPr>
      <w:r w:rsidRPr="00D74FBD">
        <w:rPr>
          <w:rFonts w:asciiTheme="minorHAnsi" w:hAnsiTheme="minorHAnsi"/>
          <w:color w:val="auto"/>
          <w:sz w:val="22"/>
          <w:szCs w:val="22"/>
        </w:rPr>
        <w:t xml:space="preserve">PARKES  ACT  2600 </w:t>
      </w:r>
    </w:p>
    <w:p w14:paraId="7D5615C8" w14:textId="77777777" w:rsidR="003200F3" w:rsidRPr="00D74FBD" w:rsidRDefault="003200F3" w:rsidP="007E37D6">
      <w:pPr>
        <w:pStyle w:val="Default"/>
        <w:rPr>
          <w:rFonts w:asciiTheme="minorHAnsi" w:hAnsiTheme="minorHAnsi"/>
          <w:color w:val="auto"/>
          <w:sz w:val="22"/>
          <w:szCs w:val="22"/>
        </w:rPr>
      </w:pPr>
    </w:p>
    <w:p w14:paraId="6A8E9390" w14:textId="77777777" w:rsidR="003200F3" w:rsidRPr="00D74FBD" w:rsidRDefault="003200F3" w:rsidP="007E37D6">
      <w:pPr>
        <w:spacing w:after="0"/>
        <w:rPr>
          <w:rFonts w:asciiTheme="minorHAnsi" w:hAnsiTheme="minorHAnsi" w:cs="Arial"/>
          <w:sz w:val="22"/>
          <w:szCs w:val="22"/>
        </w:rPr>
      </w:pPr>
    </w:p>
    <w:p w14:paraId="7ABFE987" w14:textId="77777777" w:rsidR="003200F3" w:rsidRPr="00D74FBD" w:rsidRDefault="003200F3" w:rsidP="007E37D6">
      <w:pPr>
        <w:spacing w:after="120"/>
        <w:rPr>
          <w:rFonts w:asciiTheme="minorHAnsi" w:hAnsiTheme="minorHAnsi" w:cs="Arial"/>
          <w:sz w:val="22"/>
          <w:szCs w:val="22"/>
          <w:lang w:val="en-US"/>
        </w:rPr>
      </w:pPr>
      <w:r w:rsidRPr="00D74FBD">
        <w:rPr>
          <w:rFonts w:asciiTheme="minorHAnsi" w:hAnsiTheme="minorHAnsi" w:cs="Arial"/>
          <w:sz w:val="22"/>
          <w:szCs w:val="22"/>
        </w:rPr>
        <w:t xml:space="preserve">Email: </w:t>
      </w:r>
      <w:hyperlink r:id="rId13" w:history="1">
        <w:r w:rsidR="00C1075B" w:rsidRPr="00D74FBD">
          <w:rPr>
            <w:rStyle w:val="Hyperlink"/>
            <w:rFonts w:asciiTheme="minorHAnsi" w:hAnsiTheme="minorHAnsi" w:cs="Arial"/>
            <w:color w:val="auto"/>
            <w:sz w:val="22"/>
            <w:szCs w:val="22"/>
          </w:rPr>
          <w:t>financialmarkets@treasury.gov.au</w:t>
        </w:r>
      </w:hyperlink>
      <w:r w:rsidRPr="00D74FBD">
        <w:rPr>
          <w:rFonts w:asciiTheme="minorHAnsi" w:hAnsiTheme="minorHAnsi" w:cs="Arial"/>
          <w:sz w:val="22"/>
          <w:szCs w:val="22"/>
        </w:rPr>
        <w:t xml:space="preserve"> </w:t>
      </w:r>
    </w:p>
    <w:p w14:paraId="2F6EE7AA" w14:textId="77777777" w:rsidR="003200F3" w:rsidRPr="00D74FBD" w:rsidRDefault="003200F3" w:rsidP="007E37D6">
      <w:pPr>
        <w:spacing w:after="120"/>
        <w:rPr>
          <w:rFonts w:asciiTheme="minorHAnsi" w:hAnsiTheme="minorHAnsi" w:cs="Arial"/>
          <w:sz w:val="22"/>
          <w:szCs w:val="22"/>
          <w:lang w:val="en-US"/>
        </w:rPr>
      </w:pPr>
    </w:p>
    <w:p w14:paraId="4CBA35C1" w14:textId="77777777" w:rsidR="003200F3" w:rsidRPr="00D74FBD" w:rsidRDefault="005D1FE0" w:rsidP="007E37D6">
      <w:pPr>
        <w:spacing w:after="120"/>
        <w:rPr>
          <w:rFonts w:asciiTheme="minorHAnsi" w:hAnsiTheme="minorHAnsi" w:cs="Arial"/>
          <w:sz w:val="22"/>
          <w:szCs w:val="22"/>
          <w:lang w:val="en-US"/>
        </w:rPr>
      </w:pPr>
      <w:r w:rsidRPr="00D74FBD">
        <w:rPr>
          <w:rFonts w:asciiTheme="minorHAnsi" w:hAnsiTheme="minorHAnsi" w:cs="Arial"/>
          <w:sz w:val="22"/>
          <w:szCs w:val="22"/>
          <w:lang w:val="en-US"/>
        </w:rPr>
        <w:t>Dear Manager</w:t>
      </w:r>
    </w:p>
    <w:p w14:paraId="1EAD1484" w14:textId="77777777" w:rsidR="003200F3" w:rsidRPr="00D74FBD" w:rsidRDefault="00C1075B" w:rsidP="007E37D6">
      <w:pPr>
        <w:spacing w:after="120"/>
        <w:ind w:left="1440"/>
        <w:rPr>
          <w:rFonts w:asciiTheme="minorHAnsi" w:hAnsiTheme="minorHAnsi" w:cs="Arial"/>
          <w:b/>
          <w:sz w:val="22"/>
          <w:szCs w:val="22"/>
          <w:lang w:val="en-US"/>
        </w:rPr>
      </w:pPr>
      <w:r w:rsidRPr="00D74FBD">
        <w:rPr>
          <w:rFonts w:asciiTheme="minorHAnsi" w:hAnsiTheme="minorHAnsi" w:cs="Arial"/>
          <w:b/>
          <w:sz w:val="22"/>
          <w:szCs w:val="22"/>
          <w:lang w:val="en-US"/>
        </w:rPr>
        <w:t>RE:</w:t>
      </w:r>
      <w:r w:rsidRPr="00D74FBD">
        <w:rPr>
          <w:rFonts w:asciiTheme="minorHAnsi" w:hAnsiTheme="minorHAnsi" w:cs="Arial"/>
          <w:b/>
          <w:sz w:val="22"/>
          <w:szCs w:val="22"/>
          <w:lang w:val="en-US"/>
        </w:rPr>
        <w:tab/>
        <w:t>OTC Derivatives single-sided trade reporting</w:t>
      </w:r>
    </w:p>
    <w:p w14:paraId="70F8D8E7" w14:textId="77777777" w:rsidR="003200F3" w:rsidRPr="00D74FBD" w:rsidRDefault="003200F3" w:rsidP="007E37D6">
      <w:pPr>
        <w:pStyle w:val="ASFABodyText"/>
        <w:spacing w:before="0" w:after="0" w:line="240" w:lineRule="auto"/>
        <w:ind w:right="-154"/>
        <w:rPr>
          <w:rFonts w:asciiTheme="minorHAnsi" w:hAnsiTheme="minorHAnsi" w:cs="Arial"/>
          <w:sz w:val="22"/>
          <w:szCs w:val="22"/>
        </w:rPr>
      </w:pPr>
      <w:r w:rsidRPr="00D74FBD">
        <w:rPr>
          <w:rFonts w:asciiTheme="minorHAnsi" w:hAnsiTheme="minorHAnsi" w:cs="Arial"/>
          <w:sz w:val="22"/>
          <w:szCs w:val="22"/>
        </w:rPr>
        <w:t xml:space="preserve">The Association of Superannuation Funds of Australia (ASFA) </w:t>
      </w:r>
      <w:r w:rsidR="00AC4262" w:rsidRPr="00D74FBD">
        <w:rPr>
          <w:rFonts w:asciiTheme="minorHAnsi" w:hAnsiTheme="minorHAnsi" w:cs="Arial"/>
          <w:sz w:val="22"/>
          <w:szCs w:val="22"/>
        </w:rPr>
        <w:t xml:space="preserve">is pleased </w:t>
      </w:r>
      <w:r w:rsidRPr="00D74FBD">
        <w:rPr>
          <w:rFonts w:asciiTheme="minorHAnsi" w:hAnsiTheme="minorHAnsi" w:cs="Arial"/>
          <w:sz w:val="22"/>
          <w:szCs w:val="22"/>
        </w:rPr>
        <w:t>to provide this submission in rela</w:t>
      </w:r>
      <w:r w:rsidR="00C1075B" w:rsidRPr="00D74FBD">
        <w:rPr>
          <w:rFonts w:asciiTheme="minorHAnsi" w:hAnsiTheme="minorHAnsi" w:cs="Arial"/>
          <w:sz w:val="22"/>
          <w:szCs w:val="22"/>
        </w:rPr>
        <w:t>tion to the draft regulations implementing the single-sided reporting relief to the OTC derivatives reporting obligations</w:t>
      </w:r>
      <w:r w:rsidRPr="00D74FBD">
        <w:rPr>
          <w:rFonts w:asciiTheme="minorHAnsi" w:hAnsiTheme="minorHAnsi" w:cs="Arial"/>
          <w:sz w:val="22"/>
          <w:szCs w:val="22"/>
        </w:rPr>
        <w:t xml:space="preserve"> (</w:t>
      </w:r>
      <w:r w:rsidR="00C1075B" w:rsidRPr="00D74FBD">
        <w:rPr>
          <w:rFonts w:asciiTheme="minorHAnsi" w:hAnsiTheme="minorHAnsi" w:cs="Arial"/>
          <w:sz w:val="22"/>
          <w:szCs w:val="22"/>
        </w:rPr>
        <w:t>draft regulations</w:t>
      </w:r>
      <w:r w:rsidR="00AC4262" w:rsidRPr="00D74FBD">
        <w:rPr>
          <w:rFonts w:asciiTheme="minorHAnsi" w:hAnsiTheme="minorHAnsi" w:cs="Arial"/>
          <w:sz w:val="22"/>
          <w:szCs w:val="22"/>
        </w:rPr>
        <w:t>).</w:t>
      </w:r>
    </w:p>
    <w:p w14:paraId="15A604AA" w14:textId="77777777" w:rsidR="003200F3" w:rsidRPr="00D74FBD" w:rsidRDefault="003200F3" w:rsidP="007E37D6">
      <w:pPr>
        <w:pStyle w:val="ASFABodyText"/>
        <w:spacing w:before="0" w:after="0" w:line="240" w:lineRule="auto"/>
        <w:rPr>
          <w:rFonts w:asciiTheme="minorHAnsi" w:hAnsiTheme="minorHAnsi" w:cs="Arial"/>
          <w:sz w:val="22"/>
          <w:szCs w:val="22"/>
        </w:rPr>
      </w:pPr>
    </w:p>
    <w:p w14:paraId="1D0DB312" w14:textId="77777777" w:rsidR="003200F3" w:rsidRPr="00D74FBD" w:rsidRDefault="003200F3" w:rsidP="007E37D6">
      <w:pPr>
        <w:spacing w:after="120"/>
        <w:jc w:val="both"/>
        <w:outlineLvl w:val="0"/>
        <w:rPr>
          <w:rFonts w:asciiTheme="minorHAnsi" w:hAnsiTheme="minorHAnsi" w:cs="Arial"/>
          <w:b/>
          <w:bCs/>
          <w:sz w:val="22"/>
          <w:szCs w:val="22"/>
        </w:rPr>
      </w:pPr>
      <w:r w:rsidRPr="00D74FBD">
        <w:rPr>
          <w:rFonts w:asciiTheme="minorHAnsi" w:hAnsiTheme="minorHAnsi" w:cs="Arial"/>
          <w:b/>
          <w:bCs/>
          <w:sz w:val="22"/>
          <w:szCs w:val="22"/>
        </w:rPr>
        <w:t>About ASFA</w:t>
      </w:r>
    </w:p>
    <w:p w14:paraId="319B6DB1" w14:textId="77777777" w:rsidR="003200F3" w:rsidRPr="00D74FBD" w:rsidRDefault="003200F3" w:rsidP="007E37D6">
      <w:pPr>
        <w:pStyle w:val="ASFABodyText"/>
        <w:spacing w:before="0" w:after="0" w:line="240" w:lineRule="auto"/>
        <w:ind w:right="-318"/>
        <w:rPr>
          <w:rFonts w:asciiTheme="minorHAnsi" w:hAnsiTheme="minorHAnsi" w:cs="Arial"/>
          <w:sz w:val="22"/>
          <w:szCs w:val="22"/>
        </w:rPr>
      </w:pPr>
      <w:r w:rsidRPr="00D74FBD">
        <w:rPr>
          <w:rFonts w:asciiTheme="minorHAnsi" w:hAnsiTheme="minorHAnsi" w:cs="Arial"/>
          <w:sz w:val="22"/>
          <w:szCs w:val="22"/>
        </w:rPr>
        <w:t>ASFA is a non-profit, non-politically aligned national organisation. We are the peak policy and research body for the superannuation sector. Our mandate is to develop and a</w:t>
      </w:r>
      <w:r w:rsidR="002C4551" w:rsidRPr="00D74FBD">
        <w:rPr>
          <w:rFonts w:asciiTheme="minorHAnsi" w:hAnsiTheme="minorHAnsi" w:cs="Arial"/>
          <w:sz w:val="22"/>
          <w:szCs w:val="22"/>
        </w:rPr>
        <w:t>dvocate policy in the best long</w:t>
      </w:r>
      <w:r w:rsidR="002C4551" w:rsidRPr="00D74FBD">
        <w:rPr>
          <w:rFonts w:asciiTheme="minorHAnsi" w:hAnsiTheme="minorHAnsi" w:cs="Arial"/>
          <w:sz w:val="22"/>
          <w:szCs w:val="22"/>
        </w:rPr>
        <w:noBreakHyphen/>
      </w:r>
      <w:r w:rsidRPr="00D74FBD">
        <w:rPr>
          <w:rFonts w:asciiTheme="minorHAnsi" w:hAnsiTheme="minorHAnsi" w:cs="Arial"/>
          <w:sz w:val="22"/>
          <w:szCs w:val="22"/>
        </w:rPr>
        <w:t>term interest of fund members. Our membership, which includes corporate, public sector, industry and retail superannuation funds, plus self-managed superannuation funds and small APRA funds through its service provider membership, represent over 90</w:t>
      </w:r>
      <w:r w:rsidR="003E1132" w:rsidRPr="00D74FBD">
        <w:rPr>
          <w:rFonts w:asciiTheme="minorHAnsi" w:hAnsiTheme="minorHAnsi" w:cs="Arial"/>
          <w:sz w:val="22"/>
          <w:szCs w:val="22"/>
        </w:rPr>
        <w:t xml:space="preserve"> per cent</w:t>
      </w:r>
      <w:r w:rsidRPr="00D74FBD">
        <w:rPr>
          <w:rFonts w:asciiTheme="minorHAnsi" w:hAnsiTheme="minorHAnsi" w:cs="Arial"/>
          <w:sz w:val="22"/>
          <w:szCs w:val="22"/>
        </w:rPr>
        <w:t xml:space="preserve"> of the 12 million Australians with superannuation.</w:t>
      </w:r>
    </w:p>
    <w:p w14:paraId="32CBE2F6" w14:textId="77777777" w:rsidR="003200F3" w:rsidRPr="00D74FBD" w:rsidRDefault="003200F3" w:rsidP="007E37D6">
      <w:pPr>
        <w:pStyle w:val="ASFABodyText"/>
        <w:spacing w:before="0" w:after="0" w:line="240" w:lineRule="auto"/>
        <w:rPr>
          <w:rFonts w:asciiTheme="minorHAnsi" w:hAnsiTheme="minorHAnsi" w:cs="Arial"/>
          <w:sz w:val="22"/>
          <w:szCs w:val="22"/>
        </w:rPr>
      </w:pPr>
    </w:p>
    <w:p w14:paraId="52CED208" w14:textId="77777777" w:rsidR="003200F3" w:rsidRPr="00D74FBD" w:rsidRDefault="003200F3" w:rsidP="007E37D6">
      <w:pPr>
        <w:spacing w:after="120"/>
        <w:jc w:val="both"/>
        <w:outlineLvl w:val="0"/>
        <w:rPr>
          <w:rFonts w:asciiTheme="minorHAnsi" w:hAnsiTheme="minorHAnsi" w:cs="Arial"/>
          <w:b/>
          <w:bCs/>
          <w:sz w:val="22"/>
          <w:szCs w:val="22"/>
        </w:rPr>
      </w:pPr>
      <w:r w:rsidRPr="00D74FBD">
        <w:rPr>
          <w:rFonts w:asciiTheme="minorHAnsi" w:hAnsiTheme="minorHAnsi" w:cs="Arial"/>
          <w:b/>
          <w:bCs/>
          <w:sz w:val="22"/>
          <w:szCs w:val="22"/>
        </w:rPr>
        <w:t>General comments</w:t>
      </w:r>
    </w:p>
    <w:p w14:paraId="635C4E80" w14:textId="77777777" w:rsidR="00D74FBD" w:rsidRDefault="00D74FBD" w:rsidP="00C1075B">
      <w:pPr>
        <w:pStyle w:val="NoSpacing"/>
        <w:rPr>
          <w:rFonts w:asciiTheme="minorHAnsi" w:hAnsiTheme="minorHAnsi" w:cs="Arial"/>
        </w:rPr>
      </w:pPr>
      <w:r>
        <w:rPr>
          <w:rFonts w:asciiTheme="minorHAnsi" w:hAnsiTheme="minorHAnsi" w:cs="Arial"/>
        </w:rPr>
        <w:t>ASFA supports the intention behind and the relief provided by the draft regulations.</w:t>
      </w:r>
    </w:p>
    <w:p w14:paraId="673C7D48" w14:textId="77777777" w:rsidR="00D74FBD" w:rsidRDefault="00D74FBD" w:rsidP="00C1075B">
      <w:pPr>
        <w:pStyle w:val="NoSpacing"/>
        <w:rPr>
          <w:rFonts w:asciiTheme="minorHAnsi" w:hAnsiTheme="minorHAnsi" w:cs="Arial"/>
        </w:rPr>
      </w:pPr>
    </w:p>
    <w:p w14:paraId="169F2BDE" w14:textId="77777777" w:rsidR="00D74FBD" w:rsidRPr="00D74FBD" w:rsidRDefault="00D74FBD" w:rsidP="00C1075B">
      <w:pPr>
        <w:pStyle w:val="NoSpacing"/>
        <w:rPr>
          <w:rFonts w:asciiTheme="minorHAnsi" w:hAnsiTheme="minorHAnsi" w:cs="Arial"/>
          <w:b/>
        </w:rPr>
      </w:pPr>
      <w:r w:rsidRPr="00D74FBD">
        <w:rPr>
          <w:rFonts w:asciiTheme="minorHAnsi" w:hAnsiTheme="minorHAnsi" w:cs="Arial"/>
          <w:b/>
        </w:rPr>
        <w:t>Specific comments</w:t>
      </w:r>
    </w:p>
    <w:p w14:paraId="7362AF06" w14:textId="77777777" w:rsidR="00D74FBD" w:rsidRDefault="00D74FBD" w:rsidP="00C1075B">
      <w:pPr>
        <w:pStyle w:val="NoSpacing"/>
        <w:rPr>
          <w:rFonts w:asciiTheme="minorHAnsi" w:hAnsiTheme="minorHAnsi" w:cs="Arial"/>
        </w:rPr>
      </w:pPr>
    </w:p>
    <w:p w14:paraId="2BE16F0B" w14:textId="77777777" w:rsidR="00D74FBD" w:rsidRDefault="00D74FBD" w:rsidP="00C1075B">
      <w:pPr>
        <w:pStyle w:val="NoSpacing"/>
        <w:rPr>
          <w:rFonts w:asciiTheme="minorHAnsi" w:hAnsiTheme="minorHAnsi" w:cs="Arial"/>
        </w:rPr>
      </w:pPr>
      <w:r>
        <w:rPr>
          <w:rFonts w:asciiTheme="minorHAnsi" w:hAnsiTheme="minorHAnsi" w:cs="Arial"/>
        </w:rPr>
        <w:t>Our concern with the draft regulations is that the relief</w:t>
      </w:r>
      <w:r w:rsidR="00C1075B" w:rsidRPr="00D74FBD">
        <w:rPr>
          <w:rFonts w:asciiTheme="minorHAnsi" w:hAnsiTheme="minorHAnsi" w:cs="Arial"/>
        </w:rPr>
        <w:t xml:space="preserve"> is different where transacting with Australian or foreign counterparties.  If dealing with an Australian counterparty, the exemption is available where either the counterparty is required to report under Australian reporting rules or the counterparty actually reports in accordance with Australian reporting rules (even though it is not required to do so).  </w:t>
      </w:r>
    </w:p>
    <w:p w14:paraId="026DC833" w14:textId="77777777" w:rsidR="00D74FBD" w:rsidRDefault="00D74FBD" w:rsidP="00C1075B">
      <w:pPr>
        <w:pStyle w:val="NoSpacing"/>
        <w:rPr>
          <w:rFonts w:asciiTheme="minorHAnsi" w:hAnsiTheme="minorHAnsi" w:cs="Arial"/>
        </w:rPr>
      </w:pPr>
    </w:p>
    <w:p w14:paraId="48A5FFC7" w14:textId="77777777" w:rsidR="00C1075B" w:rsidRPr="00D74FBD" w:rsidRDefault="00C1075B" w:rsidP="00C1075B">
      <w:pPr>
        <w:pStyle w:val="NoSpacing"/>
        <w:rPr>
          <w:rFonts w:asciiTheme="minorHAnsi" w:hAnsiTheme="minorHAnsi" w:cs="Arial"/>
        </w:rPr>
      </w:pPr>
      <w:r w:rsidRPr="00D74FBD">
        <w:rPr>
          <w:rFonts w:asciiTheme="minorHAnsi" w:hAnsiTheme="minorHAnsi" w:cs="Arial"/>
        </w:rPr>
        <w:t>On the other hand, where the counterparty is a foreign entity, the exemption is only available where:</w:t>
      </w:r>
    </w:p>
    <w:p w14:paraId="2352586D" w14:textId="77777777" w:rsidR="00C1075B" w:rsidRPr="00D74FBD" w:rsidRDefault="00C1075B" w:rsidP="00C1075B">
      <w:pPr>
        <w:pStyle w:val="NoSpacing"/>
        <w:numPr>
          <w:ilvl w:val="0"/>
          <w:numId w:val="33"/>
        </w:numPr>
        <w:rPr>
          <w:rFonts w:asciiTheme="minorHAnsi" w:hAnsiTheme="minorHAnsi" w:cs="Arial"/>
        </w:rPr>
      </w:pPr>
      <w:r w:rsidRPr="00D74FBD">
        <w:rPr>
          <w:rFonts w:asciiTheme="minorHAnsi" w:hAnsiTheme="minorHAnsi" w:cs="Arial"/>
        </w:rPr>
        <w:t>the counterparty is subject to foreign reporting rules that are substantially equivalent to Australia's reporting rules;</w:t>
      </w:r>
    </w:p>
    <w:p w14:paraId="291723FE" w14:textId="77777777" w:rsidR="00C1075B" w:rsidRPr="00D74FBD" w:rsidRDefault="00C1075B" w:rsidP="00C1075B">
      <w:pPr>
        <w:pStyle w:val="NoSpacing"/>
        <w:numPr>
          <w:ilvl w:val="0"/>
          <w:numId w:val="33"/>
        </w:numPr>
        <w:rPr>
          <w:rFonts w:asciiTheme="minorHAnsi" w:hAnsiTheme="minorHAnsi" w:cs="Arial"/>
        </w:rPr>
      </w:pPr>
      <w:r w:rsidRPr="00D74FBD">
        <w:rPr>
          <w:rFonts w:asciiTheme="minorHAnsi" w:hAnsiTheme="minorHAnsi" w:cs="Arial"/>
        </w:rPr>
        <w:t>the counterparty actually reports in accordance with the foreign reporting rules to a prescribed trade repository; and</w:t>
      </w:r>
    </w:p>
    <w:p w14:paraId="77CC8B4E" w14:textId="77777777" w:rsidR="00C1075B" w:rsidRPr="00D74FBD" w:rsidRDefault="00C1075B" w:rsidP="00C1075B">
      <w:pPr>
        <w:pStyle w:val="NoSpacing"/>
        <w:numPr>
          <w:ilvl w:val="0"/>
          <w:numId w:val="33"/>
        </w:numPr>
        <w:rPr>
          <w:rFonts w:asciiTheme="minorHAnsi" w:hAnsiTheme="minorHAnsi" w:cs="Arial"/>
        </w:rPr>
      </w:pPr>
      <w:r w:rsidRPr="00D74FBD">
        <w:rPr>
          <w:rFonts w:asciiTheme="minorHAnsi" w:hAnsiTheme="minorHAnsi" w:cs="Arial"/>
        </w:rPr>
        <w:t>the report is actually "tagged" to Australia.</w:t>
      </w:r>
    </w:p>
    <w:p w14:paraId="7D092CD6" w14:textId="77777777" w:rsidR="00C1075B" w:rsidRPr="00D74FBD" w:rsidRDefault="00C1075B" w:rsidP="00C1075B">
      <w:pPr>
        <w:pStyle w:val="NoSpacing"/>
        <w:rPr>
          <w:rFonts w:asciiTheme="minorHAnsi" w:hAnsiTheme="minorHAnsi" w:cs="Arial"/>
        </w:rPr>
      </w:pPr>
    </w:p>
    <w:p w14:paraId="640A1789" w14:textId="77777777" w:rsidR="00C1075B" w:rsidRDefault="00D74FBD" w:rsidP="00C1075B">
      <w:pPr>
        <w:pStyle w:val="NoSpacing"/>
        <w:rPr>
          <w:rFonts w:asciiTheme="minorHAnsi" w:hAnsiTheme="minorHAnsi" w:cs="Arial"/>
        </w:rPr>
      </w:pPr>
      <w:r>
        <w:rPr>
          <w:rFonts w:asciiTheme="minorHAnsi" w:hAnsiTheme="minorHAnsi" w:cs="Arial"/>
        </w:rPr>
        <w:lastRenderedPageBreak/>
        <w:t>We believe that the requirement that</w:t>
      </w:r>
      <w:r w:rsidR="00C1075B" w:rsidRPr="00D74FBD">
        <w:rPr>
          <w:rFonts w:asciiTheme="minorHAnsi" w:hAnsiTheme="minorHAnsi" w:cs="Arial"/>
        </w:rPr>
        <w:t xml:space="preserve"> </w:t>
      </w:r>
      <w:r>
        <w:rPr>
          <w:rFonts w:asciiTheme="minorHAnsi" w:hAnsiTheme="minorHAnsi" w:cs="Arial"/>
        </w:rPr>
        <w:t>the counterparty be</w:t>
      </w:r>
      <w:r w:rsidRPr="00D74FBD">
        <w:rPr>
          <w:rFonts w:asciiTheme="minorHAnsi" w:hAnsiTheme="minorHAnsi" w:cs="Arial"/>
        </w:rPr>
        <w:t xml:space="preserve"> subject to foreign reporting rules that are substantially equivalent to Australia's reporting rules</w:t>
      </w:r>
      <w:r>
        <w:rPr>
          <w:rFonts w:asciiTheme="minorHAnsi" w:hAnsiTheme="minorHAnsi" w:cs="Arial"/>
        </w:rPr>
        <w:t xml:space="preserve"> is unnecessary. The appropriate requirement should be similar to trading with an Australian counterparty – being that the counterparty is required to report the trade under their rules and that the counterparty actually reports in accordance with those rules and ‘tags’ the trade</w:t>
      </w:r>
      <w:r w:rsidR="00F53933">
        <w:rPr>
          <w:rFonts w:asciiTheme="minorHAnsi" w:hAnsiTheme="minorHAnsi" w:cs="Arial"/>
        </w:rPr>
        <w:t xml:space="preserve"> to Australia</w:t>
      </w:r>
      <w:r>
        <w:rPr>
          <w:rFonts w:asciiTheme="minorHAnsi" w:hAnsiTheme="minorHAnsi" w:cs="Arial"/>
        </w:rPr>
        <w:t>.</w:t>
      </w:r>
    </w:p>
    <w:p w14:paraId="7235BE1B" w14:textId="77777777" w:rsidR="00D74FBD" w:rsidRPr="00D74FBD" w:rsidRDefault="00D74FBD" w:rsidP="00C1075B">
      <w:pPr>
        <w:pStyle w:val="NoSpacing"/>
        <w:rPr>
          <w:rFonts w:asciiTheme="minorHAnsi" w:hAnsiTheme="minorHAnsi" w:cs="Arial"/>
        </w:rPr>
      </w:pPr>
    </w:p>
    <w:p w14:paraId="12CAFBC3" w14:textId="77777777" w:rsidR="00C1075B" w:rsidRPr="00D74FBD" w:rsidRDefault="00F53933" w:rsidP="00C1075B">
      <w:pPr>
        <w:pStyle w:val="NoSpacing"/>
        <w:rPr>
          <w:rFonts w:asciiTheme="minorHAnsi" w:hAnsiTheme="minorHAnsi" w:cs="Arial"/>
        </w:rPr>
      </w:pPr>
      <w:r>
        <w:rPr>
          <w:rFonts w:asciiTheme="minorHAnsi" w:hAnsiTheme="minorHAnsi" w:cs="Arial"/>
        </w:rPr>
        <w:t>If it is considered that</w:t>
      </w:r>
      <w:r w:rsidR="00C1075B" w:rsidRPr="00D74FBD">
        <w:rPr>
          <w:rFonts w:asciiTheme="minorHAnsi" w:hAnsiTheme="minorHAnsi" w:cs="Arial"/>
        </w:rPr>
        <w:t xml:space="preserve"> the requirement fo</w:t>
      </w:r>
      <w:r>
        <w:rPr>
          <w:rFonts w:asciiTheme="minorHAnsi" w:hAnsiTheme="minorHAnsi" w:cs="Arial"/>
        </w:rPr>
        <w:t>r reporting entities to be in a jurisdiction where the</w:t>
      </w:r>
      <w:r w:rsidR="00C1075B" w:rsidRPr="00D74FBD">
        <w:rPr>
          <w:rFonts w:asciiTheme="minorHAnsi" w:hAnsiTheme="minorHAnsi" w:cs="Arial"/>
        </w:rPr>
        <w:t xml:space="preserve"> reporting rules are "substanti</w:t>
      </w:r>
      <w:r>
        <w:rPr>
          <w:rFonts w:asciiTheme="minorHAnsi" w:hAnsiTheme="minorHAnsi" w:cs="Arial"/>
        </w:rPr>
        <w:t>ally equivalent" to Australian reporting rules is important then a</w:t>
      </w:r>
      <w:r w:rsidR="00C1075B" w:rsidRPr="00D74FBD">
        <w:rPr>
          <w:rFonts w:asciiTheme="minorHAnsi" w:hAnsiTheme="minorHAnsi" w:cs="Arial"/>
        </w:rPr>
        <w:t xml:space="preserve"> list of countries could be prescribed by the Government or ASIC, rather than requiring each reporting entity to form its own view.</w:t>
      </w:r>
    </w:p>
    <w:p w14:paraId="1029152D" w14:textId="77777777" w:rsidR="00A935E4" w:rsidRPr="00D74FBD" w:rsidRDefault="00A935E4">
      <w:pPr>
        <w:spacing w:after="0"/>
        <w:rPr>
          <w:rFonts w:asciiTheme="minorHAnsi" w:hAnsiTheme="minorHAnsi" w:cs="Arial"/>
          <w:b/>
          <w:i/>
          <w:sz w:val="22"/>
          <w:szCs w:val="22"/>
        </w:rPr>
      </w:pPr>
    </w:p>
    <w:p w14:paraId="131E0EB5" w14:textId="77777777" w:rsidR="003200F3" w:rsidRPr="00D74FBD" w:rsidRDefault="003200F3" w:rsidP="007E37D6">
      <w:pPr>
        <w:spacing w:after="0"/>
        <w:jc w:val="center"/>
        <w:rPr>
          <w:rFonts w:asciiTheme="minorHAnsi" w:hAnsiTheme="minorHAnsi" w:cs="Arial"/>
          <w:sz w:val="22"/>
          <w:szCs w:val="22"/>
        </w:rPr>
      </w:pPr>
      <w:r w:rsidRPr="00D74FBD">
        <w:rPr>
          <w:rFonts w:asciiTheme="minorHAnsi" w:hAnsiTheme="minorHAnsi" w:cs="Arial"/>
          <w:b/>
          <w:sz w:val="22"/>
          <w:szCs w:val="22"/>
        </w:rPr>
        <w:t>*        *        *        *</w:t>
      </w:r>
    </w:p>
    <w:p w14:paraId="0326E171" w14:textId="77777777" w:rsidR="0080352C" w:rsidRPr="00D74FBD" w:rsidRDefault="0080352C" w:rsidP="007E37D6">
      <w:pPr>
        <w:spacing w:after="0"/>
        <w:rPr>
          <w:rFonts w:asciiTheme="minorHAnsi" w:hAnsiTheme="minorHAnsi" w:cs="Arial"/>
          <w:sz w:val="22"/>
          <w:szCs w:val="22"/>
        </w:rPr>
      </w:pPr>
    </w:p>
    <w:p w14:paraId="05A35B8F" w14:textId="77777777" w:rsidR="003200F3" w:rsidRPr="00D74FBD" w:rsidRDefault="003200F3" w:rsidP="00D74FBD">
      <w:pPr>
        <w:spacing w:after="0"/>
        <w:rPr>
          <w:rFonts w:asciiTheme="minorHAnsi" w:hAnsiTheme="minorHAnsi" w:cs="Arial"/>
          <w:sz w:val="22"/>
          <w:szCs w:val="22"/>
        </w:rPr>
      </w:pPr>
      <w:r w:rsidRPr="00D74FBD">
        <w:rPr>
          <w:rFonts w:asciiTheme="minorHAnsi" w:hAnsiTheme="minorHAnsi" w:cs="Arial"/>
          <w:sz w:val="22"/>
          <w:szCs w:val="22"/>
        </w:rPr>
        <w:t>If you have any queries or comments in relation to the content of our su</w:t>
      </w:r>
      <w:r w:rsidR="00D74FBD">
        <w:rPr>
          <w:rFonts w:asciiTheme="minorHAnsi" w:hAnsiTheme="minorHAnsi" w:cs="Arial"/>
          <w:sz w:val="22"/>
          <w:szCs w:val="22"/>
        </w:rPr>
        <w:t>bmission, please contact</w:t>
      </w:r>
      <w:r w:rsidR="003D1564" w:rsidRPr="00D74FBD">
        <w:rPr>
          <w:rFonts w:asciiTheme="minorHAnsi" w:hAnsiTheme="minorHAnsi" w:cs="Arial"/>
          <w:sz w:val="22"/>
          <w:szCs w:val="22"/>
        </w:rPr>
        <w:t> </w:t>
      </w:r>
      <w:r w:rsidR="00F53933">
        <w:rPr>
          <w:rFonts w:asciiTheme="minorHAnsi" w:hAnsiTheme="minorHAnsi" w:cs="Arial"/>
          <w:sz w:val="22"/>
          <w:szCs w:val="22"/>
        </w:rPr>
        <w:t>Policy Adviser, David Graus, on (02) 8079 0837</w:t>
      </w:r>
      <w:r w:rsidRPr="00D74FBD">
        <w:rPr>
          <w:rFonts w:asciiTheme="minorHAnsi" w:hAnsiTheme="minorHAnsi" w:cs="Arial"/>
          <w:sz w:val="22"/>
          <w:szCs w:val="22"/>
        </w:rPr>
        <w:t xml:space="preserve"> or by email </w:t>
      </w:r>
      <w:hyperlink r:id="rId14" w:history="1">
        <w:r w:rsidR="00F53933" w:rsidRPr="006F32D1">
          <w:rPr>
            <w:rStyle w:val="Hyperlink"/>
            <w:rFonts w:asciiTheme="minorHAnsi" w:hAnsiTheme="minorHAnsi" w:cs="Arial"/>
            <w:sz w:val="22"/>
            <w:szCs w:val="22"/>
          </w:rPr>
          <w:t>dgraus@superannuation.asn.au</w:t>
        </w:r>
      </w:hyperlink>
      <w:r w:rsidRPr="00D74FBD">
        <w:rPr>
          <w:rFonts w:asciiTheme="minorHAnsi" w:hAnsiTheme="minorHAnsi" w:cs="Arial"/>
          <w:sz w:val="22"/>
          <w:szCs w:val="22"/>
        </w:rPr>
        <w:t>.</w:t>
      </w:r>
    </w:p>
    <w:p w14:paraId="66FC3692" w14:textId="77777777" w:rsidR="003200F3" w:rsidRPr="00D74FBD" w:rsidRDefault="003200F3" w:rsidP="007E37D6">
      <w:pPr>
        <w:spacing w:after="0"/>
        <w:rPr>
          <w:rFonts w:asciiTheme="minorHAnsi" w:hAnsiTheme="minorHAnsi" w:cs="Arial"/>
          <w:sz w:val="22"/>
          <w:szCs w:val="22"/>
        </w:rPr>
      </w:pPr>
    </w:p>
    <w:p w14:paraId="74C663A9" w14:textId="77777777" w:rsidR="003200F3" w:rsidRPr="00D74FBD" w:rsidRDefault="003200F3" w:rsidP="007E37D6">
      <w:pPr>
        <w:spacing w:after="0"/>
        <w:rPr>
          <w:rFonts w:asciiTheme="minorHAnsi" w:hAnsiTheme="minorHAnsi" w:cs="Arial"/>
          <w:sz w:val="22"/>
          <w:szCs w:val="22"/>
        </w:rPr>
      </w:pPr>
      <w:r w:rsidRPr="00D74FBD">
        <w:rPr>
          <w:rFonts w:asciiTheme="minorHAnsi" w:hAnsiTheme="minorHAnsi" w:cs="Arial"/>
          <w:sz w:val="22"/>
          <w:szCs w:val="22"/>
        </w:rPr>
        <w:t>Yours sincerely</w:t>
      </w:r>
    </w:p>
    <w:p w14:paraId="79EA40C7" w14:textId="77777777" w:rsidR="003200F3" w:rsidRPr="00D74FBD" w:rsidRDefault="003200F3" w:rsidP="007E37D6">
      <w:pPr>
        <w:rPr>
          <w:rFonts w:asciiTheme="minorHAnsi" w:hAnsiTheme="minorHAnsi"/>
          <w:sz w:val="22"/>
          <w:szCs w:val="22"/>
        </w:rPr>
      </w:pPr>
    </w:p>
    <w:p w14:paraId="2AC41232" w14:textId="77777777" w:rsidR="00BC3074" w:rsidRPr="00D74FBD" w:rsidRDefault="00BC3074" w:rsidP="007E37D6">
      <w:pPr>
        <w:spacing w:after="0"/>
        <w:ind w:left="-142" w:right="1250"/>
        <w:rPr>
          <w:rFonts w:ascii="Arial" w:eastAsia="Times New Roman" w:hAnsi="Arial" w:cs="Arial"/>
          <w:noProof/>
          <w:lang w:eastAsia="en-AU"/>
        </w:rPr>
      </w:pPr>
      <w:r w:rsidRPr="00D74FBD">
        <w:rPr>
          <w:noProof/>
          <w:lang w:eastAsia="en-AU"/>
        </w:rPr>
        <w:drawing>
          <wp:anchor distT="0" distB="0" distL="114300" distR="114300" simplePos="0" relativeHeight="251659264" behindDoc="1" locked="0" layoutInCell="1" allowOverlap="1" wp14:anchorId="28D02453" wp14:editId="540E48F0">
            <wp:simplePos x="0" y="0"/>
            <wp:positionH relativeFrom="column">
              <wp:posOffset>28575</wp:posOffset>
            </wp:positionH>
            <wp:positionV relativeFrom="paragraph">
              <wp:posOffset>58420</wp:posOffset>
            </wp:positionV>
            <wp:extent cx="1817370" cy="504825"/>
            <wp:effectExtent l="0" t="0" r="0" b="9525"/>
            <wp:wrapTight wrapText="bothSides">
              <wp:wrapPolygon edited="0">
                <wp:start x="0" y="0"/>
                <wp:lineTo x="0" y="21192"/>
                <wp:lineTo x="21283" y="21192"/>
                <wp:lineTo x="212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Glen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7370" cy="504825"/>
                    </a:xfrm>
                    <a:prstGeom prst="rect">
                      <a:avLst/>
                    </a:prstGeom>
                  </pic:spPr>
                </pic:pic>
              </a:graphicData>
            </a:graphic>
            <wp14:sizeRelH relativeFrom="page">
              <wp14:pctWidth>0</wp14:pctWidth>
            </wp14:sizeRelH>
            <wp14:sizeRelV relativeFrom="page">
              <wp14:pctHeight>0</wp14:pctHeight>
            </wp14:sizeRelV>
          </wp:anchor>
        </w:drawing>
      </w:r>
    </w:p>
    <w:p w14:paraId="3EFAE467" w14:textId="77777777" w:rsidR="00BC3074" w:rsidRPr="00D74FBD" w:rsidRDefault="00BC3074" w:rsidP="007E37D6">
      <w:pPr>
        <w:ind w:right="1250"/>
        <w:rPr>
          <w:rFonts w:asciiTheme="minorHAnsi" w:eastAsia="Times New Roman" w:hAnsiTheme="minorHAnsi" w:cstheme="minorHAnsi"/>
        </w:rPr>
      </w:pPr>
    </w:p>
    <w:p w14:paraId="3A190DE6" w14:textId="77777777" w:rsidR="00BC3074" w:rsidRPr="00D74FBD" w:rsidRDefault="00BC3074" w:rsidP="007E37D6">
      <w:pPr>
        <w:ind w:right="1250"/>
        <w:rPr>
          <w:rFonts w:asciiTheme="minorHAnsi" w:eastAsia="Times New Roman" w:hAnsiTheme="minorHAnsi" w:cstheme="minorHAnsi"/>
        </w:rPr>
      </w:pPr>
    </w:p>
    <w:p w14:paraId="6E36F928" w14:textId="77777777" w:rsidR="00BC3074" w:rsidRPr="00D74FBD" w:rsidRDefault="00BC3074" w:rsidP="007E37D6">
      <w:pPr>
        <w:spacing w:after="0"/>
        <w:rPr>
          <w:rFonts w:asciiTheme="minorHAnsi" w:hAnsiTheme="minorHAnsi" w:cs="Arial"/>
          <w:sz w:val="22"/>
          <w:szCs w:val="22"/>
        </w:rPr>
      </w:pPr>
      <w:r w:rsidRPr="00D74FBD">
        <w:rPr>
          <w:rFonts w:asciiTheme="minorHAnsi" w:hAnsiTheme="minorHAnsi" w:cs="Arial"/>
          <w:sz w:val="22"/>
          <w:szCs w:val="22"/>
        </w:rPr>
        <w:t>Glen McCrea</w:t>
      </w:r>
    </w:p>
    <w:p w14:paraId="4E01741C" w14:textId="77777777" w:rsidR="00BC3074" w:rsidRPr="00D74FBD" w:rsidRDefault="00BC3074" w:rsidP="007E37D6">
      <w:pPr>
        <w:spacing w:after="0"/>
        <w:rPr>
          <w:rFonts w:asciiTheme="minorHAnsi" w:hAnsiTheme="minorHAnsi" w:cs="Arial"/>
          <w:sz w:val="22"/>
          <w:szCs w:val="22"/>
        </w:rPr>
      </w:pPr>
      <w:r w:rsidRPr="00D74FBD">
        <w:rPr>
          <w:rFonts w:asciiTheme="minorHAnsi" w:hAnsiTheme="minorHAnsi" w:cs="Arial"/>
          <w:sz w:val="22"/>
          <w:szCs w:val="22"/>
        </w:rPr>
        <w:t>Chief Policy Officer</w:t>
      </w:r>
    </w:p>
    <w:sectPr w:rsidR="00BC3074" w:rsidRPr="00D74FBD" w:rsidSect="00EE74F6">
      <w:headerReference w:type="default" r:id="rId16"/>
      <w:footerReference w:type="default" r:id="rId17"/>
      <w:headerReference w:type="first" r:id="rId18"/>
      <w:footerReference w:type="first" r:id="rId19"/>
      <w:pgSz w:w="11906" w:h="16838"/>
      <w:pgMar w:top="1814" w:right="1286" w:bottom="153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6F064" w14:textId="77777777" w:rsidR="002663D0" w:rsidRDefault="002663D0" w:rsidP="00153CC1">
      <w:pPr>
        <w:spacing w:after="0"/>
      </w:pPr>
      <w:r>
        <w:separator/>
      </w:r>
    </w:p>
  </w:endnote>
  <w:endnote w:type="continuationSeparator" w:id="0">
    <w:p w14:paraId="687D2FF1" w14:textId="77777777" w:rsidR="002663D0" w:rsidRDefault="002663D0" w:rsidP="00153C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tillium Lt">
    <w:altName w:val="Titillium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4DFD" w14:textId="77777777" w:rsidR="002663D0" w:rsidRDefault="002663D0">
    <w:pPr>
      <w:pStyle w:val="Footer"/>
    </w:pPr>
    <w:r>
      <w:rPr>
        <w:noProof/>
        <w:lang w:eastAsia="en-AU"/>
      </w:rPr>
      <w:drawing>
        <wp:anchor distT="0" distB="0" distL="114300" distR="114300" simplePos="0" relativeHeight="251658240" behindDoc="0" locked="0" layoutInCell="1" allowOverlap="1" wp14:anchorId="2E801843" wp14:editId="032F7D76">
          <wp:simplePos x="0" y="0"/>
          <wp:positionH relativeFrom="column">
            <wp:posOffset>-913765</wp:posOffset>
          </wp:positionH>
          <wp:positionV relativeFrom="paragraph">
            <wp:posOffset>-346075</wp:posOffset>
          </wp:positionV>
          <wp:extent cx="7560310" cy="899795"/>
          <wp:effectExtent l="0" t="0" r="254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49300" w14:textId="77777777" w:rsidR="002663D0" w:rsidRDefault="002663D0">
    <w:pPr>
      <w:pStyle w:val="Footer"/>
    </w:pPr>
    <w:r>
      <w:rPr>
        <w:noProof/>
        <w:lang w:eastAsia="en-AU"/>
      </w:rPr>
      <w:drawing>
        <wp:anchor distT="0" distB="0" distL="114300" distR="114300" simplePos="0" relativeHeight="251657216" behindDoc="0" locked="0" layoutInCell="1" allowOverlap="1" wp14:anchorId="31D0DC5E" wp14:editId="34A2DD43">
          <wp:simplePos x="0" y="0"/>
          <wp:positionH relativeFrom="column">
            <wp:posOffset>-913765</wp:posOffset>
          </wp:positionH>
          <wp:positionV relativeFrom="paragraph">
            <wp:posOffset>-346075</wp:posOffset>
          </wp:positionV>
          <wp:extent cx="7560310" cy="899795"/>
          <wp:effectExtent l="0" t="0" r="254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0EF49" w14:textId="77777777" w:rsidR="002663D0" w:rsidRDefault="002663D0" w:rsidP="00153CC1">
      <w:pPr>
        <w:spacing w:after="0"/>
      </w:pPr>
      <w:r>
        <w:separator/>
      </w:r>
    </w:p>
  </w:footnote>
  <w:footnote w:type="continuationSeparator" w:id="0">
    <w:p w14:paraId="75797895" w14:textId="77777777" w:rsidR="002663D0" w:rsidRDefault="002663D0" w:rsidP="00153C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B262" w14:textId="77777777" w:rsidR="002663D0" w:rsidRPr="0080352C" w:rsidRDefault="00D21007">
    <w:pPr>
      <w:pStyle w:val="Header"/>
      <w:jc w:val="right"/>
      <w:rPr>
        <w:rFonts w:asciiTheme="minorHAnsi" w:hAnsiTheme="minorHAnsi"/>
        <w:sz w:val="18"/>
      </w:rPr>
    </w:pPr>
    <w:sdt>
      <w:sdtPr>
        <w:rPr>
          <w:rFonts w:asciiTheme="minorHAnsi" w:hAnsiTheme="minorHAnsi"/>
          <w:sz w:val="18"/>
        </w:rPr>
        <w:id w:val="-1786733368"/>
        <w:docPartObj>
          <w:docPartGallery w:val="Page Numbers (Top of Page)"/>
          <w:docPartUnique/>
        </w:docPartObj>
      </w:sdtPr>
      <w:sdtEndPr>
        <w:rPr>
          <w:noProof/>
        </w:rPr>
      </w:sdtEndPr>
      <w:sdtContent>
        <w:r w:rsidR="002663D0" w:rsidRPr="0080352C">
          <w:rPr>
            <w:rFonts w:asciiTheme="minorHAnsi" w:hAnsiTheme="minorHAnsi"/>
            <w:sz w:val="18"/>
          </w:rPr>
          <w:fldChar w:fldCharType="begin"/>
        </w:r>
        <w:r w:rsidR="002663D0" w:rsidRPr="0080352C">
          <w:rPr>
            <w:rFonts w:asciiTheme="minorHAnsi" w:hAnsiTheme="minorHAnsi"/>
            <w:sz w:val="18"/>
          </w:rPr>
          <w:instrText xml:space="preserve"> PAGE   \* MERGEFORMAT </w:instrText>
        </w:r>
        <w:r w:rsidR="002663D0" w:rsidRPr="0080352C">
          <w:rPr>
            <w:rFonts w:asciiTheme="minorHAnsi" w:hAnsiTheme="minorHAnsi"/>
            <w:sz w:val="18"/>
          </w:rPr>
          <w:fldChar w:fldCharType="separate"/>
        </w:r>
        <w:r w:rsidR="00D61108">
          <w:rPr>
            <w:rFonts w:asciiTheme="minorHAnsi" w:hAnsiTheme="minorHAnsi"/>
            <w:noProof/>
            <w:sz w:val="18"/>
          </w:rPr>
          <w:t>2</w:t>
        </w:r>
        <w:r w:rsidR="002663D0" w:rsidRPr="0080352C">
          <w:rPr>
            <w:rFonts w:asciiTheme="minorHAnsi" w:hAnsiTheme="minorHAnsi"/>
            <w:noProof/>
            <w:sz w:val="18"/>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9DD29" w14:textId="77777777" w:rsidR="002663D0" w:rsidRDefault="002663D0">
    <w:pPr>
      <w:pStyle w:val="Header"/>
    </w:pPr>
    <w:r>
      <w:rPr>
        <w:noProof/>
        <w:lang w:eastAsia="en-AU"/>
      </w:rPr>
      <w:drawing>
        <wp:anchor distT="0" distB="0" distL="114300" distR="114300" simplePos="0" relativeHeight="251656192" behindDoc="0" locked="0" layoutInCell="1" allowOverlap="1" wp14:anchorId="4FECD768" wp14:editId="4C108BD2">
          <wp:simplePos x="0" y="0"/>
          <wp:positionH relativeFrom="column">
            <wp:posOffset>-913765</wp:posOffset>
          </wp:positionH>
          <wp:positionV relativeFrom="paragraph">
            <wp:posOffset>-448945</wp:posOffset>
          </wp:positionV>
          <wp:extent cx="7556500" cy="1079500"/>
          <wp:effectExtent l="0" t="0" r="6350" b="635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333" b="-2333"/>
                  <a:stretch>
                    <a:fillRect/>
                  </a:stretch>
                </pic:blipFill>
                <pic:spPr bwMode="auto">
                  <a:xfrm>
                    <a:off x="0" y="0"/>
                    <a:ext cx="7556500" cy="1079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7DBE"/>
    <w:multiLevelType w:val="hybridMultilevel"/>
    <w:tmpl w:val="6B3EBC3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nsid w:val="0C927513"/>
    <w:multiLevelType w:val="hybridMultilevel"/>
    <w:tmpl w:val="DC7AB93A"/>
    <w:lvl w:ilvl="0" w:tplc="0C090017">
      <w:start w:val="1"/>
      <w:numFmt w:val="lowerLetter"/>
      <w:lvlText w:val="%1)"/>
      <w:lvlJc w:val="left"/>
      <w:pPr>
        <w:ind w:left="1080" w:hanging="360"/>
      </w:pPr>
      <w:rPr>
        <w:rFonts w:cs="Times New Roman"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D1F00CB"/>
    <w:multiLevelType w:val="hybridMultilevel"/>
    <w:tmpl w:val="DC7AB93A"/>
    <w:lvl w:ilvl="0" w:tplc="0C090017">
      <w:start w:val="1"/>
      <w:numFmt w:val="lowerLetter"/>
      <w:lvlText w:val="%1)"/>
      <w:lvlJc w:val="left"/>
      <w:pPr>
        <w:ind w:left="1080" w:hanging="360"/>
      </w:pPr>
      <w:rPr>
        <w:rFonts w:cs="Times New Roman"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1E94D73"/>
    <w:multiLevelType w:val="hybridMultilevel"/>
    <w:tmpl w:val="DEFE66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F91E85"/>
    <w:multiLevelType w:val="hybridMultilevel"/>
    <w:tmpl w:val="062E6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2B0DCA"/>
    <w:multiLevelType w:val="hybridMultilevel"/>
    <w:tmpl w:val="3BBAB73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6952E4"/>
    <w:multiLevelType w:val="hybridMultilevel"/>
    <w:tmpl w:val="615A1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138212E4"/>
    <w:multiLevelType w:val="hybridMultilevel"/>
    <w:tmpl w:val="CEE2535A"/>
    <w:lvl w:ilvl="0" w:tplc="0C090017">
      <w:start w:val="1"/>
      <w:numFmt w:val="lowerLetter"/>
      <w:lvlText w:val="%1)"/>
      <w:lvlJc w:val="left"/>
      <w:pPr>
        <w:ind w:left="1080" w:hanging="360"/>
      </w:pPr>
      <w:rPr>
        <w:rFonts w:cs="Times New Roman"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9853216"/>
    <w:multiLevelType w:val="hybridMultilevel"/>
    <w:tmpl w:val="810E54A0"/>
    <w:lvl w:ilvl="0" w:tplc="0C090017">
      <w:start w:val="1"/>
      <w:numFmt w:val="lowerLetter"/>
      <w:lvlText w:val="%1)"/>
      <w:lvlJc w:val="left"/>
      <w:pPr>
        <w:ind w:left="1080" w:hanging="360"/>
      </w:pPr>
      <w:rPr>
        <w:rFonts w:cs="Times New Roman"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21DA55F5"/>
    <w:multiLevelType w:val="hybridMultilevel"/>
    <w:tmpl w:val="D41E2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A63411E"/>
    <w:multiLevelType w:val="multilevel"/>
    <w:tmpl w:val="1D98C7B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B063496"/>
    <w:multiLevelType w:val="hybridMultilevel"/>
    <w:tmpl w:val="356CEFE6"/>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BD44E2"/>
    <w:multiLevelType w:val="hybridMultilevel"/>
    <w:tmpl w:val="542A3EAC"/>
    <w:lvl w:ilvl="0" w:tplc="0C090017">
      <w:start w:val="1"/>
      <w:numFmt w:val="lowerLetter"/>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3">
    <w:nsid w:val="3B673186"/>
    <w:multiLevelType w:val="multilevel"/>
    <w:tmpl w:val="217E2C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0012BA6"/>
    <w:multiLevelType w:val="hybridMultilevel"/>
    <w:tmpl w:val="78D4FC24"/>
    <w:lvl w:ilvl="0" w:tplc="46941726">
      <w:start w:val="1"/>
      <w:numFmt w:val="decimal"/>
      <w:lvlText w:val="%1."/>
      <w:lvlJc w:val="left"/>
      <w:pPr>
        <w:ind w:left="720" w:hanging="360"/>
      </w:pPr>
      <w:rPr>
        <w:rFonts w:cs="Times New Roman"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237E91"/>
    <w:multiLevelType w:val="hybridMultilevel"/>
    <w:tmpl w:val="8862AE80"/>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82664F6"/>
    <w:multiLevelType w:val="hybridMultilevel"/>
    <w:tmpl w:val="F3D4B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A0F3284"/>
    <w:multiLevelType w:val="hybridMultilevel"/>
    <w:tmpl w:val="6CAEA958"/>
    <w:lvl w:ilvl="0" w:tplc="46941726">
      <w:start w:val="1"/>
      <w:numFmt w:val="decimal"/>
      <w:lvlText w:val="%1."/>
      <w:lvlJc w:val="left"/>
      <w:pPr>
        <w:ind w:left="360" w:hanging="360"/>
      </w:pPr>
      <w:rPr>
        <w:rFonts w:cs="Times New Roman" w:hint="default"/>
        <w:b/>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
    <w:nsid w:val="5B522A90"/>
    <w:multiLevelType w:val="hybridMultilevel"/>
    <w:tmpl w:val="A54846D2"/>
    <w:lvl w:ilvl="0" w:tplc="0C090017">
      <w:start w:val="1"/>
      <w:numFmt w:val="lowerLetter"/>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9">
    <w:nsid w:val="5CBC53AC"/>
    <w:multiLevelType w:val="hybridMultilevel"/>
    <w:tmpl w:val="CAC44512"/>
    <w:lvl w:ilvl="0" w:tplc="46941726">
      <w:start w:val="1"/>
      <w:numFmt w:val="decimal"/>
      <w:lvlText w:val="%1."/>
      <w:lvlJc w:val="left"/>
      <w:pPr>
        <w:ind w:left="360" w:hanging="360"/>
      </w:pPr>
      <w:rPr>
        <w:rFonts w:cs="Times New Roman" w:hint="default"/>
        <w:b/>
      </w:rPr>
    </w:lvl>
    <w:lvl w:ilvl="1" w:tplc="46941726">
      <w:start w:val="1"/>
      <w:numFmt w:val="decimal"/>
      <w:lvlText w:val="%2."/>
      <w:lvlJc w:val="left"/>
      <w:pPr>
        <w:ind w:left="1080" w:hanging="360"/>
      </w:pPr>
      <w:rPr>
        <w:rFonts w:cs="Times New Roman"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D571701"/>
    <w:multiLevelType w:val="hybridMultilevel"/>
    <w:tmpl w:val="2B6E97E8"/>
    <w:lvl w:ilvl="0" w:tplc="0C090017">
      <w:start w:val="1"/>
      <w:numFmt w:val="lowerLetter"/>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5DE90FF1"/>
    <w:multiLevelType w:val="hybridMultilevel"/>
    <w:tmpl w:val="7CF8BFB2"/>
    <w:lvl w:ilvl="0" w:tplc="0C09000F">
      <w:start w:val="1"/>
      <w:numFmt w:val="decimal"/>
      <w:lvlText w:val="%1."/>
      <w:lvlJc w:val="left"/>
      <w:pPr>
        <w:ind w:left="360" w:hanging="360"/>
      </w:pPr>
      <w:rPr>
        <w:rFonts w:hint="default"/>
        <w:b/>
      </w:rPr>
    </w:lvl>
    <w:lvl w:ilvl="1" w:tplc="46941726">
      <w:start w:val="1"/>
      <w:numFmt w:val="decimal"/>
      <w:lvlText w:val="%2."/>
      <w:lvlJc w:val="left"/>
      <w:pPr>
        <w:ind w:left="1080" w:hanging="360"/>
      </w:pPr>
      <w:rPr>
        <w:rFonts w:cs="Times New Roman"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3A57D73"/>
    <w:multiLevelType w:val="hybridMultilevel"/>
    <w:tmpl w:val="FC46B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3B8643E"/>
    <w:multiLevelType w:val="hybridMultilevel"/>
    <w:tmpl w:val="D8F4B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8B06F5A"/>
    <w:multiLevelType w:val="hybridMultilevel"/>
    <w:tmpl w:val="4802D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AAC08B6"/>
    <w:multiLevelType w:val="hybridMultilevel"/>
    <w:tmpl w:val="9A7624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6E8F3AF9"/>
    <w:multiLevelType w:val="hybridMultilevel"/>
    <w:tmpl w:val="6A4094C2"/>
    <w:lvl w:ilvl="0" w:tplc="CF22015A">
      <w:start w:val="1"/>
      <w:numFmt w:val="lowerRoman"/>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391445B"/>
    <w:multiLevelType w:val="hybridMultilevel"/>
    <w:tmpl w:val="542A3EAC"/>
    <w:lvl w:ilvl="0" w:tplc="0C090017">
      <w:start w:val="1"/>
      <w:numFmt w:val="lowerLetter"/>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8">
    <w:nsid w:val="75C26307"/>
    <w:multiLevelType w:val="hybridMultilevel"/>
    <w:tmpl w:val="8B9423DE"/>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nsid w:val="77124F7E"/>
    <w:multiLevelType w:val="hybridMultilevel"/>
    <w:tmpl w:val="AEC08B68"/>
    <w:lvl w:ilvl="0" w:tplc="0C090017">
      <w:start w:val="1"/>
      <w:numFmt w:val="lowerLetter"/>
      <w:lvlText w:val="%1)"/>
      <w:lvlJc w:val="left"/>
      <w:pPr>
        <w:ind w:left="1080" w:hanging="360"/>
      </w:pPr>
      <w:rPr>
        <w:rFonts w:cs="Times New Roman"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791F6327"/>
    <w:multiLevelType w:val="hybridMultilevel"/>
    <w:tmpl w:val="16BEBBC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9771F21"/>
    <w:multiLevelType w:val="hybridMultilevel"/>
    <w:tmpl w:val="C748A896"/>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nsid w:val="7CC25FD8"/>
    <w:multiLevelType w:val="hybridMultilevel"/>
    <w:tmpl w:val="425ADA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31"/>
  </w:num>
  <w:num w:numId="3">
    <w:abstractNumId w:val="26"/>
  </w:num>
  <w:num w:numId="4">
    <w:abstractNumId w:val="22"/>
  </w:num>
  <w:num w:numId="5">
    <w:abstractNumId w:val="29"/>
  </w:num>
  <w:num w:numId="6">
    <w:abstractNumId w:val="20"/>
  </w:num>
  <w:num w:numId="7">
    <w:abstractNumId w:val="7"/>
  </w:num>
  <w:num w:numId="8">
    <w:abstractNumId w:val="8"/>
  </w:num>
  <w:num w:numId="9">
    <w:abstractNumId w:val="11"/>
  </w:num>
  <w:num w:numId="10">
    <w:abstractNumId w:val="18"/>
  </w:num>
  <w:num w:numId="11">
    <w:abstractNumId w:val="9"/>
  </w:num>
  <w:num w:numId="12">
    <w:abstractNumId w:val="32"/>
  </w:num>
  <w:num w:numId="13">
    <w:abstractNumId w:val="27"/>
  </w:num>
  <w:num w:numId="14">
    <w:abstractNumId w:val="25"/>
  </w:num>
  <w:num w:numId="15">
    <w:abstractNumId w:val="14"/>
  </w:num>
  <w:num w:numId="16">
    <w:abstractNumId w:val="13"/>
  </w:num>
  <w:num w:numId="17">
    <w:abstractNumId w:val="19"/>
  </w:num>
  <w:num w:numId="18">
    <w:abstractNumId w:val="12"/>
  </w:num>
  <w:num w:numId="19">
    <w:abstractNumId w:val="1"/>
  </w:num>
  <w:num w:numId="20">
    <w:abstractNumId w:val="10"/>
  </w:num>
  <w:num w:numId="21">
    <w:abstractNumId w:val="15"/>
  </w:num>
  <w:num w:numId="22">
    <w:abstractNumId w:val="0"/>
  </w:num>
  <w:num w:numId="23">
    <w:abstractNumId w:val="4"/>
  </w:num>
  <w:num w:numId="24">
    <w:abstractNumId w:val="16"/>
  </w:num>
  <w:num w:numId="25">
    <w:abstractNumId w:val="3"/>
  </w:num>
  <w:num w:numId="26">
    <w:abstractNumId w:val="24"/>
  </w:num>
  <w:num w:numId="27">
    <w:abstractNumId w:val="21"/>
  </w:num>
  <w:num w:numId="28">
    <w:abstractNumId w:val="28"/>
  </w:num>
  <w:num w:numId="29">
    <w:abstractNumId w:val="2"/>
  </w:num>
  <w:num w:numId="30">
    <w:abstractNumId w:val="23"/>
  </w:num>
  <w:num w:numId="31">
    <w:abstractNumId w:val="5"/>
  </w:num>
  <w:num w:numId="32">
    <w:abstractNumId w:val="3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removePersonalInformation/>
  <w:removeDateAndTime/>
  <w:proofState w:spelling="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58"/>
    <w:rsid w:val="000333B5"/>
    <w:rsid w:val="00044462"/>
    <w:rsid w:val="00057F1B"/>
    <w:rsid w:val="00081367"/>
    <w:rsid w:val="0008421E"/>
    <w:rsid w:val="000B6832"/>
    <w:rsid w:val="000C6CC2"/>
    <w:rsid w:val="000E7371"/>
    <w:rsid w:val="001028A8"/>
    <w:rsid w:val="00120A3B"/>
    <w:rsid w:val="00137086"/>
    <w:rsid w:val="00142EC9"/>
    <w:rsid w:val="00144412"/>
    <w:rsid w:val="00153CC1"/>
    <w:rsid w:val="00162064"/>
    <w:rsid w:val="00195A9A"/>
    <w:rsid w:val="001B2077"/>
    <w:rsid w:val="001C0630"/>
    <w:rsid w:val="001E3168"/>
    <w:rsid w:val="002201B6"/>
    <w:rsid w:val="002525DB"/>
    <w:rsid w:val="002663D0"/>
    <w:rsid w:val="00281549"/>
    <w:rsid w:val="00281A0A"/>
    <w:rsid w:val="00285594"/>
    <w:rsid w:val="00296D7F"/>
    <w:rsid w:val="002C0BFA"/>
    <w:rsid w:val="002C4551"/>
    <w:rsid w:val="0031218C"/>
    <w:rsid w:val="003200F3"/>
    <w:rsid w:val="00333ADA"/>
    <w:rsid w:val="00364220"/>
    <w:rsid w:val="00387458"/>
    <w:rsid w:val="0038785E"/>
    <w:rsid w:val="003D1564"/>
    <w:rsid w:val="003E1132"/>
    <w:rsid w:val="003F5848"/>
    <w:rsid w:val="004111B0"/>
    <w:rsid w:val="00461BD0"/>
    <w:rsid w:val="0049595E"/>
    <w:rsid w:val="004B3E44"/>
    <w:rsid w:val="004D3DD7"/>
    <w:rsid w:val="004D6303"/>
    <w:rsid w:val="00541320"/>
    <w:rsid w:val="0054330E"/>
    <w:rsid w:val="005642BF"/>
    <w:rsid w:val="00582B4A"/>
    <w:rsid w:val="00593860"/>
    <w:rsid w:val="005A5DFE"/>
    <w:rsid w:val="005D1FE0"/>
    <w:rsid w:val="005D74B8"/>
    <w:rsid w:val="005D7988"/>
    <w:rsid w:val="005F189A"/>
    <w:rsid w:val="00613BEE"/>
    <w:rsid w:val="006153A2"/>
    <w:rsid w:val="00635207"/>
    <w:rsid w:val="00635C14"/>
    <w:rsid w:val="00657558"/>
    <w:rsid w:val="00657F99"/>
    <w:rsid w:val="0066063A"/>
    <w:rsid w:val="006830AD"/>
    <w:rsid w:val="00695A2D"/>
    <w:rsid w:val="006D1FBD"/>
    <w:rsid w:val="006E273A"/>
    <w:rsid w:val="00702BDC"/>
    <w:rsid w:val="007056D1"/>
    <w:rsid w:val="00744339"/>
    <w:rsid w:val="00753829"/>
    <w:rsid w:val="007568B9"/>
    <w:rsid w:val="00757E64"/>
    <w:rsid w:val="00784994"/>
    <w:rsid w:val="007A3D5E"/>
    <w:rsid w:val="007A5FDA"/>
    <w:rsid w:val="007B3E4E"/>
    <w:rsid w:val="007C4A8D"/>
    <w:rsid w:val="007E1116"/>
    <w:rsid w:val="007E37D6"/>
    <w:rsid w:val="007E7D5F"/>
    <w:rsid w:val="007F128E"/>
    <w:rsid w:val="00800D75"/>
    <w:rsid w:val="0080352C"/>
    <w:rsid w:val="0082737B"/>
    <w:rsid w:val="00877607"/>
    <w:rsid w:val="00897D6B"/>
    <w:rsid w:val="008C6892"/>
    <w:rsid w:val="008E32CA"/>
    <w:rsid w:val="008E4CA3"/>
    <w:rsid w:val="00901DED"/>
    <w:rsid w:val="00914521"/>
    <w:rsid w:val="009404DE"/>
    <w:rsid w:val="00943050"/>
    <w:rsid w:val="0094633A"/>
    <w:rsid w:val="00954F81"/>
    <w:rsid w:val="0096027C"/>
    <w:rsid w:val="00970DA9"/>
    <w:rsid w:val="0099091C"/>
    <w:rsid w:val="00992CF4"/>
    <w:rsid w:val="009933D2"/>
    <w:rsid w:val="00995E9A"/>
    <w:rsid w:val="009A038B"/>
    <w:rsid w:val="00A0552D"/>
    <w:rsid w:val="00A478BF"/>
    <w:rsid w:val="00A713AF"/>
    <w:rsid w:val="00A759AE"/>
    <w:rsid w:val="00A83B9B"/>
    <w:rsid w:val="00A935E4"/>
    <w:rsid w:val="00AA2B48"/>
    <w:rsid w:val="00AA6C63"/>
    <w:rsid w:val="00AC4262"/>
    <w:rsid w:val="00AF1B82"/>
    <w:rsid w:val="00AF5D26"/>
    <w:rsid w:val="00B17E1B"/>
    <w:rsid w:val="00B22E8A"/>
    <w:rsid w:val="00B37B59"/>
    <w:rsid w:val="00B47F94"/>
    <w:rsid w:val="00B87171"/>
    <w:rsid w:val="00BA1C15"/>
    <w:rsid w:val="00BB1153"/>
    <w:rsid w:val="00BC3074"/>
    <w:rsid w:val="00BD19E2"/>
    <w:rsid w:val="00C1075B"/>
    <w:rsid w:val="00C11718"/>
    <w:rsid w:val="00C37673"/>
    <w:rsid w:val="00C37FE3"/>
    <w:rsid w:val="00C478B8"/>
    <w:rsid w:val="00C604FD"/>
    <w:rsid w:val="00C608AB"/>
    <w:rsid w:val="00C80109"/>
    <w:rsid w:val="00C93B71"/>
    <w:rsid w:val="00C962BA"/>
    <w:rsid w:val="00C97DD8"/>
    <w:rsid w:val="00CA1BE3"/>
    <w:rsid w:val="00CB16AB"/>
    <w:rsid w:val="00CC24A2"/>
    <w:rsid w:val="00CF4432"/>
    <w:rsid w:val="00D134F4"/>
    <w:rsid w:val="00D13F8E"/>
    <w:rsid w:val="00D21007"/>
    <w:rsid w:val="00D30ACB"/>
    <w:rsid w:val="00D31288"/>
    <w:rsid w:val="00D52D58"/>
    <w:rsid w:val="00D61108"/>
    <w:rsid w:val="00D74FBD"/>
    <w:rsid w:val="00DD24A4"/>
    <w:rsid w:val="00DE1477"/>
    <w:rsid w:val="00DE62B2"/>
    <w:rsid w:val="00DE66FD"/>
    <w:rsid w:val="00E06978"/>
    <w:rsid w:val="00E1492F"/>
    <w:rsid w:val="00E20E6E"/>
    <w:rsid w:val="00E45975"/>
    <w:rsid w:val="00E56CDA"/>
    <w:rsid w:val="00EE6913"/>
    <w:rsid w:val="00EE74F6"/>
    <w:rsid w:val="00EF2453"/>
    <w:rsid w:val="00EF3FB3"/>
    <w:rsid w:val="00F0495B"/>
    <w:rsid w:val="00F055E9"/>
    <w:rsid w:val="00F14140"/>
    <w:rsid w:val="00F24BF0"/>
    <w:rsid w:val="00F50407"/>
    <w:rsid w:val="00F50B20"/>
    <w:rsid w:val="00F53933"/>
    <w:rsid w:val="00F6023E"/>
    <w:rsid w:val="00F83AD4"/>
    <w:rsid w:val="00F87C10"/>
    <w:rsid w:val="00F9169D"/>
    <w:rsid w:val="00F93580"/>
    <w:rsid w:val="00F95159"/>
    <w:rsid w:val="00F96A11"/>
    <w:rsid w:val="00FA1CD8"/>
    <w:rsid w:val="00FC5223"/>
    <w:rsid w:val="00FE7ED3"/>
    <w:rsid w:val="00FF5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B8D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E3"/>
    <w:pPr>
      <w:spacing w:after="200"/>
    </w:pPr>
    <w:rPr>
      <w:rFonts w:ascii="Arial Narrow" w:hAnsi="Arial Narrow"/>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3CC1"/>
    <w:pPr>
      <w:tabs>
        <w:tab w:val="center" w:pos="4513"/>
        <w:tab w:val="right" w:pos="9026"/>
      </w:tabs>
      <w:spacing w:after="0"/>
    </w:pPr>
  </w:style>
  <w:style w:type="character" w:customStyle="1" w:styleId="HeaderChar">
    <w:name w:val="Header Char"/>
    <w:basedOn w:val="DefaultParagraphFont"/>
    <w:link w:val="Header"/>
    <w:uiPriority w:val="99"/>
    <w:locked/>
    <w:rsid w:val="00153CC1"/>
    <w:rPr>
      <w:rFonts w:cs="Times New Roman"/>
    </w:rPr>
  </w:style>
  <w:style w:type="paragraph" w:styleId="Footer">
    <w:name w:val="footer"/>
    <w:basedOn w:val="Normal"/>
    <w:link w:val="FooterChar"/>
    <w:uiPriority w:val="99"/>
    <w:rsid w:val="00153CC1"/>
    <w:pPr>
      <w:tabs>
        <w:tab w:val="center" w:pos="4513"/>
        <w:tab w:val="right" w:pos="9026"/>
      </w:tabs>
      <w:spacing w:after="0"/>
    </w:pPr>
  </w:style>
  <w:style w:type="character" w:customStyle="1" w:styleId="FooterChar">
    <w:name w:val="Footer Char"/>
    <w:basedOn w:val="DefaultParagraphFont"/>
    <w:link w:val="Footer"/>
    <w:uiPriority w:val="99"/>
    <w:locked/>
    <w:rsid w:val="00153CC1"/>
    <w:rPr>
      <w:rFonts w:cs="Times New Roman"/>
    </w:rPr>
  </w:style>
  <w:style w:type="paragraph" w:styleId="BalloonText">
    <w:name w:val="Balloon Text"/>
    <w:basedOn w:val="Normal"/>
    <w:link w:val="BalloonTextChar"/>
    <w:uiPriority w:val="99"/>
    <w:semiHidden/>
    <w:rsid w:val="00A713AF"/>
    <w:pPr>
      <w:spacing w:after="0"/>
    </w:pPr>
    <w:rPr>
      <w:rFonts w:ascii="Lucida Grande" w:hAnsi="Lucida Grande"/>
      <w:sz w:val="18"/>
      <w:szCs w:val="18"/>
      <w:lang w:eastAsia="en-AU"/>
    </w:rPr>
  </w:style>
  <w:style w:type="character" w:customStyle="1" w:styleId="BalloonTextChar">
    <w:name w:val="Balloon Text Char"/>
    <w:basedOn w:val="DefaultParagraphFont"/>
    <w:link w:val="BalloonText"/>
    <w:uiPriority w:val="99"/>
    <w:semiHidden/>
    <w:locked/>
    <w:rsid w:val="00A713AF"/>
    <w:rPr>
      <w:rFonts w:ascii="Lucida Grande" w:hAnsi="Lucida Grande"/>
      <w:sz w:val="18"/>
    </w:rPr>
  </w:style>
  <w:style w:type="character" w:styleId="Hyperlink">
    <w:name w:val="Hyperlink"/>
    <w:basedOn w:val="DefaultParagraphFont"/>
    <w:uiPriority w:val="99"/>
    <w:rsid w:val="00C37FE3"/>
    <w:rPr>
      <w:rFonts w:cs="Times New Roman"/>
      <w:color w:val="0000FF"/>
      <w:u w:val="single"/>
    </w:rPr>
  </w:style>
  <w:style w:type="character" w:styleId="CommentReference">
    <w:name w:val="annotation reference"/>
    <w:basedOn w:val="DefaultParagraphFont"/>
    <w:uiPriority w:val="99"/>
    <w:rsid w:val="00C37FE3"/>
    <w:rPr>
      <w:rFonts w:cs="Times New Roman"/>
      <w:sz w:val="16"/>
    </w:rPr>
  </w:style>
  <w:style w:type="paragraph" w:styleId="CommentText">
    <w:name w:val="annotation text"/>
    <w:basedOn w:val="Normal"/>
    <w:link w:val="CommentTextChar"/>
    <w:uiPriority w:val="99"/>
    <w:rsid w:val="00C37FE3"/>
    <w:rPr>
      <w:rFonts w:ascii="Arial" w:eastAsia="Times New Roman" w:hAnsi="Arial"/>
      <w:szCs w:val="20"/>
    </w:rPr>
  </w:style>
  <w:style w:type="character" w:customStyle="1" w:styleId="CommentTextChar">
    <w:name w:val="Comment Text Char"/>
    <w:basedOn w:val="DefaultParagraphFont"/>
    <w:link w:val="CommentText"/>
    <w:uiPriority w:val="99"/>
    <w:locked/>
    <w:rsid w:val="00C37FE3"/>
    <w:rPr>
      <w:rFonts w:ascii="Arial" w:hAnsi="Arial" w:cs="Times New Roman"/>
    </w:rPr>
  </w:style>
  <w:style w:type="paragraph" w:styleId="ListParagraph">
    <w:name w:val="List Paragraph"/>
    <w:aliases w:val="List Paragraph1,List Paragraph11,Recommendation,Numbered paragraph"/>
    <w:basedOn w:val="Normal"/>
    <w:link w:val="ListParagraphChar"/>
    <w:uiPriority w:val="99"/>
    <w:qFormat/>
    <w:rsid w:val="00C37FE3"/>
    <w:pPr>
      <w:ind w:left="720"/>
      <w:contextualSpacing/>
    </w:pPr>
    <w:rPr>
      <w:lang w:eastAsia="en-AU"/>
    </w:rPr>
  </w:style>
  <w:style w:type="paragraph" w:styleId="FootnoteText">
    <w:name w:val="footnote text"/>
    <w:basedOn w:val="Normal"/>
    <w:link w:val="FootnoteTextChar"/>
    <w:uiPriority w:val="99"/>
    <w:semiHidden/>
    <w:rsid w:val="00C37FE3"/>
    <w:pPr>
      <w:spacing w:after="0"/>
    </w:pPr>
    <w:rPr>
      <w:szCs w:val="20"/>
    </w:rPr>
  </w:style>
  <w:style w:type="character" w:customStyle="1" w:styleId="FootnoteTextChar">
    <w:name w:val="Footnote Text Char"/>
    <w:basedOn w:val="DefaultParagraphFont"/>
    <w:link w:val="FootnoteText"/>
    <w:uiPriority w:val="99"/>
    <w:semiHidden/>
    <w:locked/>
    <w:rsid w:val="00C37FE3"/>
    <w:rPr>
      <w:rFonts w:ascii="Arial Narrow" w:eastAsia="Times New Roman" w:hAnsi="Arial Narrow" w:cs="Times New Roman"/>
    </w:rPr>
  </w:style>
  <w:style w:type="character" w:styleId="FootnoteReference">
    <w:name w:val="footnote reference"/>
    <w:basedOn w:val="DefaultParagraphFont"/>
    <w:uiPriority w:val="99"/>
    <w:semiHidden/>
    <w:rsid w:val="00C37FE3"/>
    <w:rPr>
      <w:rFonts w:cs="Times New Roman"/>
      <w:vertAlign w:val="superscript"/>
    </w:rPr>
  </w:style>
  <w:style w:type="paragraph" w:customStyle="1" w:styleId="Default">
    <w:name w:val="Default"/>
    <w:uiPriority w:val="99"/>
    <w:rsid w:val="00C37FE3"/>
    <w:pPr>
      <w:autoSpaceDE w:val="0"/>
      <w:autoSpaceDN w:val="0"/>
      <w:adjustRightInd w:val="0"/>
    </w:pPr>
    <w:rPr>
      <w:rFonts w:ascii="Arial" w:hAnsi="Arial" w:cs="Arial"/>
      <w:color w:val="000000"/>
      <w:sz w:val="24"/>
      <w:szCs w:val="24"/>
    </w:rPr>
  </w:style>
  <w:style w:type="paragraph" w:customStyle="1" w:styleId="ASFABodyText">
    <w:name w:val="ASFA Body Text"/>
    <w:basedOn w:val="Normal"/>
    <w:uiPriority w:val="99"/>
    <w:rsid w:val="00C37FE3"/>
    <w:pPr>
      <w:spacing w:before="120" w:after="240" w:line="264" w:lineRule="auto"/>
    </w:pPr>
    <w:rPr>
      <w:rFonts w:ascii="Trebuchet MS" w:hAnsi="Trebuchet MS"/>
      <w:szCs w:val="20"/>
    </w:rPr>
  </w:style>
  <w:style w:type="character" w:customStyle="1" w:styleId="ListParagraphChar">
    <w:name w:val="List Paragraph Char"/>
    <w:aliases w:val="List Paragraph1 Char,List Paragraph11 Char,Recommendation Char,Numbered paragraph Char"/>
    <w:link w:val="ListParagraph"/>
    <w:uiPriority w:val="99"/>
    <w:locked/>
    <w:rsid w:val="00C37FE3"/>
    <w:rPr>
      <w:rFonts w:ascii="Arial Narrow" w:eastAsia="Times New Roman" w:hAnsi="Arial Narrow"/>
      <w:sz w:val="24"/>
    </w:rPr>
  </w:style>
  <w:style w:type="paragraph" w:styleId="CommentSubject">
    <w:name w:val="annotation subject"/>
    <w:basedOn w:val="CommentText"/>
    <w:next w:val="CommentText"/>
    <w:link w:val="CommentSubjectChar"/>
    <w:uiPriority w:val="99"/>
    <w:semiHidden/>
    <w:unhideWhenUsed/>
    <w:rsid w:val="00F93580"/>
    <w:rPr>
      <w:rFonts w:ascii="Arial Narrow" w:eastAsia="Calibri" w:hAnsi="Arial Narrow"/>
      <w:b/>
      <w:bCs/>
    </w:rPr>
  </w:style>
  <w:style w:type="character" w:customStyle="1" w:styleId="CommentSubjectChar">
    <w:name w:val="Comment Subject Char"/>
    <w:basedOn w:val="CommentTextChar"/>
    <w:link w:val="CommentSubject"/>
    <w:uiPriority w:val="99"/>
    <w:semiHidden/>
    <w:rsid w:val="00F93580"/>
    <w:rPr>
      <w:rFonts w:ascii="Arial Narrow" w:hAnsi="Arial Narrow" w:cs="Times New Roman"/>
      <w:b/>
      <w:bCs/>
      <w:sz w:val="20"/>
      <w:szCs w:val="20"/>
      <w:lang w:eastAsia="en-US"/>
    </w:rPr>
  </w:style>
  <w:style w:type="paragraph" w:customStyle="1" w:styleId="Pa2">
    <w:name w:val="Pa2"/>
    <w:basedOn w:val="Default"/>
    <w:next w:val="Default"/>
    <w:uiPriority w:val="99"/>
    <w:rsid w:val="00FC5223"/>
    <w:pPr>
      <w:spacing w:line="181" w:lineRule="atLeast"/>
    </w:pPr>
    <w:rPr>
      <w:rFonts w:ascii="Titillium Lt" w:hAnsi="Titillium Lt" w:cs="Times New Roman"/>
      <w:color w:val="auto"/>
      <w:lang w:val="en-GB"/>
    </w:rPr>
  </w:style>
  <w:style w:type="paragraph" w:styleId="NoSpacing">
    <w:name w:val="No Spacing"/>
    <w:basedOn w:val="Normal"/>
    <w:uiPriority w:val="1"/>
    <w:qFormat/>
    <w:rsid w:val="00C1075B"/>
    <w:pPr>
      <w:spacing w:after="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E3"/>
    <w:pPr>
      <w:spacing w:after="200"/>
    </w:pPr>
    <w:rPr>
      <w:rFonts w:ascii="Arial Narrow" w:hAnsi="Arial Narrow"/>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3CC1"/>
    <w:pPr>
      <w:tabs>
        <w:tab w:val="center" w:pos="4513"/>
        <w:tab w:val="right" w:pos="9026"/>
      </w:tabs>
      <w:spacing w:after="0"/>
    </w:pPr>
  </w:style>
  <w:style w:type="character" w:customStyle="1" w:styleId="HeaderChar">
    <w:name w:val="Header Char"/>
    <w:basedOn w:val="DefaultParagraphFont"/>
    <w:link w:val="Header"/>
    <w:uiPriority w:val="99"/>
    <w:locked/>
    <w:rsid w:val="00153CC1"/>
    <w:rPr>
      <w:rFonts w:cs="Times New Roman"/>
    </w:rPr>
  </w:style>
  <w:style w:type="paragraph" w:styleId="Footer">
    <w:name w:val="footer"/>
    <w:basedOn w:val="Normal"/>
    <w:link w:val="FooterChar"/>
    <w:uiPriority w:val="99"/>
    <w:rsid w:val="00153CC1"/>
    <w:pPr>
      <w:tabs>
        <w:tab w:val="center" w:pos="4513"/>
        <w:tab w:val="right" w:pos="9026"/>
      </w:tabs>
      <w:spacing w:after="0"/>
    </w:pPr>
  </w:style>
  <w:style w:type="character" w:customStyle="1" w:styleId="FooterChar">
    <w:name w:val="Footer Char"/>
    <w:basedOn w:val="DefaultParagraphFont"/>
    <w:link w:val="Footer"/>
    <w:uiPriority w:val="99"/>
    <w:locked/>
    <w:rsid w:val="00153CC1"/>
    <w:rPr>
      <w:rFonts w:cs="Times New Roman"/>
    </w:rPr>
  </w:style>
  <w:style w:type="paragraph" w:styleId="BalloonText">
    <w:name w:val="Balloon Text"/>
    <w:basedOn w:val="Normal"/>
    <w:link w:val="BalloonTextChar"/>
    <w:uiPriority w:val="99"/>
    <w:semiHidden/>
    <w:rsid w:val="00A713AF"/>
    <w:pPr>
      <w:spacing w:after="0"/>
    </w:pPr>
    <w:rPr>
      <w:rFonts w:ascii="Lucida Grande" w:hAnsi="Lucida Grande"/>
      <w:sz w:val="18"/>
      <w:szCs w:val="18"/>
      <w:lang w:eastAsia="en-AU"/>
    </w:rPr>
  </w:style>
  <w:style w:type="character" w:customStyle="1" w:styleId="BalloonTextChar">
    <w:name w:val="Balloon Text Char"/>
    <w:basedOn w:val="DefaultParagraphFont"/>
    <w:link w:val="BalloonText"/>
    <w:uiPriority w:val="99"/>
    <w:semiHidden/>
    <w:locked/>
    <w:rsid w:val="00A713AF"/>
    <w:rPr>
      <w:rFonts w:ascii="Lucida Grande" w:hAnsi="Lucida Grande"/>
      <w:sz w:val="18"/>
    </w:rPr>
  </w:style>
  <w:style w:type="character" w:styleId="Hyperlink">
    <w:name w:val="Hyperlink"/>
    <w:basedOn w:val="DefaultParagraphFont"/>
    <w:uiPriority w:val="99"/>
    <w:rsid w:val="00C37FE3"/>
    <w:rPr>
      <w:rFonts w:cs="Times New Roman"/>
      <w:color w:val="0000FF"/>
      <w:u w:val="single"/>
    </w:rPr>
  </w:style>
  <w:style w:type="character" w:styleId="CommentReference">
    <w:name w:val="annotation reference"/>
    <w:basedOn w:val="DefaultParagraphFont"/>
    <w:uiPriority w:val="99"/>
    <w:rsid w:val="00C37FE3"/>
    <w:rPr>
      <w:rFonts w:cs="Times New Roman"/>
      <w:sz w:val="16"/>
    </w:rPr>
  </w:style>
  <w:style w:type="paragraph" w:styleId="CommentText">
    <w:name w:val="annotation text"/>
    <w:basedOn w:val="Normal"/>
    <w:link w:val="CommentTextChar"/>
    <w:uiPriority w:val="99"/>
    <w:rsid w:val="00C37FE3"/>
    <w:rPr>
      <w:rFonts w:ascii="Arial" w:eastAsia="Times New Roman" w:hAnsi="Arial"/>
      <w:szCs w:val="20"/>
    </w:rPr>
  </w:style>
  <w:style w:type="character" w:customStyle="1" w:styleId="CommentTextChar">
    <w:name w:val="Comment Text Char"/>
    <w:basedOn w:val="DefaultParagraphFont"/>
    <w:link w:val="CommentText"/>
    <w:uiPriority w:val="99"/>
    <w:locked/>
    <w:rsid w:val="00C37FE3"/>
    <w:rPr>
      <w:rFonts w:ascii="Arial" w:hAnsi="Arial" w:cs="Times New Roman"/>
    </w:rPr>
  </w:style>
  <w:style w:type="paragraph" w:styleId="ListParagraph">
    <w:name w:val="List Paragraph"/>
    <w:aliases w:val="List Paragraph1,List Paragraph11,Recommendation,Numbered paragraph"/>
    <w:basedOn w:val="Normal"/>
    <w:link w:val="ListParagraphChar"/>
    <w:uiPriority w:val="99"/>
    <w:qFormat/>
    <w:rsid w:val="00C37FE3"/>
    <w:pPr>
      <w:ind w:left="720"/>
      <w:contextualSpacing/>
    </w:pPr>
    <w:rPr>
      <w:lang w:eastAsia="en-AU"/>
    </w:rPr>
  </w:style>
  <w:style w:type="paragraph" w:styleId="FootnoteText">
    <w:name w:val="footnote text"/>
    <w:basedOn w:val="Normal"/>
    <w:link w:val="FootnoteTextChar"/>
    <w:uiPriority w:val="99"/>
    <w:semiHidden/>
    <w:rsid w:val="00C37FE3"/>
    <w:pPr>
      <w:spacing w:after="0"/>
    </w:pPr>
    <w:rPr>
      <w:szCs w:val="20"/>
    </w:rPr>
  </w:style>
  <w:style w:type="character" w:customStyle="1" w:styleId="FootnoteTextChar">
    <w:name w:val="Footnote Text Char"/>
    <w:basedOn w:val="DefaultParagraphFont"/>
    <w:link w:val="FootnoteText"/>
    <w:uiPriority w:val="99"/>
    <w:semiHidden/>
    <w:locked/>
    <w:rsid w:val="00C37FE3"/>
    <w:rPr>
      <w:rFonts w:ascii="Arial Narrow" w:eastAsia="Times New Roman" w:hAnsi="Arial Narrow" w:cs="Times New Roman"/>
    </w:rPr>
  </w:style>
  <w:style w:type="character" w:styleId="FootnoteReference">
    <w:name w:val="footnote reference"/>
    <w:basedOn w:val="DefaultParagraphFont"/>
    <w:uiPriority w:val="99"/>
    <w:semiHidden/>
    <w:rsid w:val="00C37FE3"/>
    <w:rPr>
      <w:rFonts w:cs="Times New Roman"/>
      <w:vertAlign w:val="superscript"/>
    </w:rPr>
  </w:style>
  <w:style w:type="paragraph" w:customStyle="1" w:styleId="Default">
    <w:name w:val="Default"/>
    <w:uiPriority w:val="99"/>
    <w:rsid w:val="00C37FE3"/>
    <w:pPr>
      <w:autoSpaceDE w:val="0"/>
      <w:autoSpaceDN w:val="0"/>
      <w:adjustRightInd w:val="0"/>
    </w:pPr>
    <w:rPr>
      <w:rFonts w:ascii="Arial" w:hAnsi="Arial" w:cs="Arial"/>
      <w:color w:val="000000"/>
      <w:sz w:val="24"/>
      <w:szCs w:val="24"/>
    </w:rPr>
  </w:style>
  <w:style w:type="paragraph" w:customStyle="1" w:styleId="ASFABodyText">
    <w:name w:val="ASFA Body Text"/>
    <w:basedOn w:val="Normal"/>
    <w:uiPriority w:val="99"/>
    <w:rsid w:val="00C37FE3"/>
    <w:pPr>
      <w:spacing w:before="120" w:after="240" w:line="264" w:lineRule="auto"/>
    </w:pPr>
    <w:rPr>
      <w:rFonts w:ascii="Trebuchet MS" w:hAnsi="Trebuchet MS"/>
      <w:szCs w:val="20"/>
    </w:rPr>
  </w:style>
  <w:style w:type="character" w:customStyle="1" w:styleId="ListParagraphChar">
    <w:name w:val="List Paragraph Char"/>
    <w:aliases w:val="List Paragraph1 Char,List Paragraph11 Char,Recommendation Char,Numbered paragraph Char"/>
    <w:link w:val="ListParagraph"/>
    <w:uiPriority w:val="99"/>
    <w:locked/>
    <w:rsid w:val="00C37FE3"/>
    <w:rPr>
      <w:rFonts w:ascii="Arial Narrow" w:eastAsia="Times New Roman" w:hAnsi="Arial Narrow"/>
      <w:sz w:val="24"/>
    </w:rPr>
  </w:style>
  <w:style w:type="paragraph" w:styleId="CommentSubject">
    <w:name w:val="annotation subject"/>
    <w:basedOn w:val="CommentText"/>
    <w:next w:val="CommentText"/>
    <w:link w:val="CommentSubjectChar"/>
    <w:uiPriority w:val="99"/>
    <w:semiHidden/>
    <w:unhideWhenUsed/>
    <w:rsid w:val="00F93580"/>
    <w:rPr>
      <w:rFonts w:ascii="Arial Narrow" w:eastAsia="Calibri" w:hAnsi="Arial Narrow"/>
      <w:b/>
      <w:bCs/>
    </w:rPr>
  </w:style>
  <w:style w:type="character" w:customStyle="1" w:styleId="CommentSubjectChar">
    <w:name w:val="Comment Subject Char"/>
    <w:basedOn w:val="CommentTextChar"/>
    <w:link w:val="CommentSubject"/>
    <w:uiPriority w:val="99"/>
    <w:semiHidden/>
    <w:rsid w:val="00F93580"/>
    <w:rPr>
      <w:rFonts w:ascii="Arial Narrow" w:hAnsi="Arial Narrow" w:cs="Times New Roman"/>
      <w:b/>
      <w:bCs/>
      <w:sz w:val="20"/>
      <w:szCs w:val="20"/>
      <w:lang w:eastAsia="en-US"/>
    </w:rPr>
  </w:style>
  <w:style w:type="paragraph" w:customStyle="1" w:styleId="Pa2">
    <w:name w:val="Pa2"/>
    <w:basedOn w:val="Default"/>
    <w:next w:val="Default"/>
    <w:uiPriority w:val="99"/>
    <w:rsid w:val="00FC5223"/>
    <w:pPr>
      <w:spacing w:line="181" w:lineRule="atLeast"/>
    </w:pPr>
    <w:rPr>
      <w:rFonts w:ascii="Titillium Lt" w:hAnsi="Titillium Lt" w:cs="Times New Roman"/>
      <w:color w:val="auto"/>
      <w:lang w:val="en-GB"/>
    </w:rPr>
  </w:style>
  <w:style w:type="paragraph" w:styleId="NoSpacing">
    <w:name w:val="No Spacing"/>
    <w:basedOn w:val="Normal"/>
    <w:uiPriority w:val="1"/>
    <w:qFormat/>
    <w:rsid w:val="00C1075B"/>
    <w:pPr>
      <w:spacing w:after="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722292">
      <w:bodyDiv w:val="1"/>
      <w:marLeft w:val="0"/>
      <w:marRight w:val="0"/>
      <w:marTop w:val="0"/>
      <w:marBottom w:val="0"/>
      <w:divBdr>
        <w:top w:val="none" w:sz="0" w:space="0" w:color="auto"/>
        <w:left w:val="none" w:sz="0" w:space="0" w:color="auto"/>
        <w:bottom w:val="none" w:sz="0" w:space="0" w:color="auto"/>
        <w:right w:val="none" w:sz="0" w:space="0" w:color="auto"/>
      </w:divBdr>
      <w:divsChild>
        <w:div w:id="1406294892">
          <w:marLeft w:val="0"/>
          <w:marRight w:val="0"/>
          <w:marTop w:val="0"/>
          <w:marBottom w:val="0"/>
          <w:divBdr>
            <w:top w:val="none" w:sz="0" w:space="0" w:color="auto"/>
            <w:left w:val="none" w:sz="0" w:space="0" w:color="auto"/>
            <w:bottom w:val="none" w:sz="0" w:space="0" w:color="auto"/>
            <w:right w:val="none" w:sz="0" w:space="0" w:color="auto"/>
          </w:divBdr>
          <w:divsChild>
            <w:div w:id="472792594">
              <w:marLeft w:val="0"/>
              <w:marRight w:val="0"/>
              <w:marTop w:val="0"/>
              <w:marBottom w:val="0"/>
              <w:divBdr>
                <w:top w:val="none" w:sz="0" w:space="0" w:color="auto"/>
                <w:left w:val="none" w:sz="0" w:space="0" w:color="auto"/>
                <w:bottom w:val="none" w:sz="0" w:space="0" w:color="auto"/>
                <w:right w:val="none" w:sz="0" w:space="0" w:color="auto"/>
              </w:divBdr>
              <w:divsChild>
                <w:div w:id="1760131028">
                  <w:marLeft w:val="0"/>
                  <w:marRight w:val="0"/>
                  <w:marTop w:val="0"/>
                  <w:marBottom w:val="0"/>
                  <w:divBdr>
                    <w:top w:val="none" w:sz="0" w:space="0" w:color="auto"/>
                    <w:left w:val="none" w:sz="0" w:space="0" w:color="auto"/>
                    <w:bottom w:val="none" w:sz="0" w:space="0" w:color="auto"/>
                    <w:right w:val="none" w:sz="0" w:space="0" w:color="auto"/>
                  </w:divBdr>
                  <w:divsChild>
                    <w:div w:id="90977143">
                      <w:marLeft w:val="0"/>
                      <w:marRight w:val="0"/>
                      <w:marTop w:val="0"/>
                      <w:marBottom w:val="0"/>
                      <w:divBdr>
                        <w:top w:val="none" w:sz="0" w:space="0" w:color="auto"/>
                        <w:left w:val="none" w:sz="0" w:space="0" w:color="auto"/>
                        <w:bottom w:val="none" w:sz="0" w:space="0" w:color="auto"/>
                        <w:right w:val="none" w:sz="0" w:space="0" w:color="auto"/>
                      </w:divBdr>
                      <w:divsChild>
                        <w:div w:id="94834305">
                          <w:marLeft w:val="0"/>
                          <w:marRight w:val="0"/>
                          <w:marTop w:val="0"/>
                          <w:marBottom w:val="0"/>
                          <w:divBdr>
                            <w:top w:val="none" w:sz="0" w:space="0" w:color="auto"/>
                            <w:left w:val="none" w:sz="0" w:space="0" w:color="auto"/>
                            <w:bottom w:val="none" w:sz="0" w:space="0" w:color="auto"/>
                            <w:right w:val="none" w:sz="0" w:space="0" w:color="auto"/>
                          </w:divBdr>
                          <w:divsChild>
                            <w:div w:id="578713051">
                              <w:marLeft w:val="0"/>
                              <w:marRight w:val="0"/>
                              <w:marTop w:val="0"/>
                              <w:marBottom w:val="0"/>
                              <w:divBdr>
                                <w:top w:val="none" w:sz="0" w:space="0" w:color="auto"/>
                                <w:left w:val="none" w:sz="0" w:space="0" w:color="auto"/>
                                <w:bottom w:val="none" w:sz="0" w:space="0" w:color="auto"/>
                                <w:right w:val="none" w:sz="0" w:space="0" w:color="auto"/>
                              </w:divBdr>
                              <w:divsChild>
                                <w:div w:id="1024017313">
                                  <w:marLeft w:val="0"/>
                                  <w:marRight w:val="0"/>
                                  <w:marTop w:val="0"/>
                                  <w:marBottom w:val="0"/>
                                  <w:divBdr>
                                    <w:top w:val="none" w:sz="0" w:space="0" w:color="auto"/>
                                    <w:left w:val="none" w:sz="0" w:space="0" w:color="auto"/>
                                    <w:bottom w:val="none" w:sz="0" w:space="0" w:color="auto"/>
                                    <w:right w:val="none" w:sz="0" w:space="0" w:color="auto"/>
                                  </w:divBdr>
                                  <w:divsChild>
                                    <w:div w:id="1504466141">
                                      <w:marLeft w:val="0"/>
                                      <w:marRight w:val="0"/>
                                      <w:marTop w:val="0"/>
                                      <w:marBottom w:val="0"/>
                                      <w:divBdr>
                                        <w:top w:val="none" w:sz="0" w:space="0" w:color="auto"/>
                                        <w:left w:val="none" w:sz="0" w:space="0" w:color="auto"/>
                                        <w:bottom w:val="none" w:sz="0" w:space="0" w:color="auto"/>
                                        <w:right w:val="none" w:sz="0" w:space="0" w:color="auto"/>
                                      </w:divBdr>
                                      <w:divsChild>
                                        <w:div w:id="1540556386">
                                          <w:marLeft w:val="0"/>
                                          <w:marRight w:val="0"/>
                                          <w:marTop w:val="0"/>
                                          <w:marBottom w:val="0"/>
                                          <w:divBdr>
                                            <w:top w:val="none" w:sz="0" w:space="0" w:color="auto"/>
                                            <w:left w:val="none" w:sz="0" w:space="0" w:color="auto"/>
                                            <w:bottom w:val="none" w:sz="0" w:space="0" w:color="auto"/>
                                            <w:right w:val="none" w:sz="0" w:space="0" w:color="auto"/>
                                          </w:divBdr>
                                          <w:divsChild>
                                            <w:div w:id="135687588">
                                              <w:marLeft w:val="0"/>
                                              <w:marRight w:val="0"/>
                                              <w:marTop w:val="0"/>
                                              <w:marBottom w:val="0"/>
                                              <w:divBdr>
                                                <w:top w:val="none" w:sz="0" w:space="0" w:color="auto"/>
                                                <w:left w:val="none" w:sz="0" w:space="0" w:color="auto"/>
                                                <w:bottom w:val="none" w:sz="0" w:space="0" w:color="auto"/>
                                                <w:right w:val="none" w:sz="0" w:space="0" w:color="auto"/>
                                              </w:divBdr>
                                              <w:divsChild>
                                                <w:div w:id="770008755">
                                                  <w:marLeft w:val="0"/>
                                                  <w:marRight w:val="0"/>
                                                  <w:marTop w:val="0"/>
                                                  <w:marBottom w:val="0"/>
                                                  <w:divBdr>
                                                    <w:top w:val="none" w:sz="0" w:space="0" w:color="auto"/>
                                                    <w:left w:val="none" w:sz="0" w:space="0" w:color="auto"/>
                                                    <w:bottom w:val="none" w:sz="0" w:space="0" w:color="auto"/>
                                                    <w:right w:val="none" w:sz="0" w:space="0" w:color="auto"/>
                                                  </w:divBdr>
                                                  <w:divsChild>
                                                    <w:div w:id="675812528">
                                                      <w:marLeft w:val="0"/>
                                                      <w:marRight w:val="0"/>
                                                      <w:marTop w:val="0"/>
                                                      <w:marBottom w:val="0"/>
                                                      <w:divBdr>
                                                        <w:top w:val="none" w:sz="0" w:space="0" w:color="auto"/>
                                                        <w:left w:val="none" w:sz="0" w:space="0" w:color="auto"/>
                                                        <w:bottom w:val="none" w:sz="0" w:space="0" w:color="auto"/>
                                                        <w:right w:val="none" w:sz="0" w:space="0" w:color="auto"/>
                                                      </w:divBdr>
                                                      <w:divsChild>
                                                        <w:div w:id="493686052">
                                                          <w:marLeft w:val="0"/>
                                                          <w:marRight w:val="0"/>
                                                          <w:marTop w:val="0"/>
                                                          <w:marBottom w:val="0"/>
                                                          <w:divBdr>
                                                            <w:top w:val="none" w:sz="0" w:space="0" w:color="auto"/>
                                                            <w:left w:val="none" w:sz="0" w:space="0" w:color="auto"/>
                                                            <w:bottom w:val="none" w:sz="0" w:space="0" w:color="auto"/>
                                                            <w:right w:val="none" w:sz="0" w:space="0" w:color="auto"/>
                                                          </w:divBdr>
                                                          <w:divsChild>
                                                            <w:div w:id="1047217328">
                                                              <w:marLeft w:val="0"/>
                                                              <w:marRight w:val="0"/>
                                                              <w:marTop w:val="0"/>
                                                              <w:marBottom w:val="0"/>
                                                              <w:divBdr>
                                                                <w:top w:val="none" w:sz="0" w:space="0" w:color="auto"/>
                                                                <w:left w:val="none" w:sz="0" w:space="0" w:color="auto"/>
                                                                <w:bottom w:val="none" w:sz="0" w:space="0" w:color="auto"/>
                                                                <w:right w:val="none" w:sz="0" w:space="0" w:color="auto"/>
                                                              </w:divBdr>
                                                              <w:divsChild>
                                                                <w:div w:id="2048601293">
                                                                  <w:marLeft w:val="0"/>
                                                                  <w:marRight w:val="0"/>
                                                                  <w:marTop w:val="0"/>
                                                                  <w:marBottom w:val="0"/>
                                                                  <w:divBdr>
                                                                    <w:top w:val="none" w:sz="0" w:space="0" w:color="auto"/>
                                                                    <w:left w:val="none" w:sz="0" w:space="0" w:color="auto"/>
                                                                    <w:bottom w:val="none" w:sz="0" w:space="0" w:color="auto"/>
                                                                    <w:right w:val="none" w:sz="0" w:space="0" w:color="auto"/>
                                                                  </w:divBdr>
                                                                  <w:divsChild>
                                                                    <w:div w:id="557933240">
                                                                      <w:marLeft w:val="0"/>
                                                                      <w:marRight w:val="0"/>
                                                                      <w:marTop w:val="0"/>
                                                                      <w:marBottom w:val="0"/>
                                                                      <w:divBdr>
                                                                        <w:top w:val="none" w:sz="0" w:space="0" w:color="auto"/>
                                                                        <w:left w:val="none" w:sz="0" w:space="0" w:color="auto"/>
                                                                        <w:bottom w:val="none" w:sz="0" w:space="0" w:color="auto"/>
                                                                        <w:right w:val="none" w:sz="0" w:space="0" w:color="auto"/>
                                                                      </w:divBdr>
                                                                    </w:div>
                                                                    <w:div w:id="1317881968">
                                                                      <w:marLeft w:val="0"/>
                                                                      <w:marRight w:val="0"/>
                                                                      <w:marTop w:val="0"/>
                                                                      <w:marBottom w:val="0"/>
                                                                      <w:divBdr>
                                                                        <w:top w:val="none" w:sz="0" w:space="0" w:color="auto"/>
                                                                        <w:left w:val="none" w:sz="0" w:space="0" w:color="auto"/>
                                                                        <w:bottom w:val="none" w:sz="0" w:space="0" w:color="auto"/>
                                                                        <w:right w:val="none" w:sz="0" w:space="0" w:color="auto"/>
                                                                      </w:divBdr>
                                                                    </w:div>
                                                                    <w:div w:id="2074043216">
                                                                      <w:marLeft w:val="360"/>
                                                                      <w:marRight w:val="0"/>
                                                                      <w:marTop w:val="0"/>
                                                                      <w:marBottom w:val="0"/>
                                                                      <w:divBdr>
                                                                        <w:top w:val="none" w:sz="0" w:space="0" w:color="auto"/>
                                                                        <w:left w:val="none" w:sz="0" w:space="0" w:color="auto"/>
                                                                        <w:bottom w:val="none" w:sz="0" w:space="0" w:color="auto"/>
                                                                        <w:right w:val="none" w:sz="0" w:space="0" w:color="auto"/>
                                                                      </w:divBdr>
                                                                    </w:div>
                                                                    <w:div w:id="377583456">
                                                                      <w:marLeft w:val="360"/>
                                                                      <w:marRight w:val="0"/>
                                                                      <w:marTop w:val="0"/>
                                                                      <w:marBottom w:val="0"/>
                                                                      <w:divBdr>
                                                                        <w:top w:val="none" w:sz="0" w:space="0" w:color="auto"/>
                                                                        <w:left w:val="none" w:sz="0" w:space="0" w:color="auto"/>
                                                                        <w:bottom w:val="none" w:sz="0" w:space="0" w:color="auto"/>
                                                                        <w:right w:val="none" w:sz="0" w:space="0" w:color="auto"/>
                                                                      </w:divBdr>
                                                                    </w:div>
                                                                    <w:div w:id="1343775691">
                                                                      <w:marLeft w:val="360"/>
                                                                      <w:marRight w:val="0"/>
                                                                      <w:marTop w:val="0"/>
                                                                      <w:marBottom w:val="0"/>
                                                                      <w:divBdr>
                                                                        <w:top w:val="none" w:sz="0" w:space="0" w:color="auto"/>
                                                                        <w:left w:val="none" w:sz="0" w:space="0" w:color="auto"/>
                                                                        <w:bottom w:val="none" w:sz="0" w:space="0" w:color="auto"/>
                                                                        <w:right w:val="none" w:sz="0" w:space="0" w:color="auto"/>
                                                                      </w:divBdr>
                                                                    </w:div>
                                                                    <w:div w:id="2138907336">
                                                                      <w:marLeft w:val="360"/>
                                                                      <w:marRight w:val="0"/>
                                                                      <w:marTop w:val="0"/>
                                                                      <w:marBottom w:val="0"/>
                                                                      <w:divBdr>
                                                                        <w:top w:val="none" w:sz="0" w:space="0" w:color="auto"/>
                                                                        <w:left w:val="none" w:sz="0" w:space="0" w:color="auto"/>
                                                                        <w:bottom w:val="none" w:sz="0" w:space="0" w:color="auto"/>
                                                                        <w:right w:val="none" w:sz="0" w:space="0" w:color="auto"/>
                                                                      </w:divBdr>
                                                                    </w:div>
                                                                    <w:div w:id="13726118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29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financialmarkets@treasury.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graus@superannuation.asn.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20Hodge\AppData\Local\Microsoft\Windows\Temporary%20Internet%20Files\Content.MSO\D60777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9D48B736A86D74A9C587EE59E4B132B" ma:contentTypeVersion="19" ma:contentTypeDescription=" " ma:contentTypeScope="" ma:versionID="414c0f03d4fb3c042765bd9ff023c53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07d07b15be81c57bcffa7af6caa82bd"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20</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RA-9049 - Retain as national archives</TermName>
          <TermId xmlns="http://schemas.microsoft.com/office/infopath/2007/PartnerControls">c7a196f8-aab8-4135-b264-b5edf8684786</TermId>
        </TermInfo>
      </Terms>
    </lb508a4dc5e84436a0fe496b536466aa>
    <_dlc_DocId xmlns="d4dd4adf-ddb3-46a3-8d7c-fab3fb2a6bc7">2014MG-96-11132</_dlc_DocId>
    <_dlc_DocIdUrl xmlns="d4dd4adf-ddb3-46a3-8d7c-fab3fb2a6bc7">
      <Url>http://tweb13/sites/mg/fsd/_layouts/15/DocIdRedir.aspx?ID=2014MG-96-11132</Url>
      <Description>2014MG-96-11132</Description>
    </_dlc_DocIdUrl>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BFE430-F0C1-4368-B0B5-1C6E5A70831E}">
  <ds:schemaRefs>
    <ds:schemaRef ds:uri="http://schemas.microsoft.com/sharepoint/v3/contenttype/forms"/>
  </ds:schemaRefs>
</ds:datastoreItem>
</file>

<file path=customXml/itemProps2.xml><?xml version="1.0" encoding="utf-8"?>
<ds:datastoreItem xmlns:ds="http://schemas.openxmlformats.org/officeDocument/2006/customXml" ds:itemID="{83A72AE6-6E63-4F0C-A0F6-A42307FE7674}">
  <ds:schemaRefs>
    <ds:schemaRef ds:uri="http://schemas.microsoft.com/sharepoint/events"/>
  </ds:schemaRefs>
</ds:datastoreItem>
</file>

<file path=customXml/itemProps3.xml><?xml version="1.0" encoding="utf-8"?>
<ds:datastoreItem xmlns:ds="http://schemas.openxmlformats.org/officeDocument/2006/customXml" ds:itemID="{E0D0FCA0-899F-4305-9507-134B4A8A5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9D518-16B1-4CA7-BA65-B6E15143301B}">
  <ds:schemaRefs>
    <ds:schemaRef ds:uri="http://schemas.microsoft.com/office/2006/metadata/properties"/>
    <ds:schemaRef ds:uri="http://schemas.microsoft.com/office/infopath/2007/PartnerControls"/>
    <ds:schemaRef ds:uri="http://schemas.microsoft.com/sharepoint/v4"/>
    <ds:schemaRef ds:uri="d4dd4adf-ddb3-46a3-8d7c-fab3fb2a6bc7"/>
  </ds:schemaRefs>
</ds:datastoreItem>
</file>

<file path=customXml/itemProps5.xml><?xml version="1.0" encoding="utf-8"?>
<ds:datastoreItem xmlns:ds="http://schemas.openxmlformats.org/officeDocument/2006/customXml" ds:itemID="{E043E8AD-E431-48A9-AEE7-D6D01081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D6077725.dotx</Template>
  <TotalTime>0</TotalTime>
  <Pages>2</Pages>
  <Words>436</Words>
  <Characters>2551</Characters>
  <Application>Microsoft Office Word</Application>
  <DocSecurity>0</DocSecurity>
  <Lines>69</Lines>
  <Paragraphs>29</Paragraphs>
  <ScaleCrop>false</ScaleCrop>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Superannuation Funds of Australia - OTC derivatives central clearing and single-sided trade reporting</dc:title>
  <dc:creator/>
  <cp:lastModifiedBy/>
  <cp:revision>1</cp:revision>
  <dcterms:created xsi:type="dcterms:W3CDTF">2015-09-14T02:47:00Z</dcterms:created>
  <dcterms:modified xsi:type="dcterms:W3CDTF">2015-09-14T02:47:00Z</dcterms:modified>
  <dc:language>English</dc:language>
</cp:coreProperties>
</file>