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27" w:rsidRPr="00693A5E" w:rsidRDefault="00762627">
      <w:pPr>
        <w:rPr>
          <w:sz w:val="42"/>
          <w:szCs w:val="72"/>
        </w:rPr>
      </w:pPr>
    </w:p>
    <w:p w:rsidR="000C32DA" w:rsidRPr="00693A5E" w:rsidRDefault="000C32DA">
      <w:pPr>
        <w:rPr>
          <w:sz w:val="42"/>
          <w:szCs w:val="72"/>
        </w:rPr>
      </w:pPr>
    </w:p>
    <w:p w:rsidR="00932F1E" w:rsidRPr="00693A5E" w:rsidRDefault="00C23104" w:rsidP="00932F1E">
      <w:pPr>
        <w:jc w:val="center"/>
        <w:rPr>
          <w:rFonts w:cs="Arial"/>
          <w:sz w:val="48"/>
          <w:szCs w:val="48"/>
        </w:rPr>
      </w:pPr>
      <w:r w:rsidRPr="00693A5E">
        <w:rPr>
          <w:sz w:val="46"/>
          <w:szCs w:val="72"/>
        </w:rPr>
        <w:t>The National Branch of the Electrical Trades Unions Submission for the response to the National Injury Insurance Scheme</w:t>
      </w:r>
    </w:p>
    <w:p w:rsidR="00C7589F" w:rsidRPr="00693A5E" w:rsidRDefault="00C7589F" w:rsidP="009E0002">
      <w:pPr>
        <w:jc w:val="center"/>
        <w:rPr>
          <w:sz w:val="42"/>
          <w:szCs w:val="72"/>
        </w:rPr>
      </w:pPr>
    </w:p>
    <w:p w:rsidR="00C7589F" w:rsidRPr="00693A5E" w:rsidRDefault="00884F19" w:rsidP="009E0002">
      <w:pPr>
        <w:jc w:val="center"/>
        <w:rPr>
          <w:sz w:val="42"/>
          <w:szCs w:val="72"/>
        </w:rPr>
      </w:pPr>
      <w:r w:rsidRPr="00693A5E">
        <w:rPr>
          <w:sz w:val="42"/>
          <w:szCs w:val="72"/>
        </w:rPr>
        <w:t>April</w:t>
      </w:r>
      <w:r w:rsidR="00C7589F" w:rsidRPr="00693A5E">
        <w:rPr>
          <w:sz w:val="42"/>
          <w:szCs w:val="72"/>
        </w:rPr>
        <w:t xml:space="preserve"> 201</w:t>
      </w:r>
      <w:r w:rsidR="00C23104" w:rsidRPr="00693A5E">
        <w:rPr>
          <w:sz w:val="42"/>
          <w:szCs w:val="72"/>
        </w:rPr>
        <w:t>5</w:t>
      </w:r>
    </w:p>
    <w:p w:rsidR="00C7589F" w:rsidRPr="00693A5E" w:rsidRDefault="00C7589F" w:rsidP="009E0002">
      <w:pPr>
        <w:jc w:val="center"/>
        <w:rPr>
          <w:sz w:val="72"/>
          <w:szCs w:val="72"/>
        </w:rPr>
      </w:pPr>
      <w:bookmarkStart w:id="0" w:name="_GoBack"/>
      <w:bookmarkEnd w:id="0"/>
    </w:p>
    <w:p w:rsidR="009E0002" w:rsidRPr="00693A5E" w:rsidRDefault="009E0002" w:rsidP="009E0002">
      <w:pPr>
        <w:jc w:val="center"/>
        <w:rPr>
          <w:sz w:val="72"/>
          <w:szCs w:val="72"/>
        </w:rPr>
      </w:pPr>
      <w:r w:rsidRPr="00693A5E">
        <w:rPr>
          <w:noProof/>
          <w:sz w:val="72"/>
          <w:szCs w:val="72"/>
          <w:lang w:eastAsia="en-AU"/>
        </w:rPr>
        <w:drawing>
          <wp:inline distT="0" distB="0" distL="0" distR="0">
            <wp:extent cx="3099297" cy="2152650"/>
            <wp:effectExtent l="19050" t="0" r="5853" b="0"/>
            <wp:docPr id="1" name="Picture 1" descr="E:\My Pictures\Images\ETU Images\ETUtm4col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Pictures\Images\ETU Images\ETUtm4colprocess.jpg"/>
                    <pic:cNvPicPr>
                      <a:picLocks noChangeAspect="1" noChangeArrowheads="1"/>
                    </pic:cNvPicPr>
                  </pic:nvPicPr>
                  <pic:blipFill>
                    <a:blip r:embed="rId13" cstate="print"/>
                    <a:srcRect/>
                    <a:stretch>
                      <a:fillRect/>
                    </a:stretch>
                  </pic:blipFill>
                  <pic:spPr bwMode="auto">
                    <a:xfrm>
                      <a:off x="0" y="0"/>
                      <a:ext cx="3099297" cy="2152650"/>
                    </a:xfrm>
                    <a:prstGeom prst="rect">
                      <a:avLst/>
                    </a:prstGeom>
                    <a:noFill/>
                    <a:ln w="9525">
                      <a:noFill/>
                      <a:miter lim="800000"/>
                      <a:headEnd/>
                      <a:tailEnd/>
                    </a:ln>
                  </pic:spPr>
                </pic:pic>
              </a:graphicData>
            </a:graphic>
          </wp:inline>
        </w:drawing>
      </w:r>
    </w:p>
    <w:p w:rsidR="00762627" w:rsidRPr="00693A5E" w:rsidRDefault="00E40607">
      <w:pPr>
        <w:pStyle w:val="ListParagraph"/>
        <w:numPr>
          <w:ilvl w:val="0"/>
          <w:numId w:val="5"/>
        </w:numPr>
        <w:rPr>
          <w:rFonts w:cs="Arial"/>
          <w:b/>
          <w:sz w:val="24"/>
          <w:szCs w:val="24"/>
        </w:rPr>
      </w:pPr>
      <w:r w:rsidRPr="00693A5E">
        <w:rPr>
          <w:rFonts w:cs="Arial"/>
          <w:sz w:val="24"/>
          <w:szCs w:val="24"/>
        </w:rPr>
        <w:br w:type="page"/>
      </w:r>
      <w:r w:rsidRPr="00693A5E">
        <w:rPr>
          <w:rFonts w:cs="Arial"/>
          <w:b/>
          <w:sz w:val="24"/>
          <w:szCs w:val="24"/>
        </w:rPr>
        <w:lastRenderedPageBreak/>
        <w:t>Introduction</w:t>
      </w:r>
    </w:p>
    <w:p w:rsidR="002025B2" w:rsidRPr="00693A5E" w:rsidRDefault="00C7589F" w:rsidP="00932F1E">
      <w:pPr>
        <w:rPr>
          <w:rFonts w:cs="Arial"/>
          <w:sz w:val="24"/>
          <w:szCs w:val="24"/>
        </w:rPr>
      </w:pPr>
      <w:r w:rsidRPr="00693A5E">
        <w:rPr>
          <w:rFonts w:cs="Arial"/>
          <w:sz w:val="24"/>
          <w:szCs w:val="24"/>
        </w:rPr>
        <w:t xml:space="preserve">The Electrical Trades Union – </w:t>
      </w:r>
      <w:r w:rsidR="008A4866" w:rsidRPr="00693A5E">
        <w:rPr>
          <w:rFonts w:cs="Arial"/>
          <w:sz w:val="24"/>
          <w:szCs w:val="24"/>
        </w:rPr>
        <w:t>National</w:t>
      </w:r>
      <w:r w:rsidRPr="00693A5E">
        <w:rPr>
          <w:rFonts w:cs="Arial"/>
          <w:sz w:val="24"/>
          <w:szCs w:val="24"/>
        </w:rPr>
        <w:t xml:space="preserve"> Branch (ETU) welcomes the opportunity to comment on the</w:t>
      </w:r>
      <w:r w:rsidR="008A4866" w:rsidRPr="00693A5E">
        <w:rPr>
          <w:rFonts w:cs="Arial"/>
          <w:sz w:val="24"/>
          <w:szCs w:val="24"/>
        </w:rPr>
        <w:t xml:space="preserve"> National Injury Insurance Scheme.</w:t>
      </w:r>
    </w:p>
    <w:p w:rsidR="00762627" w:rsidRPr="00693A5E" w:rsidRDefault="00762627">
      <w:pPr>
        <w:spacing w:after="0"/>
        <w:rPr>
          <w:rFonts w:cs="Arial"/>
          <w:sz w:val="24"/>
          <w:szCs w:val="24"/>
        </w:rPr>
      </w:pPr>
    </w:p>
    <w:p w:rsidR="00762627" w:rsidRPr="00693A5E" w:rsidRDefault="00E40607">
      <w:pPr>
        <w:pStyle w:val="ListParagraph"/>
        <w:numPr>
          <w:ilvl w:val="0"/>
          <w:numId w:val="5"/>
        </w:numPr>
        <w:outlineLvl w:val="0"/>
        <w:rPr>
          <w:rFonts w:cs="Arial"/>
          <w:b/>
          <w:sz w:val="24"/>
          <w:szCs w:val="24"/>
        </w:rPr>
      </w:pPr>
      <w:r w:rsidRPr="00693A5E">
        <w:rPr>
          <w:rFonts w:cs="Arial"/>
          <w:b/>
          <w:sz w:val="24"/>
          <w:szCs w:val="24"/>
        </w:rPr>
        <w:t xml:space="preserve">Key concerns                                                                                </w:t>
      </w:r>
    </w:p>
    <w:p w:rsidR="002025B2" w:rsidRPr="00693A5E" w:rsidRDefault="00E40607" w:rsidP="00E05B3E">
      <w:pPr>
        <w:outlineLvl w:val="0"/>
        <w:rPr>
          <w:rFonts w:cs="Arial"/>
          <w:sz w:val="24"/>
          <w:szCs w:val="24"/>
        </w:rPr>
      </w:pPr>
      <w:r w:rsidRPr="00693A5E">
        <w:rPr>
          <w:rFonts w:cs="Arial"/>
          <w:sz w:val="24"/>
          <w:szCs w:val="24"/>
        </w:rPr>
        <w:t xml:space="preserve">The </w:t>
      </w:r>
      <w:r w:rsidR="002025B2" w:rsidRPr="00693A5E">
        <w:rPr>
          <w:rFonts w:cs="Arial"/>
          <w:sz w:val="24"/>
          <w:szCs w:val="24"/>
        </w:rPr>
        <w:t>ETU’s key concerns</w:t>
      </w:r>
      <w:r w:rsidR="006962ED" w:rsidRPr="00693A5E">
        <w:rPr>
          <w:rFonts w:cs="Arial"/>
          <w:sz w:val="24"/>
          <w:szCs w:val="24"/>
        </w:rPr>
        <w:t xml:space="preserve"> are</w:t>
      </w:r>
      <w:r w:rsidR="002025B2" w:rsidRPr="00693A5E">
        <w:rPr>
          <w:rFonts w:cs="Arial"/>
          <w:sz w:val="24"/>
          <w:szCs w:val="24"/>
        </w:rPr>
        <w:t>:</w:t>
      </w:r>
    </w:p>
    <w:p w:rsidR="006826F0" w:rsidRPr="00693A5E" w:rsidRDefault="00DB7CCF" w:rsidP="00E22EC4">
      <w:pPr>
        <w:pStyle w:val="Bullet"/>
        <w:numPr>
          <w:ilvl w:val="0"/>
          <w:numId w:val="33"/>
        </w:numPr>
        <w:rPr>
          <w:sz w:val="24"/>
          <w:szCs w:val="24"/>
        </w:rPr>
      </w:pPr>
      <w:r w:rsidRPr="00693A5E">
        <w:rPr>
          <w:sz w:val="24"/>
          <w:szCs w:val="24"/>
        </w:rPr>
        <w:t xml:space="preserve">Data that the productivity commission identified as a reduction in catastrophic workplace accidents as a result from ‘gains’ in workplace health and safety measures cannot be quantified.  The ETU believes that there are a number of recalcitrant employers that under report workplace injuries as a result of the impact of increased premiums.  </w:t>
      </w:r>
    </w:p>
    <w:p w:rsidR="00604CA2" w:rsidRPr="00693A5E" w:rsidRDefault="00604CA2" w:rsidP="00E22EC4">
      <w:pPr>
        <w:pStyle w:val="Bullet"/>
        <w:numPr>
          <w:ilvl w:val="0"/>
          <w:numId w:val="33"/>
        </w:numPr>
        <w:rPr>
          <w:sz w:val="24"/>
          <w:szCs w:val="24"/>
        </w:rPr>
      </w:pPr>
      <w:r w:rsidRPr="00693A5E">
        <w:rPr>
          <w:sz w:val="24"/>
          <w:szCs w:val="24"/>
        </w:rPr>
        <w:t>Attempts to harmonise workers’ occupational health and safety laws has proved to be very difficult to date and has failed to be implemented nationwide. We believe that the implementation of the compensation insurance scheme would</w:t>
      </w:r>
      <w:r w:rsidR="00E22EC4" w:rsidRPr="00693A5E">
        <w:rPr>
          <w:sz w:val="24"/>
          <w:szCs w:val="24"/>
        </w:rPr>
        <w:t xml:space="preserve"> also</w:t>
      </w:r>
      <w:r w:rsidRPr="00693A5E">
        <w:rPr>
          <w:sz w:val="24"/>
          <w:szCs w:val="24"/>
        </w:rPr>
        <w:t xml:space="preserve"> be extremely difficult.  To the extent that jurisdictions are able to reach agreement it would likely result in a watered down scheme where fewer workers are eligible and where eligible workers are entitled to lower service levels than occur under some existing </w:t>
      </w:r>
      <w:r w:rsidR="00DB7CCF" w:rsidRPr="00693A5E">
        <w:rPr>
          <w:sz w:val="24"/>
          <w:szCs w:val="24"/>
        </w:rPr>
        <w:t xml:space="preserve">state based </w:t>
      </w:r>
      <w:r w:rsidRPr="00693A5E">
        <w:rPr>
          <w:sz w:val="24"/>
          <w:szCs w:val="24"/>
        </w:rPr>
        <w:t>schemes</w:t>
      </w:r>
      <w:r w:rsidR="00DB7CCF" w:rsidRPr="00693A5E">
        <w:rPr>
          <w:sz w:val="24"/>
          <w:szCs w:val="24"/>
        </w:rPr>
        <w:t>.</w:t>
      </w:r>
      <w:r w:rsidR="00E22EC4" w:rsidRPr="00693A5E">
        <w:rPr>
          <w:sz w:val="24"/>
          <w:szCs w:val="24"/>
        </w:rPr>
        <w:t xml:space="preserve"> </w:t>
      </w:r>
    </w:p>
    <w:p w:rsidR="00E22EC4" w:rsidRPr="00693A5E" w:rsidRDefault="00E22EC4" w:rsidP="00E22EC4">
      <w:pPr>
        <w:pStyle w:val="Bullet"/>
        <w:numPr>
          <w:ilvl w:val="0"/>
          <w:numId w:val="33"/>
        </w:numPr>
        <w:rPr>
          <w:sz w:val="24"/>
          <w:szCs w:val="24"/>
        </w:rPr>
      </w:pPr>
      <w:r w:rsidRPr="00693A5E">
        <w:rPr>
          <w:sz w:val="24"/>
          <w:szCs w:val="24"/>
        </w:rPr>
        <w:t>We believe that the National Injury Insurance Scheme, which was proposed by the Productivity Commission in 2011, may curtail individuals’ rights to seek appropriate compensation for injuries that</w:t>
      </w:r>
      <w:r w:rsidR="00DB7CCF" w:rsidRPr="00693A5E">
        <w:rPr>
          <w:sz w:val="24"/>
          <w:szCs w:val="24"/>
        </w:rPr>
        <w:t xml:space="preserve"> have occurred at work.</w:t>
      </w:r>
    </w:p>
    <w:p w:rsidR="00E22EC4" w:rsidRPr="00693A5E" w:rsidRDefault="00E22EC4" w:rsidP="00E22EC4">
      <w:pPr>
        <w:pStyle w:val="Bullet"/>
        <w:numPr>
          <w:ilvl w:val="0"/>
          <w:numId w:val="33"/>
        </w:numPr>
        <w:rPr>
          <w:sz w:val="24"/>
          <w:szCs w:val="24"/>
        </w:rPr>
      </w:pPr>
      <w:r w:rsidRPr="00693A5E">
        <w:rPr>
          <w:sz w:val="24"/>
          <w:szCs w:val="24"/>
        </w:rPr>
        <w:t xml:space="preserve">The reality </w:t>
      </w:r>
      <w:r w:rsidR="0072192A" w:rsidRPr="00693A5E">
        <w:rPr>
          <w:sz w:val="24"/>
          <w:szCs w:val="24"/>
        </w:rPr>
        <w:t>is</w:t>
      </w:r>
      <w:r w:rsidRPr="00693A5E">
        <w:rPr>
          <w:sz w:val="24"/>
          <w:szCs w:val="24"/>
        </w:rPr>
        <w:t xml:space="preserve"> that few people are catastrophically injured in Australia in a way that is not someone else’s fault .The cost of setting up an entire new administrative scheme does not make sense. This cost could instead be poured into the NDIS, to ensure that more people have access to the support that they need. We believe that removing liability through creating a ‘no fault’ system, in reality, creates a ‘no liability’ system. This leads to reductions in safety, transparency and responsibility.</w:t>
      </w:r>
    </w:p>
    <w:p w:rsidR="00693A5E" w:rsidRDefault="004E15CF" w:rsidP="00E22EC4">
      <w:pPr>
        <w:pStyle w:val="Bullet"/>
        <w:numPr>
          <w:ilvl w:val="0"/>
          <w:numId w:val="33"/>
        </w:numPr>
        <w:rPr>
          <w:sz w:val="24"/>
          <w:szCs w:val="24"/>
        </w:rPr>
      </w:pPr>
      <w:r w:rsidRPr="00693A5E">
        <w:rPr>
          <w:sz w:val="24"/>
          <w:szCs w:val="24"/>
        </w:rPr>
        <w:t xml:space="preserve">The minimum benchmark gives each jurisdiction the ability to make the necessary changes to ensure that their scheme aligns with the minimum benchmark.  This has the ability to ensure that the states, territories and the commonwealth have at minimum the same provisions for assisting injured workers.  The paper shows that currently there are major differences in which these schemes are currently implemented. </w:t>
      </w:r>
    </w:p>
    <w:p w:rsidR="004E15CF" w:rsidRPr="00693A5E" w:rsidRDefault="00693A5E" w:rsidP="00693A5E">
      <w:pPr>
        <w:rPr>
          <w:rFonts w:eastAsia="Times New Roman" w:cs="Times New Roman"/>
          <w:sz w:val="24"/>
          <w:szCs w:val="24"/>
        </w:rPr>
      </w:pPr>
      <w:r>
        <w:rPr>
          <w:sz w:val="24"/>
          <w:szCs w:val="24"/>
        </w:rPr>
        <w:br w:type="page"/>
      </w:r>
    </w:p>
    <w:p w:rsidR="00693A5E" w:rsidRPr="00693A5E" w:rsidRDefault="00693A5E" w:rsidP="00693A5E">
      <w:pPr>
        <w:pStyle w:val="Bullet"/>
        <w:numPr>
          <w:ilvl w:val="0"/>
          <w:numId w:val="5"/>
        </w:numPr>
        <w:rPr>
          <w:b/>
          <w:sz w:val="24"/>
          <w:szCs w:val="24"/>
        </w:rPr>
      </w:pPr>
      <w:r w:rsidRPr="00693A5E">
        <w:rPr>
          <w:b/>
          <w:sz w:val="24"/>
          <w:szCs w:val="24"/>
        </w:rPr>
        <w:lastRenderedPageBreak/>
        <w:t>Conclusion</w:t>
      </w:r>
    </w:p>
    <w:p w:rsidR="00DB7CCF" w:rsidRPr="00693A5E" w:rsidRDefault="004E15CF" w:rsidP="00DB7CCF">
      <w:pPr>
        <w:pStyle w:val="Bullet"/>
        <w:numPr>
          <w:ilvl w:val="0"/>
          <w:numId w:val="0"/>
        </w:numPr>
        <w:rPr>
          <w:sz w:val="24"/>
          <w:szCs w:val="24"/>
        </w:rPr>
      </w:pPr>
      <w:r w:rsidRPr="00693A5E">
        <w:rPr>
          <w:sz w:val="24"/>
          <w:szCs w:val="24"/>
        </w:rPr>
        <w:t xml:space="preserve">The ETU agrees with the conclusions of the RIS .  It is clear that any attempt </w:t>
      </w:r>
      <w:r w:rsidR="00DB7CCF" w:rsidRPr="00693A5E">
        <w:rPr>
          <w:sz w:val="24"/>
          <w:szCs w:val="24"/>
        </w:rPr>
        <w:t xml:space="preserve">to harmonise workers’ compensation insurance scheme would be extremely difficult.  To the extent that jurisdictions are able to reach agreement it would likely result in a watered down scheme where fewer workers are eligible and where eligible workers are entitled to lower service levels than occur under some existing </w:t>
      </w:r>
      <w:r w:rsidRPr="00693A5E">
        <w:rPr>
          <w:sz w:val="24"/>
          <w:szCs w:val="24"/>
        </w:rPr>
        <w:t xml:space="preserve">state based </w:t>
      </w:r>
      <w:r w:rsidR="00DB7CCF" w:rsidRPr="00693A5E">
        <w:rPr>
          <w:sz w:val="24"/>
          <w:szCs w:val="24"/>
        </w:rPr>
        <w:t>schemes.</w:t>
      </w:r>
      <w:r w:rsidRPr="00693A5E">
        <w:rPr>
          <w:sz w:val="24"/>
          <w:szCs w:val="24"/>
        </w:rPr>
        <w:t xml:space="preserve">  </w:t>
      </w:r>
      <w:r w:rsidR="00DB7CCF" w:rsidRPr="00693A5E">
        <w:rPr>
          <w:sz w:val="24"/>
          <w:szCs w:val="24"/>
        </w:rPr>
        <w:t xml:space="preserve">  </w:t>
      </w:r>
    </w:p>
    <w:p w:rsidR="009111E7" w:rsidRPr="00693A5E" w:rsidRDefault="00693A5E" w:rsidP="00693A5E">
      <w:pPr>
        <w:rPr>
          <w:rFonts w:cs="Arial"/>
          <w:sz w:val="24"/>
          <w:szCs w:val="24"/>
        </w:rPr>
      </w:pPr>
      <w:r w:rsidRPr="00693A5E">
        <w:rPr>
          <w:sz w:val="24"/>
          <w:szCs w:val="24"/>
        </w:rPr>
        <w:t>Workers should</w:t>
      </w:r>
      <w:r w:rsidR="00DB7CCF" w:rsidRPr="00693A5E">
        <w:rPr>
          <w:sz w:val="24"/>
          <w:szCs w:val="24"/>
        </w:rPr>
        <w:t xml:space="preserve"> be entitled to </w:t>
      </w:r>
      <w:r w:rsidRPr="00693A5E">
        <w:rPr>
          <w:sz w:val="24"/>
          <w:szCs w:val="24"/>
        </w:rPr>
        <w:t xml:space="preserve">a </w:t>
      </w:r>
      <w:r w:rsidR="00DB7CCF" w:rsidRPr="00693A5E">
        <w:rPr>
          <w:sz w:val="24"/>
          <w:szCs w:val="24"/>
        </w:rPr>
        <w:t xml:space="preserve">lifetime </w:t>
      </w:r>
      <w:r w:rsidRPr="00693A5E">
        <w:rPr>
          <w:sz w:val="24"/>
          <w:szCs w:val="24"/>
        </w:rPr>
        <w:t xml:space="preserve">of </w:t>
      </w:r>
      <w:r w:rsidR="00DB7CCF" w:rsidRPr="00693A5E">
        <w:rPr>
          <w:sz w:val="24"/>
          <w:szCs w:val="24"/>
        </w:rPr>
        <w:t>support regardless of their age, and</w:t>
      </w:r>
      <w:r w:rsidRPr="00693A5E">
        <w:rPr>
          <w:sz w:val="24"/>
          <w:szCs w:val="24"/>
        </w:rPr>
        <w:t xml:space="preserve"> should</w:t>
      </w:r>
      <w:r w:rsidR="00DB7CCF" w:rsidRPr="00693A5E">
        <w:rPr>
          <w:sz w:val="24"/>
          <w:szCs w:val="24"/>
        </w:rPr>
        <w:t xml:space="preserve"> not need to navigate two schemes.  The costs of the increased entitlements would be paid by employers through increased premiums under the minimum benchmarks. </w:t>
      </w:r>
      <w:r w:rsidRPr="00693A5E">
        <w:rPr>
          <w:sz w:val="24"/>
          <w:szCs w:val="24"/>
        </w:rPr>
        <w:t xml:space="preserve">More focus should be placed on ensuring that employers meet their obligation under their respective Occupational Health and Safety legislation. </w:t>
      </w:r>
    </w:p>
    <w:sectPr w:rsidR="009111E7" w:rsidRPr="00693A5E" w:rsidSect="002B1BEF">
      <w:footerReference w:type="defaul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470" w:rsidRDefault="00CF6470" w:rsidP="0085455A">
      <w:pPr>
        <w:spacing w:after="0" w:line="240" w:lineRule="auto"/>
      </w:pPr>
      <w:r>
        <w:separator/>
      </w:r>
    </w:p>
  </w:endnote>
  <w:endnote w:type="continuationSeparator" w:id="0">
    <w:p w:rsidR="00CF6470" w:rsidRDefault="00CF6470" w:rsidP="0085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F08" w:rsidRPr="00364CEC" w:rsidRDefault="00050F08">
    <w:pPr>
      <w:pStyle w:val="Footer"/>
      <w:pBdr>
        <w:top w:val="thinThickSmallGap" w:sz="24" w:space="1" w:color="622423" w:themeColor="accent2" w:themeShade="7F"/>
      </w:pBdr>
      <w:rPr>
        <w:rFonts w:asciiTheme="majorHAnsi" w:hAnsiTheme="majorHAnsi"/>
        <w:sz w:val="19"/>
        <w:szCs w:val="19"/>
      </w:rPr>
    </w:pPr>
    <w:r w:rsidRPr="00364CEC">
      <w:rPr>
        <w:rFonts w:asciiTheme="majorHAnsi" w:hAnsiTheme="majorHAnsi"/>
        <w:sz w:val="19"/>
        <w:szCs w:val="19"/>
      </w:rPr>
      <w:t>ETU</w:t>
    </w:r>
    <w:r>
      <w:rPr>
        <w:rFonts w:asciiTheme="majorHAnsi" w:hAnsiTheme="majorHAnsi"/>
        <w:sz w:val="19"/>
        <w:szCs w:val="19"/>
      </w:rPr>
      <w:t xml:space="preserve"> </w:t>
    </w:r>
    <w:r w:rsidR="00C23104">
      <w:rPr>
        <w:rFonts w:asciiTheme="majorHAnsi" w:hAnsiTheme="majorHAnsi"/>
        <w:sz w:val="19"/>
        <w:szCs w:val="19"/>
      </w:rPr>
      <w:t xml:space="preserve">National </w:t>
    </w:r>
    <w:r>
      <w:rPr>
        <w:rFonts w:asciiTheme="majorHAnsi" w:hAnsiTheme="majorHAnsi"/>
        <w:sz w:val="19"/>
        <w:szCs w:val="19"/>
      </w:rPr>
      <w:t xml:space="preserve">Branch </w:t>
    </w:r>
    <w:r w:rsidRPr="00364CEC">
      <w:rPr>
        <w:rFonts w:asciiTheme="majorHAnsi" w:hAnsiTheme="majorHAnsi"/>
        <w:sz w:val="19"/>
        <w:szCs w:val="19"/>
      </w:rPr>
      <w:t xml:space="preserve">– </w:t>
    </w:r>
    <w:r>
      <w:rPr>
        <w:rFonts w:asciiTheme="majorHAnsi" w:hAnsiTheme="majorHAnsi"/>
        <w:sz w:val="19"/>
        <w:szCs w:val="19"/>
      </w:rPr>
      <w:t>Public Comment.</w:t>
    </w:r>
    <w:r w:rsidRPr="00364CEC">
      <w:rPr>
        <w:rFonts w:asciiTheme="majorHAnsi" w:hAnsiTheme="majorHAnsi"/>
        <w:sz w:val="19"/>
        <w:szCs w:val="19"/>
      </w:rPr>
      <w:ptab w:relativeTo="margin" w:alignment="right" w:leader="none"/>
    </w:r>
    <w:r w:rsidRPr="00364CEC">
      <w:rPr>
        <w:rFonts w:asciiTheme="majorHAnsi" w:hAnsiTheme="majorHAnsi"/>
        <w:sz w:val="19"/>
        <w:szCs w:val="19"/>
      </w:rPr>
      <w:t xml:space="preserve">Page </w:t>
    </w:r>
    <w:r w:rsidR="00B513FD" w:rsidRPr="00364CEC">
      <w:rPr>
        <w:sz w:val="19"/>
        <w:szCs w:val="19"/>
      </w:rPr>
      <w:fldChar w:fldCharType="begin"/>
    </w:r>
    <w:r w:rsidRPr="00364CEC">
      <w:rPr>
        <w:sz w:val="19"/>
        <w:szCs w:val="19"/>
      </w:rPr>
      <w:instrText xml:space="preserve"> PAGE   \* MERGEFORMAT </w:instrText>
    </w:r>
    <w:r w:rsidR="00B513FD" w:rsidRPr="00364CEC">
      <w:rPr>
        <w:sz w:val="19"/>
        <w:szCs w:val="19"/>
      </w:rPr>
      <w:fldChar w:fldCharType="separate"/>
    </w:r>
    <w:r w:rsidR="00584108" w:rsidRPr="00584108">
      <w:rPr>
        <w:rFonts w:asciiTheme="majorHAnsi" w:hAnsiTheme="majorHAnsi"/>
        <w:noProof/>
        <w:sz w:val="19"/>
        <w:szCs w:val="19"/>
      </w:rPr>
      <w:t>2</w:t>
    </w:r>
    <w:r w:rsidR="00B513FD" w:rsidRPr="00364CEC">
      <w:rPr>
        <w:sz w:val="19"/>
        <w:szCs w:val="19"/>
      </w:rPr>
      <w:fldChar w:fldCharType="end"/>
    </w:r>
  </w:p>
  <w:p w:rsidR="00050F08" w:rsidRDefault="00050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470" w:rsidRDefault="00CF6470" w:rsidP="0085455A">
      <w:pPr>
        <w:spacing w:after="0" w:line="240" w:lineRule="auto"/>
      </w:pPr>
      <w:r>
        <w:separator/>
      </w:r>
    </w:p>
  </w:footnote>
  <w:footnote w:type="continuationSeparator" w:id="0">
    <w:p w:rsidR="00CF6470" w:rsidRDefault="00CF6470" w:rsidP="00854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0FF"/>
    <w:multiLevelType w:val="hybridMultilevel"/>
    <w:tmpl w:val="C760673C"/>
    <w:lvl w:ilvl="0" w:tplc="0C09000F">
      <w:start w:val="1"/>
      <w:numFmt w:val="decimal"/>
      <w:lvlText w:val="%1."/>
      <w:lvlJc w:val="left"/>
      <w:pPr>
        <w:tabs>
          <w:tab w:val="num" w:pos="-180"/>
        </w:tabs>
        <w:ind w:left="-180" w:hanging="360"/>
      </w:p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1">
    <w:nsid w:val="06E81EE0"/>
    <w:multiLevelType w:val="hybridMultilevel"/>
    <w:tmpl w:val="4D9824D4"/>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
    <w:nsid w:val="06EA0228"/>
    <w:multiLevelType w:val="hybridMultilevel"/>
    <w:tmpl w:val="E87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C6425F"/>
    <w:multiLevelType w:val="hybridMultilevel"/>
    <w:tmpl w:val="03A881D8"/>
    <w:lvl w:ilvl="0" w:tplc="0409001B">
      <w:start w:val="1"/>
      <w:numFmt w:val="lowerRoman"/>
      <w:lvlText w:val="%1."/>
      <w:lvlJc w:val="right"/>
      <w:pPr>
        <w:tabs>
          <w:tab w:val="num" w:pos="180"/>
        </w:tabs>
        <w:ind w:left="180" w:hanging="18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44E19BC"/>
    <w:multiLevelType w:val="hybridMultilevel"/>
    <w:tmpl w:val="CD442BA2"/>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5">
    <w:nsid w:val="14D0164B"/>
    <w:multiLevelType w:val="multilevel"/>
    <w:tmpl w:val="EF96ED70"/>
    <w:lvl w:ilvl="0">
      <w:start w:val="4"/>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4"/>
      </w:rPr>
    </w:lvl>
    <w:lvl w:ilvl="2">
      <w:start w:val="1"/>
      <w:numFmt w:val="decimal"/>
      <w:lvlText w:val="%1.%2.%3"/>
      <w:lvlJc w:val="left"/>
      <w:pPr>
        <w:ind w:left="1800" w:hanging="36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6">
    <w:nsid w:val="154B12C0"/>
    <w:multiLevelType w:val="hybridMultilevel"/>
    <w:tmpl w:val="2D660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35109C"/>
    <w:multiLevelType w:val="hybridMultilevel"/>
    <w:tmpl w:val="E120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B320B"/>
    <w:multiLevelType w:val="hybridMultilevel"/>
    <w:tmpl w:val="144E5C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6569B9"/>
    <w:multiLevelType w:val="hybridMultilevel"/>
    <w:tmpl w:val="6F0487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622D1D"/>
    <w:multiLevelType w:val="hybridMultilevel"/>
    <w:tmpl w:val="B6569B8A"/>
    <w:lvl w:ilvl="0" w:tplc="04090017">
      <w:start w:val="1"/>
      <w:numFmt w:val="lowerLetter"/>
      <w:lvlText w:val="%1)"/>
      <w:lvlJc w:val="left"/>
      <w:pPr>
        <w:tabs>
          <w:tab w:val="num" w:pos="0"/>
        </w:tabs>
        <w:ind w:left="0" w:hanging="360"/>
      </w:pPr>
    </w:lvl>
    <w:lvl w:ilvl="1" w:tplc="0C090001">
      <w:start w:val="1"/>
      <w:numFmt w:val="bullet"/>
      <w:lvlText w:val=""/>
      <w:lvlJc w:val="left"/>
      <w:pPr>
        <w:tabs>
          <w:tab w:val="num" w:pos="720"/>
        </w:tabs>
        <w:ind w:left="720" w:hanging="360"/>
      </w:pPr>
      <w:rPr>
        <w:rFonts w:ascii="Symbol" w:hAnsi="Symbol"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nsid w:val="245875C0"/>
    <w:multiLevelType w:val="hybridMultilevel"/>
    <w:tmpl w:val="C26887F6"/>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2">
    <w:nsid w:val="2A715A69"/>
    <w:multiLevelType w:val="hybridMultilevel"/>
    <w:tmpl w:val="7AA46DE6"/>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3">
    <w:nsid w:val="2AA9486F"/>
    <w:multiLevelType w:val="hybridMultilevel"/>
    <w:tmpl w:val="061E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F535E"/>
    <w:multiLevelType w:val="hybridMultilevel"/>
    <w:tmpl w:val="E9087D12"/>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nsid w:val="392A378D"/>
    <w:multiLevelType w:val="hybridMultilevel"/>
    <w:tmpl w:val="5868FA44"/>
    <w:lvl w:ilvl="0" w:tplc="CD0CE4E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B4BA6"/>
    <w:multiLevelType w:val="hybridMultilevel"/>
    <w:tmpl w:val="B1B059E0"/>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17">
    <w:nsid w:val="3F8C2CF1"/>
    <w:multiLevelType w:val="hybridMultilevel"/>
    <w:tmpl w:val="92ECE428"/>
    <w:lvl w:ilvl="0" w:tplc="04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44367E84"/>
    <w:multiLevelType w:val="multilevel"/>
    <w:tmpl w:val="C7A0B7AA"/>
    <w:name w:val="StandardBulletedList"/>
    <w:lvl w:ilvl="0">
      <w:start w:val="1"/>
      <w:numFmt w:val="bullet"/>
      <w:pStyle w:val="Bullet"/>
      <w:lvlText w:val="•"/>
      <w:lvlJc w:val="left"/>
      <w:pPr>
        <w:tabs>
          <w:tab w:val="num" w:pos="520"/>
        </w:tabs>
        <w:ind w:left="520" w:hanging="520"/>
      </w:pPr>
      <w:rPr>
        <w:rFonts w:ascii="Times New Roman" w:hAnsi="Times New Roman"/>
      </w:rPr>
    </w:lvl>
    <w:lvl w:ilvl="1">
      <w:start w:val="1"/>
      <w:numFmt w:val="bullet"/>
      <w:pStyle w:val="Dash"/>
      <w:lvlText w:val="–"/>
      <w:lvlJc w:val="left"/>
      <w:pPr>
        <w:tabs>
          <w:tab w:val="num" w:pos="1040"/>
        </w:tabs>
        <w:ind w:left="1040" w:hanging="520"/>
      </w:pPr>
      <w:rPr>
        <w:rFonts w:ascii="Times New Roman" w:hAnsi="Times New Roman"/>
      </w:rPr>
    </w:lvl>
    <w:lvl w:ilvl="2">
      <w:start w:val="1"/>
      <w:numFmt w:val="bullet"/>
      <w:pStyle w:val="DoubleDo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5A45C9F"/>
    <w:multiLevelType w:val="hybridMultilevel"/>
    <w:tmpl w:val="ED600056"/>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nsid w:val="47BE00C3"/>
    <w:multiLevelType w:val="hybridMultilevel"/>
    <w:tmpl w:val="AC4A3E30"/>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21">
    <w:nsid w:val="4D2B2E5B"/>
    <w:multiLevelType w:val="hybridMultilevel"/>
    <w:tmpl w:val="3BE4F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693473"/>
    <w:multiLevelType w:val="hybridMultilevel"/>
    <w:tmpl w:val="DE700040"/>
    <w:lvl w:ilvl="0" w:tplc="0C090001">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3">
    <w:nsid w:val="57936F19"/>
    <w:multiLevelType w:val="hybridMultilevel"/>
    <w:tmpl w:val="BBD449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DD579B9"/>
    <w:multiLevelType w:val="multilevel"/>
    <w:tmpl w:val="3EB28EDE"/>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ascii="Arial" w:hAnsi="Arial" w:cs="Arial" w:hint="default"/>
        <w:b/>
        <w:sz w:val="24"/>
        <w:szCs w:val="24"/>
      </w:rPr>
    </w:lvl>
    <w:lvl w:ilvl="2">
      <w:start w:val="1"/>
      <w:numFmt w:val="decimal"/>
      <w:isLgl/>
      <w:lvlText w:val="%1.%2.%3"/>
      <w:lvlJc w:val="left"/>
      <w:pPr>
        <w:ind w:left="1800" w:hanging="360"/>
      </w:pPr>
      <w:rPr>
        <w:rFonts w:hint="default"/>
        <w:sz w:val="24"/>
      </w:rPr>
    </w:lvl>
    <w:lvl w:ilvl="3">
      <w:start w:val="1"/>
      <w:numFmt w:val="decimal"/>
      <w:isLgl/>
      <w:lvlText w:val="%1.%2.%3.%4"/>
      <w:lvlJc w:val="left"/>
      <w:pPr>
        <w:ind w:left="2880" w:hanging="720"/>
      </w:pPr>
      <w:rPr>
        <w:rFonts w:hint="default"/>
        <w:sz w:val="24"/>
      </w:rPr>
    </w:lvl>
    <w:lvl w:ilvl="4">
      <w:start w:val="1"/>
      <w:numFmt w:val="decimal"/>
      <w:isLgl/>
      <w:lvlText w:val="%1.%2.%3.%4.%5"/>
      <w:lvlJc w:val="left"/>
      <w:pPr>
        <w:ind w:left="3600" w:hanging="720"/>
      </w:pPr>
      <w:rPr>
        <w:rFonts w:hint="default"/>
        <w:sz w:val="24"/>
      </w:rPr>
    </w:lvl>
    <w:lvl w:ilvl="5">
      <w:start w:val="1"/>
      <w:numFmt w:val="decimal"/>
      <w:isLgl/>
      <w:lvlText w:val="%1.%2.%3.%4.%5.%6"/>
      <w:lvlJc w:val="left"/>
      <w:pPr>
        <w:ind w:left="4680" w:hanging="1080"/>
      </w:pPr>
      <w:rPr>
        <w:rFonts w:hint="default"/>
        <w:sz w:val="24"/>
      </w:rPr>
    </w:lvl>
    <w:lvl w:ilvl="6">
      <w:start w:val="1"/>
      <w:numFmt w:val="decimal"/>
      <w:isLgl/>
      <w:lvlText w:val="%1.%2.%3.%4.%5.%6.%7"/>
      <w:lvlJc w:val="left"/>
      <w:pPr>
        <w:ind w:left="5400" w:hanging="1080"/>
      </w:pPr>
      <w:rPr>
        <w:rFonts w:hint="default"/>
        <w:sz w:val="24"/>
      </w:rPr>
    </w:lvl>
    <w:lvl w:ilvl="7">
      <w:start w:val="1"/>
      <w:numFmt w:val="decimal"/>
      <w:isLgl/>
      <w:lvlText w:val="%1.%2.%3.%4.%5.%6.%7.%8"/>
      <w:lvlJc w:val="left"/>
      <w:pPr>
        <w:ind w:left="6120" w:hanging="1080"/>
      </w:pPr>
      <w:rPr>
        <w:rFonts w:hint="default"/>
        <w:sz w:val="24"/>
      </w:rPr>
    </w:lvl>
    <w:lvl w:ilvl="8">
      <w:start w:val="1"/>
      <w:numFmt w:val="decimal"/>
      <w:isLgl/>
      <w:lvlText w:val="%1.%2.%3.%4.%5.%6.%7.%8.%9"/>
      <w:lvlJc w:val="left"/>
      <w:pPr>
        <w:ind w:left="7200" w:hanging="1440"/>
      </w:pPr>
      <w:rPr>
        <w:rFonts w:hint="default"/>
        <w:sz w:val="24"/>
      </w:rPr>
    </w:lvl>
  </w:abstractNum>
  <w:abstractNum w:abstractNumId="25">
    <w:nsid w:val="5FBF7C9A"/>
    <w:multiLevelType w:val="hybridMultilevel"/>
    <w:tmpl w:val="D88053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61402CC0"/>
    <w:multiLevelType w:val="hybridMultilevel"/>
    <w:tmpl w:val="9140D374"/>
    <w:lvl w:ilvl="0" w:tplc="0C090001">
      <w:start w:val="1"/>
      <w:numFmt w:val="bullet"/>
      <w:lvlText w:val=""/>
      <w:lvlJc w:val="left"/>
      <w:pPr>
        <w:ind w:left="720" w:hanging="360"/>
      </w:pPr>
      <w:rPr>
        <w:rFonts w:ascii="Symbol" w:hAnsi="Symbol" w:hint="default"/>
      </w:rPr>
    </w:lvl>
    <w:lvl w:ilvl="1" w:tplc="A43C43BE">
      <w:numFmt w:val="bullet"/>
      <w:lvlText w:val="•"/>
      <w:lvlJc w:val="left"/>
      <w:pPr>
        <w:ind w:left="1440" w:hanging="36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1A35044"/>
    <w:multiLevelType w:val="multilevel"/>
    <w:tmpl w:val="2AF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216CD3"/>
    <w:multiLevelType w:val="hybridMultilevel"/>
    <w:tmpl w:val="60E219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B80221"/>
    <w:multiLevelType w:val="multilevel"/>
    <w:tmpl w:val="D0A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CD1778"/>
    <w:multiLevelType w:val="hybridMultilevel"/>
    <w:tmpl w:val="37C022C0"/>
    <w:lvl w:ilvl="0" w:tplc="F5626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A5721E"/>
    <w:multiLevelType w:val="multilevel"/>
    <w:tmpl w:val="823CB5CA"/>
    <w:lvl w:ilvl="0">
      <w:start w:val="4"/>
      <w:numFmt w:val="decimal"/>
      <w:lvlText w:val="%1"/>
      <w:lvlJc w:val="left"/>
      <w:pPr>
        <w:ind w:left="360" w:hanging="360"/>
      </w:pPr>
      <w:rPr>
        <w:rFonts w:hint="default"/>
        <w:sz w:val="24"/>
      </w:rPr>
    </w:lvl>
    <w:lvl w:ilvl="1">
      <w:start w:val="2"/>
      <w:numFmt w:val="decimal"/>
      <w:lvlText w:val="%1.%2"/>
      <w:lvlJc w:val="left"/>
      <w:pPr>
        <w:ind w:left="1080" w:hanging="360"/>
      </w:pPr>
      <w:rPr>
        <w:rFonts w:hint="default"/>
        <w:sz w:val="24"/>
      </w:rPr>
    </w:lvl>
    <w:lvl w:ilvl="2">
      <w:start w:val="1"/>
      <w:numFmt w:val="decimal"/>
      <w:lvlText w:val="%1.%2.%3"/>
      <w:lvlJc w:val="left"/>
      <w:pPr>
        <w:ind w:left="1800" w:hanging="36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32">
    <w:nsid w:val="7E7647F1"/>
    <w:multiLevelType w:val="hybridMultilevel"/>
    <w:tmpl w:val="69463CD4"/>
    <w:lvl w:ilvl="0" w:tplc="0C09000F">
      <w:start w:val="1"/>
      <w:numFmt w:val="decimal"/>
      <w:lvlText w:val="%1."/>
      <w:lvlJc w:val="left"/>
      <w:pPr>
        <w:tabs>
          <w:tab w:val="num" w:pos="-180"/>
        </w:tabs>
        <w:ind w:left="-180" w:hanging="360"/>
      </w:pPr>
    </w:lvl>
    <w:lvl w:ilvl="1" w:tplc="0C090019">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num w:numId="1">
    <w:abstractNumId w:val="7"/>
  </w:num>
  <w:num w:numId="2">
    <w:abstractNumId w:val="13"/>
  </w:num>
  <w:num w:numId="3">
    <w:abstractNumId w:val="30"/>
  </w:num>
  <w:num w:numId="4">
    <w:abstractNumId w:val="15"/>
  </w:num>
  <w:num w:numId="5">
    <w:abstractNumId w:val="24"/>
  </w:num>
  <w:num w:numId="6">
    <w:abstractNumId w:val="23"/>
  </w:num>
  <w:num w:numId="7">
    <w:abstractNumId w:val="5"/>
  </w:num>
  <w:num w:numId="8">
    <w:abstractNumId w:val="31"/>
  </w:num>
  <w:num w:numId="9">
    <w:abstractNumId w:val="26"/>
  </w:num>
  <w:num w:numId="10">
    <w:abstractNumId w:val="19"/>
  </w:num>
  <w:num w:numId="11">
    <w:abstractNumId w:val="25"/>
  </w:num>
  <w:num w:numId="12">
    <w:abstractNumId w:val="21"/>
  </w:num>
  <w:num w:numId="13">
    <w:abstractNumId w:val="12"/>
  </w:num>
  <w:num w:numId="14">
    <w:abstractNumId w:val="22"/>
  </w:num>
  <w:num w:numId="15">
    <w:abstractNumId w:val="17"/>
  </w:num>
  <w:num w:numId="16">
    <w:abstractNumId w:val="3"/>
  </w:num>
  <w:num w:numId="17">
    <w:abstractNumId w:val="0"/>
  </w:num>
  <w:num w:numId="18">
    <w:abstractNumId w:val="20"/>
  </w:num>
  <w:num w:numId="19">
    <w:abstractNumId w:val="4"/>
  </w:num>
  <w:num w:numId="20">
    <w:abstractNumId w:val="14"/>
  </w:num>
  <w:num w:numId="21">
    <w:abstractNumId w:val="1"/>
  </w:num>
  <w:num w:numId="22">
    <w:abstractNumId w:val="10"/>
  </w:num>
  <w:num w:numId="23">
    <w:abstractNumId w:val="11"/>
  </w:num>
  <w:num w:numId="24">
    <w:abstractNumId w:val="16"/>
  </w:num>
  <w:num w:numId="25">
    <w:abstractNumId w:val="32"/>
  </w:num>
  <w:num w:numId="26">
    <w:abstractNumId w:val="9"/>
  </w:num>
  <w:num w:numId="27">
    <w:abstractNumId w:val="28"/>
  </w:num>
  <w:num w:numId="28">
    <w:abstractNumId w:val="8"/>
  </w:num>
  <w:num w:numId="29">
    <w:abstractNumId w:val="6"/>
  </w:num>
  <w:num w:numId="30">
    <w:abstractNumId w:val="27"/>
  </w:num>
  <w:num w:numId="31">
    <w:abstractNumId w:val="29"/>
  </w:num>
  <w:num w:numId="32">
    <w:abstractNumId w:val="1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9E0002"/>
    <w:rsid w:val="00010B90"/>
    <w:rsid w:val="000165C2"/>
    <w:rsid w:val="00033A7D"/>
    <w:rsid w:val="00034162"/>
    <w:rsid w:val="00035E6E"/>
    <w:rsid w:val="000467F0"/>
    <w:rsid w:val="00047270"/>
    <w:rsid w:val="00050F08"/>
    <w:rsid w:val="00057616"/>
    <w:rsid w:val="00061AC7"/>
    <w:rsid w:val="00070D58"/>
    <w:rsid w:val="000722F0"/>
    <w:rsid w:val="00075D43"/>
    <w:rsid w:val="000A463F"/>
    <w:rsid w:val="000A48DD"/>
    <w:rsid w:val="000A6D01"/>
    <w:rsid w:val="000C32DA"/>
    <w:rsid w:val="000D5F1F"/>
    <w:rsid w:val="000F039B"/>
    <w:rsid w:val="00101A6F"/>
    <w:rsid w:val="00101F80"/>
    <w:rsid w:val="001345BF"/>
    <w:rsid w:val="0017014F"/>
    <w:rsid w:val="0019208B"/>
    <w:rsid w:val="001B046B"/>
    <w:rsid w:val="001B6579"/>
    <w:rsid w:val="001C3577"/>
    <w:rsid w:val="001C6F66"/>
    <w:rsid w:val="001D113A"/>
    <w:rsid w:val="001D1296"/>
    <w:rsid w:val="001E0458"/>
    <w:rsid w:val="001F025B"/>
    <w:rsid w:val="001F09CF"/>
    <w:rsid w:val="001F636B"/>
    <w:rsid w:val="002025B2"/>
    <w:rsid w:val="0021119F"/>
    <w:rsid w:val="00221D90"/>
    <w:rsid w:val="002259F6"/>
    <w:rsid w:val="0023210E"/>
    <w:rsid w:val="00233166"/>
    <w:rsid w:val="00233643"/>
    <w:rsid w:val="00234663"/>
    <w:rsid w:val="00243FBF"/>
    <w:rsid w:val="00260E75"/>
    <w:rsid w:val="00262BB2"/>
    <w:rsid w:val="0027388F"/>
    <w:rsid w:val="00287705"/>
    <w:rsid w:val="002A236E"/>
    <w:rsid w:val="002A2846"/>
    <w:rsid w:val="002A5287"/>
    <w:rsid w:val="002B0B5B"/>
    <w:rsid w:val="002B1BEF"/>
    <w:rsid w:val="002E6BF2"/>
    <w:rsid w:val="003012A4"/>
    <w:rsid w:val="003029A0"/>
    <w:rsid w:val="003048B6"/>
    <w:rsid w:val="00306EFC"/>
    <w:rsid w:val="00310E1A"/>
    <w:rsid w:val="00320D18"/>
    <w:rsid w:val="003247AF"/>
    <w:rsid w:val="003326DF"/>
    <w:rsid w:val="003356D8"/>
    <w:rsid w:val="00345554"/>
    <w:rsid w:val="003574BC"/>
    <w:rsid w:val="00362623"/>
    <w:rsid w:val="00364CEC"/>
    <w:rsid w:val="0037168F"/>
    <w:rsid w:val="0037308C"/>
    <w:rsid w:val="0037396D"/>
    <w:rsid w:val="00383163"/>
    <w:rsid w:val="003919E4"/>
    <w:rsid w:val="00391F82"/>
    <w:rsid w:val="00395504"/>
    <w:rsid w:val="003A5E29"/>
    <w:rsid w:val="003B5AF0"/>
    <w:rsid w:val="003B6CC2"/>
    <w:rsid w:val="003B6D80"/>
    <w:rsid w:val="003C46BB"/>
    <w:rsid w:val="003D78FB"/>
    <w:rsid w:val="003F0570"/>
    <w:rsid w:val="003F2412"/>
    <w:rsid w:val="00400F03"/>
    <w:rsid w:val="004136E8"/>
    <w:rsid w:val="004219BE"/>
    <w:rsid w:val="004349D9"/>
    <w:rsid w:val="00461AB7"/>
    <w:rsid w:val="00465FB0"/>
    <w:rsid w:val="00491DFB"/>
    <w:rsid w:val="004931D4"/>
    <w:rsid w:val="004A6DEE"/>
    <w:rsid w:val="004B29CA"/>
    <w:rsid w:val="004C4DC1"/>
    <w:rsid w:val="004D1CC3"/>
    <w:rsid w:val="004D5F6E"/>
    <w:rsid w:val="004E15CF"/>
    <w:rsid w:val="004F453A"/>
    <w:rsid w:val="005025B4"/>
    <w:rsid w:val="00503BB0"/>
    <w:rsid w:val="005123BA"/>
    <w:rsid w:val="00525DEC"/>
    <w:rsid w:val="00556CBB"/>
    <w:rsid w:val="00570F13"/>
    <w:rsid w:val="00572F33"/>
    <w:rsid w:val="005749E0"/>
    <w:rsid w:val="00584108"/>
    <w:rsid w:val="00585D35"/>
    <w:rsid w:val="00587B28"/>
    <w:rsid w:val="005A4BC5"/>
    <w:rsid w:val="005B1B2A"/>
    <w:rsid w:val="005B42E4"/>
    <w:rsid w:val="00604CA2"/>
    <w:rsid w:val="006130BA"/>
    <w:rsid w:val="00613195"/>
    <w:rsid w:val="00613EBE"/>
    <w:rsid w:val="00617B7F"/>
    <w:rsid w:val="00636759"/>
    <w:rsid w:val="006369F3"/>
    <w:rsid w:val="00641662"/>
    <w:rsid w:val="00646EDA"/>
    <w:rsid w:val="006563BE"/>
    <w:rsid w:val="00656771"/>
    <w:rsid w:val="006826F0"/>
    <w:rsid w:val="006874B5"/>
    <w:rsid w:val="0069031A"/>
    <w:rsid w:val="00692F68"/>
    <w:rsid w:val="00693A5E"/>
    <w:rsid w:val="006962ED"/>
    <w:rsid w:val="006976BF"/>
    <w:rsid w:val="006A1EEE"/>
    <w:rsid w:val="006C6897"/>
    <w:rsid w:val="006D20BB"/>
    <w:rsid w:val="006D4B05"/>
    <w:rsid w:val="006D4DCE"/>
    <w:rsid w:val="006E0B97"/>
    <w:rsid w:val="006E3105"/>
    <w:rsid w:val="006E637E"/>
    <w:rsid w:val="006F00B5"/>
    <w:rsid w:val="006F7AEB"/>
    <w:rsid w:val="007036DB"/>
    <w:rsid w:val="007119B8"/>
    <w:rsid w:val="00714BE1"/>
    <w:rsid w:val="007164A0"/>
    <w:rsid w:val="0072192A"/>
    <w:rsid w:val="00743533"/>
    <w:rsid w:val="00751936"/>
    <w:rsid w:val="007539D1"/>
    <w:rsid w:val="007539D4"/>
    <w:rsid w:val="00755888"/>
    <w:rsid w:val="00762627"/>
    <w:rsid w:val="0077576B"/>
    <w:rsid w:val="00775B08"/>
    <w:rsid w:val="00790F20"/>
    <w:rsid w:val="007950CB"/>
    <w:rsid w:val="007B0169"/>
    <w:rsid w:val="007C0117"/>
    <w:rsid w:val="007C14E1"/>
    <w:rsid w:val="007C2BCF"/>
    <w:rsid w:val="007E1487"/>
    <w:rsid w:val="007F0DC9"/>
    <w:rsid w:val="007F1D22"/>
    <w:rsid w:val="007F7EB7"/>
    <w:rsid w:val="00800C59"/>
    <w:rsid w:val="008022D5"/>
    <w:rsid w:val="0080753A"/>
    <w:rsid w:val="00813FCA"/>
    <w:rsid w:val="00817A0E"/>
    <w:rsid w:val="008213A3"/>
    <w:rsid w:val="00821E80"/>
    <w:rsid w:val="008279AF"/>
    <w:rsid w:val="00832452"/>
    <w:rsid w:val="008467F0"/>
    <w:rsid w:val="0085455A"/>
    <w:rsid w:val="0086382A"/>
    <w:rsid w:val="008821C5"/>
    <w:rsid w:val="0088260E"/>
    <w:rsid w:val="00883AEB"/>
    <w:rsid w:val="00884F19"/>
    <w:rsid w:val="0088782E"/>
    <w:rsid w:val="008914F4"/>
    <w:rsid w:val="00897E19"/>
    <w:rsid w:val="008A0BCD"/>
    <w:rsid w:val="008A4866"/>
    <w:rsid w:val="008A6E39"/>
    <w:rsid w:val="008B2799"/>
    <w:rsid w:val="008C286A"/>
    <w:rsid w:val="008C4096"/>
    <w:rsid w:val="008C70B9"/>
    <w:rsid w:val="008D71C0"/>
    <w:rsid w:val="00901329"/>
    <w:rsid w:val="00907006"/>
    <w:rsid w:val="009111E7"/>
    <w:rsid w:val="00915D06"/>
    <w:rsid w:val="00925292"/>
    <w:rsid w:val="0093164F"/>
    <w:rsid w:val="00932F1E"/>
    <w:rsid w:val="0093385D"/>
    <w:rsid w:val="0093714B"/>
    <w:rsid w:val="009376C3"/>
    <w:rsid w:val="009408BB"/>
    <w:rsid w:val="00941E05"/>
    <w:rsid w:val="00954988"/>
    <w:rsid w:val="00963022"/>
    <w:rsid w:val="009643F9"/>
    <w:rsid w:val="00986BCF"/>
    <w:rsid w:val="0099316C"/>
    <w:rsid w:val="00994F0D"/>
    <w:rsid w:val="009A0F80"/>
    <w:rsid w:val="009C48B5"/>
    <w:rsid w:val="009C4C80"/>
    <w:rsid w:val="009D06EA"/>
    <w:rsid w:val="009D38A7"/>
    <w:rsid w:val="009E0002"/>
    <w:rsid w:val="009E0D47"/>
    <w:rsid w:val="00A01D30"/>
    <w:rsid w:val="00A01F40"/>
    <w:rsid w:val="00A055B1"/>
    <w:rsid w:val="00A16183"/>
    <w:rsid w:val="00A25379"/>
    <w:rsid w:val="00A277C4"/>
    <w:rsid w:val="00A31000"/>
    <w:rsid w:val="00A314D3"/>
    <w:rsid w:val="00A56972"/>
    <w:rsid w:val="00A64007"/>
    <w:rsid w:val="00A67252"/>
    <w:rsid w:val="00A756C0"/>
    <w:rsid w:val="00A85C57"/>
    <w:rsid w:val="00A96918"/>
    <w:rsid w:val="00AA0FB1"/>
    <w:rsid w:val="00AA789C"/>
    <w:rsid w:val="00AB2FB7"/>
    <w:rsid w:val="00AC2A6F"/>
    <w:rsid w:val="00AC338B"/>
    <w:rsid w:val="00AC639B"/>
    <w:rsid w:val="00AD4B6A"/>
    <w:rsid w:val="00AD73B1"/>
    <w:rsid w:val="00AD755B"/>
    <w:rsid w:val="00AE035D"/>
    <w:rsid w:val="00AE0BFF"/>
    <w:rsid w:val="00AE7C99"/>
    <w:rsid w:val="00AF0D59"/>
    <w:rsid w:val="00AF49DB"/>
    <w:rsid w:val="00B069D2"/>
    <w:rsid w:val="00B0796C"/>
    <w:rsid w:val="00B22373"/>
    <w:rsid w:val="00B22BD9"/>
    <w:rsid w:val="00B34962"/>
    <w:rsid w:val="00B36BE4"/>
    <w:rsid w:val="00B41ADB"/>
    <w:rsid w:val="00B43BD1"/>
    <w:rsid w:val="00B47FFD"/>
    <w:rsid w:val="00B513FD"/>
    <w:rsid w:val="00B54625"/>
    <w:rsid w:val="00B60833"/>
    <w:rsid w:val="00B67CE0"/>
    <w:rsid w:val="00B67CFF"/>
    <w:rsid w:val="00B81302"/>
    <w:rsid w:val="00B87903"/>
    <w:rsid w:val="00BA6878"/>
    <w:rsid w:val="00BB2339"/>
    <w:rsid w:val="00BD6A1A"/>
    <w:rsid w:val="00C02997"/>
    <w:rsid w:val="00C21786"/>
    <w:rsid w:val="00C23104"/>
    <w:rsid w:val="00C24FA8"/>
    <w:rsid w:val="00C314CF"/>
    <w:rsid w:val="00C43BD0"/>
    <w:rsid w:val="00C71BA0"/>
    <w:rsid w:val="00C750B2"/>
    <w:rsid w:val="00C7589F"/>
    <w:rsid w:val="00C96760"/>
    <w:rsid w:val="00CA39D4"/>
    <w:rsid w:val="00CA45FE"/>
    <w:rsid w:val="00CC4BC5"/>
    <w:rsid w:val="00CD3670"/>
    <w:rsid w:val="00CE2E2E"/>
    <w:rsid w:val="00CF6470"/>
    <w:rsid w:val="00D06466"/>
    <w:rsid w:val="00D2035C"/>
    <w:rsid w:val="00D27DEB"/>
    <w:rsid w:val="00D3271C"/>
    <w:rsid w:val="00D36E73"/>
    <w:rsid w:val="00D6303C"/>
    <w:rsid w:val="00D82ECD"/>
    <w:rsid w:val="00DA0101"/>
    <w:rsid w:val="00DA47FF"/>
    <w:rsid w:val="00DA5A34"/>
    <w:rsid w:val="00DB3415"/>
    <w:rsid w:val="00DB7CCF"/>
    <w:rsid w:val="00DC4E4A"/>
    <w:rsid w:val="00DE358C"/>
    <w:rsid w:val="00DF2417"/>
    <w:rsid w:val="00DF4917"/>
    <w:rsid w:val="00DF6FC8"/>
    <w:rsid w:val="00E02EF6"/>
    <w:rsid w:val="00E04E3C"/>
    <w:rsid w:val="00E05B3E"/>
    <w:rsid w:val="00E13B4E"/>
    <w:rsid w:val="00E1726D"/>
    <w:rsid w:val="00E22EC4"/>
    <w:rsid w:val="00E32C27"/>
    <w:rsid w:val="00E36C3A"/>
    <w:rsid w:val="00E40607"/>
    <w:rsid w:val="00E41226"/>
    <w:rsid w:val="00E5598D"/>
    <w:rsid w:val="00E57F24"/>
    <w:rsid w:val="00E65AF0"/>
    <w:rsid w:val="00E75574"/>
    <w:rsid w:val="00E8290F"/>
    <w:rsid w:val="00E94A25"/>
    <w:rsid w:val="00EA140C"/>
    <w:rsid w:val="00EB0BBE"/>
    <w:rsid w:val="00EC1DF2"/>
    <w:rsid w:val="00EE60E6"/>
    <w:rsid w:val="00EE7749"/>
    <w:rsid w:val="00EF6248"/>
    <w:rsid w:val="00F04C9A"/>
    <w:rsid w:val="00F22346"/>
    <w:rsid w:val="00F22CC5"/>
    <w:rsid w:val="00F27DDE"/>
    <w:rsid w:val="00F376F8"/>
    <w:rsid w:val="00F40A0B"/>
    <w:rsid w:val="00F431C6"/>
    <w:rsid w:val="00F44FA4"/>
    <w:rsid w:val="00F45348"/>
    <w:rsid w:val="00F64E8C"/>
    <w:rsid w:val="00F6587D"/>
    <w:rsid w:val="00F818C1"/>
    <w:rsid w:val="00F91D28"/>
    <w:rsid w:val="00F927A1"/>
    <w:rsid w:val="00F938D9"/>
    <w:rsid w:val="00FC289D"/>
    <w:rsid w:val="00FC36D9"/>
    <w:rsid w:val="00FD64E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99"/>
    <w:rPr>
      <w:lang w:val="en-AU"/>
    </w:rPr>
  </w:style>
  <w:style w:type="paragraph" w:styleId="Heading2">
    <w:name w:val="heading 2"/>
    <w:basedOn w:val="Normal"/>
    <w:link w:val="Heading2Char"/>
    <w:uiPriority w:val="9"/>
    <w:qFormat/>
    <w:rsid w:val="00E8290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02"/>
    <w:rPr>
      <w:rFonts w:ascii="Tahoma" w:hAnsi="Tahoma" w:cs="Tahoma"/>
      <w:sz w:val="16"/>
      <w:szCs w:val="16"/>
      <w:lang w:val="en-AU"/>
    </w:rPr>
  </w:style>
  <w:style w:type="paragraph" w:styleId="Header">
    <w:name w:val="header"/>
    <w:basedOn w:val="Normal"/>
    <w:link w:val="HeaderChar"/>
    <w:uiPriority w:val="99"/>
    <w:semiHidden/>
    <w:unhideWhenUsed/>
    <w:rsid w:val="008545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55A"/>
    <w:rPr>
      <w:lang w:val="en-AU"/>
    </w:rPr>
  </w:style>
  <w:style w:type="paragraph" w:styleId="Footer">
    <w:name w:val="footer"/>
    <w:basedOn w:val="Normal"/>
    <w:link w:val="FooterChar"/>
    <w:uiPriority w:val="99"/>
    <w:unhideWhenUsed/>
    <w:rsid w:val="00854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55A"/>
    <w:rPr>
      <w:lang w:val="en-AU"/>
    </w:rPr>
  </w:style>
  <w:style w:type="paragraph" w:styleId="ListParagraph">
    <w:name w:val="List Paragraph"/>
    <w:basedOn w:val="Normal"/>
    <w:uiPriority w:val="34"/>
    <w:qFormat/>
    <w:rsid w:val="007539D1"/>
    <w:pPr>
      <w:ind w:left="720"/>
      <w:contextualSpacing/>
    </w:pPr>
  </w:style>
  <w:style w:type="table" w:styleId="TableGrid">
    <w:name w:val="Table Grid"/>
    <w:basedOn w:val="TableNormal"/>
    <w:uiPriority w:val="59"/>
    <w:rsid w:val="00E94A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8290F"/>
    <w:rPr>
      <w:rFonts w:ascii="Times New Roman" w:eastAsia="Times New Roman" w:hAnsi="Times New Roman" w:cs="Times New Roman"/>
      <w:b/>
      <w:bCs/>
      <w:sz w:val="36"/>
      <w:szCs w:val="36"/>
      <w:lang w:val="en-AU" w:eastAsia="en-AU"/>
    </w:rPr>
  </w:style>
  <w:style w:type="character" w:styleId="Hyperlink">
    <w:name w:val="Hyperlink"/>
    <w:basedOn w:val="DefaultParagraphFont"/>
    <w:uiPriority w:val="99"/>
    <w:unhideWhenUsed/>
    <w:rsid w:val="00287705"/>
    <w:rPr>
      <w:color w:val="0000FF" w:themeColor="hyperlink"/>
      <w:u w:val="single"/>
    </w:rPr>
  </w:style>
  <w:style w:type="character" w:customStyle="1" w:styleId="CharacterStyle18">
    <w:name w:val="Character Style 18"/>
    <w:uiPriority w:val="99"/>
    <w:rsid w:val="00491DFB"/>
    <w:rPr>
      <w:sz w:val="24"/>
      <w:szCs w:val="24"/>
    </w:rPr>
  </w:style>
  <w:style w:type="paragraph" w:customStyle="1" w:styleId="DraftHeading1">
    <w:name w:val="Draft Heading 1"/>
    <w:basedOn w:val="Normal"/>
    <w:next w:val="Normal"/>
    <w:rsid w:val="005123BA"/>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paragraph" w:customStyle="1" w:styleId="DraftHeading2">
    <w:name w:val="Draft Heading 2"/>
    <w:basedOn w:val="Normal"/>
    <w:next w:val="Normal"/>
    <w:rsid w:val="005123B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Heading-DIVISION">
    <w:name w:val="Heading - DIVISION"/>
    <w:next w:val="Normal"/>
    <w:rsid w:val="005123BA"/>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lang w:val="en-AU"/>
    </w:rPr>
  </w:style>
  <w:style w:type="paragraph" w:customStyle="1" w:styleId="DraftDefinition2">
    <w:name w:val="Draft Definition 2"/>
    <w:next w:val="Normal"/>
    <w:rsid w:val="003029A0"/>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lang w:val="en-AU"/>
    </w:rPr>
  </w:style>
  <w:style w:type="paragraph" w:customStyle="1" w:styleId="clausehead">
    <w:name w:val="clausehead"/>
    <w:rsid w:val="003029A0"/>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val="en-AU" w:eastAsia="en-AU"/>
    </w:rPr>
  </w:style>
  <w:style w:type="paragraph" w:customStyle="1" w:styleId="Default">
    <w:name w:val="Default"/>
    <w:rsid w:val="00641662"/>
    <w:pPr>
      <w:autoSpaceDE w:val="0"/>
      <w:autoSpaceDN w:val="0"/>
      <w:adjustRightInd w:val="0"/>
      <w:spacing w:after="0" w:line="240" w:lineRule="auto"/>
    </w:pPr>
    <w:rPr>
      <w:rFonts w:ascii="Arial" w:eastAsiaTheme="minorEastAsia" w:hAnsi="Arial" w:cs="Arial"/>
      <w:color w:val="000000"/>
      <w:sz w:val="24"/>
      <w:szCs w:val="24"/>
      <w:lang w:val="en-AU" w:eastAsia="zh-TW"/>
    </w:rPr>
  </w:style>
  <w:style w:type="paragraph" w:styleId="NormalWeb">
    <w:name w:val="Normal (Web)"/>
    <w:basedOn w:val="Normal"/>
    <w:uiPriority w:val="99"/>
    <w:unhideWhenUsed/>
    <w:rsid w:val="00C23104"/>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ullet">
    <w:name w:val="Bullet"/>
    <w:basedOn w:val="Normal"/>
    <w:link w:val="BulletChar"/>
    <w:rsid w:val="00604CA2"/>
    <w:pPr>
      <w:numPr>
        <w:numId w:val="32"/>
      </w:numPr>
    </w:pPr>
    <w:rPr>
      <w:rFonts w:eastAsia="Times New Roman" w:cs="Times New Roman"/>
    </w:rPr>
  </w:style>
  <w:style w:type="character" w:customStyle="1" w:styleId="BulletChar">
    <w:name w:val="Bullet Char"/>
    <w:basedOn w:val="DefaultParagraphFont"/>
    <w:link w:val="Bullet"/>
    <w:locked/>
    <w:rsid w:val="00604CA2"/>
    <w:rPr>
      <w:rFonts w:eastAsia="Times New Roman" w:cs="Times New Roman"/>
      <w:lang w:val="en-AU"/>
    </w:rPr>
  </w:style>
  <w:style w:type="paragraph" w:customStyle="1" w:styleId="Dash">
    <w:name w:val="Dash"/>
    <w:basedOn w:val="Normal"/>
    <w:rsid w:val="00604CA2"/>
    <w:pPr>
      <w:numPr>
        <w:ilvl w:val="1"/>
        <w:numId w:val="32"/>
      </w:numPr>
    </w:pPr>
    <w:rPr>
      <w:rFonts w:eastAsia="Times New Roman" w:cs="Times New Roman"/>
    </w:rPr>
  </w:style>
  <w:style w:type="paragraph" w:customStyle="1" w:styleId="DoubleDot">
    <w:name w:val="Double Dot"/>
    <w:basedOn w:val="Normal"/>
    <w:rsid w:val="00604CA2"/>
    <w:pPr>
      <w:numPr>
        <w:ilvl w:val="2"/>
        <w:numId w:val="32"/>
      </w:numPr>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18231">
      <w:bodyDiv w:val="1"/>
      <w:marLeft w:val="0"/>
      <w:marRight w:val="0"/>
      <w:marTop w:val="0"/>
      <w:marBottom w:val="0"/>
      <w:divBdr>
        <w:top w:val="none" w:sz="0" w:space="0" w:color="auto"/>
        <w:left w:val="none" w:sz="0" w:space="0" w:color="auto"/>
        <w:bottom w:val="none" w:sz="0" w:space="0" w:color="auto"/>
        <w:right w:val="none" w:sz="0" w:space="0" w:color="auto"/>
      </w:divBdr>
      <w:divsChild>
        <w:div w:id="820318457">
          <w:marLeft w:val="0"/>
          <w:marRight w:val="0"/>
          <w:marTop w:val="0"/>
          <w:marBottom w:val="0"/>
          <w:divBdr>
            <w:top w:val="none" w:sz="0" w:space="0" w:color="auto"/>
            <w:left w:val="none" w:sz="0" w:space="0" w:color="auto"/>
            <w:bottom w:val="none" w:sz="0" w:space="0" w:color="auto"/>
            <w:right w:val="none" w:sz="0" w:space="0" w:color="auto"/>
          </w:divBdr>
          <w:divsChild>
            <w:div w:id="132647194">
              <w:marLeft w:val="0"/>
              <w:marRight w:val="0"/>
              <w:marTop w:val="0"/>
              <w:marBottom w:val="0"/>
              <w:divBdr>
                <w:top w:val="none" w:sz="0" w:space="0" w:color="auto"/>
                <w:left w:val="none" w:sz="0" w:space="0" w:color="auto"/>
                <w:bottom w:val="none" w:sz="0" w:space="0" w:color="auto"/>
                <w:right w:val="none" w:sz="0" w:space="0" w:color="auto"/>
              </w:divBdr>
              <w:divsChild>
                <w:div w:id="1189445187">
                  <w:marLeft w:val="0"/>
                  <w:marRight w:val="0"/>
                  <w:marTop w:val="0"/>
                  <w:marBottom w:val="0"/>
                  <w:divBdr>
                    <w:top w:val="none" w:sz="0" w:space="0" w:color="auto"/>
                    <w:left w:val="none" w:sz="0" w:space="0" w:color="auto"/>
                    <w:bottom w:val="none" w:sz="0" w:space="0" w:color="auto"/>
                    <w:right w:val="none" w:sz="0" w:space="0" w:color="auto"/>
                  </w:divBdr>
                  <w:divsChild>
                    <w:div w:id="397747942">
                      <w:marLeft w:val="0"/>
                      <w:marRight w:val="0"/>
                      <w:marTop w:val="0"/>
                      <w:marBottom w:val="0"/>
                      <w:divBdr>
                        <w:top w:val="none" w:sz="0" w:space="0" w:color="auto"/>
                        <w:left w:val="none" w:sz="0" w:space="0" w:color="auto"/>
                        <w:bottom w:val="none" w:sz="0" w:space="0" w:color="auto"/>
                        <w:right w:val="none" w:sz="0" w:space="0" w:color="auto"/>
                      </w:divBdr>
                      <w:divsChild>
                        <w:div w:id="2140301680">
                          <w:marLeft w:val="0"/>
                          <w:marRight w:val="0"/>
                          <w:marTop w:val="0"/>
                          <w:marBottom w:val="0"/>
                          <w:divBdr>
                            <w:top w:val="none" w:sz="0" w:space="0" w:color="auto"/>
                            <w:left w:val="none" w:sz="0" w:space="0" w:color="auto"/>
                            <w:bottom w:val="none" w:sz="0" w:space="0" w:color="auto"/>
                            <w:right w:val="none" w:sz="0" w:space="0" w:color="auto"/>
                          </w:divBdr>
                          <w:divsChild>
                            <w:div w:id="15935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6737">
      <w:bodyDiv w:val="1"/>
      <w:marLeft w:val="0"/>
      <w:marRight w:val="0"/>
      <w:marTop w:val="0"/>
      <w:marBottom w:val="0"/>
      <w:divBdr>
        <w:top w:val="none" w:sz="0" w:space="0" w:color="auto"/>
        <w:left w:val="none" w:sz="0" w:space="0" w:color="auto"/>
        <w:bottom w:val="none" w:sz="0" w:space="0" w:color="auto"/>
        <w:right w:val="none" w:sz="0" w:space="0" w:color="auto"/>
      </w:divBdr>
      <w:divsChild>
        <w:div w:id="691566972">
          <w:marLeft w:val="0"/>
          <w:marRight w:val="0"/>
          <w:marTop w:val="0"/>
          <w:marBottom w:val="0"/>
          <w:divBdr>
            <w:top w:val="none" w:sz="0" w:space="0" w:color="auto"/>
            <w:left w:val="none" w:sz="0" w:space="0" w:color="auto"/>
            <w:bottom w:val="none" w:sz="0" w:space="0" w:color="auto"/>
            <w:right w:val="none" w:sz="0" w:space="0" w:color="auto"/>
          </w:divBdr>
          <w:divsChild>
            <w:div w:id="40176942">
              <w:marLeft w:val="0"/>
              <w:marRight w:val="0"/>
              <w:marTop w:val="0"/>
              <w:marBottom w:val="0"/>
              <w:divBdr>
                <w:top w:val="none" w:sz="0" w:space="0" w:color="auto"/>
                <w:left w:val="none" w:sz="0" w:space="0" w:color="auto"/>
                <w:bottom w:val="none" w:sz="0" w:space="0" w:color="auto"/>
                <w:right w:val="none" w:sz="0" w:space="0" w:color="auto"/>
              </w:divBdr>
              <w:divsChild>
                <w:div w:id="1251885517">
                  <w:marLeft w:val="0"/>
                  <w:marRight w:val="0"/>
                  <w:marTop w:val="0"/>
                  <w:marBottom w:val="0"/>
                  <w:divBdr>
                    <w:top w:val="none" w:sz="0" w:space="0" w:color="auto"/>
                    <w:left w:val="none" w:sz="0" w:space="0" w:color="auto"/>
                    <w:bottom w:val="none" w:sz="0" w:space="0" w:color="auto"/>
                    <w:right w:val="none" w:sz="0" w:space="0" w:color="auto"/>
                  </w:divBdr>
                  <w:divsChild>
                    <w:div w:id="663438503">
                      <w:marLeft w:val="0"/>
                      <w:marRight w:val="0"/>
                      <w:marTop w:val="0"/>
                      <w:marBottom w:val="0"/>
                      <w:divBdr>
                        <w:top w:val="none" w:sz="0" w:space="0" w:color="auto"/>
                        <w:left w:val="none" w:sz="0" w:space="0" w:color="auto"/>
                        <w:bottom w:val="none" w:sz="0" w:space="0" w:color="auto"/>
                        <w:right w:val="none" w:sz="0" w:space="0" w:color="auto"/>
                      </w:divBdr>
                      <w:divsChild>
                        <w:div w:id="1551989256">
                          <w:marLeft w:val="0"/>
                          <w:marRight w:val="0"/>
                          <w:marTop w:val="0"/>
                          <w:marBottom w:val="0"/>
                          <w:divBdr>
                            <w:top w:val="none" w:sz="0" w:space="0" w:color="auto"/>
                            <w:left w:val="none" w:sz="0" w:space="0" w:color="auto"/>
                            <w:bottom w:val="none" w:sz="0" w:space="0" w:color="auto"/>
                            <w:right w:val="none" w:sz="0" w:space="0" w:color="auto"/>
                          </w:divBdr>
                          <w:divsChild>
                            <w:div w:id="7582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85478">
      <w:bodyDiv w:val="1"/>
      <w:marLeft w:val="0"/>
      <w:marRight w:val="0"/>
      <w:marTop w:val="0"/>
      <w:marBottom w:val="0"/>
      <w:divBdr>
        <w:top w:val="none" w:sz="0" w:space="0" w:color="auto"/>
        <w:left w:val="none" w:sz="0" w:space="0" w:color="auto"/>
        <w:bottom w:val="none" w:sz="0" w:space="0" w:color="auto"/>
        <w:right w:val="none" w:sz="0" w:space="0" w:color="auto"/>
      </w:divBdr>
      <w:divsChild>
        <w:div w:id="1469513837">
          <w:marLeft w:val="0"/>
          <w:marRight w:val="0"/>
          <w:marTop w:val="0"/>
          <w:marBottom w:val="0"/>
          <w:divBdr>
            <w:top w:val="none" w:sz="0" w:space="0" w:color="auto"/>
            <w:left w:val="none" w:sz="0" w:space="0" w:color="auto"/>
            <w:bottom w:val="none" w:sz="0" w:space="0" w:color="auto"/>
            <w:right w:val="none" w:sz="0" w:space="0" w:color="auto"/>
          </w:divBdr>
          <w:divsChild>
            <w:div w:id="657730385">
              <w:marLeft w:val="0"/>
              <w:marRight w:val="0"/>
              <w:marTop w:val="0"/>
              <w:marBottom w:val="0"/>
              <w:divBdr>
                <w:top w:val="none" w:sz="0" w:space="0" w:color="auto"/>
                <w:left w:val="none" w:sz="0" w:space="0" w:color="auto"/>
                <w:bottom w:val="none" w:sz="0" w:space="0" w:color="auto"/>
                <w:right w:val="none" w:sz="0" w:space="0" w:color="auto"/>
              </w:divBdr>
              <w:divsChild>
                <w:div w:id="39398964">
                  <w:marLeft w:val="0"/>
                  <w:marRight w:val="0"/>
                  <w:marTop w:val="0"/>
                  <w:marBottom w:val="0"/>
                  <w:divBdr>
                    <w:top w:val="none" w:sz="0" w:space="0" w:color="auto"/>
                    <w:left w:val="none" w:sz="0" w:space="0" w:color="auto"/>
                    <w:bottom w:val="none" w:sz="0" w:space="0" w:color="auto"/>
                    <w:right w:val="none" w:sz="0" w:space="0" w:color="auto"/>
                  </w:divBdr>
                  <w:divsChild>
                    <w:div w:id="1665738855">
                      <w:marLeft w:val="0"/>
                      <w:marRight w:val="0"/>
                      <w:marTop w:val="0"/>
                      <w:marBottom w:val="0"/>
                      <w:divBdr>
                        <w:top w:val="none" w:sz="0" w:space="0" w:color="auto"/>
                        <w:left w:val="none" w:sz="0" w:space="0" w:color="auto"/>
                        <w:bottom w:val="none" w:sz="0" w:space="0" w:color="auto"/>
                        <w:right w:val="none" w:sz="0" w:space="0" w:color="auto"/>
                      </w:divBdr>
                      <w:divsChild>
                        <w:div w:id="958411909">
                          <w:marLeft w:val="0"/>
                          <w:marRight w:val="0"/>
                          <w:marTop w:val="0"/>
                          <w:marBottom w:val="0"/>
                          <w:divBdr>
                            <w:top w:val="none" w:sz="0" w:space="0" w:color="auto"/>
                            <w:left w:val="none" w:sz="0" w:space="0" w:color="auto"/>
                            <w:bottom w:val="none" w:sz="0" w:space="0" w:color="auto"/>
                            <w:right w:val="none" w:sz="0" w:space="0" w:color="auto"/>
                          </w:divBdr>
                          <w:divsChild>
                            <w:div w:id="6504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2014FG-76-2153</_dlc_DocId>
    <TaxCatchAll xmlns="e544e5cc-ab70-42e1-849e-1a0f8bb1f4ef">
      <Value>2</Value>
    </TaxCatchAll>
    <_dlc_DocIdUrl xmlns="e544e5cc-ab70-42e1-849e-1a0f8bb1f4ef">
      <Url>http://tweb13/sites/fg/spd/_layouts/15/DocIdRedir.aspx?ID=2014FG-76-2153</Url>
      <Description>2014FG-76-2153</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758253B21F2E9B4C9C2B3AD3C5EBBAF2" ma:contentTypeVersion="21" ma:contentTypeDescription=" " ma:contentTypeScope="" ma:versionID="914a4d9d57292d1055ed896118c17d8e">
  <xsd:schema xmlns:xsd="http://www.w3.org/2001/XMLSchema" xmlns:xs="http://www.w3.org/2001/XMLSchema" xmlns:p="http://schemas.microsoft.com/office/2006/metadata/properties" xmlns:ns1="http://schemas.microsoft.com/sharepoint/v3" xmlns:ns2="e544e5cc-ab70-42e1-849e-1a0f8bb1f4ef" targetNamespace="http://schemas.microsoft.com/office/2006/metadata/properties" ma:root="true" ma:fieldsID="1f0179f600771beaa3c1f1dd7869cb19" ns1:_="" ns2:_="">
    <xsd:import namespace="http://schemas.microsoft.com/sharepoint/v3"/>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2CC3-7076-40E5-98F5-D27C6FA726CE}">
  <ds:schemaRefs>
    <ds:schemaRef ds:uri="http://www.w3.org/XML/1998/namespace"/>
    <ds:schemaRef ds:uri="http://schemas.microsoft.com/office/2006/metadata/properties"/>
    <ds:schemaRef ds:uri="http://schemas.openxmlformats.org/package/2006/metadata/core-properties"/>
    <ds:schemaRef ds:uri="e544e5cc-ab70-42e1-849e-1a0f8bb1f4ef"/>
    <ds:schemaRef ds:uri="http://purl.org/dc/dcmitype/"/>
    <ds:schemaRef ds:uri="http://schemas.microsoft.com/sharepoint/v3"/>
    <ds:schemaRef ds:uri="http://purl.org/dc/term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D00B916A-6389-4480-A587-16C1FE77426E}">
  <ds:schemaRefs>
    <ds:schemaRef ds:uri="http://schemas.microsoft.com/sharepoint/events"/>
  </ds:schemaRefs>
</ds:datastoreItem>
</file>

<file path=customXml/itemProps3.xml><?xml version="1.0" encoding="utf-8"?>
<ds:datastoreItem xmlns:ds="http://schemas.openxmlformats.org/officeDocument/2006/customXml" ds:itemID="{174A49F4-38E9-4DE8-A8B4-A363ABF71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7BAB3-8804-482D-B025-9F5D6F96C43A}">
  <ds:schemaRefs>
    <ds:schemaRef ds:uri="http://schemas.microsoft.com/sharepoint/v3/contenttype/forms"/>
  </ds:schemaRefs>
</ds:datastoreItem>
</file>

<file path=customXml/itemProps5.xml><?xml version="1.0" encoding="utf-8"?>
<ds:datastoreItem xmlns:ds="http://schemas.openxmlformats.org/officeDocument/2006/customXml" ds:itemID="{D023631C-6B9B-4DAE-BDE1-3E4FC25C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National Branch of the Electrical Trades Union - National Injury Insurance Scheme – Workplace Accidents</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Branch of the Electrical Trades Union - National Injury Insurance Scheme – Workplace Accidents</dc:title>
  <dc:creator/>
  <cp:lastModifiedBy/>
  <cp:revision>1</cp:revision>
  <dcterms:created xsi:type="dcterms:W3CDTF">2015-04-27T07:38:00Z</dcterms:created>
  <dcterms:modified xsi:type="dcterms:W3CDTF">2015-04-28T00:58:00Z</dcterms:modified>
  <dc:language>English</dc:language>
</cp:coreProperties>
</file>