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88" w:rsidRDefault="00F60BD5" w:rsidP="00690CE7">
      <w:pPr>
        <w:jc w:val="center"/>
        <w:rPr>
          <w:rFonts w:ascii="Century Gothic" w:hAnsi="Century Gothic" w:cs="Arial"/>
          <w:b/>
          <w:bCs/>
          <w:color w:val="000000"/>
          <w:sz w:val="40"/>
          <w:szCs w:val="40"/>
        </w:rPr>
      </w:pPr>
      <w:bookmarkStart w:id="0" w:name="_GoBack"/>
      <w:bookmarkEnd w:id="0"/>
      <w:r>
        <w:rPr>
          <w:rFonts w:ascii="Century Gothic" w:hAnsi="Century Gothic" w:cs="Arial"/>
          <w:b/>
          <w:bCs/>
          <w:noProof/>
          <w:color w:val="000000"/>
          <w:sz w:val="40"/>
          <w:szCs w:val="40"/>
        </w:rPr>
        <w:drawing>
          <wp:inline distT="0" distB="0" distL="0" distR="0">
            <wp:extent cx="3028950" cy="2838450"/>
            <wp:effectExtent l="0" t="0" r="0" b="0"/>
            <wp:docPr id="1" name="Picture 1" descr="MUAlogoz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logoz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0" cy="2838450"/>
                    </a:xfrm>
                    <a:prstGeom prst="rect">
                      <a:avLst/>
                    </a:prstGeom>
                    <a:noFill/>
                    <a:ln>
                      <a:noFill/>
                    </a:ln>
                  </pic:spPr>
                </pic:pic>
              </a:graphicData>
            </a:graphic>
          </wp:inline>
        </w:drawing>
      </w:r>
    </w:p>
    <w:p w:rsidR="004C1892" w:rsidRDefault="004C1892" w:rsidP="00327E7B">
      <w:pPr>
        <w:jc w:val="center"/>
        <w:rPr>
          <w:rFonts w:cs="Arial"/>
          <w:b/>
          <w:bCs/>
          <w:color w:val="0000FF"/>
          <w:sz w:val="40"/>
          <w:szCs w:val="40"/>
        </w:rPr>
      </w:pPr>
    </w:p>
    <w:p w:rsidR="00C66921" w:rsidRDefault="00C66921" w:rsidP="00327E7B">
      <w:pPr>
        <w:jc w:val="center"/>
        <w:rPr>
          <w:rFonts w:cs="Arial"/>
          <w:b/>
          <w:bCs/>
          <w:color w:val="0000FF"/>
          <w:sz w:val="40"/>
          <w:szCs w:val="40"/>
        </w:rPr>
      </w:pPr>
    </w:p>
    <w:p w:rsidR="00026C84" w:rsidRDefault="00026C84" w:rsidP="00327E7B">
      <w:pPr>
        <w:jc w:val="center"/>
        <w:rPr>
          <w:rFonts w:cs="Arial"/>
          <w:b/>
          <w:bCs/>
          <w:color w:val="0000FF"/>
          <w:sz w:val="40"/>
          <w:szCs w:val="40"/>
        </w:rPr>
      </w:pPr>
    </w:p>
    <w:p w:rsidR="00026C84" w:rsidRDefault="00026C84" w:rsidP="00327E7B">
      <w:pPr>
        <w:jc w:val="center"/>
        <w:rPr>
          <w:rFonts w:cs="Arial"/>
          <w:b/>
          <w:bCs/>
          <w:color w:val="0000FF"/>
          <w:sz w:val="40"/>
          <w:szCs w:val="40"/>
        </w:rPr>
      </w:pPr>
    </w:p>
    <w:p w:rsidR="006D2737" w:rsidRDefault="006D2737" w:rsidP="00327E7B">
      <w:pPr>
        <w:jc w:val="center"/>
        <w:rPr>
          <w:rFonts w:cs="Arial"/>
          <w:b/>
          <w:bCs/>
          <w:color w:val="0000FF"/>
          <w:sz w:val="40"/>
          <w:szCs w:val="40"/>
        </w:rPr>
      </w:pPr>
      <w:r>
        <w:rPr>
          <w:rFonts w:cs="Arial"/>
          <w:b/>
          <w:bCs/>
          <w:color w:val="0000FF"/>
          <w:sz w:val="40"/>
          <w:szCs w:val="40"/>
        </w:rPr>
        <w:t>MARITIME UNION OF AUSTRALIA (MUA)</w:t>
      </w:r>
    </w:p>
    <w:p w:rsidR="000539E0" w:rsidRDefault="000539E0" w:rsidP="00327E7B">
      <w:pPr>
        <w:jc w:val="center"/>
        <w:rPr>
          <w:rFonts w:cs="Arial"/>
          <w:b/>
          <w:bCs/>
          <w:color w:val="0000FF"/>
          <w:sz w:val="40"/>
          <w:szCs w:val="40"/>
        </w:rPr>
      </w:pPr>
    </w:p>
    <w:p w:rsidR="0003535F" w:rsidRDefault="0003535F" w:rsidP="00327E7B">
      <w:pPr>
        <w:jc w:val="center"/>
        <w:rPr>
          <w:rFonts w:cs="Arial"/>
          <w:b/>
          <w:bCs/>
          <w:color w:val="0000FF"/>
          <w:sz w:val="40"/>
          <w:szCs w:val="40"/>
        </w:rPr>
      </w:pPr>
    </w:p>
    <w:p w:rsidR="0003535F" w:rsidRDefault="0003535F" w:rsidP="0003535F">
      <w:pPr>
        <w:jc w:val="center"/>
        <w:rPr>
          <w:rFonts w:cs="Arial"/>
          <w:b/>
          <w:bCs/>
          <w:color w:val="0000FF"/>
          <w:sz w:val="40"/>
          <w:szCs w:val="40"/>
        </w:rPr>
      </w:pPr>
      <w:r>
        <w:rPr>
          <w:rFonts w:cs="Arial"/>
          <w:b/>
          <w:bCs/>
          <w:color w:val="0000FF"/>
          <w:sz w:val="40"/>
          <w:szCs w:val="40"/>
        </w:rPr>
        <w:t>SUBMISSION TO TREASURY</w:t>
      </w:r>
    </w:p>
    <w:p w:rsidR="0003535F" w:rsidRDefault="0003535F" w:rsidP="0003535F">
      <w:pPr>
        <w:jc w:val="center"/>
        <w:rPr>
          <w:rFonts w:cs="Arial"/>
          <w:b/>
          <w:bCs/>
          <w:color w:val="0000FF"/>
          <w:sz w:val="40"/>
          <w:szCs w:val="40"/>
        </w:rPr>
      </w:pPr>
    </w:p>
    <w:p w:rsidR="0003535F" w:rsidRPr="0003535F" w:rsidRDefault="0003535F" w:rsidP="0003535F">
      <w:pPr>
        <w:autoSpaceDE w:val="0"/>
        <w:autoSpaceDN w:val="0"/>
        <w:adjustRightInd w:val="0"/>
        <w:jc w:val="center"/>
        <w:rPr>
          <w:rFonts w:cs="Arial"/>
          <w:b/>
          <w:bCs/>
          <w:color w:val="0070C0"/>
          <w:sz w:val="40"/>
          <w:szCs w:val="40"/>
        </w:rPr>
      </w:pPr>
      <w:r w:rsidRPr="0003535F">
        <w:rPr>
          <w:rFonts w:cs="Arial"/>
          <w:b/>
          <w:bCs/>
          <w:color w:val="0070C0"/>
          <w:sz w:val="40"/>
          <w:szCs w:val="40"/>
        </w:rPr>
        <w:t xml:space="preserve">NATIONAL INJURY INSURANCE SCHEME </w:t>
      </w:r>
      <w:r w:rsidR="002A52D6">
        <w:rPr>
          <w:rFonts w:cs="Arial"/>
          <w:b/>
          <w:bCs/>
          <w:color w:val="0070C0"/>
          <w:sz w:val="40"/>
          <w:szCs w:val="40"/>
        </w:rPr>
        <w:t xml:space="preserve">(NIIS) </w:t>
      </w:r>
      <w:r w:rsidRPr="0003535F">
        <w:rPr>
          <w:rFonts w:cs="Arial"/>
          <w:b/>
          <w:bCs/>
          <w:color w:val="0070C0"/>
          <w:sz w:val="40"/>
          <w:szCs w:val="40"/>
        </w:rPr>
        <w:t>WORKPLACE ACCIDENTS</w:t>
      </w:r>
    </w:p>
    <w:p w:rsidR="0003535F" w:rsidRPr="0003535F" w:rsidRDefault="0003535F" w:rsidP="0003535F">
      <w:pPr>
        <w:autoSpaceDE w:val="0"/>
        <w:autoSpaceDN w:val="0"/>
        <w:adjustRightInd w:val="0"/>
        <w:jc w:val="center"/>
        <w:rPr>
          <w:rFonts w:cs="Arial"/>
          <w:color w:val="0070C0"/>
          <w:sz w:val="40"/>
          <w:szCs w:val="40"/>
        </w:rPr>
      </w:pPr>
    </w:p>
    <w:p w:rsidR="0003535F" w:rsidRPr="0003535F" w:rsidRDefault="0003535F" w:rsidP="0003535F">
      <w:pPr>
        <w:jc w:val="center"/>
        <w:rPr>
          <w:rFonts w:cs="Arial"/>
          <w:b/>
          <w:bCs/>
          <w:color w:val="0070C0"/>
          <w:sz w:val="40"/>
          <w:szCs w:val="40"/>
        </w:rPr>
      </w:pPr>
      <w:r w:rsidRPr="0003535F">
        <w:rPr>
          <w:rFonts w:cs="Arial"/>
          <w:b/>
          <w:bCs/>
          <w:color w:val="0070C0"/>
          <w:sz w:val="40"/>
          <w:szCs w:val="40"/>
        </w:rPr>
        <w:t>CONSULTATION REGULATION IMPACT STATEMENT (RIS)</w:t>
      </w:r>
    </w:p>
    <w:p w:rsidR="0003535F" w:rsidRPr="0003535F" w:rsidRDefault="0003535F" w:rsidP="0003535F">
      <w:pPr>
        <w:jc w:val="center"/>
        <w:rPr>
          <w:rFonts w:cs="Arial"/>
          <w:b/>
          <w:bCs/>
          <w:color w:val="0070C0"/>
          <w:sz w:val="40"/>
          <w:szCs w:val="40"/>
        </w:rPr>
      </w:pPr>
    </w:p>
    <w:p w:rsidR="0003535F" w:rsidRPr="0003535F" w:rsidRDefault="0003535F" w:rsidP="0003535F">
      <w:pPr>
        <w:jc w:val="center"/>
        <w:rPr>
          <w:rFonts w:cs="Arial"/>
          <w:b/>
          <w:bCs/>
          <w:color w:val="0070C0"/>
          <w:sz w:val="40"/>
          <w:szCs w:val="40"/>
        </w:rPr>
      </w:pPr>
    </w:p>
    <w:p w:rsidR="0003535F" w:rsidRPr="0003535F" w:rsidRDefault="0003535F" w:rsidP="0003535F">
      <w:pPr>
        <w:jc w:val="center"/>
        <w:rPr>
          <w:rFonts w:cs="Arial"/>
          <w:b/>
          <w:bCs/>
          <w:color w:val="0070C0"/>
          <w:sz w:val="40"/>
          <w:szCs w:val="40"/>
        </w:rPr>
      </w:pPr>
    </w:p>
    <w:p w:rsidR="0003535F" w:rsidRPr="0003535F" w:rsidRDefault="0003535F" w:rsidP="0003535F">
      <w:pPr>
        <w:jc w:val="center"/>
        <w:rPr>
          <w:rFonts w:cs="Arial"/>
          <w:b/>
          <w:bCs/>
          <w:color w:val="0070C0"/>
          <w:sz w:val="40"/>
          <w:szCs w:val="40"/>
        </w:rPr>
      </w:pPr>
    </w:p>
    <w:p w:rsidR="0003535F" w:rsidRDefault="0003535F" w:rsidP="0003535F">
      <w:pPr>
        <w:jc w:val="center"/>
        <w:rPr>
          <w:rFonts w:cs="Arial"/>
          <w:b/>
          <w:bCs/>
          <w:color w:val="0070C0"/>
          <w:sz w:val="40"/>
          <w:szCs w:val="40"/>
        </w:rPr>
      </w:pPr>
    </w:p>
    <w:p w:rsidR="00026C84" w:rsidRDefault="00026C84" w:rsidP="0003535F">
      <w:pPr>
        <w:jc w:val="center"/>
        <w:rPr>
          <w:rFonts w:cs="Arial"/>
          <w:b/>
          <w:bCs/>
          <w:color w:val="0070C0"/>
          <w:sz w:val="40"/>
          <w:szCs w:val="40"/>
        </w:rPr>
      </w:pPr>
    </w:p>
    <w:p w:rsidR="00026C84" w:rsidRPr="0003535F" w:rsidRDefault="00026C84" w:rsidP="0003535F">
      <w:pPr>
        <w:jc w:val="center"/>
        <w:rPr>
          <w:rFonts w:cs="Arial"/>
          <w:b/>
          <w:bCs/>
          <w:color w:val="0070C0"/>
          <w:sz w:val="40"/>
          <w:szCs w:val="40"/>
        </w:rPr>
      </w:pPr>
    </w:p>
    <w:p w:rsidR="0003535F" w:rsidRPr="0003535F" w:rsidRDefault="005662F5" w:rsidP="0003535F">
      <w:pPr>
        <w:jc w:val="center"/>
        <w:rPr>
          <w:rFonts w:cs="Arial"/>
          <w:b/>
          <w:bCs/>
          <w:color w:val="0070C0"/>
          <w:sz w:val="40"/>
          <w:szCs w:val="40"/>
        </w:rPr>
      </w:pPr>
      <w:r>
        <w:rPr>
          <w:rFonts w:cs="Arial"/>
          <w:b/>
          <w:bCs/>
          <w:color w:val="0070C0"/>
          <w:sz w:val="40"/>
          <w:szCs w:val="40"/>
        </w:rPr>
        <w:t>17</w:t>
      </w:r>
      <w:r w:rsidR="0003535F" w:rsidRPr="0003535F">
        <w:rPr>
          <w:rFonts w:cs="Arial"/>
          <w:b/>
          <w:bCs/>
          <w:color w:val="0070C0"/>
          <w:sz w:val="40"/>
          <w:szCs w:val="40"/>
        </w:rPr>
        <w:t xml:space="preserve"> APRIL 2015</w:t>
      </w:r>
    </w:p>
    <w:p w:rsidR="0003535F" w:rsidRPr="002A52D6" w:rsidRDefault="0003535F" w:rsidP="0003535F">
      <w:pPr>
        <w:rPr>
          <w:rFonts w:cs="Arial"/>
          <w:b/>
          <w:bCs/>
          <w:color w:val="0070C0"/>
        </w:rPr>
      </w:pPr>
      <w:r w:rsidRPr="002A52D6">
        <w:rPr>
          <w:rFonts w:cs="Arial"/>
          <w:b/>
          <w:bCs/>
          <w:color w:val="0070C0"/>
        </w:rPr>
        <w:lastRenderedPageBreak/>
        <w:t>Introduction</w:t>
      </w:r>
    </w:p>
    <w:p w:rsidR="0003535F" w:rsidRPr="002A52D6" w:rsidRDefault="0003535F" w:rsidP="0003535F">
      <w:pPr>
        <w:rPr>
          <w:rFonts w:cs="Arial"/>
          <w:bCs/>
        </w:rPr>
      </w:pPr>
    </w:p>
    <w:p w:rsidR="00A673BC" w:rsidRPr="002A52D6" w:rsidRDefault="00A673BC" w:rsidP="0003535F">
      <w:pPr>
        <w:rPr>
          <w:rFonts w:cs="Arial"/>
          <w:bCs/>
        </w:rPr>
      </w:pPr>
      <w:r w:rsidRPr="002A52D6">
        <w:rPr>
          <w:rFonts w:cs="Arial"/>
          <w:bCs/>
        </w:rPr>
        <w:t xml:space="preserve">The Maritime Union of </w:t>
      </w:r>
      <w:r w:rsidR="005B0162" w:rsidRPr="002A52D6">
        <w:rPr>
          <w:rFonts w:cs="Arial"/>
          <w:bCs/>
        </w:rPr>
        <w:t>Australia</w:t>
      </w:r>
      <w:r w:rsidR="002A52D6">
        <w:rPr>
          <w:rFonts w:cs="Arial"/>
          <w:bCs/>
        </w:rPr>
        <w:t xml:space="preserve"> (MUA) represents </w:t>
      </w:r>
      <w:r w:rsidR="005D6673">
        <w:rPr>
          <w:rFonts w:cs="Arial"/>
          <w:bCs/>
        </w:rPr>
        <w:t>Australian</w:t>
      </w:r>
      <w:r w:rsidR="002A52D6">
        <w:rPr>
          <w:rFonts w:cs="Arial"/>
          <w:bCs/>
        </w:rPr>
        <w:t xml:space="preserve"> seafarers and </w:t>
      </w:r>
      <w:r w:rsidR="005D6673">
        <w:rPr>
          <w:rFonts w:cs="Arial"/>
          <w:bCs/>
        </w:rPr>
        <w:t>maritime</w:t>
      </w:r>
      <w:r w:rsidR="002A52D6">
        <w:rPr>
          <w:rFonts w:cs="Arial"/>
          <w:bCs/>
        </w:rPr>
        <w:t xml:space="preserve"> workers.  We are a stakeholder in the Commonwealth </w:t>
      </w:r>
      <w:proofErr w:type="spellStart"/>
      <w:r w:rsidR="002A52D6">
        <w:rPr>
          <w:rFonts w:cs="Arial"/>
          <w:bCs/>
        </w:rPr>
        <w:t>Seacare</w:t>
      </w:r>
      <w:proofErr w:type="spellEnd"/>
      <w:r w:rsidR="002A52D6">
        <w:rPr>
          <w:rFonts w:cs="Arial"/>
          <w:bCs/>
        </w:rPr>
        <w:t xml:space="preserve"> scheme of workers compensation </w:t>
      </w:r>
      <w:r w:rsidR="005D6673">
        <w:rPr>
          <w:rFonts w:cs="Arial"/>
          <w:bCs/>
        </w:rPr>
        <w:t>regulated</w:t>
      </w:r>
      <w:r w:rsidR="002A52D6">
        <w:rPr>
          <w:rFonts w:cs="Arial"/>
          <w:bCs/>
        </w:rPr>
        <w:t xml:space="preserve"> under the </w:t>
      </w:r>
      <w:r w:rsidR="002A52D6" w:rsidRPr="002A52D6">
        <w:rPr>
          <w:rFonts w:cs="Arial"/>
          <w:bCs/>
          <w:i/>
        </w:rPr>
        <w:t>Seafarers Rehabilitation and Compensation Act 1992</w:t>
      </w:r>
      <w:r w:rsidR="002A52D6">
        <w:rPr>
          <w:rFonts w:cs="Arial"/>
          <w:bCs/>
        </w:rPr>
        <w:t xml:space="preserve"> (</w:t>
      </w:r>
      <w:r w:rsidR="005D6673">
        <w:rPr>
          <w:rFonts w:cs="Arial"/>
          <w:bCs/>
        </w:rPr>
        <w:t>Seafarers</w:t>
      </w:r>
      <w:r w:rsidR="002A52D6">
        <w:rPr>
          <w:rFonts w:cs="Arial"/>
          <w:bCs/>
        </w:rPr>
        <w:t xml:space="preserve"> Act).</w:t>
      </w:r>
    </w:p>
    <w:p w:rsidR="00A673BC" w:rsidRPr="002A52D6" w:rsidRDefault="00A673BC" w:rsidP="0003535F">
      <w:pPr>
        <w:rPr>
          <w:rFonts w:cs="Arial"/>
          <w:bCs/>
        </w:rPr>
      </w:pPr>
    </w:p>
    <w:p w:rsidR="00A673BC" w:rsidRPr="002A52D6" w:rsidRDefault="005B0162" w:rsidP="0003535F">
      <w:pPr>
        <w:rPr>
          <w:rFonts w:cs="Arial"/>
          <w:b/>
          <w:bCs/>
          <w:color w:val="0070C0"/>
        </w:rPr>
      </w:pPr>
      <w:r w:rsidRPr="002A52D6">
        <w:rPr>
          <w:rFonts w:cs="Arial"/>
          <w:b/>
          <w:bCs/>
          <w:color w:val="0070C0"/>
        </w:rPr>
        <w:t>Principles</w:t>
      </w:r>
    </w:p>
    <w:p w:rsidR="00A673BC" w:rsidRPr="002A52D6" w:rsidRDefault="00A673BC" w:rsidP="0003535F">
      <w:pPr>
        <w:rPr>
          <w:rFonts w:cs="Arial"/>
          <w:bCs/>
        </w:rPr>
      </w:pPr>
    </w:p>
    <w:p w:rsidR="0003535F" w:rsidRPr="002A52D6" w:rsidRDefault="005D6673" w:rsidP="0003535F">
      <w:pPr>
        <w:autoSpaceDE w:val="0"/>
        <w:autoSpaceDN w:val="0"/>
        <w:adjustRightInd w:val="0"/>
        <w:rPr>
          <w:rFonts w:cs="Arial"/>
          <w:color w:val="000000"/>
        </w:rPr>
      </w:pPr>
      <w:r w:rsidRPr="002A52D6">
        <w:rPr>
          <w:rFonts w:cs="Arial"/>
          <w:color w:val="000000"/>
        </w:rPr>
        <w:t>The Maritime Union of Australia (MUA) supports a National Injury Insurance Scheme</w:t>
      </w:r>
      <w:r w:rsidRPr="0003535F">
        <w:rPr>
          <w:rFonts w:cs="Arial"/>
          <w:color w:val="000000"/>
        </w:rPr>
        <w:t xml:space="preserve"> </w:t>
      </w:r>
      <w:r w:rsidRPr="002A52D6">
        <w:rPr>
          <w:rFonts w:cs="Arial"/>
          <w:color w:val="000000"/>
        </w:rPr>
        <w:t>(</w:t>
      </w:r>
      <w:r w:rsidRPr="0003535F">
        <w:rPr>
          <w:rFonts w:cs="Arial"/>
          <w:color w:val="000000"/>
        </w:rPr>
        <w:t>NIIS</w:t>
      </w:r>
      <w:r w:rsidRPr="002A52D6">
        <w:rPr>
          <w:rFonts w:cs="Arial"/>
          <w:color w:val="000000"/>
        </w:rPr>
        <w:t>)</w:t>
      </w:r>
      <w:r w:rsidRPr="0003535F">
        <w:rPr>
          <w:rFonts w:cs="Arial"/>
          <w:color w:val="000000"/>
        </w:rPr>
        <w:t xml:space="preserve"> scheme that</w:t>
      </w:r>
      <w:r w:rsidRPr="002A52D6">
        <w:rPr>
          <w:rFonts w:cs="Arial"/>
          <w:color w:val="000000"/>
        </w:rPr>
        <w:t>, for catastrophic injuries</w:t>
      </w:r>
      <w:r>
        <w:rPr>
          <w:rFonts w:cs="Arial"/>
          <w:color w:val="000000"/>
        </w:rPr>
        <w:t xml:space="preserve"> that arise from workplace accidents</w:t>
      </w:r>
      <w:r w:rsidRPr="002A52D6">
        <w:rPr>
          <w:rFonts w:cs="Arial"/>
          <w:color w:val="000000"/>
        </w:rPr>
        <w:t>,</w:t>
      </w:r>
      <w:r w:rsidRPr="0003535F">
        <w:rPr>
          <w:rFonts w:cs="Arial"/>
          <w:color w:val="000000"/>
        </w:rPr>
        <w:t xml:space="preserve"> is wholly funde</w:t>
      </w:r>
      <w:r w:rsidRPr="002A52D6">
        <w:rPr>
          <w:rFonts w:cs="Arial"/>
          <w:color w:val="000000"/>
        </w:rPr>
        <w:t>d by workers compensation agencies</w:t>
      </w:r>
      <w:r w:rsidRPr="0003535F">
        <w:rPr>
          <w:rFonts w:cs="Arial"/>
          <w:color w:val="000000"/>
        </w:rPr>
        <w:t xml:space="preserve">, which in turn are funded by </w:t>
      </w:r>
      <w:r w:rsidRPr="002A52D6">
        <w:rPr>
          <w:rFonts w:cs="Arial"/>
          <w:color w:val="000000"/>
        </w:rPr>
        <w:t xml:space="preserve">insurance purchased with </w:t>
      </w:r>
      <w:r w:rsidRPr="0003535F">
        <w:rPr>
          <w:rFonts w:cs="Arial"/>
          <w:color w:val="000000"/>
        </w:rPr>
        <w:t xml:space="preserve">employer payments. </w:t>
      </w:r>
      <w:r w:rsidRPr="002A52D6">
        <w:rPr>
          <w:rFonts w:cs="Arial"/>
          <w:color w:val="000000"/>
        </w:rPr>
        <w:t xml:space="preserve"> </w:t>
      </w:r>
      <w:r w:rsidR="0003535F" w:rsidRPr="0003535F">
        <w:rPr>
          <w:rFonts w:cs="Arial"/>
          <w:color w:val="000000"/>
        </w:rPr>
        <w:t>Neither the injured worker nor the community should bear the cost of lifetime care and support for those suffering catastrop</w:t>
      </w:r>
      <w:r w:rsidR="0003535F" w:rsidRPr="002A52D6">
        <w:rPr>
          <w:rFonts w:cs="Arial"/>
          <w:color w:val="000000"/>
        </w:rPr>
        <w:t>hic injury, illness or disease arising from workplace injuries.</w:t>
      </w:r>
    </w:p>
    <w:p w:rsidR="0003535F" w:rsidRPr="002A52D6" w:rsidRDefault="0003535F" w:rsidP="0003535F">
      <w:pPr>
        <w:autoSpaceDE w:val="0"/>
        <w:autoSpaceDN w:val="0"/>
        <w:adjustRightInd w:val="0"/>
        <w:rPr>
          <w:rFonts w:cs="Arial"/>
          <w:color w:val="000000"/>
        </w:rPr>
      </w:pPr>
    </w:p>
    <w:p w:rsidR="0095300E" w:rsidRPr="002A52D6" w:rsidRDefault="0095300E" w:rsidP="0003535F">
      <w:pPr>
        <w:autoSpaceDE w:val="0"/>
        <w:autoSpaceDN w:val="0"/>
        <w:adjustRightInd w:val="0"/>
        <w:rPr>
          <w:rFonts w:cs="Arial"/>
        </w:rPr>
      </w:pPr>
      <w:r w:rsidRPr="002A52D6">
        <w:rPr>
          <w:rFonts w:cs="Arial"/>
        </w:rPr>
        <w:t>The MUA supports the no-fault model of workers</w:t>
      </w:r>
      <w:r w:rsidR="00D5078F" w:rsidRPr="002A52D6">
        <w:rPr>
          <w:rFonts w:cs="Arial"/>
        </w:rPr>
        <w:t>’</w:t>
      </w:r>
      <w:r w:rsidRPr="002A52D6">
        <w:rPr>
          <w:rFonts w:cs="Arial"/>
        </w:rPr>
        <w:t xml:space="preserve"> compensation in </w:t>
      </w:r>
      <w:r w:rsidR="005B0162" w:rsidRPr="002A52D6">
        <w:rPr>
          <w:rFonts w:cs="Arial"/>
        </w:rPr>
        <w:t>Australia</w:t>
      </w:r>
      <w:r w:rsidRPr="002A52D6">
        <w:rPr>
          <w:rFonts w:cs="Arial"/>
        </w:rPr>
        <w:t xml:space="preserve"> which means that every worker who suffers a catastrophic injury in a workplace accident is entitled to </w:t>
      </w:r>
      <w:r w:rsidR="005B0162" w:rsidRPr="002A52D6">
        <w:rPr>
          <w:rFonts w:cs="Arial"/>
        </w:rPr>
        <w:t>initial</w:t>
      </w:r>
      <w:r w:rsidRPr="002A52D6">
        <w:rPr>
          <w:rFonts w:cs="Arial"/>
        </w:rPr>
        <w:t xml:space="preserve"> medical and rehabilitation support through their workers’ compensation scheme.  What </w:t>
      </w:r>
      <w:r w:rsidR="005B0162" w:rsidRPr="002A52D6">
        <w:rPr>
          <w:rFonts w:cs="Arial"/>
        </w:rPr>
        <w:t>concerns</w:t>
      </w:r>
      <w:r w:rsidRPr="002A52D6">
        <w:rPr>
          <w:rFonts w:cs="Arial"/>
        </w:rPr>
        <w:t xml:space="preserve"> us is that some </w:t>
      </w:r>
      <w:r w:rsidR="00D5078F" w:rsidRPr="002A52D6">
        <w:rPr>
          <w:rFonts w:cs="Arial"/>
        </w:rPr>
        <w:t xml:space="preserve">workers’ compensation schemes cap the amount of services that can be provided (particularly attendant care), </w:t>
      </w:r>
      <w:r w:rsidR="005B0162" w:rsidRPr="002A52D6">
        <w:rPr>
          <w:rFonts w:cs="Arial"/>
        </w:rPr>
        <w:t>while</w:t>
      </w:r>
      <w:r w:rsidR="00D5078F" w:rsidRPr="002A52D6">
        <w:rPr>
          <w:rFonts w:cs="Arial"/>
        </w:rPr>
        <w:t xml:space="preserve"> others allow workers to commute or cash out  existing and future rights into a </w:t>
      </w:r>
      <w:r w:rsidR="00FF636F" w:rsidRPr="002A52D6">
        <w:rPr>
          <w:rFonts w:cs="Arial"/>
        </w:rPr>
        <w:t xml:space="preserve">lump sum payment by the insurer.  The </w:t>
      </w:r>
      <w:proofErr w:type="spellStart"/>
      <w:r w:rsidR="00FF636F" w:rsidRPr="002A52D6">
        <w:rPr>
          <w:rFonts w:cs="Arial"/>
        </w:rPr>
        <w:t>Seacare</w:t>
      </w:r>
      <w:proofErr w:type="spellEnd"/>
      <w:r w:rsidR="00FF636F" w:rsidRPr="002A52D6">
        <w:rPr>
          <w:rFonts w:cs="Arial"/>
        </w:rPr>
        <w:t xml:space="preserve"> scheme, operating under the </w:t>
      </w:r>
      <w:r w:rsidR="005D6673" w:rsidRPr="002A52D6">
        <w:rPr>
          <w:rFonts w:cs="Arial"/>
        </w:rPr>
        <w:t>provisions</w:t>
      </w:r>
      <w:r w:rsidR="00FF636F" w:rsidRPr="002A52D6">
        <w:rPr>
          <w:rFonts w:cs="Arial"/>
        </w:rPr>
        <w:t xml:space="preserve"> of the </w:t>
      </w:r>
      <w:r w:rsidR="005D6673">
        <w:rPr>
          <w:rFonts w:cs="Arial"/>
        </w:rPr>
        <w:t>Seafarers Act</w:t>
      </w:r>
      <w:r w:rsidR="00FF636F" w:rsidRPr="002A52D6">
        <w:rPr>
          <w:rFonts w:cs="Arial"/>
        </w:rPr>
        <w:t xml:space="preserve"> is a case in </w:t>
      </w:r>
      <w:r w:rsidR="005D6673" w:rsidRPr="002A52D6">
        <w:rPr>
          <w:rFonts w:cs="Arial"/>
        </w:rPr>
        <w:t>point</w:t>
      </w:r>
      <w:r w:rsidR="00FF636F" w:rsidRPr="002A52D6">
        <w:rPr>
          <w:rFonts w:cs="Arial"/>
        </w:rPr>
        <w:t xml:space="preserve">. </w:t>
      </w:r>
      <w:r w:rsidR="00D5078F" w:rsidRPr="002A52D6">
        <w:rPr>
          <w:rFonts w:cs="Arial"/>
        </w:rPr>
        <w:t xml:space="preserve"> </w:t>
      </w:r>
      <w:r w:rsidR="00FF636F" w:rsidRPr="002A52D6">
        <w:rPr>
          <w:rFonts w:cs="Arial"/>
        </w:rPr>
        <w:t>These limitations are inappropriate in circumstances where lifetime care and support is required and are n</w:t>
      </w:r>
      <w:r w:rsidR="005B0162" w:rsidRPr="002A52D6">
        <w:rPr>
          <w:rFonts w:cs="Arial"/>
        </w:rPr>
        <w:t>ot</w:t>
      </w:r>
      <w:r w:rsidR="00D5078F" w:rsidRPr="002A52D6">
        <w:rPr>
          <w:rFonts w:cs="Arial"/>
        </w:rPr>
        <w:t xml:space="preserve"> in the </w:t>
      </w:r>
      <w:r w:rsidR="005B0162" w:rsidRPr="002A52D6">
        <w:rPr>
          <w:rFonts w:cs="Arial"/>
        </w:rPr>
        <w:t>longer</w:t>
      </w:r>
      <w:r w:rsidR="00D5078F" w:rsidRPr="002A52D6">
        <w:rPr>
          <w:rFonts w:cs="Arial"/>
        </w:rPr>
        <w:t xml:space="preserve"> term </w:t>
      </w:r>
      <w:r w:rsidR="005B0162" w:rsidRPr="002A52D6">
        <w:rPr>
          <w:rFonts w:cs="Arial"/>
        </w:rPr>
        <w:t>interests</w:t>
      </w:r>
      <w:r w:rsidR="00FF636F" w:rsidRPr="002A52D6">
        <w:rPr>
          <w:rFonts w:cs="Arial"/>
        </w:rPr>
        <w:t xml:space="preserve"> of a </w:t>
      </w:r>
      <w:r w:rsidR="005D6673" w:rsidRPr="002A52D6">
        <w:rPr>
          <w:rFonts w:cs="Arial"/>
        </w:rPr>
        <w:t>catastrophically</w:t>
      </w:r>
      <w:r w:rsidR="00D5078F" w:rsidRPr="002A52D6">
        <w:rPr>
          <w:rFonts w:cs="Arial"/>
        </w:rPr>
        <w:t xml:space="preserve"> injured worker.</w:t>
      </w:r>
    </w:p>
    <w:p w:rsidR="00D5078F" w:rsidRPr="002A52D6" w:rsidRDefault="00D5078F" w:rsidP="0003535F">
      <w:pPr>
        <w:autoSpaceDE w:val="0"/>
        <w:autoSpaceDN w:val="0"/>
        <w:adjustRightInd w:val="0"/>
        <w:rPr>
          <w:rFonts w:cs="Arial"/>
        </w:rPr>
      </w:pPr>
    </w:p>
    <w:p w:rsidR="00D5078F" w:rsidRPr="002A52D6" w:rsidRDefault="005D6673" w:rsidP="0003535F">
      <w:pPr>
        <w:autoSpaceDE w:val="0"/>
        <w:autoSpaceDN w:val="0"/>
        <w:adjustRightInd w:val="0"/>
        <w:rPr>
          <w:rFonts w:cs="Arial"/>
          <w:color w:val="000000"/>
        </w:rPr>
      </w:pPr>
      <w:r w:rsidRPr="002A52D6">
        <w:rPr>
          <w:rFonts w:cs="Arial"/>
          <w:color w:val="000000"/>
        </w:rPr>
        <w:t>The MUA notes the observation of the Productivity Commission that the low prevalence of catastrophic workplace injuries means that workers’ compensation schemes are generally not adequately equipped to support the lifelong needs of catastrophic injury sufferers</w:t>
      </w:r>
      <w:r>
        <w:rPr>
          <w:rFonts w:cs="Arial"/>
          <w:color w:val="000000"/>
        </w:rPr>
        <w:t xml:space="preserve"> under current legislative arrangements.</w:t>
      </w:r>
      <w:r w:rsidRPr="002A52D6">
        <w:rPr>
          <w:rFonts w:cs="Arial"/>
          <w:color w:val="000000"/>
        </w:rPr>
        <w:t>.</w:t>
      </w:r>
    </w:p>
    <w:p w:rsidR="00D5078F" w:rsidRPr="002A52D6" w:rsidRDefault="00D5078F" w:rsidP="0003535F">
      <w:pPr>
        <w:autoSpaceDE w:val="0"/>
        <w:autoSpaceDN w:val="0"/>
        <w:adjustRightInd w:val="0"/>
        <w:rPr>
          <w:rFonts w:cs="Arial"/>
          <w:color w:val="000000"/>
        </w:rPr>
      </w:pPr>
    </w:p>
    <w:p w:rsidR="00D5078F" w:rsidRPr="002A52D6" w:rsidRDefault="005B0162" w:rsidP="0003535F">
      <w:pPr>
        <w:autoSpaceDE w:val="0"/>
        <w:autoSpaceDN w:val="0"/>
        <w:adjustRightInd w:val="0"/>
        <w:rPr>
          <w:rFonts w:cs="Arial"/>
        </w:rPr>
      </w:pPr>
      <w:r w:rsidRPr="002A52D6">
        <w:rPr>
          <w:rFonts w:cs="Arial"/>
        </w:rPr>
        <w:t xml:space="preserve">The union is concerned that workers who are catastrophically injured in workplace accidents are not entitled to a minimum level of coverage because jurisdictions have not </w:t>
      </w:r>
      <w:r w:rsidR="00FF636F" w:rsidRPr="002A52D6">
        <w:rPr>
          <w:rFonts w:cs="Arial"/>
        </w:rPr>
        <w:t xml:space="preserve">yet </w:t>
      </w:r>
      <w:r w:rsidRPr="002A52D6">
        <w:rPr>
          <w:rFonts w:cs="Arial"/>
        </w:rPr>
        <w:t>agreed to minimum benchmarks for the provision of lifetime care and support, and there remains considerable variation in the standards of care and support provided under the various workers compensation schemes.</w:t>
      </w:r>
    </w:p>
    <w:p w:rsidR="00D5078F" w:rsidRPr="002A52D6" w:rsidRDefault="00D5078F" w:rsidP="0003535F">
      <w:pPr>
        <w:autoSpaceDE w:val="0"/>
        <w:autoSpaceDN w:val="0"/>
        <w:adjustRightInd w:val="0"/>
        <w:rPr>
          <w:rFonts w:cs="Arial"/>
        </w:rPr>
      </w:pPr>
    </w:p>
    <w:p w:rsidR="002D139A" w:rsidRPr="002A52D6" w:rsidRDefault="002D139A" w:rsidP="0003535F">
      <w:pPr>
        <w:autoSpaceDE w:val="0"/>
        <w:autoSpaceDN w:val="0"/>
        <w:adjustRightInd w:val="0"/>
        <w:rPr>
          <w:rFonts w:cs="Arial"/>
        </w:rPr>
      </w:pPr>
      <w:r w:rsidRPr="002A52D6">
        <w:rPr>
          <w:rFonts w:cs="Arial"/>
        </w:rPr>
        <w:t xml:space="preserve">The MUA supports the adoption of ‘minimum benchmarks’ </w:t>
      </w:r>
      <w:r w:rsidR="00D5078F" w:rsidRPr="002A52D6">
        <w:rPr>
          <w:rFonts w:cs="Arial"/>
        </w:rPr>
        <w:t xml:space="preserve">for the provision of lifetime care and support for people </w:t>
      </w:r>
      <w:r w:rsidRPr="002A52D6">
        <w:rPr>
          <w:rFonts w:cs="Arial"/>
        </w:rPr>
        <w:t xml:space="preserve">have suffered a catastrophic injury arising from a workplace accident. </w:t>
      </w:r>
    </w:p>
    <w:p w:rsidR="002D139A" w:rsidRPr="002A52D6" w:rsidRDefault="002D139A" w:rsidP="0003535F">
      <w:pPr>
        <w:autoSpaceDE w:val="0"/>
        <w:autoSpaceDN w:val="0"/>
        <w:adjustRightInd w:val="0"/>
        <w:rPr>
          <w:rFonts w:cs="Arial"/>
        </w:rPr>
      </w:pPr>
    </w:p>
    <w:p w:rsidR="00A673BC" w:rsidRPr="002A52D6" w:rsidRDefault="00A673BC" w:rsidP="0003535F">
      <w:pPr>
        <w:autoSpaceDE w:val="0"/>
        <w:autoSpaceDN w:val="0"/>
        <w:adjustRightInd w:val="0"/>
        <w:rPr>
          <w:rFonts w:cs="Arial"/>
          <w:b/>
          <w:color w:val="0070C0"/>
        </w:rPr>
      </w:pPr>
      <w:r w:rsidRPr="002A52D6">
        <w:rPr>
          <w:rFonts w:cs="Arial"/>
          <w:b/>
          <w:color w:val="0070C0"/>
        </w:rPr>
        <w:t>The options</w:t>
      </w:r>
      <w:r w:rsidR="005D6673">
        <w:rPr>
          <w:rFonts w:cs="Arial"/>
          <w:b/>
          <w:color w:val="0070C0"/>
        </w:rPr>
        <w:t xml:space="preserve"> – we favour </w:t>
      </w:r>
      <w:r w:rsidR="005D6673" w:rsidRPr="005D6673">
        <w:rPr>
          <w:rFonts w:cs="Arial"/>
          <w:b/>
          <w:color w:val="0070C0"/>
        </w:rPr>
        <w:t>Option 4.2 Minimum benchmarks</w:t>
      </w:r>
    </w:p>
    <w:p w:rsidR="00A673BC" w:rsidRPr="002A52D6" w:rsidRDefault="00A673BC" w:rsidP="0003535F">
      <w:pPr>
        <w:autoSpaceDE w:val="0"/>
        <w:autoSpaceDN w:val="0"/>
        <w:adjustRightInd w:val="0"/>
        <w:rPr>
          <w:rFonts w:cs="Arial"/>
        </w:rPr>
      </w:pPr>
    </w:p>
    <w:p w:rsidR="002D139A" w:rsidRPr="002A52D6" w:rsidRDefault="00A673BC" w:rsidP="0003535F">
      <w:pPr>
        <w:autoSpaceDE w:val="0"/>
        <w:autoSpaceDN w:val="0"/>
        <w:adjustRightInd w:val="0"/>
        <w:rPr>
          <w:rFonts w:cs="Arial"/>
        </w:rPr>
      </w:pPr>
      <w:r w:rsidRPr="002A52D6">
        <w:rPr>
          <w:rFonts w:cs="Arial"/>
        </w:rPr>
        <w:t xml:space="preserve">As a general principle, the MUA does not favour a dual system such that workers need to be involved </w:t>
      </w:r>
      <w:r w:rsidR="005B0162" w:rsidRPr="002A52D6">
        <w:rPr>
          <w:rFonts w:cs="Arial"/>
        </w:rPr>
        <w:t>with</w:t>
      </w:r>
      <w:r w:rsidRPr="002A52D6">
        <w:rPr>
          <w:rFonts w:cs="Arial"/>
        </w:rPr>
        <w:t xml:space="preserve"> separate </w:t>
      </w:r>
      <w:r w:rsidR="00FF636F" w:rsidRPr="002A52D6">
        <w:rPr>
          <w:rFonts w:cs="Arial"/>
        </w:rPr>
        <w:t>schemes and regulators</w:t>
      </w:r>
      <w:r w:rsidRPr="002A52D6">
        <w:rPr>
          <w:rFonts w:cs="Arial"/>
        </w:rPr>
        <w:t xml:space="preserve">, separate rules and so on to </w:t>
      </w:r>
      <w:r w:rsidR="005B0162" w:rsidRPr="002A52D6">
        <w:rPr>
          <w:rFonts w:cs="Arial"/>
        </w:rPr>
        <w:t>obtain</w:t>
      </w:r>
      <w:r w:rsidRPr="002A52D6">
        <w:rPr>
          <w:rFonts w:cs="Arial"/>
        </w:rPr>
        <w:t xml:space="preserve"> support </w:t>
      </w:r>
      <w:r w:rsidR="005B0162" w:rsidRPr="002A52D6">
        <w:rPr>
          <w:rFonts w:cs="Arial"/>
        </w:rPr>
        <w:t>arising</w:t>
      </w:r>
      <w:r w:rsidRPr="002A52D6">
        <w:rPr>
          <w:rFonts w:cs="Arial"/>
        </w:rPr>
        <w:t xml:space="preserve"> from a catastrophic workplace </w:t>
      </w:r>
      <w:r w:rsidR="005B0162" w:rsidRPr="002A52D6">
        <w:rPr>
          <w:rFonts w:cs="Arial"/>
        </w:rPr>
        <w:t>accident</w:t>
      </w:r>
      <w:r w:rsidR="00FF636F" w:rsidRPr="002A52D6">
        <w:rPr>
          <w:rFonts w:cs="Arial"/>
        </w:rPr>
        <w:t xml:space="preserve">.  This would be the situation under the base case, where for </w:t>
      </w:r>
      <w:r w:rsidRPr="002A52D6">
        <w:rPr>
          <w:rFonts w:cs="Arial"/>
        </w:rPr>
        <w:t xml:space="preserve">example, </w:t>
      </w:r>
      <w:r w:rsidR="00FF636F" w:rsidRPr="002A52D6">
        <w:rPr>
          <w:rFonts w:cs="Arial"/>
        </w:rPr>
        <w:t>a worker would be required to deal with their</w:t>
      </w:r>
      <w:r w:rsidRPr="002A52D6">
        <w:rPr>
          <w:rFonts w:cs="Arial"/>
        </w:rPr>
        <w:t xml:space="preserve"> workers compensation </w:t>
      </w:r>
      <w:r w:rsidR="005B0162" w:rsidRPr="002A52D6">
        <w:rPr>
          <w:rFonts w:cs="Arial"/>
        </w:rPr>
        <w:t>scheme</w:t>
      </w:r>
      <w:r w:rsidRPr="002A52D6">
        <w:rPr>
          <w:rFonts w:cs="Arial"/>
        </w:rPr>
        <w:t xml:space="preserve"> up to a cap and then transfer to the NIIS.  The way to avoid such duplication is to integrate the minimum benchmarks into the workers’ compensation schemes.</w:t>
      </w:r>
    </w:p>
    <w:p w:rsidR="002D139A" w:rsidRPr="002A52D6" w:rsidRDefault="002D139A" w:rsidP="0003535F">
      <w:pPr>
        <w:autoSpaceDE w:val="0"/>
        <w:autoSpaceDN w:val="0"/>
        <w:adjustRightInd w:val="0"/>
        <w:rPr>
          <w:rFonts w:cs="Arial"/>
        </w:rPr>
      </w:pPr>
    </w:p>
    <w:p w:rsidR="002D139A" w:rsidRPr="002A52D6" w:rsidRDefault="00FF636F" w:rsidP="0003535F">
      <w:pPr>
        <w:autoSpaceDE w:val="0"/>
        <w:autoSpaceDN w:val="0"/>
        <w:adjustRightInd w:val="0"/>
        <w:rPr>
          <w:rFonts w:cs="Arial"/>
        </w:rPr>
      </w:pPr>
      <w:r w:rsidRPr="002A52D6">
        <w:rPr>
          <w:rFonts w:cs="Arial"/>
        </w:rPr>
        <w:t xml:space="preserve">As a result the union favours Option 4.2 Minimum </w:t>
      </w:r>
      <w:r w:rsidR="005D6673" w:rsidRPr="002A52D6">
        <w:rPr>
          <w:rFonts w:cs="Arial"/>
        </w:rPr>
        <w:t>benchmarks</w:t>
      </w:r>
      <w:r w:rsidRPr="002A52D6">
        <w:rPr>
          <w:rFonts w:cs="Arial"/>
        </w:rPr>
        <w:t xml:space="preserve">.  </w:t>
      </w:r>
      <w:r w:rsidR="00B62D40" w:rsidRPr="002A52D6">
        <w:rPr>
          <w:rFonts w:cs="Arial"/>
        </w:rPr>
        <w:t xml:space="preserve">We support this federated model for the NIIS for workplace accidents, and would favour this approach for the </w:t>
      </w:r>
      <w:proofErr w:type="spellStart"/>
      <w:r w:rsidR="00B62D40" w:rsidRPr="002A52D6">
        <w:rPr>
          <w:rFonts w:cs="Arial"/>
        </w:rPr>
        <w:t>Seacare</w:t>
      </w:r>
      <w:proofErr w:type="spellEnd"/>
      <w:r w:rsidR="00B62D40" w:rsidRPr="002A52D6">
        <w:rPr>
          <w:rFonts w:cs="Arial"/>
        </w:rPr>
        <w:t xml:space="preserve"> scheme, necessitating </w:t>
      </w:r>
      <w:r w:rsidR="005D6673" w:rsidRPr="002A52D6">
        <w:rPr>
          <w:rFonts w:cs="Arial"/>
        </w:rPr>
        <w:t>reform</w:t>
      </w:r>
      <w:r w:rsidR="00B62D40" w:rsidRPr="002A52D6">
        <w:rPr>
          <w:rFonts w:cs="Arial"/>
        </w:rPr>
        <w:t xml:space="preserve"> of the Seafarers Act so that a minimum agreed level of support is offered on a no-fault basis in accordance with a set of agreed benchmarks that could be implemented in a way that best suits the </w:t>
      </w:r>
      <w:r w:rsidR="005D6673" w:rsidRPr="002A52D6">
        <w:rPr>
          <w:rFonts w:cs="Arial"/>
        </w:rPr>
        <w:t>Australian</w:t>
      </w:r>
      <w:r w:rsidR="00B62D40" w:rsidRPr="002A52D6">
        <w:rPr>
          <w:rFonts w:cs="Arial"/>
        </w:rPr>
        <w:t xml:space="preserve"> merchant </w:t>
      </w:r>
      <w:r w:rsidR="005D6673" w:rsidRPr="002A52D6">
        <w:rPr>
          <w:rFonts w:cs="Arial"/>
        </w:rPr>
        <w:t>shipping</w:t>
      </w:r>
      <w:r w:rsidR="00B62D40" w:rsidRPr="002A52D6">
        <w:rPr>
          <w:rFonts w:cs="Arial"/>
        </w:rPr>
        <w:t xml:space="preserve"> industry, including the possibility of exceeding the minimum benchmarks.</w:t>
      </w:r>
    </w:p>
    <w:p w:rsidR="002D139A" w:rsidRPr="002A52D6" w:rsidRDefault="002D139A" w:rsidP="0003535F">
      <w:pPr>
        <w:autoSpaceDE w:val="0"/>
        <w:autoSpaceDN w:val="0"/>
        <w:adjustRightInd w:val="0"/>
        <w:rPr>
          <w:rFonts w:cs="Arial"/>
        </w:rPr>
      </w:pPr>
    </w:p>
    <w:p w:rsidR="00B62D40" w:rsidRPr="00B62D40" w:rsidRDefault="00B62D40" w:rsidP="00B62D40">
      <w:pPr>
        <w:autoSpaceDE w:val="0"/>
        <w:autoSpaceDN w:val="0"/>
        <w:adjustRightInd w:val="0"/>
        <w:rPr>
          <w:rFonts w:cs="Arial"/>
          <w:color w:val="000000"/>
        </w:rPr>
      </w:pPr>
      <w:r w:rsidRPr="002A52D6">
        <w:rPr>
          <w:rFonts w:cs="Arial"/>
        </w:rPr>
        <w:t xml:space="preserve">This position is conditional on there being some </w:t>
      </w:r>
      <w:r w:rsidR="005D6673" w:rsidRPr="002A52D6">
        <w:rPr>
          <w:rFonts w:cs="Arial"/>
        </w:rPr>
        <w:t>amendments</w:t>
      </w:r>
      <w:r w:rsidRPr="002A52D6">
        <w:rPr>
          <w:rFonts w:cs="Arial"/>
        </w:rPr>
        <w:t xml:space="preserve"> to the Minimum benchmarks as </w:t>
      </w:r>
      <w:r w:rsidRPr="002A52D6">
        <w:rPr>
          <w:rFonts w:cs="Arial"/>
          <w:color w:val="000000"/>
        </w:rPr>
        <w:t xml:space="preserve">proposed.  The changes we </w:t>
      </w:r>
      <w:r w:rsidR="005D6673" w:rsidRPr="002A52D6">
        <w:rPr>
          <w:rFonts w:cs="Arial"/>
          <w:color w:val="000000"/>
        </w:rPr>
        <w:t>propose</w:t>
      </w:r>
      <w:r w:rsidRPr="002A52D6">
        <w:rPr>
          <w:rFonts w:cs="Arial"/>
          <w:color w:val="000000"/>
        </w:rPr>
        <w:t xml:space="preserve"> are those advocated by the ACTU:</w:t>
      </w:r>
    </w:p>
    <w:p w:rsidR="00B62D40" w:rsidRPr="002A52D6" w:rsidRDefault="00B62D40" w:rsidP="00B62D40">
      <w:pPr>
        <w:rPr>
          <w:rFonts w:cs="Arial"/>
          <w:color w:val="000000"/>
        </w:rPr>
      </w:pPr>
    </w:p>
    <w:p w:rsidR="00B62D40" w:rsidRPr="002A52D6" w:rsidRDefault="00B62D40" w:rsidP="002A52D6">
      <w:pPr>
        <w:pStyle w:val="ListParagraph"/>
        <w:numPr>
          <w:ilvl w:val="0"/>
          <w:numId w:val="45"/>
        </w:numPr>
        <w:rPr>
          <w:rFonts w:cs="Arial"/>
          <w:color w:val="000000"/>
        </w:rPr>
      </w:pPr>
      <w:r w:rsidRPr="002A52D6">
        <w:rPr>
          <w:rFonts w:cs="Arial"/>
          <w:color w:val="000000"/>
        </w:rPr>
        <w:t xml:space="preserve">The minimum benchmarks should include recognition ‘up front’ of an active workers compensation claim, before any other consideration was made. Those satisfying this threshold need not then satisfy any further threshold text. </w:t>
      </w:r>
    </w:p>
    <w:p w:rsidR="00B62D40" w:rsidRPr="00B62D40" w:rsidRDefault="00B62D40" w:rsidP="00B62D40">
      <w:pPr>
        <w:rPr>
          <w:rFonts w:cs="Arial"/>
          <w:color w:val="000000"/>
        </w:rPr>
      </w:pPr>
    </w:p>
    <w:p w:rsidR="00B62D40" w:rsidRPr="002A52D6" w:rsidRDefault="00B62D40" w:rsidP="002A52D6">
      <w:pPr>
        <w:pStyle w:val="ListParagraph"/>
        <w:numPr>
          <w:ilvl w:val="0"/>
          <w:numId w:val="45"/>
        </w:numPr>
        <w:autoSpaceDE w:val="0"/>
        <w:autoSpaceDN w:val="0"/>
        <w:adjustRightInd w:val="0"/>
        <w:rPr>
          <w:rFonts w:cs="Arial"/>
          <w:color w:val="000000"/>
        </w:rPr>
      </w:pPr>
      <w:r w:rsidRPr="002A52D6">
        <w:rPr>
          <w:rFonts w:cs="Arial"/>
          <w:color w:val="000000"/>
        </w:rPr>
        <w:t xml:space="preserve">Eligibility rules should include those who suffer catastrophic injury as a result of work-related disease.  Work-related diseases should be referenced in the list of injury benchmarks and the adequacy of this reference should be part of the 2020 review. </w:t>
      </w:r>
    </w:p>
    <w:p w:rsidR="00B62D40" w:rsidRPr="00B62D40" w:rsidRDefault="00B62D40" w:rsidP="00B62D40">
      <w:pPr>
        <w:autoSpaceDE w:val="0"/>
        <w:autoSpaceDN w:val="0"/>
        <w:adjustRightInd w:val="0"/>
        <w:rPr>
          <w:rFonts w:cs="Arial"/>
          <w:color w:val="000000"/>
        </w:rPr>
      </w:pPr>
    </w:p>
    <w:p w:rsidR="00B62D40" w:rsidRPr="002A52D6" w:rsidRDefault="00B62D40" w:rsidP="002A52D6">
      <w:pPr>
        <w:pStyle w:val="ListParagraph"/>
        <w:numPr>
          <w:ilvl w:val="0"/>
          <w:numId w:val="45"/>
        </w:numPr>
        <w:autoSpaceDE w:val="0"/>
        <w:autoSpaceDN w:val="0"/>
        <w:adjustRightInd w:val="0"/>
        <w:rPr>
          <w:rFonts w:cs="Arial"/>
          <w:color w:val="000000"/>
        </w:rPr>
      </w:pPr>
      <w:r w:rsidRPr="002A52D6">
        <w:rPr>
          <w:rFonts w:cs="Arial"/>
          <w:color w:val="000000"/>
        </w:rPr>
        <w:t xml:space="preserve">A “work-related catastrophic injury” should include those sustained in the course of all recess breaks, including those occurring on-site and those occurring off-site. </w:t>
      </w:r>
      <w:r w:rsidR="005D6673">
        <w:rPr>
          <w:rFonts w:cs="Arial"/>
          <w:color w:val="000000"/>
        </w:rPr>
        <w:t xml:space="preserve"> </w:t>
      </w:r>
      <w:r w:rsidRPr="002A52D6">
        <w:rPr>
          <w:rFonts w:cs="Arial"/>
          <w:color w:val="000000"/>
        </w:rPr>
        <w:t xml:space="preserve">This is particularly important for workers covered by the Seafarers Act as seafarers </w:t>
      </w:r>
      <w:r w:rsidR="005D6673" w:rsidRPr="002A52D6">
        <w:rPr>
          <w:rFonts w:cs="Arial"/>
          <w:color w:val="000000"/>
        </w:rPr>
        <w:t>remain</w:t>
      </w:r>
      <w:r w:rsidRPr="002A52D6">
        <w:rPr>
          <w:rFonts w:cs="Arial"/>
          <w:color w:val="000000"/>
        </w:rPr>
        <w:t xml:space="preserve"> at the workplace (the ship) </w:t>
      </w:r>
      <w:r w:rsidR="002A52D6" w:rsidRPr="002A52D6">
        <w:rPr>
          <w:rFonts w:cs="Arial"/>
          <w:color w:val="000000"/>
        </w:rPr>
        <w:t>during all recess breaks.</w:t>
      </w:r>
    </w:p>
    <w:p w:rsidR="00B62D40" w:rsidRPr="00B62D40" w:rsidRDefault="00B62D40" w:rsidP="00B62D40">
      <w:pPr>
        <w:autoSpaceDE w:val="0"/>
        <w:autoSpaceDN w:val="0"/>
        <w:adjustRightInd w:val="0"/>
        <w:rPr>
          <w:rFonts w:cs="Arial"/>
          <w:color w:val="000000"/>
        </w:rPr>
      </w:pPr>
    </w:p>
    <w:p w:rsidR="00B62D40" w:rsidRPr="002A52D6" w:rsidRDefault="00B62D40" w:rsidP="002A52D6">
      <w:pPr>
        <w:pStyle w:val="ListParagraph"/>
        <w:numPr>
          <w:ilvl w:val="0"/>
          <w:numId w:val="45"/>
        </w:numPr>
        <w:autoSpaceDE w:val="0"/>
        <w:autoSpaceDN w:val="0"/>
        <w:adjustRightInd w:val="0"/>
        <w:rPr>
          <w:rFonts w:cs="Arial"/>
          <w:color w:val="000000"/>
        </w:rPr>
      </w:pPr>
      <w:r w:rsidRPr="002A52D6">
        <w:rPr>
          <w:rFonts w:cs="Arial"/>
          <w:color w:val="000000"/>
        </w:rPr>
        <w:t xml:space="preserve">NIIS should provide coverage to all workers who suffer catastrophic injury, even where they may have engaged in what may be deemed serious or wilful misconduct. This is </w:t>
      </w:r>
      <w:r w:rsidR="005D6673">
        <w:rPr>
          <w:rFonts w:cs="Arial"/>
          <w:color w:val="000000"/>
        </w:rPr>
        <w:t>a s</w:t>
      </w:r>
      <w:r w:rsidRPr="002A52D6">
        <w:rPr>
          <w:rFonts w:cs="Arial"/>
          <w:color w:val="000000"/>
        </w:rPr>
        <w:t>cheme with the intention of ensuring that “all individuals who are catastrophically injured in an accident will be entitled to lifetime care and support regardless of whether or not they are able to prove another party was at fault for their injuries."</w:t>
      </w:r>
      <w:r w:rsidR="002A52D6" w:rsidRPr="002A52D6">
        <w:rPr>
          <w:rFonts w:cs="Arial"/>
          <w:color w:val="000000"/>
        </w:rPr>
        <w:t xml:space="preserve">  </w:t>
      </w:r>
      <w:r w:rsidRPr="002A52D6">
        <w:rPr>
          <w:rFonts w:cs="Arial"/>
          <w:color w:val="000000"/>
        </w:rPr>
        <w:t xml:space="preserve">It </w:t>
      </w:r>
      <w:r w:rsidR="005D6673">
        <w:rPr>
          <w:rFonts w:cs="Arial"/>
          <w:color w:val="000000"/>
        </w:rPr>
        <w:t>is inconsistent with this principle</w:t>
      </w:r>
      <w:r w:rsidRPr="002A52D6">
        <w:rPr>
          <w:rFonts w:cs="Arial"/>
          <w:color w:val="000000"/>
        </w:rPr>
        <w:t xml:space="preserve"> to seek to exclude a </w:t>
      </w:r>
      <w:r w:rsidR="002A52D6" w:rsidRPr="002A52D6">
        <w:rPr>
          <w:rFonts w:cs="Arial"/>
          <w:color w:val="000000"/>
        </w:rPr>
        <w:t xml:space="preserve">worker by apportioning ‘blame’ and is inconsistent </w:t>
      </w:r>
      <w:r w:rsidR="005D6673">
        <w:rPr>
          <w:rFonts w:cs="Arial"/>
          <w:color w:val="000000"/>
        </w:rPr>
        <w:t>with the no-</w:t>
      </w:r>
      <w:r w:rsidR="005D6673" w:rsidRPr="002A52D6">
        <w:rPr>
          <w:rFonts w:cs="Arial"/>
          <w:color w:val="000000"/>
        </w:rPr>
        <w:t>fault</w:t>
      </w:r>
      <w:r w:rsidR="005D6673">
        <w:rPr>
          <w:rFonts w:cs="Arial"/>
          <w:color w:val="000000"/>
        </w:rPr>
        <w:t xml:space="preserve"> </w:t>
      </w:r>
      <w:r w:rsidR="005D6673" w:rsidRPr="002A52D6">
        <w:rPr>
          <w:rFonts w:cs="Arial"/>
          <w:color w:val="000000"/>
        </w:rPr>
        <w:t>principle</w:t>
      </w:r>
      <w:r w:rsidR="002A52D6" w:rsidRPr="002A52D6">
        <w:rPr>
          <w:rFonts w:cs="Arial"/>
          <w:color w:val="000000"/>
        </w:rPr>
        <w:t>.</w:t>
      </w:r>
    </w:p>
    <w:p w:rsidR="002A52D6" w:rsidRPr="002A52D6" w:rsidRDefault="002A52D6" w:rsidP="00B62D40">
      <w:pPr>
        <w:autoSpaceDE w:val="0"/>
        <w:autoSpaceDN w:val="0"/>
        <w:adjustRightInd w:val="0"/>
        <w:rPr>
          <w:rFonts w:cs="Arial"/>
          <w:color w:val="000000"/>
        </w:rPr>
      </w:pPr>
    </w:p>
    <w:p w:rsidR="002A52D6" w:rsidRPr="002A52D6" w:rsidRDefault="002A52D6" w:rsidP="002A52D6">
      <w:pPr>
        <w:pStyle w:val="ListParagraph"/>
        <w:numPr>
          <w:ilvl w:val="0"/>
          <w:numId w:val="45"/>
        </w:numPr>
        <w:autoSpaceDE w:val="0"/>
        <w:autoSpaceDN w:val="0"/>
        <w:adjustRightInd w:val="0"/>
        <w:rPr>
          <w:rFonts w:cs="Arial"/>
          <w:color w:val="000000"/>
        </w:rPr>
      </w:pPr>
      <w:r w:rsidRPr="002A52D6">
        <w:rPr>
          <w:rFonts w:cs="Arial"/>
          <w:color w:val="000000"/>
        </w:rPr>
        <w:t xml:space="preserve">We would nevertheless be </w:t>
      </w:r>
      <w:r w:rsidR="005D6673" w:rsidRPr="002A52D6">
        <w:rPr>
          <w:rFonts w:cs="Arial"/>
          <w:color w:val="000000"/>
        </w:rPr>
        <w:t>prepared</w:t>
      </w:r>
      <w:r w:rsidRPr="002A52D6">
        <w:rPr>
          <w:rFonts w:cs="Arial"/>
          <w:color w:val="000000"/>
        </w:rPr>
        <w:t xml:space="preserve"> to accept the </w:t>
      </w:r>
      <w:r w:rsidR="005D6673" w:rsidRPr="002A52D6">
        <w:rPr>
          <w:rFonts w:cs="Arial"/>
          <w:color w:val="000000"/>
        </w:rPr>
        <w:t>exclusion</w:t>
      </w:r>
      <w:r w:rsidRPr="002A52D6">
        <w:rPr>
          <w:rFonts w:cs="Arial"/>
          <w:color w:val="000000"/>
        </w:rPr>
        <w:t xml:space="preserve"> of journey associated catastrophic </w:t>
      </w:r>
      <w:r w:rsidR="005D6673" w:rsidRPr="002A52D6">
        <w:rPr>
          <w:rFonts w:cs="Arial"/>
          <w:color w:val="000000"/>
        </w:rPr>
        <w:t>injury</w:t>
      </w:r>
      <w:r w:rsidRPr="002A52D6">
        <w:rPr>
          <w:rFonts w:cs="Arial"/>
          <w:color w:val="000000"/>
        </w:rPr>
        <w:t xml:space="preserve"> on the basis that such </w:t>
      </w:r>
      <w:r w:rsidR="005D6673">
        <w:rPr>
          <w:rFonts w:cs="Arial"/>
          <w:color w:val="000000"/>
        </w:rPr>
        <w:t xml:space="preserve">injuries </w:t>
      </w:r>
      <w:r w:rsidRPr="002A52D6">
        <w:rPr>
          <w:rFonts w:cs="Arial"/>
          <w:color w:val="000000"/>
        </w:rPr>
        <w:t>were covered by the motor vehicle accident stream of the NIIS.</w:t>
      </w:r>
    </w:p>
    <w:p w:rsidR="002A52D6" w:rsidRPr="00B62D40" w:rsidRDefault="002A52D6" w:rsidP="00B62D40">
      <w:pPr>
        <w:autoSpaceDE w:val="0"/>
        <w:autoSpaceDN w:val="0"/>
        <w:adjustRightInd w:val="0"/>
        <w:rPr>
          <w:rFonts w:cs="Arial"/>
          <w:color w:val="000000"/>
        </w:rPr>
      </w:pPr>
    </w:p>
    <w:sectPr w:rsidR="002A52D6" w:rsidRPr="00B62D40" w:rsidSect="000539E0">
      <w:pgSz w:w="11918" w:h="16854"/>
      <w:pgMar w:top="950" w:right="1535" w:bottom="1310" w:left="16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756DFF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48A7847"/>
    <w:multiLevelType w:val="singleLevel"/>
    <w:tmpl w:val="377387F1"/>
    <w:lvl w:ilvl="0">
      <w:numFmt w:val="bullet"/>
      <w:lvlText w:val="·"/>
      <w:lvlJc w:val="left"/>
      <w:pPr>
        <w:tabs>
          <w:tab w:val="num" w:pos="432"/>
        </w:tabs>
        <w:ind w:left="792" w:hanging="432"/>
      </w:pPr>
      <w:rPr>
        <w:rFonts w:ascii="Symbol" w:hAnsi="Symbol"/>
        <w:snapToGrid/>
        <w:spacing w:val="-3"/>
        <w:sz w:val="24"/>
      </w:rPr>
    </w:lvl>
  </w:abstractNum>
  <w:abstractNum w:abstractNumId="2">
    <w:nsid w:val="052BAA80"/>
    <w:multiLevelType w:val="singleLevel"/>
    <w:tmpl w:val="7E36B229"/>
    <w:lvl w:ilvl="0">
      <w:numFmt w:val="bullet"/>
      <w:lvlText w:val="-"/>
      <w:lvlJc w:val="left"/>
      <w:pPr>
        <w:tabs>
          <w:tab w:val="num" w:pos="432"/>
        </w:tabs>
        <w:ind w:left="1152" w:hanging="432"/>
      </w:pPr>
      <w:rPr>
        <w:rFonts w:ascii="Symbol" w:hAnsi="Symbol"/>
        <w:snapToGrid/>
        <w:sz w:val="24"/>
      </w:rPr>
    </w:lvl>
  </w:abstractNum>
  <w:abstractNum w:abstractNumId="3">
    <w:nsid w:val="058B5B9F"/>
    <w:multiLevelType w:val="hybridMultilevel"/>
    <w:tmpl w:val="8424EE76"/>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102FD4"/>
    <w:multiLevelType w:val="hybridMultilevel"/>
    <w:tmpl w:val="68AE30D2"/>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0C74715B"/>
    <w:multiLevelType w:val="hybridMultilevel"/>
    <w:tmpl w:val="C78826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32C38C1"/>
    <w:multiLevelType w:val="hybridMultilevel"/>
    <w:tmpl w:val="19C2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34657A"/>
    <w:multiLevelType w:val="hybridMultilevel"/>
    <w:tmpl w:val="A484D3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4A5246F"/>
    <w:multiLevelType w:val="hybridMultilevel"/>
    <w:tmpl w:val="3DB60340"/>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4A7731A"/>
    <w:multiLevelType w:val="hybridMultilevel"/>
    <w:tmpl w:val="6A58295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nsid w:val="16487A9D"/>
    <w:multiLevelType w:val="hybridMultilevel"/>
    <w:tmpl w:val="FBC8CCF2"/>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1">
      <w:start w:val="1"/>
      <w:numFmt w:val="bullet"/>
      <w:lvlText w:val=""/>
      <w:lvlJc w:val="left"/>
      <w:pPr>
        <w:tabs>
          <w:tab w:val="num" w:pos="2160"/>
        </w:tabs>
        <w:ind w:left="2160" w:hanging="360"/>
      </w:pPr>
      <w:rPr>
        <w:rFonts w:ascii="Symbol" w:hAnsi="Symbol" w:hint="default"/>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1">
    <w:nsid w:val="19115242"/>
    <w:multiLevelType w:val="hybridMultilevel"/>
    <w:tmpl w:val="F3C093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A350D54"/>
    <w:multiLevelType w:val="hybridMultilevel"/>
    <w:tmpl w:val="10248698"/>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3">
    <w:nsid w:val="20AA6135"/>
    <w:multiLevelType w:val="hybridMultilevel"/>
    <w:tmpl w:val="E4CCE7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0F939C8"/>
    <w:multiLevelType w:val="hybridMultilevel"/>
    <w:tmpl w:val="A40624EA"/>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5">
    <w:nsid w:val="24132AE4"/>
    <w:multiLevelType w:val="hybridMultilevel"/>
    <w:tmpl w:val="634002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7A80356"/>
    <w:multiLevelType w:val="hybridMultilevel"/>
    <w:tmpl w:val="5F024482"/>
    <w:lvl w:ilvl="0" w:tplc="0C090009">
      <w:start w:val="1"/>
      <w:numFmt w:val="bullet"/>
      <w:lvlText w:val=""/>
      <w:lvlJc w:val="left"/>
      <w:pPr>
        <w:tabs>
          <w:tab w:val="num" w:pos="2520"/>
        </w:tabs>
        <w:ind w:left="2520" w:hanging="360"/>
      </w:pPr>
      <w:rPr>
        <w:rFonts w:ascii="Wingdings" w:hAnsi="Wingdings" w:hint="default"/>
      </w:rPr>
    </w:lvl>
    <w:lvl w:ilvl="1" w:tplc="0C090003" w:tentative="1">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nsid w:val="29502FBC"/>
    <w:multiLevelType w:val="hybridMultilevel"/>
    <w:tmpl w:val="7D687562"/>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1824D4"/>
    <w:multiLevelType w:val="hybridMultilevel"/>
    <w:tmpl w:val="FF5E80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BA92C67"/>
    <w:multiLevelType w:val="hybridMultilevel"/>
    <w:tmpl w:val="3BD82D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C726013"/>
    <w:multiLevelType w:val="hybridMultilevel"/>
    <w:tmpl w:val="B644E99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216407E"/>
    <w:multiLevelType w:val="hybridMultilevel"/>
    <w:tmpl w:val="FC9CAC66"/>
    <w:lvl w:ilvl="0" w:tplc="A51C96CC">
      <w:start w:val="1"/>
      <w:numFmt w:val="bullet"/>
      <w:lvlText w:val="-"/>
      <w:lvlJc w:val="left"/>
      <w:pPr>
        <w:tabs>
          <w:tab w:val="num" w:pos="1440"/>
        </w:tabs>
        <w:ind w:left="1440" w:hanging="360"/>
      </w:pPr>
      <w:rPr>
        <w:rFonts w:ascii="Verdana" w:hAnsi="Verdana"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4F423AC"/>
    <w:multiLevelType w:val="hybridMultilevel"/>
    <w:tmpl w:val="E6FE4D2E"/>
    <w:lvl w:ilvl="0" w:tplc="A51C96CC">
      <w:start w:val="1"/>
      <w:numFmt w:val="bullet"/>
      <w:lvlText w:val="-"/>
      <w:lvlJc w:val="left"/>
      <w:pPr>
        <w:tabs>
          <w:tab w:val="num" w:pos="1440"/>
        </w:tabs>
        <w:ind w:left="1440" w:hanging="360"/>
      </w:pPr>
      <w:rPr>
        <w:rFonts w:ascii="Verdana" w:hAnsi="Verdana"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3">
    <w:nsid w:val="396807EB"/>
    <w:multiLevelType w:val="hybridMultilevel"/>
    <w:tmpl w:val="02503598"/>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C595604"/>
    <w:multiLevelType w:val="hybridMultilevel"/>
    <w:tmpl w:val="AECE89D6"/>
    <w:lvl w:ilvl="0" w:tplc="A51C96CC">
      <w:start w:val="1"/>
      <w:numFmt w:val="bullet"/>
      <w:lvlText w:val="-"/>
      <w:lvlJc w:val="left"/>
      <w:pPr>
        <w:tabs>
          <w:tab w:val="num" w:pos="1440"/>
        </w:tabs>
        <w:ind w:left="1440" w:hanging="360"/>
      </w:pPr>
      <w:rPr>
        <w:rFonts w:ascii="Verdana" w:hAnsi="Verdana"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nsid w:val="3D1A5AF0"/>
    <w:multiLevelType w:val="hybridMultilevel"/>
    <w:tmpl w:val="FD8814B6"/>
    <w:lvl w:ilvl="0" w:tplc="A51C96CC">
      <w:start w:val="1"/>
      <w:numFmt w:val="bullet"/>
      <w:lvlText w:val="-"/>
      <w:lvlJc w:val="left"/>
      <w:pPr>
        <w:tabs>
          <w:tab w:val="num" w:pos="1440"/>
        </w:tabs>
        <w:ind w:left="1440" w:hanging="360"/>
      </w:pPr>
      <w:rPr>
        <w:rFonts w:ascii="Verdana" w:hAnsi="Verdana"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91201F0"/>
    <w:multiLevelType w:val="hybridMultilevel"/>
    <w:tmpl w:val="11983B5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9134A4"/>
    <w:multiLevelType w:val="hybridMultilevel"/>
    <w:tmpl w:val="2FAEB3FE"/>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BA379D5"/>
    <w:multiLevelType w:val="hybridMultilevel"/>
    <w:tmpl w:val="7C346C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13A63FE"/>
    <w:multiLevelType w:val="hybridMultilevel"/>
    <w:tmpl w:val="981ABF56"/>
    <w:lvl w:ilvl="0" w:tplc="A51C96CC">
      <w:start w:val="1"/>
      <w:numFmt w:val="bullet"/>
      <w:lvlText w:val="-"/>
      <w:lvlJc w:val="left"/>
      <w:pPr>
        <w:tabs>
          <w:tab w:val="num" w:pos="1440"/>
        </w:tabs>
        <w:ind w:left="1440" w:hanging="360"/>
      </w:pPr>
      <w:rPr>
        <w:rFonts w:ascii="Verdana" w:hAnsi="Verdana"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B936AF0"/>
    <w:multiLevelType w:val="hybridMultilevel"/>
    <w:tmpl w:val="8D546F0E"/>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nsid w:val="5CCA6B81"/>
    <w:multiLevelType w:val="hybridMultilevel"/>
    <w:tmpl w:val="38404494"/>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00C6702"/>
    <w:multiLevelType w:val="hybridMultilevel"/>
    <w:tmpl w:val="8CF0722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nsid w:val="60880DEF"/>
    <w:multiLevelType w:val="hybridMultilevel"/>
    <w:tmpl w:val="D8220ED6"/>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31A1EA8"/>
    <w:multiLevelType w:val="hybridMultilevel"/>
    <w:tmpl w:val="A0BE2C7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5">
    <w:nsid w:val="66382EBF"/>
    <w:multiLevelType w:val="hybridMultilevel"/>
    <w:tmpl w:val="28546E1E"/>
    <w:lvl w:ilvl="0" w:tplc="A51C96CC">
      <w:start w:val="1"/>
      <w:numFmt w:val="bullet"/>
      <w:lvlText w:val="-"/>
      <w:lvlJc w:val="left"/>
      <w:pPr>
        <w:tabs>
          <w:tab w:val="num" w:pos="1440"/>
        </w:tabs>
        <w:ind w:left="1440" w:hanging="360"/>
      </w:pPr>
      <w:rPr>
        <w:rFonts w:ascii="Verdana" w:hAnsi="Verdana"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9703860"/>
    <w:multiLevelType w:val="hybridMultilevel"/>
    <w:tmpl w:val="F806A83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7">
    <w:nsid w:val="6A1F0464"/>
    <w:multiLevelType w:val="hybridMultilevel"/>
    <w:tmpl w:val="1D742CC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8">
    <w:nsid w:val="7168677E"/>
    <w:multiLevelType w:val="hybridMultilevel"/>
    <w:tmpl w:val="0BE8052E"/>
    <w:lvl w:ilvl="0" w:tplc="A51C96CC">
      <w:start w:val="1"/>
      <w:numFmt w:val="bullet"/>
      <w:lvlText w:val="-"/>
      <w:lvlJc w:val="left"/>
      <w:pPr>
        <w:tabs>
          <w:tab w:val="num" w:pos="1440"/>
        </w:tabs>
        <w:ind w:left="1440" w:hanging="360"/>
      </w:pPr>
      <w:rPr>
        <w:rFonts w:ascii="Verdana" w:hAnsi="Verdana"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9">
    <w:nsid w:val="74E5582A"/>
    <w:multiLevelType w:val="hybridMultilevel"/>
    <w:tmpl w:val="4E9AE774"/>
    <w:lvl w:ilvl="0" w:tplc="0C090001">
      <w:start w:val="1"/>
      <w:numFmt w:val="bullet"/>
      <w:lvlText w:val=""/>
      <w:lvlJc w:val="left"/>
      <w:pPr>
        <w:tabs>
          <w:tab w:val="num" w:pos="720"/>
        </w:tabs>
        <w:ind w:left="720" w:hanging="360"/>
      </w:pPr>
      <w:rPr>
        <w:rFonts w:ascii="Symbol" w:hAnsi="Symbol" w:hint="default"/>
      </w:rPr>
    </w:lvl>
    <w:lvl w:ilvl="1" w:tplc="A51C96CC">
      <w:start w:val="1"/>
      <w:numFmt w:val="bullet"/>
      <w:lvlText w:val="-"/>
      <w:lvlJc w:val="left"/>
      <w:pPr>
        <w:tabs>
          <w:tab w:val="num" w:pos="1440"/>
        </w:tabs>
        <w:ind w:left="1440" w:hanging="360"/>
      </w:pPr>
      <w:rPr>
        <w:rFonts w:ascii="Verdana" w:hAnsi="Verdana"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
  </w:num>
  <w:num w:numId="6">
    <w:abstractNumId w:val="16"/>
  </w:num>
  <w:num w:numId="7">
    <w:abstractNumId w:val="27"/>
  </w:num>
  <w:num w:numId="8">
    <w:abstractNumId w:val="33"/>
  </w:num>
  <w:num w:numId="9">
    <w:abstractNumId w:val="8"/>
  </w:num>
  <w:num w:numId="10">
    <w:abstractNumId w:val="17"/>
  </w:num>
  <w:num w:numId="11">
    <w:abstractNumId w:val="30"/>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9"/>
  </w:num>
  <w:num w:numId="15">
    <w:abstractNumId w:val="35"/>
  </w:num>
  <w:num w:numId="16">
    <w:abstractNumId w:val="21"/>
  </w:num>
  <w:num w:numId="17">
    <w:abstractNumId w:val="13"/>
  </w:num>
  <w:num w:numId="18">
    <w:abstractNumId w:val="18"/>
  </w:num>
  <w:num w:numId="19">
    <w:abstractNumId w:val="28"/>
  </w:num>
  <w:num w:numId="20">
    <w:abstractNumId w:val="7"/>
  </w:num>
  <w:num w:numId="21">
    <w:abstractNumId w:val="11"/>
  </w:num>
  <w:num w:numId="22">
    <w:abstractNumId w:val="31"/>
  </w:num>
  <w:num w:numId="23">
    <w:abstractNumId w:val="23"/>
  </w:num>
  <w:num w:numId="24">
    <w:abstractNumId w:val="12"/>
  </w:num>
  <w:num w:numId="25">
    <w:abstractNumId w:val="5"/>
  </w:num>
  <w:num w:numId="26">
    <w:abstractNumId w:val="20"/>
  </w:num>
  <w:num w:numId="27">
    <w:abstractNumId w:val="26"/>
  </w:num>
  <w:num w:numId="28">
    <w:abstractNumId w:val="15"/>
  </w:num>
  <w:num w:numId="29">
    <w:abstractNumId w:val="32"/>
  </w:num>
  <w:num w:numId="30">
    <w:abstractNumId w:val="1"/>
  </w:num>
  <w:num w:numId="31">
    <w:abstractNumId w:val="1"/>
    <w:lvlOverride w:ilvl="0">
      <w:lvl w:ilvl="0">
        <w:numFmt w:val="bullet"/>
        <w:lvlText w:val="·"/>
        <w:lvlJc w:val="left"/>
        <w:pPr>
          <w:tabs>
            <w:tab w:val="num" w:pos="360"/>
          </w:tabs>
          <w:ind w:left="720" w:hanging="360"/>
        </w:pPr>
        <w:rPr>
          <w:rFonts w:ascii="Symbol" w:hAnsi="Symbol"/>
          <w:snapToGrid/>
          <w:spacing w:val="4"/>
          <w:sz w:val="24"/>
        </w:rPr>
      </w:lvl>
    </w:lvlOverride>
  </w:num>
  <w:num w:numId="32">
    <w:abstractNumId w:val="2"/>
  </w:num>
  <w:num w:numId="33">
    <w:abstractNumId w:val="2"/>
    <w:lvlOverride w:ilvl="0">
      <w:lvl w:ilvl="0">
        <w:numFmt w:val="bullet"/>
        <w:lvlText w:val="-"/>
        <w:lvlJc w:val="left"/>
        <w:pPr>
          <w:tabs>
            <w:tab w:val="num" w:pos="432"/>
          </w:tabs>
          <w:ind w:left="1080"/>
        </w:pPr>
        <w:rPr>
          <w:rFonts w:ascii="Symbol" w:hAnsi="Symbol"/>
          <w:snapToGrid/>
          <w:spacing w:val="7"/>
          <w:sz w:val="24"/>
        </w:rPr>
      </w:lvl>
    </w:lvlOverride>
  </w:num>
  <w:num w:numId="34">
    <w:abstractNumId w:val="2"/>
    <w:lvlOverride w:ilvl="0">
      <w:lvl w:ilvl="0">
        <w:numFmt w:val="bullet"/>
        <w:lvlText w:val="-"/>
        <w:lvlJc w:val="left"/>
        <w:pPr>
          <w:tabs>
            <w:tab w:val="num" w:pos="432"/>
          </w:tabs>
          <w:ind w:left="1152" w:hanging="432"/>
        </w:pPr>
        <w:rPr>
          <w:rFonts w:ascii="Symbol" w:hAnsi="Symbol"/>
          <w:snapToGrid/>
          <w:spacing w:val="-8"/>
          <w:sz w:val="23"/>
        </w:rPr>
      </w:lvl>
    </w:lvlOverride>
  </w:num>
  <w:num w:numId="35">
    <w:abstractNumId w:val="1"/>
    <w:lvlOverride w:ilvl="0">
      <w:lvl w:ilvl="0">
        <w:numFmt w:val="bullet"/>
        <w:lvlText w:val="·"/>
        <w:lvlJc w:val="left"/>
        <w:pPr>
          <w:tabs>
            <w:tab w:val="num" w:pos="432"/>
          </w:tabs>
          <w:ind w:left="360"/>
        </w:pPr>
        <w:rPr>
          <w:rFonts w:ascii="Symbol" w:hAnsi="Symbol"/>
          <w:snapToGrid/>
          <w:spacing w:val="-6"/>
          <w:sz w:val="23"/>
        </w:rPr>
      </w:lvl>
    </w:lvlOverride>
  </w:num>
  <w:num w:numId="36">
    <w:abstractNumId w:val="1"/>
    <w:lvlOverride w:ilvl="0">
      <w:lvl w:ilvl="0">
        <w:numFmt w:val="bullet"/>
        <w:suff w:val="nothing"/>
        <w:lvlText w:val="·"/>
        <w:lvlJc w:val="left"/>
        <w:pPr>
          <w:tabs>
            <w:tab w:val="num" w:pos="144"/>
          </w:tabs>
          <w:ind w:left="1800" w:hanging="360"/>
        </w:pPr>
        <w:rPr>
          <w:rFonts w:ascii="Symbol" w:hAnsi="Symbol"/>
          <w:snapToGrid/>
          <w:spacing w:val="-7"/>
          <w:sz w:val="23"/>
        </w:rPr>
      </w:lvl>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2D"/>
    <w:rsid w:val="000113F7"/>
    <w:rsid w:val="00020748"/>
    <w:rsid w:val="00026C84"/>
    <w:rsid w:val="00034D04"/>
    <w:rsid w:val="000351C5"/>
    <w:rsid w:val="0003535F"/>
    <w:rsid w:val="000539E0"/>
    <w:rsid w:val="00055A76"/>
    <w:rsid w:val="00076048"/>
    <w:rsid w:val="00093735"/>
    <w:rsid w:val="000B3C07"/>
    <w:rsid w:val="000B75B2"/>
    <w:rsid w:val="000C1578"/>
    <w:rsid w:val="000C300A"/>
    <w:rsid w:val="000D7887"/>
    <w:rsid w:val="000F0D7F"/>
    <w:rsid w:val="000F6FEF"/>
    <w:rsid w:val="0010459C"/>
    <w:rsid w:val="00106594"/>
    <w:rsid w:val="001113ED"/>
    <w:rsid w:val="00166FF5"/>
    <w:rsid w:val="001B5D72"/>
    <w:rsid w:val="001E0C7C"/>
    <w:rsid w:val="001E3FDE"/>
    <w:rsid w:val="00202F5C"/>
    <w:rsid w:val="00223F98"/>
    <w:rsid w:val="00232398"/>
    <w:rsid w:val="0026172D"/>
    <w:rsid w:val="00261B2E"/>
    <w:rsid w:val="00275801"/>
    <w:rsid w:val="0029651A"/>
    <w:rsid w:val="00297747"/>
    <w:rsid w:val="002A52D6"/>
    <w:rsid w:val="002D139A"/>
    <w:rsid w:val="00322E30"/>
    <w:rsid w:val="00327E7B"/>
    <w:rsid w:val="0033053C"/>
    <w:rsid w:val="0033267C"/>
    <w:rsid w:val="00343957"/>
    <w:rsid w:val="003666D0"/>
    <w:rsid w:val="003C3989"/>
    <w:rsid w:val="003C4226"/>
    <w:rsid w:val="00405A7E"/>
    <w:rsid w:val="00405BC0"/>
    <w:rsid w:val="004235D3"/>
    <w:rsid w:val="00425780"/>
    <w:rsid w:val="004262C4"/>
    <w:rsid w:val="00456075"/>
    <w:rsid w:val="00470ADB"/>
    <w:rsid w:val="0048723C"/>
    <w:rsid w:val="004B43A9"/>
    <w:rsid w:val="004C1892"/>
    <w:rsid w:val="004F7E9D"/>
    <w:rsid w:val="00514156"/>
    <w:rsid w:val="005271F9"/>
    <w:rsid w:val="00560803"/>
    <w:rsid w:val="005662F5"/>
    <w:rsid w:val="0058240D"/>
    <w:rsid w:val="00585960"/>
    <w:rsid w:val="00591A2D"/>
    <w:rsid w:val="005922A1"/>
    <w:rsid w:val="005B0162"/>
    <w:rsid w:val="005D6673"/>
    <w:rsid w:val="00640682"/>
    <w:rsid w:val="00662434"/>
    <w:rsid w:val="00665401"/>
    <w:rsid w:val="00686C9D"/>
    <w:rsid w:val="00690CE7"/>
    <w:rsid w:val="006A4A19"/>
    <w:rsid w:val="006D2737"/>
    <w:rsid w:val="006D3EAA"/>
    <w:rsid w:val="006E1D56"/>
    <w:rsid w:val="006F0A8C"/>
    <w:rsid w:val="0071737C"/>
    <w:rsid w:val="007601B8"/>
    <w:rsid w:val="007B6B3A"/>
    <w:rsid w:val="007C3E8B"/>
    <w:rsid w:val="0084360E"/>
    <w:rsid w:val="008A4112"/>
    <w:rsid w:val="008B0E1C"/>
    <w:rsid w:val="0095300E"/>
    <w:rsid w:val="0096313E"/>
    <w:rsid w:val="009675A1"/>
    <w:rsid w:val="009B5E70"/>
    <w:rsid w:val="009C221E"/>
    <w:rsid w:val="009D222E"/>
    <w:rsid w:val="009D3D88"/>
    <w:rsid w:val="009D4BBB"/>
    <w:rsid w:val="009D578B"/>
    <w:rsid w:val="009D685C"/>
    <w:rsid w:val="009E45BD"/>
    <w:rsid w:val="00A56FAA"/>
    <w:rsid w:val="00A673BC"/>
    <w:rsid w:val="00A85E4D"/>
    <w:rsid w:val="00AA160B"/>
    <w:rsid w:val="00AA3DE3"/>
    <w:rsid w:val="00AA5580"/>
    <w:rsid w:val="00AB1558"/>
    <w:rsid w:val="00AB2F40"/>
    <w:rsid w:val="00B22301"/>
    <w:rsid w:val="00B575FD"/>
    <w:rsid w:val="00B62D40"/>
    <w:rsid w:val="00B70F29"/>
    <w:rsid w:val="00B82747"/>
    <w:rsid w:val="00B84FC7"/>
    <w:rsid w:val="00B909C4"/>
    <w:rsid w:val="00B975D8"/>
    <w:rsid w:val="00BB16F1"/>
    <w:rsid w:val="00BE6D0F"/>
    <w:rsid w:val="00BF42DA"/>
    <w:rsid w:val="00C04750"/>
    <w:rsid w:val="00C17251"/>
    <w:rsid w:val="00C60688"/>
    <w:rsid w:val="00C64474"/>
    <w:rsid w:val="00C668B2"/>
    <w:rsid w:val="00C66921"/>
    <w:rsid w:val="00C671AD"/>
    <w:rsid w:val="00C83099"/>
    <w:rsid w:val="00CA51DA"/>
    <w:rsid w:val="00CB1092"/>
    <w:rsid w:val="00CD431F"/>
    <w:rsid w:val="00CD70E6"/>
    <w:rsid w:val="00CE328B"/>
    <w:rsid w:val="00CF4499"/>
    <w:rsid w:val="00D1598F"/>
    <w:rsid w:val="00D5078F"/>
    <w:rsid w:val="00D54208"/>
    <w:rsid w:val="00DA6E62"/>
    <w:rsid w:val="00DC5701"/>
    <w:rsid w:val="00DD7BD8"/>
    <w:rsid w:val="00DF5938"/>
    <w:rsid w:val="00E13257"/>
    <w:rsid w:val="00E42F7D"/>
    <w:rsid w:val="00E57C4F"/>
    <w:rsid w:val="00E83A7F"/>
    <w:rsid w:val="00ED40E6"/>
    <w:rsid w:val="00ED488A"/>
    <w:rsid w:val="00F15D1C"/>
    <w:rsid w:val="00F4196E"/>
    <w:rsid w:val="00F60BD5"/>
    <w:rsid w:val="00FF1B0C"/>
    <w:rsid w:val="00FF636F"/>
    <w:rsid w:val="00FF6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qFormat/>
    <w:rsid w:val="00322E30"/>
    <w:pPr>
      <w:spacing w:before="100" w:beforeAutospacing="1" w:after="100" w:afterAutospacing="1"/>
      <w:outlineLvl w:val="0"/>
    </w:pPr>
    <w:rPr>
      <w:rFonts w:ascii="Times New Roman" w:hAnsi="Times New Roman"/>
      <w:b/>
      <w:bCs/>
      <w:kern w:val="36"/>
      <w:sz w:val="48"/>
      <w:szCs w:val="48"/>
      <w:lang w:val="en-US" w:eastAsia="en-US"/>
    </w:rPr>
  </w:style>
  <w:style w:type="paragraph" w:styleId="Heading4">
    <w:name w:val="heading 4"/>
    <w:basedOn w:val="Normal"/>
    <w:next w:val="Normal"/>
    <w:qFormat/>
    <w:rsid w:val="00BE6D0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C1892"/>
    <w:pPr>
      <w:numPr>
        <w:numId w:val="1"/>
      </w:numPr>
      <w:spacing w:after="200" w:line="276" w:lineRule="auto"/>
    </w:pPr>
    <w:rPr>
      <w:rFonts w:ascii="Calibri" w:eastAsia="Calibri" w:hAnsi="Calibri"/>
      <w:sz w:val="22"/>
      <w:szCs w:val="22"/>
      <w:lang w:val="en-US" w:eastAsia="en-US"/>
    </w:rPr>
  </w:style>
  <w:style w:type="paragraph" w:styleId="NormalWeb">
    <w:name w:val="Normal (Web)"/>
    <w:basedOn w:val="Normal"/>
    <w:rsid w:val="00322E30"/>
    <w:pPr>
      <w:spacing w:before="100" w:beforeAutospacing="1" w:after="100" w:afterAutospacing="1"/>
    </w:pPr>
    <w:rPr>
      <w:rFonts w:ascii="Times New Roman" w:hAnsi="Times New Roman"/>
      <w:lang w:val="en-US" w:eastAsia="en-US"/>
    </w:rPr>
  </w:style>
  <w:style w:type="paragraph" w:styleId="BodyText">
    <w:name w:val="Body Text"/>
    <w:basedOn w:val="Normal"/>
    <w:rsid w:val="00322E30"/>
    <w:rPr>
      <w:rFonts w:ascii="Book Antiqua" w:hAnsi="Book Antiqua"/>
      <w:color w:val="FF0000"/>
      <w:lang w:val="en-GB" w:eastAsia="en-GB"/>
    </w:rPr>
  </w:style>
  <w:style w:type="paragraph" w:styleId="BalloonText">
    <w:name w:val="Balloon Text"/>
    <w:basedOn w:val="Normal"/>
    <w:semiHidden/>
    <w:rsid w:val="000B75B2"/>
    <w:rPr>
      <w:rFonts w:ascii="Tahoma" w:hAnsi="Tahoma" w:cs="Tahoma"/>
      <w:sz w:val="16"/>
      <w:szCs w:val="16"/>
    </w:rPr>
  </w:style>
  <w:style w:type="paragraph" w:styleId="PlainText">
    <w:name w:val="Plain Text"/>
    <w:basedOn w:val="Normal"/>
    <w:rsid w:val="006D2737"/>
    <w:rPr>
      <w:rFonts w:ascii="Courier New" w:hAnsi="Courier New" w:cs="Courier New"/>
      <w:sz w:val="20"/>
      <w:szCs w:val="20"/>
    </w:rPr>
  </w:style>
  <w:style w:type="character" w:styleId="Hyperlink">
    <w:name w:val="Hyperlink"/>
    <w:basedOn w:val="DefaultParagraphFont"/>
    <w:rsid w:val="000D7887"/>
    <w:rPr>
      <w:color w:val="0000FF"/>
      <w:u w:val="single"/>
    </w:rPr>
  </w:style>
  <w:style w:type="paragraph" w:customStyle="1" w:styleId="Default">
    <w:name w:val="Default"/>
    <w:rsid w:val="009675A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6F0A8C"/>
    <w:rPr>
      <w:b/>
      <w:bCs/>
    </w:rPr>
  </w:style>
  <w:style w:type="character" w:customStyle="1" w:styleId="st1">
    <w:name w:val="st1"/>
    <w:basedOn w:val="DefaultParagraphFont"/>
    <w:rsid w:val="009B5E70"/>
  </w:style>
  <w:style w:type="paragraph" w:customStyle="1" w:styleId="Style1">
    <w:name w:val="Style 1"/>
    <w:basedOn w:val="Normal"/>
    <w:rsid w:val="001113ED"/>
    <w:pPr>
      <w:widowControl w:val="0"/>
      <w:autoSpaceDE w:val="0"/>
      <w:autoSpaceDN w:val="0"/>
      <w:adjustRightInd w:val="0"/>
    </w:pPr>
    <w:rPr>
      <w:rFonts w:ascii="Times New Roman" w:hAnsi="Times New Roman"/>
      <w:sz w:val="20"/>
      <w:szCs w:val="20"/>
      <w:lang w:val="en-US"/>
    </w:rPr>
  </w:style>
  <w:style w:type="paragraph" w:customStyle="1" w:styleId="Style2">
    <w:name w:val="Style 2"/>
    <w:basedOn w:val="Normal"/>
    <w:rsid w:val="001113ED"/>
    <w:pPr>
      <w:widowControl w:val="0"/>
      <w:autoSpaceDE w:val="0"/>
      <w:autoSpaceDN w:val="0"/>
      <w:spacing w:before="468"/>
      <w:jc w:val="center"/>
    </w:pPr>
    <w:rPr>
      <w:rFonts w:cs="Arial"/>
      <w:b/>
      <w:bCs/>
      <w:sz w:val="40"/>
      <w:szCs w:val="40"/>
      <w:lang w:val="en-US"/>
    </w:rPr>
  </w:style>
  <w:style w:type="paragraph" w:customStyle="1" w:styleId="Style3">
    <w:name w:val="Style 3"/>
    <w:basedOn w:val="Normal"/>
    <w:rsid w:val="001113ED"/>
    <w:pPr>
      <w:widowControl w:val="0"/>
      <w:autoSpaceDE w:val="0"/>
      <w:autoSpaceDN w:val="0"/>
      <w:spacing w:before="216"/>
      <w:ind w:left="792" w:right="216" w:hanging="432"/>
    </w:pPr>
    <w:rPr>
      <w:rFonts w:cs="Arial"/>
      <w:lang w:val="en-US"/>
    </w:rPr>
  </w:style>
  <w:style w:type="paragraph" w:customStyle="1" w:styleId="Style4">
    <w:name w:val="Style 4"/>
    <w:basedOn w:val="Normal"/>
    <w:rsid w:val="001113ED"/>
    <w:pPr>
      <w:widowControl w:val="0"/>
      <w:autoSpaceDE w:val="0"/>
      <w:autoSpaceDN w:val="0"/>
      <w:spacing w:before="252"/>
    </w:pPr>
    <w:rPr>
      <w:rFonts w:ascii="Tahoma" w:hAnsi="Tahoma" w:cs="Tahoma"/>
      <w:b/>
      <w:bCs/>
      <w:sz w:val="23"/>
      <w:szCs w:val="23"/>
      <w:lang w:val="en-US"/>
    </w:rPr>
  </w:style>
  <w:style w:type="character" w:customStyle="1" w:styleId="CharacterStyle1">
    <w:name w:val="Character Style 1"/>
    <w:rsid w:val="001113ED"/>
    <w:rPr>
      <w:rFonts w:ascii="Arial" w:hAnsi="Arial"/>
      <w:b/>
      <w:sz w:val="40"/>
    </w:rPr>
  </w:style>
  <w:style w:type="character" w:customStyle="1" w:styleId="CharacterStyle2">
    <w:name w:val="Character Style 2"/>
    <w:rsid w:val="001113ED"/>
    <w:rPr>
      <w:sz w:val="20"/>
    </w:rPr>
  </w:style>
  <w:style w:type="character" w:customStyle="1" w:styleId="CharacterStyle3">
    <w:name w:val="Character Style 3"/>
    <w:rsid w:val="001113ED"/>
    <w:rPr>
      <w:rFonts w:ascii="Arial" w:hAnsi="Arial"/>
      <w:sz w:val="24"/>
    </w:rPr>
  </w:style>
  <w:style w:type="character" w:customStyle="1" w:styleId="CharacterStyle4">
    <w:name w:val="Character Style 4"/>
    <w:rsid w:val="001113ED"/>
    <w:rPr>
      <w:rFonts w:ascii="Tahoma" w:hAnsi="Tahoma"/>
      <w:b/>
      <w:sz w:val="23"/>
    </w:rPr>
  </w:style>
  <w:style w:type="paragraph" w:styleId="ListParagraph">
    <w:name w:val="List Paragraph"/>
    <w:basedOn w:val="Normal"/>
    <w:uiPriority w:val="34"/>
    <w:qFormat/>
    <w:rsid w:val="002A52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qFormat/>
    <w:rsid w:val="00322E30"/>
    <w:pPr>
      <w:spacing w:before="100" w:beforeAutospacing="1" w:after="100" w:afterAutospacing="1"/>
      <w:outlineLvl w:val="0"/>
    </w:pPr>
    <w:rPr>
      <w:rFonts w:ascii="Times New Roman" w:hAnsi="Times New Roman"/>
      <w:b/>
      <w:bCs/>
      <w:kern w:val="36"/>
      <w:sz w:val="48"/>
      <w:szCs w:val="48"/>
      <w:lang w:val="en-US" w:eastAsia="en-US"/>
    </w:rPr>
  </w:style>
  <w:style w:type="paragraph" w:styleId="Heading4">
    <w:name w:val="heading 4"/>
    <w:basedOn w:val="Normal"/>
    <w:next w:val="Normal"/>
    <w:qFormat/>
    <w:rsid w:val="00BE6D0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C1892"/>
    <w:pPr>
      <w:numPr>
        <w:numId w:val="1"/>
      </w:numPr>
      <w:spacing w:after="200" w:line="276" w:lineRule="auto"/>
    </w:pPr>
    <w:rPr>
      <w:rFonts w:ascii="Calibri" w:eastAsia="Calibri" w:hAnsi="Calibri"/>
      <w:sz w:val="22"/>
      <w:szCs w:val="22"/>
      <w:lang w:val="en-US" w:eastAsia="en-US"/>
    </w:rPr>
  </w:style>
  <w:style w:type="paragraph" w:styleId="NormalWeb">
    <w:name w:val="Normal (Web)"/>
    <w:basedOn w:val="Normal"/>
    <w:rsid w:val="00322E30"/>
    <w:pPr>
      <w:spacing w:before="100" w:beforeAutospacing="1" w:after="100" w:afterAutospacing="1"/>
    </w:pPr>
    <w:rPr>
      <w:rFonts w:ascii="Times New Roman" w:hAnsi="Times New Roman"/>
      <w:lang w:val="en-US" w:eastAsia="en-US"/>
    </w:rPr>
  </w:style>
  <w:style w:type="paragraph" w:styleId="BodyText">
    <w:name w:val="Body Text"/>
    <w:basedOn w:val="Normal"/>
    <w:rsid w:val="00322E30"/>
    <w:rPr>
      <w:rFonts w:ascii="Book Antiqua" w:hAnsi="Book Antiqua"/>
      <w:color w:val="FF0000"/>
      <w:lang w:val="en-GB" w:eastAsia="en-GB"/>
    </w:rPr>
  </w:style>
  <w:style w:type="paragraph" w:styleId="BalloonText">
    <w:name w:val="Balloon Text"/>
    <w:basedOn w:val="Normal"/>
    <w:semiHidden/>
    <w:rsid w:val="000B75B2"/>
    <w:rPr>
      <w:rFonts w:ascii="Tahoma" w:hAnsi="Tahoma" w:cs="Tahoma"/>
      <w:sz w:val="16"/>
      <w:szCs w:val="16"/>
    </w:rPr>
  </w:style>
  <w:style w:type="paragraph" w:styleId="PlainText">
    <w:name w:val="Plain Text"/>
    <w:basedOn w:val="Normal"/>
    <w:rsid w:val="006D2737"/>
    <w:rPr>
      <w:rFonts w:ascii="Courier New" w:hAnsi="Courier New" w:cs="Courier New"/>
      <w:sz w:val="20"/>
      <w:szCs w:val="20"/>
    </w:rPr>
  </w:style>
  <w:style w:type="character" w:styleId="Hyperlink">
    <w:name w:val="Hyperlink"/>
    <w:basedOn w:val="DefaultParagraphFont"/>
    <w:rsid w:val="000D7887"/>
    <w:rPr>
      <w:color w:val="0000FF"/>
      <w:u w:val="single"/>
    </w:rPr>
  </w:style>
  <w:style w:type="paragraph" w:customStyle="1" w:styleId="Default">
    <w:name w:val="Default"/>
    <w:rsid w:val="009675A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6F0A8C"/>
    <w:rPr>
      <w:b/>
      <w:bCs/>
    </w:rPr>
  </w:style>
  <w:style w:type="character" w:customStyle="1" w:styleId="st1">
    <w:name w:val="st1"/>
    <w:basedOn w:val="DefaultParagraphFont"/>
    <w:rsid w:val="009B5E70"/>
  </w:style>
  <w:style w:type="paragraph" w:customStyle="1" w:styleId="Style1">
    <w:name w:val="Style 1"/>
    <w:basedOn w:val="Normal"/>
    <w:rsid w:val="001113ED"/>
    <w:pPr>
      <w:widowControl w:val="0"/>
      <w:autoSpaceDE w:val="0"/>
      <w:autoSpaceDN w:val="0"/>
      <w:adjustRightInd w:val="0"/>
    </w:pPr>
    <w:rPr>
      <w:rFonts w:ascii="Times New Roman" w:hAnsi="Times New Roman"/>
      <w:sz w:val="20"/>
      <w:szCs w:val="20"/>
      <w:lang w:val="en-US"/>
    </w:rPr>
  </w:style>
  <w:style w:type="paragraph" w:customStyle="1" w:styleId="Style2">
    <w:name w:val="Style 2"/>
    <w:basedOn w:val="Normal"/>
    <w:rsid w:val="001113ED"/>
    <w:pPr>
      <w:widowControl w:val="0"/>
      <w:autoSpaceDE w:val="0"/>
      <w:autoSpaceDN w:val="0"/>
      <w:spacing w:before="468"/>
      <w:jc w:val="center"/>
    </w:pPr>
    <w:rPr>
      <w:rFonts w:cs="Arial"/>
      <w:b/>
      <w:bCs/>
      <w:sz w:val="40"/>
      <w:szCs w:val="40"/>
      <w:lang w:val="en-US"/>
    </w:rPr>
  </w:style>
  <w:style w:type="paragraph" w:customStyle="1" w:styleId="Style3">
    <w:name w:val="Style 3"/>
    <w:basedOn w:val="Normal"/>
    <w:rsid w:val="001113ED"/>
    <w:pPr>
      <w:widowControl w:val="0"/>
      <w:autoSpaceDE w:val="0"/>
      <w:autoSpaceDN w:val="0"/>
      <w:spacing w:before="216"/>
      <w:ind w:left="792" w:right="216" w:hanging="432"/>
    </w:pPr>
    <w:rPr>
      <w:rFonts w:cs="Arial"/>
      <w:lang w:val="en-US"/>
    </w:rPr>
  </w:style>
  <w:style w:type="paragraph" w:customStyle="1" w:styleId="Style4">
    <w:name w:val="Style 4"/>
    <w:basedOn w:val="Normal"/>
    <w:rsid w:val="001113ED"/>
    <w:pPr>
      <w:widowControl w:val="0"/>
      <w:autoSpaceDE w:val="0"/>
      <w:autoSpaceDN w:val="0"/>
      <w:spacing w:before="252"/>
    </w:pPr>
    <w:rPr>
      <w:rFonts w:ascii="Tahoma" w:hAnsi="Tahoma" w:cs="Tahoma"/>
      <w:b/>
      <w:bCs/>
      <w:sz w:val="23"/>
      <w:szCs w:val="23"/>
      <w:lang w:val="en-US"/>
    </w:rPr>
  </w:style>
  <w:style w:type="character" w:customStyle="1" w:styleId="CharacterStyle1">
    <w:name w:val="Character Style 1"/>
    <w:rsid w:val="001113ED"/>
    <w:rPr>
      <w:rFonts w:ascii="Arial" w:hAnsi="Arial"/>
      <w:b/>
      <w:sz w:val="40"/>
    </w:rPr>
  </w:style>
  <w:style w:type="character" w:customStyle="1" w:styleId="CharacterStyle2">
    <w:name w:val="Character Style 2"/>
    <w:rsid w:val="001113ED"/>
    <w:rPr>
      <w:sz w:val="20"/>
    </w:rPr>
  </w:style>
  <w:style w:type="character" w:customStyle="1" w:styleId="CharacterStyle3">
    <w:name w:val="Character Style 3"/>
    <w:rsid w:val="001113ED"/>
    <w:rPr>
      <w:rFonts w:ascii="Arial" w:hAnsi="Arial"/>
      <w:sz w:val="24"/>
    </w:rPr>
  </w:style>
  <w:style w:type="character" w:customStyle="1" w:styleId="CharacterStyle4">
    <w:name w:val="Character Style 4"/>
    <w:rsid w:val="001113ED"/>
    <w:rPr>
      <w:rFonts w:ascii="Tahoma" w:hAnsi="Tahoma"/>
      <w:b/>
      <w:sz w:val="23"/>
    </w:rPr>
  </w:style>
  <w:style w:type="paragraph" w:styleId="ListParagraph">
    <w:name w:val="List Paragraph"/>
    <w:basedOn w:val="Normal"/>
    <w:uiPriority w:val="34"/>
    <w:qFormat/>
    <w:rsid w:val="002A5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855">
      <w:bodyDiv w:val="1"/>
      <w:marLeft w:val="0"/>
      <w:marRight w:val="0"/>
      <w:marTop w:val="0"/>
      <w:marBottom w:val="0"/>
      <w:divBdr>
        <w:top w:val="none" w:sz="0" w:space="0" w:color="auto"/>
        <w:left w:val="none" w:sz="0" w:space="0" w:color="auto"/>
        <w:bottom w:val="none" w:sz="0" w:space="0" w:color="auto"/>
        <w:right w:val="none" w:sz="0" w:space="0" w:color="auto"/>
      </w:divBdr>
    </w:div>
    <w:div w:id="376129189">
      <w:bodyDiv w:val="1"/>
      <w:marLeft w:val="0"/>
      <w:marRight w:val="0"/>
      <w:marTop w:val="0"/>
      <w:marBottom w:val="0"/>
      <w:divBdr>
        <w:top w:val="none" w:sz="0" w:space="0" w:color="auto"/>
        <w:left w:val="none" w:sz="0" w:space="0" w:color="auto"/>
        <w:bottom w:val="none" w:sz="0" w:space="0" w:color="auto"/>
        <w:right w:val="none" w:sz="0" w:space="0" w:color="auto"/>
      </w:divBdr>
      <w:divsChild>
        <w:div w:id="1506283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139783">
              <w:marLeft w:val="0"/>
              <w:marRight w:val="0"/>
              <w:marTop w:val="0"/>
              <w:marBottom w:val="0"/>
              <w:divBdr>
                <w:top w:val="none" w:sz="0" w:space="0" w:color="auto"/>
                <w:left w:val="none" w:sz="0" w:space="0" w:color="auto"/>
                <w:bottom w:val="none" w:sz="0" w:space="0" w:color="auto"/>
                <w:right w:val="none" w:sz="0" w:space="0" w:color="auto"/>
              </w:divBdr>
              <w:divsChild>
                <w:div w:id="1192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9311">
      <w:bodyDiv w:val="1"/>
      <w:marLeft w:val="0"/>
      <w:marRight w:val="0"/>
      <w:marTop w:val="0"/>
      <w:marBottom w:val="0"/>
      <w:divBdr>
        <w:top w:val="none" w:sz="0" w:space="0" w:color="auto"/>
        <w:left w:val="none" w:sz="0" w:space="0" w:color="auto"/>
        <w:bottom w:val="none" w:sz="0" w:space="0" w:color="auto"/>
        <w:right w:val="none" w:sz="0" w:space="0" w:color="auto"/>
      </w:divBdr>
    </w:div>
    <w:div w:id="597636815">
      <w:bodyDiv w:val="1"/>
      <w:marLeft w:val="0"/>
      <w:marRight w:val="0"/>
      <w:marTop w:val="0"/>
      <w:marBottom w:val="0"/>
      <w:divBdr>
        <w:top w:val="none" w:sz="0" w:space="0" w:color="auto"/>
        <w:left w:val="none" w:sz="0" w:space="0" w:color="auto"/>
        <w:bottom w:val="none" w:sz="0" w:space="0" w:color="auto"/>
        <w:right w:val="none" w:sz="0" w:space="0" w:color="auto"/>
      </w:divBdr>
      <w:divsChild>
        <w:div w:id="9643505">
          <w:marLeft w:val="0"/>
          <w:marRight w:val="0"/>
          <w:marTop w:val="0"/>
          <w:marBottom w:val="0"/>
          <w:divBdr>
            <w:top w:val="none" w:sz="0" w:space="0" w:color="auto"/>
            <w:left w:val="none" w:sz="0" w:space="0" w:color="auto"/>
            <w:bottom w:val="none" w:sz="0" w:space="0" w:color="auto"/>
            <w:right w:val="none" w:sz="0" w:space="0" w:color="auto"/>
          </w:divBdr>
        </w:div>
      </w:divsChild>
    </w:div>
    <w:div w:id="628973366">
      <w:bodyDiv w:val="1"/>
      <w:marLeft w:val="0"/>
      <w:marRight w:val="0"/>
      <w:marTop w:val="0"/>
      <w:marBottom w:val="0"/>
      <w:divBdr>
        <w:top w:val="none" w:sz="0" w:space="0" w:color="auto"/>
        <w:left w:val="none" w:sz="0" w:space="0" w:color="auto"/>
        <w:bottom w:val="none" w:sz="0" w:space="0" w:color="auto"/>
        <w:right w:val="none" w:sz="0" w:space="0" w:color="auto"/>
      </w:divBdr>
    </w:div>
    <w:div w:id="779839879">
      <w:bodyDiv w:val="1"/>
      <w:marLeft w:val="0"/>
      <w:marRight w:val="0"/>
      <w:marTop w:val="0"/>
      <w:marBottom w:val="0"/>
      <w:divBdr>
        <w:top w:val="none" w:sz="0" w:space="0" w:color="auto"/>
        <w:left w:val="none" w:sz="0" w:space="0" w:color="auto"/>
        <w:bottom w:val="none" w:sz="0" w:space="0" w:color="auto"/>
        <w:right w:val="none" w:sz="0" w:space="0" w:color="auto"/>
      </w:divBdr>
    </w:div>
    <w:div w:id="862520679">
      <w:bodyDiv w:val="1"/>
      <w:marLeft w:val="0"/>
      <w:marRight w:val="0"/>
      <w:marTop w:val="0"/>
      <w:marBottom w:val="0"/>
      <w:divBdr>
        <w:top w:val="none" w:sz="0" w:space="0" w:color="auto"/>
        <w:left w:val="none" w:sz="0" w:space="0" w:color="auto"/>
        <w:bottom w:val="none" w:sz="0" w:space="0" w:color="auto"/>
        <w:right w:val="none" w:sz="0" w:space="0" w:color="auto"/>
      </w:divBdr>
    </w:div>
    <w:div w:id="878513062">
      <w:bodyDiv w:val="1"/>
      <w:marLeft w:val="0"/>
      <w:marRight w:val="0"/>
      <w:marTop w:val="0"/>
      <w:marBottom w:val="0"/>
      <w:divBdr>
        <w:top w:val="none" w:sz="0" w:space="0" w:color="auto"/>
        <w:left w:val="none" w:sz="0" w:space="0" w:color="auto"/>
        <w:bottom w:val="none" w:sz="0" w:space="0" w:color="auto"/>
        <w:right w:val="none" w:sz="0" w:space="0" w:color="auto"/>
      </w:divBdr>
      <w:divsChild>
        <w:div w:id="1739355839">
          <w:marLeft w:val="0"/>
          <w:marRight w:val="0"/>
          <w:marTop w:val="0"/>
          <w:marBottom w:val="0"/>
          <w:divBdr>
            <w:top w:val="single" w:sz="2" w:space="0" w:color="333333"/>
            <w:left w:val="single" w:sz="6" w:space="0" w:color="CCCCCC"/>
            <w:bottom w:val="single" w:sz="2" w:space="0" w:color="696969"/>
            <w:right w:val="single" w:sz="6" w:space="0" w:color="CCCCCC"/>
          </w:divBdr>
          <w:divsChild>
            <w:div w:id="553540947">
              <w:marLeft w:val="0"/>
              <w:marRight w:val="0"/>
              <w:marTop w:val="60"/>
              <w:marBottom w:val="0"/>
              <w:divBdr>
                <w:top w:val="none" w:sz="0" w:space="0" w:color="auto"/>
                <w:left w:val="none" w:sz="0" w:space="0" w:color="auto"/>
                <w:bottom w:val="none" w:sz="0" w:space="0" w:color="auto"/>
                <w:right w:val="none" w:sz="0" w:space="0" w:color="auto"/>
              </w:divBdr>
              <w:divsChild>
                <w:div w:id="669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1986">
      <w:bodyDiv w:val="1"/>
      <w:marLeft w:val="0"/>
      <w:marRight w:val="0"/>
      <w:marTop w:val="0"/>
      <w:marBottom w:val="0"/>
      <w:divBdr>
        <w:top w:val="none" w:sz="0" w:space="0" w:color="auto"/>
        <w:left w:val="none" w:sz="0" w:space="0" w:color="auto"/>
        <w:bottom w:val="none" w:sz="0" w:space="0" w:color="auto"/>
        <w:right w:val="none" w:sz="0" w:space="0" w:color="auto"/>
      </w:divBdr>
    </w:div>
    <w:div w:id="1304195281">
      <w:bodyDiv w:val="1"/>
      <w:marLeft w:val="0"/>
      <w:marRight w:val="0"/>
      <w:marTop w:val="0"/>
      <w:marBottom w:val="0"/>
      <w:divBdr>
        <w:top w:val="none" w:sz="0" w:space="0" w:color="auto"/>
        <w:left w:val="none" w:sz="0" w:space="0" w:color="auto"/>
        <w:bottom w:val="none" w:sz="0" w:space="0" w:color="auto"/>
        <w:right w:val="none" w:sz="0" w:space="0" w:color="auto"/>
      </w:divBdr>
    </w:div>
    <w:div w:id="1486167544">
      <w:bodyDiv w:val="1"/>
      <w:marLeft w:val="0"/>
      <w:marRight w:val="0"/>
      <w:marTop w:val="0"/>
      <w:marBottom w:val="0"/>
      <w:divBdr>
        <w:top w:val="none" w:sz="0" w:space="0" w:color="auto"/>
        <w:left w:val="none" w:sz="0" w:space="0" w:color="auto"/>
        <w:bottom w:val="none" w:sz="0" w:space="0" w:color="auto"/>
        <w:right w:val="none" w:sz="0" w:space="0" w:color="auto"/>
      </w:divBdr>
    </w:div>
    <w:div w:id="1497375404">
      <w:bodyDiv w:val="1"/>
      <w:marLeft w:val="0"/>
      <w:marRight w:val="0"/>
      <w:marTop w:val="0"/>
      <w:marBottom w:val="0"/>
      <w:divBdr>
        <w:top w:val="none" w:sz="0" w:space="0" w:color="auto"/>
        <w:left w:val="none" w:sz="0" w:space="0" w:color="auto"/>
        <w:bottom w:val="none" w:sz="0" w:space="0" w:color="auto"/>
        <w:right w:val="none" w:sz="0" w:space="0" w:color="auto"/>
      </w:divBdr>
    </w:div>
    <w:div w:id="1815180450">
      <w:bodyDiv w:val="1"/>
      <w:marLeft w:val="0"/>
      <w:marRight w:val="0"/>
      <w:marTop w:val="0"/>
      <w:marBottom w:val="0"/>
      <w:divBdr>
        <w:top w:val="none" w:sz="0" w:space="0" w:color="auto"/>
        <w:left w:val="none" w:sz="0" w:space="0" w:color="auto"/>
        <w:bottom w:val="none" w:sz="0" w:space="0" w:color="auto"/>
        <w:right w:val="none" w:sz="0" w:space="0" w:color="auto"/>
      </w:divBdr>
    </w:div>
    <w:div w:id="1860047697">
      <w:bodyDiv w:val="1"/>
      <w:marLeft w:val="0"/>
      <w:marRight w:val="0"/>
      <w:marTop w:val="0"/>
      <w:marBottom w:val="0"/>
      <w:divBdr>
        <w:top w:val="none" w:sz="0" w:space="0" w:color="auto"/>
        <w:left w:val="none" w:sz="0" w:space="0" w:color="auto"/>
        <w:bottom w:val="none" w:sz="0" w:space="0" w:color="auto"/>
        <w:right w:val="none" w:sz="0" w:space="0" w:color="auto"/>
      </w:divBdr>
    </w:div>
    <w:div w:id="186910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2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5182">
      <w:bodyDiv w:val="1"/>
      <w:marLeft w:val="0"/>
      <w:marRight w:val="0"/>
      <w:marTop w:val="0"/>
      <w:marBottom w:val="0"/>
      <w:divBdr>
        <w:top w:val="none" w:sz="0" w:space="0" w:color="auto"/>
        <w:left w:val="none" w:sz="0" w:space="0" w:color="auto"/>
        <w:bottom w:val="none" w:sz="0" w:space="0" w:color="auto"/>
        <w:right w:val="none" w:sz="0" w:space="0" w:color="auto"/>
      </w:divBdr>
    </w:div>
    <w:div w:id="2025133354">
      <w:bodyDiv w:val="1"/>
      <w:marLeft w:val="0"/>
      <w:marRight w:val="0"/>
      <w:marTop w:val="0"/>
      <w:marBottom w:val="0"/>
      <w:divBdr>
        <w:top w:val="none" w:sz="0" w:space="0" w:color="auto"/>
        <w:left w:val="none" w:sz="0" w:space="0" w:color="auto"/>
        <w:bottom w:val="none" w:sz="0" w:space="0" w:color="auto"/>
        <w:right w:val="none" w:sz="0" w:space="0" w:color="auto"/>
      </w:divBdr>
    </w:div>
    <w:div w:id="2083408833">
      <w:bodyDiv w:val="1"/>
      <w:marLeft w:val="0"/>
      <w:marRight w:val="0"/>
      <w:marTop w:val="0"/>
      <w:marBottom w:val="0"/>
      <w:divBdr>
        <w:top w:val="none" w:sz="0" w:space="0" w:color="auto"/>
        <w:left w:val="none" w:sz="0" w:space="0" w:color="auto"/>
        <w:bottom w:val="none" w:sz="0" w:space="0" w:color="auto"/>
        <w:right w:val="none" w:sz="0" w:space="0" w:color="auto"/>
      </w:divBdr>
    </w:div>
    <w:div w:id="20838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758253B21F2E9B4C9C2B3AD3C5EBBAF2" ma:contentTypeVersion="21" ma:contentTypeDescription=" " ma:contentTypeScope="" ma:versionID="914a4d9d57292d1055ed896118c17d8e">
  <xsd:schema xmlns:xsd="http://www.w3.org/2001/XMLSchema" xmlns:xs="http://www.w3.org/2001/XMLSchema" xmlns:p="http://schemas.microsoft.com/office/2006/metadata/properties" xmlns:ns1="http://schemas.microsoft.com/sharepoint/v3" xmlns:ns2="e544e5cc-ab70-42e1-849e-1a0f8bb1f4ef" targetNamespace="http://schemas.microsoft.com/office/2006/metadata/properties" ma:root="true" ma:fieldsID="1f0179f600771beaa3c1f1dd7869cb19" ns1:_="" ns2:_="">
    <xsd:import namespace="http://schemas.microsoft.com/sharepoint/v3"/>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2014FG-76-2166</_dlc_DocId>
    <TaxCatchAll xmlns="e544e5cc-ab70-42e1-849e-1a0f8bb1f4ef">
      <Value>2</Value>
    </TaxCatchAll>
    <_dlc_DocIdUrl xmlns="e544e5cc-ab70-42e1-849e-1a0f8bb1f4ef">
      <Url>http://tweb13/sites/fg/spd/_layouts/15/DocIdRedir.aspx?ID=2014FG-76-2166</Url>
      <Description>2014FG-76-2166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E6625-5293-412D-94B0-49FDCA8F6CAA}">
  <ds:schemaRefs>
    <ds:schemaRef ds:uri="http://schemas.microsoft.com/sharepoint/events"/>
  </ds:schemaRefs>
</ds:datastoreItem>
</file>

<file path=customXml/itemProps2.xml><?xml version="1.0" encoding="utf-8"?>
<ds:datastoreItem xmlns:ds="http://schemas.openxmlformats.org/officeDocument/2006/customXml" ds:itemID="{F48AE326-00E8-47EF-923F-7C1592F7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98CBC-8E3F-4E69-A0CA-6E83C597286D}">
  <ds:schemaRefs>
    <ds:schemaRef ds:uri="http://schemas.microsoft.com/office/2006/metadata/properties"/>
    <ds:schemaRef ds:uri="http://schemas.microsoft.com/office/infopath/2007/PartnerControls"/>
    <ds:schemaRef ds:uri="e544e5cc-ab70-42e1-849e-1a0f8bb1f4ef"/>
  </ds:schemaRefs>
</ds:datastoreItem>
</file>

<file path=customXml/itemProps4.xml><?xml version="1.0" encoding="utf-8"?>
<ds:datastoreItem xmlns:ds="http://schemas.openxmlformats.org/officeDocument/2006/customXml" ds:itemID="{028CEE61-1151-461E-AFB5-226B75973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4574</Characters>
  <Application>Microsoft Office Word</Application>
  <DocSecurity>0</DocSecurity>
  <Lines>116</Lines>
  <Paragraphs>22</Paragraphs>
  <ScaleCrop>false</ScaleCrop>
  <HeadingPairs>
    <vt:vector size="2" baseType="variant">
      <vt:variant>
        <vt:lpstr>Title</vt:lpstr>
      </vt:variant>
      <vt:variant>
        <vt:i4>1</vt:i4>
      </vt:variant>
    </vt:vector>
  </HeadingPairs>
  <TitlesOfParts>
    <vt:vector size="1" baseType="lpstr">
      <vt:lpstr>Maritime Union of Australia - National Injury Insurance Scheme – Workplace Accidents</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Union of Australia - National Injury Insurance Scheme – Workplace Accidents</dc:title>
  <dc:creator/>
  <cp:lastModifiedBy/>
  <cp:revision>1</cp:revision>
  <dcterms:created xsi:type="dcterms:W3CDTF">2015-04-27T07:38:00Z</dcterms:created>
  <dcterms:modified xsi:type="dcterms:W3CDTF">2015-04-28T00:56:00Z</dcterms:modified>
  <dc:language>English</dc:language>
</cp:coreProperties>
</file>