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0" w:rsidRDefault="00C37A80" w:rsidP="00C37A8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hartman@bantacs.com.au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mailto:hartman@bantacs.com.au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Tuesday, 20 January 2015 2:47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Instalment Warrants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Submission to the consultation on 'Look-through treatment for instalment warrants and instalment receipts'</w:t>
      </w:r>
    </w:p>
    <w:p w:rsidR="00C37A80" w:rsidRDefault="00C37A80" w:rsidP="00C37A80"/>
    <w:p w:rsidR="00C37A80" w:rsidRDefault="00C37A80" w:rsidP="00C37A80">
      <w:r>
        <w:t xml:space="preserve">As this legislation is going to apply retrospectively the ATO should be advised to withdraw ATO ID </w:t>
      </w:r>
      <w:bookmarkStart w:id="0" w:name="_GoBack"/>
      <w:bookmarkEnd w:id="0"/>
      <w:r>
        <w:t>2014/39 and ATO ID 2014/40 that it only released in December 2014 even though it knew this legislation was in the works.</w:t>
      </w:r>
    </w:p>
    <w:p w:rsidR="00C37A80" w:rsidRDefault="00C37A80" w:rsidP="00C37A80"/>
    <w:p w:rsidR="00C37A80" w:rsidRDefault="00C37A80" w:rsidP="00C37A80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Julia Hartman </w:t>
      </w:r>
      <w:proofErr w:type="spellStart"/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B.Bus</w:t>
      </w:r>
      <w:proofErr w:type="spellEnd"/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, CPA, CA</w:t>
      </w:r>
    </w:p>
    <w:p w:rsidR="00C37A80" w:rsidRDefault="00C37A80" w:rsidP="00C37A80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visit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www.bantacs.com.au</w:t>
        </w:r>
      </w:hyperlink>
    </w:p>
    <w:p w:rsidR="00C37A80" w:rsidRDefault="00C37A80" w:rsidP="00C37A80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a tax question: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www.bantacs.com.au/QandA/index.php</w:t>
        </w:r>
      </w:hyperlink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C37A80" w:rsidRDefault="00C37A80" w:rsidP="00C37A80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C37A80" w:rsidRDefault="00C37A80" w:rsidP="00C37A80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Limited liability by a scheme approved under Professional Standards Legislation</w:t>
      </w:r>
    </w:p>
    <w:p w:rsidR="00C37A80" w:rsidRDefault="00C37A80" w:rsidP="00C37A80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C37A80" w:rsidRDefault="00C37A80" w:rsidP="00C37A80"/>
    <w:p w:rsidR="00C37A80" w:rsidRDefault="00C37A80" w:rsidP="00C37A8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37A80" w:rsidRDefault="002C29BE" w:rsidP="00C37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6.8pt;height:.75pt" o:hrpct="990" o:hralign="center" o:hrstd="t" o:hrnoshade="t" o:hr="t" fillcolor="#90909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464"/>
      </w:tblGrid>
      <w:tr w:rsidR="00C37A80" w:rsidTr="00C37A80"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C37A80" w:rsidRDefault="00C3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58520" cy="318135"/>
                  <wp:effectExtent l="0" t="0" r="0" b="5715"/>
                  <wp:docPr id="1" name="Picture 1" descr="http://static.avast.com/emails/avast-mail-stamp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avast.com/emails/avast-mail-sta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A80" w:rsidRDefault="00C37A80">
            <w:pPr>
              <w:pStyle w:val="NormalWeb"/>
              <w:rPr>
                <w:rFonts w:ascii="Calibri" w:hAnsi="Calibri" w:cs="Calibri"/>
                <w:color w:val="3D4D5A"/>
              </w:rPr>
            </w:pPr>
            <w:r>
              <w:rPr>
                <w:rFonts w:ascii="Calibri" w:hAnsi="Calibri" w:cs="Calibri"/>
                <w:color w:val="3D4D5A"/>
              </w:rPr>
              <w:t xml:space="preserve">This email is free from viruses and malware because </w:t>
            </w:r>
            <w:hyperlink r:id="rId13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avast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>! Antivirus</w:t>
              </w:r>
            </w:hyperlink>
            <w:r>
              <w:rPr>
                <w:rFonts w:ascii="Calibri" w:hAnsi="Calibri" w:cs="Calibri"/>
                <w:color w:val="3D4D5A"/>
              </w:rPr>
              <w:t xml:space="preserve"> protection is active. </w:t>
            </w:r>
          </w:p>
        </w:tc>
      </w:tr>
    </w:tbl>
    <w:p w:rsidR="00C37A80" w:rsidRDefault="00C37A80" w:rsidP="00C37A80">
      <w:pPr>
        <w:rPr>
          <w:rFonts w:ascii="Times New Roman" w:hAnsi="Times New Roman" w:cs="Times New Roman"/>
          <w:sz w:val="24"/>
          <w:szCs w:val="24"/>
        </w:rPr>
      </w:pPr>
    </w:p>
    <w:p w:rsidR="00EA1F7F" w:rsidRDefault="00EA1F7F"/>
    <w:sectPr w:rsidR="00EA1F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D5" w:rsidRDefault="008B6ED5" w:rsidP="008B6ED5">
      <w:r>
        <w:separator/>
      </w:r>
    </w:p>
  </w:endnote>
  <w:endnote w:type="continuationSeparator" w:id="0">
    <w:p w:rsidR="008B6ED5" w:rsidRDefault="008B6ED5" w:rsidP="008B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D5" w:rsidRDefault="008B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D5" w:rsidRDefault="008B6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D5" w:rsidRDefault="008B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D5" w:rsidRDefault="008B6ED5" w:rsidP="008B6ED5">
      <w:r>
        <w:separator/>
      </w:r>
    </w:p>
  </w:footnote>
  <w:footnote w:type="continuationSeparator" w:id="0">
    <w:p w:rsidR="008B6ED5" w:rsidRDefault="008B6ED5" w:rsidP="008B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D5" w:rsidRDefault="008B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D5" w:rsidRDefault="008B6E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D5" w:rsidRDefault="008B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0"/>
    <w:rsid w:val="008B6ED5"/>
    <w:rsid w:val="00C37A80"/>
    <w:rsid w:val="00E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8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A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80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6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ED5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6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D5"/>
    <w:rPr>
      <w:rFonts w:ascii="Calibri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8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A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80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6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ED5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6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D5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man@bantacs.com.au" TargetMode="External"/><Relationship Id="rId13" Type="http://schemas.openxmlformats.org/officeDocument/2006/relationships/hyperlink" Target="http://www.avast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artman@bantacs.com.au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vast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antacs.com.au/QandA/index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antacs.com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Submission: Julia Hartman - Bantacs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Submission: Julia Hartman - Bantacs</dc:title>
  <dc:creator/>
  <cp:lastModifiedBy>Fedenko, Serge</cp:lastModifiedBy>
  <cp:revision>2</cp:revision>
  <dcterms:created xsi:type="dcterms:W3CDTF">2015-09-21T00:52:00Z</dcterms:created>
  <dcterms:modified xsi:type="dcterms:W3CDTF">2015-09-21T00:53:00Z</dcterms:modified>
</cp:coreProperties>
</file>